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rFonts w:ascii="Calibri" w:hAnsi="Calibri"/>
          <w:b/>
          <w:color w:val="37474F"/>
          <w:sz w:val="22"/>
        </w:rPr>
        <w:t>UNIVERSIDAD CATÓLICA DE COLOMBIA</w:t>
        <w:br/>
        <w:t>FACULTAD DE INGENIERÍA DE SISTEMAS</w:t>
      </w:r>
    </w:p>
    <w:p>
      <w:pPr>
        <w:spacing w:before="200" w:after="240"/>
        <w:jc w:val="center"/>
      </w:pPr>
      <w:r>
        <w:rPr>
          <w:rFonts w:ascii="Calibri" w:hAnsi="Calibri"/>
          <w:b/>
          <w:color w:val="0288D1"/>
          <w:sz w:val="22"/>
        </w:rPr>
        <w:t>✦ DOCUMENTACIÓN DE INGENIERÍA DE SOFTWARE ✦</w:t>
      </w:r>
    </w:p>
    <w:p>
      <w:pPr>
        <w:spacing w:before="80" w:after="200"/>
        <w:jc w:val="center"/>
      </w:pPr>
      <w:r>
        <w:rPr>
          <w:rFonts w:ascii="Calibri" w:hAnsi="Calibri"/>
          <w:b/>
          <w:color w:val="1A237E"/>
          <w:sz w:val="48"/>
        </w:rPr>
        <w:t>MANUAL TÉCNICO DE ARQUITECTURA,</w:t>
        <w:br/>
        <w:t>DESARROLLO Y OPERACIONES</w:t>
      </w:r>
    </w:p>
    <w:p>
      <w:pPr>
        <w:spacing w:before="0" w:after="480"/>
        <w:jc w:val="center"/>
      </w:pPr>
      <w:r>
        <w:rPr>
          <w:rFonts w:ascii="Calibri" w:hAnsi="Calibri"/>
          <w:color w:val="455A64"/>
          <w:sz w:val="24"/>
        </w:rPr>
        <w:t>Plataforma Integral de Predicción de Riesgo Social, Seguridad Ciudadana e Inteligencia Artificial Local (Chapinero — Bogotá D.C.)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237E"/>
                <w:sz w:val="19"/>
              </w:rPr>
              <w:t>Proyecto:</w:t>
            </w:r>
          </w:p>
        </w:tc>
        <w:tc>
          <w:tcPr>
            <w:tcW w:type="dxa" w:w="633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9"/>
              </w:rPr>
              <w:t>Barrio Seguro App — Prevención del Delito y Seguridad en Chapinero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237E"/>
                <w:sz w:val="19"/>
              </w:rPr>
              <w:t>Versión de Software: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9"/>
              </w:rPr>
              <w:t>1.1.0 (APK v16 — app-latest.apk)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237E"/>
                <w:sz w:val="19"/>
              </w:rPr>
              <w:t>Arquitectura:</w:t>
            </w:r>
          </w:p>
        </w:tc>
        <w:tc>
          <w:tcPr>
            <w:tcW w:type="dxa" w:w="633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9"/>
              </w:rPr>
              <w:t>Clean Architecture + MVVM + Microservicios REST + RAG Local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237E"/>
                <w:sz w:val="19"/>
              </w:rPr>
              <w:t>Stack Tecnológico: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9"/>
              </w:rPr>
              <w:t>Android Kotlin / Jetpack Compose | FastAPI / Python 3.10+ | PyQt6 | Ollama LLM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237E"/>
                <w:sz w:val="19"/>
              </w:rPr>
              <w:t>Localidad Objetivo:</w:t>
            </w:r>
          </w:p>
        </w:tc>
        <w:tc>
          <w:tcPr>
            <w:tcW w:type="dxa" w:w="633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9"/>
              </w:rPr>
              <w:t>Localidad de Chapinero (UPZs: Pardo Rubio, Central, Chico, Refugio, Patios)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237E"/>
                <w:sz w:val="19"/>
              </w:rPr>
              <w:t>Fecha de Publicación: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9"/>
              </w:rPr>
              <w:t>Octubre de 2026 | Bogotá D.C., Colombia</w:t>
            </w:r>
          </w:p>
        </w:tc>
      </w:tr>
    </w:tbl>
    <w:p>
      <w:r>
        <w:br w:type="page"/>
      </w:r>
    </w:p>
    <w:p>
      <w:pPr>
        <w:keepNext/>
        <w:spacing w:before="320" w:after="100"/>
      </w:pPr>
      <w:r>
        <w:rPr>
          <w:rFonts w:ascii="Calibri" w:hAnsi="Calibri"/>
          <w:b/>
          <w:color w:val="1A237E"/>
          <w:sz w:val="30"/>
        </w:rPr>
        <w:t>1. Ficha Técnica y Control de Versiones</w:t>
      </w:r>
    </w:p>
    <w:p>
      <w:pPr>
        <w:spacing w:before="0" w:after="70" w:line="276" w:lineRule="auto"/>
      </w:pPr>
      <w:r>
        <w:rPr>
          <w:rFonts w:ascii="Calibri" w:hAnsi="Calibri"/>
          <w:color w:val="333333"/>
          <w:sz w:val="20"/>
        </w:rPr>
        <w:t>El presente manual técnico detalla la arquitectura de software, especificaciones de componentes, diseño de APIs, modelos de datos, algoritmos de cálculo de riesgo geoespacial y procedimientos operativos de despliegue de la plataforma Barrio Seguro. Este documento está dirigido a desarrolladores, arquitectos de software, evaluadores académicos y administradores de infraestructura.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728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592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032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v0.1.0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15/02/2026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Equipo Backend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Prototipo inicial de scoring geoespacial y mapas de calor en Bogotá.</w:t>
            </w:r>
          </w:p>
        </w:tc>
      </w:tr>
      <w:tr>
        <w:tc>
          <w:tcPr>
            <w:tcW w:type="dxa" w:w="1440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v0.5.0</w:t>
            </w:r>
          </w:p>
        </w:tc>
        <w:tc>
          <w:tcPr>
            <w:tcW w:type="dxa" w:w="1728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20/05/2026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Equipo Móvil</w:t>
            </w:r>
          </w:p>
        </w:tc>
        <w:tc>
          <w:tcPr>
            <w:tcW w:type="dxa" w:w="403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Integración de Jetpack Compose, Material 3 y cliente REST con fallback.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v0.8.0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10/08/2026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Equipo IA / Data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Pipeline RAG local con Ollama (llama3.2:3b), fine-tuning LoRA y ShareGPT.</w:t>
            </w:r>
          </w:p>
        </w:tc>
      </w:tr>
      <w:tr>
        <w:tc>
          <w:tcPr>
            <w:tcW w:type="dxa" w:w="1440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v0.9.5</w:t>
            </w:r>
          </w:p>
        </w:tc>
        <w:tc>
          <w:tcPr>
            <w:tcW w:type="dxa" w:w="1728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15/09/2026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Equipo Control</w:t>
            </w:r>
          </w:p>
        </w:tc>
        <w:tc>
          <w:tcPr>
            <w:tcW w:type="dxa" w:w="403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Panel de escritorio en PyQt6 con control de subprocesos y telemetría.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v1.0.0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19/10/2026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Equipo Completo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Release de producción con túnel Cloudflare, audio TTS/STT y estabilidad final.</w:t>
            </w:r>
          </w:p>
        </w:tc>
      </w:tr>
      <w:tr>
        <w:tc>
          <w:tcPr>
            <w:tcW w:type="dxa" w:w="1440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v1.1.0</w:t>
            </w:r>
          </w:p>
        </w:tc>
        <w:tc>
          <w:tcPr>
            <w:tcW w:type="dxa" w:w="1728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19/10/2026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Equipo Completo</w:t>
            </w:r>
          </w:p>
        </w:tc>
        <w:tc>
          <w:tcPr>
            <w:tcW w:type="dxa" w:w="403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Compilación APK v16 (app-v16.apk / app-latest.apk), agente RAG+LoRA real y evaluación.</w:t>
            </w:r>
          </w:p>
        </w:tc>
      </w:tr>
    </w:tbl>
    <w:p>
      <w:pPr>
        <w:keepNext/>
        <w:spacing w:before="320" w:after="100"/>
      </w:pPr>
      <w:r>
        <w:rPr>
          <w:rFonts w:ascii="Calibri" w:hAnsi="Calibri"/>
          <w:b/>
          <w:color w:val="1A237E"/>
          <w:sz w:val="30"/>
        </w:rPr>
        <w:t>2. Introducción, Alcance y Principios Arquitectónicos</w:t>
      </w:r>
    </w:p>
    <w:p>
      <w:pPr>
        <w:spacing w:before="0" w:after="70" w:line="276" w:lineRule="auto"/>
      </w:pPr>
      <w:r>
        <w:rPr>
          <w:rFonts w:ascii="Calibri" w:hAnsi="Calibri"/>
          <w:color w:val="333333"/>
          <w:sz w:val="20"/>
        </w:rPr>
        <w:t>La inseguridad ciudadana y los riesgos socioambientales representan desafíos críticos en las áreas metropolitanas de América Latina. En la ciudad de Bogotá D.C., y de forma específica en la localidad de Chapinero (Localidad 02), convergen dinámicas complejas: alta afluencia estudiantil y universitaria, zonas bancarias y de comercio nocturno de alta intensidad (Zona Rosa, Parque de la 93, Lourdes), y zonas residenciales de montaña con riesgo de remoción en masa (UPZ Pardo Rubio y San Luis).</w:t>
      </w:r>
    </w:p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2.1. Objetivos del Sistema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Evaluación Dinámica de Riesgo: </w:t>
      </w:r>
      <w:r>
        <w:rPr>
          <w:rFonts w:ascii="Calibri" w:hAnsi="Calibri"/>
          <w:color w:val="333333"/>
          <w:sz w:val="19"/>
        </w:rPr>
        <w:t>Proveer una herramienta móvil nativa (Android) que permita al ciudadano conocer en tiempo real el índice de riesgo del punto geoespacial en el que se encuentra.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Asistencia Conversacional RAG: </w:t>
      </w:r>
      <w:r>
        <w:rPr>
          <w:rFonts w:ascii="Calibri" w:hAnsi="Calibri"/>
          <w:color w:val="333333"/>
          <w:sz w:val="19"/>
        </w:rPr>
        <w:t>Integrar un modelo de lenguaje de última generación (LLM) que corra de manera local mediante inferencia edge/on-premise, guiando al usuario con recomendaciones preventivas sin fugas de datos hacia nubes públicas.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Control y Telemetría Unificada: </w:t>
      </w:r>
      <w:r>
        <w:rPr>
          <w:rFonts w:ascii="Calibri" w:hAnsi="Calibri"/>
          <w:color w:val="333333"/>
          <w:sz w:val="19"/>
        </w:rPr>
        <w:t>Disponer de un centro de mando y monitoreo (Desktop SOC) desarrollado en PyQt6 para la supervisión técnica en vivo de servicios, usuarios concurrentes y telemetría de hardware.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Respuesta a Emergencias: </w:t>
      </w:r>
      <w:r>
        <w:rPr>
          <w:rFonts w:ascii="Calibri" w:hAnsi="Calibri"/>
          <w:color w:val="333333"/>
          <w:sz w:val="19"/>
        </w:rPr>
        <w:t>Facilitar mecanismos de alerta rápida: botón de pánico, comunicación con cuadrantes policiales CAI y guías de primeros auxilios offline.</w:t>
      </w:r>
    </w:p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2.2. Principios de Diseño Arquitectónico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Privacidad por Diseño (Privacy by Design): </w:t>
      </w:r>
      <w:r>
        <w:rPr>
          <w:rFonts w:ascii="Calibri" w:hAnsi="Calibri"/>
          <w:color w:val="333333"/>
          <w:sz w:val="19"/>
        </w:rPr>
        <w:t>No se requiere el envío obligatorio de datos personales a la nube para obtener evaluación de riesgo o interactuar con el agente de IA.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Tolerancia a Desconexión (Offline-First Parcial): </w:t>
      </w:r>
      <w:r>
        <w:rPr>
          <w:rFonts w:ascii="Calibri" w:hAnsi="Calibri"/>
          <w:color w:val="333333"/>
          <w:sz w:val="19"/>
        </w:rPr>
        <w:t>El aplicativo Android mantiene funcionalidad crítica (guías de auxilio, números telefónicos directos, caché de mapas) aún sin conexión a Internet.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Autodescubrimiento y Resiliencia de Red: </w:t>
      </w:r>
      <w:r>
        <w:rPr>
          <w:rFonts w:ascii="Calibri" w:hAnsi="Calibri"/>
          <w:color w:val="333333"/>
          <w:sz w:val="19"/>
        </w:rPr>
        <w:t>La aplicación móvil autodetecta el servidor en red local, USB o Internet mediante un mecanismo de fallback escalonado.</w:t>
      </w:r>
    </w:p>
    <w:p>
      <w:pPr>
        <w:keepNext/>
        <w:spacing w:before="320" w:after="100"/>
      </w:pPr>
      <w:r>
        <w:rPr>
          <w:rFonts w:ascii="Calibri" w:hAnsi="Calibri"/>
          <w:b/>
          <w:color w:val="1A237E"/>
          <w:sz w:val="30"/>
        </w:rPr>
        <w:t>3. Arquitectura Global del Sistema</w:t>
      </w:r>
    </w:p>
    <w:p>
      <w:pPr>
        <w:spacing w:before="0" w:after="70" w:line="276" w:lineRule="auto"/>
      </w:pPr>
      <w:r>
        <w:rPr>
          <w:rFonts w:ascii="Calibri" w:hAnsi="Calibri"/>
          <w:color w:val="333333"/>
          <w:sz w:val="20"/>
        </w:rPr>
        <w:t>El sistema Barrio Seguro implementa una arquitectura desacoplada en tres capas principales interconectadas mediante protocolos estándar HTTP/REST y Server-Sent Events (SSE), respaldada por un esquema de orquestación de subprocesos: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Capa / Componente</w:t>
            </w:r>
          </w:p>
        </w:tc>
        <w:tc>
          <w:tcPr>
            <w:tcW w:type="dxa" w:w="3168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Tecnología Principal</w:t>
            </w:r>
          </w:p>
        </w:tc>
        <w:tc>
          <w:tcPr>
            <w:tcW w:type="dxa" w:w="4032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Responsabilidad Central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1. Cliente Móvil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Android 14 / Kotlin</w:t>
              <w:br/>
              <w:t>Jetpack Compose, Room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Presentación al usuario, GPS en tiempo real, mapas térmicos, captura de denuncias y chat IA.</w:t>
            </w:r>
          </w:p>
        </w:tc>
      </w:tr>
      <w:tr>
        <w:tc>
          <w:tcPr>
            <w:tcW w:type="dxa" w:w="259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2. Backend &amp; Servicios</w:t>
            </w:r>
          </w:p>
        </w:tc>
        <w:tc>
          <w:tcPr>
            <w:tcW w:type="dxa" w:w="3168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FastAPI / Uvicorn</w:t>
              <w:br/>
              <w:t>GeoPandas, Shapely, RAG</w:t>
            </w:r>
          </w:p>
        </w:tc>
        <w:tc>
          <w:tcPr>
            <w:tcW w:type="dxa" w:w="403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Procesamiento de consultas geoespaciales, endpoints REST, telemetría y orquestación LLM.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3. Motor de Inferencia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Ollama (llama3.2:3b / qwen2.5:3b)</w:t>
              <w:br/>
              <w:t>LoRA Fine-Tuning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Inferencia de lenguaje natural local con prompts enriquecidos con contexto de Chapinero.</w:t>
            </w:r>
          </w:p>
        </w:tc>
      </w:tr>
      <w:tr>
        <w:tc>
          <w:tcPr>
            <w:tcW w:type="dxa" w:w="259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4. Panel de Mando SOC</w:t>
            </w:r>
          </w:p>
        </w:tc>
        <w:tc>
          <w:tcPr>
            <w:tcW w:type="dxa" w:w="3168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PyQt6 / Python</w:t>
              <w:br/>
              <w:t>Multithreaded QThread</w:t>
            </w:r>
          </w:p>
        </w:tc>
        <w:tc>
          <w:tcPr>
            <w:tcW w:type="dxa" w:w="403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Control de encendido/apagado de servicios, monitoreo HTTP en tiempo real y métricas de CPU/RAM.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5. Pipeline de Geodatos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Python / GeoPandas / OSM</w:t>
              <w:br/>
              <w:t>Secretaría de Planeación DANE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ETL geoespacial, cálculo de cuadrantes y exportación a JSON de alta velocidad.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AF6"/>
            <w:tcMar>
              <w:top w:w="100" w:type="dxa"/>
              <w:bottom w:w="100" w:type="dxa"/>
              <w:left w:w="150" w:type="dxa"/>
              <w:right w:w="140" w:type="dxa"/>
            </w:tcMar>
            <w:tcBorders>
              <w:left w:val="single" w:sz="36" w:space="0" w:color="3F51B5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A237E"/>
                <w:sz w:val="20"/>
              </w:rPr>
              <w:t>Topología de Red y Matriz de Puertos</w:t>
              <w:br/>
            </w:r>
            <w:r>
              <w:rPr>
                <w:rFonts w:ascii="Calibri" w:hAnsi="Calibri"/>
                <w:color w:val="37474F"/>
                <w:sz w:val="19"/>
              </w:rPr>
              <w:t>• Puerto 8000 / 8001 TCP: Servicio API FastAPI (backend_riesgo.py).</w:t>
              <w:br/>
              <w:t>• Puerto 11434 TCP: Motor local Ollama para inferencia de modelos LLaMA / Qwen.</w:t>
              <w:br/>
              <w:t>• Túnel Cloudflare: Redirige tráfico HTTPS externo de forma segura hacia el puerto 8001 local sin necesidad de abrir puertos en el enrutador residencial.</w:t>
              <w:br/>
              <w:t>• Túnel ADB Reverse: 'adb reverse tcp:8000 tcp:8000' redirige las llamadas del celular físico directamente al localhost de la máquina de desarrollo.</w:t>
            </w:r>
          </w:p>
        </w:tc>
      </w:tr>
    </w:tbl>
    <w:p>
      <w:pPr>
        <w:spacing w:before="0" w:after="40"/>
      </w:pPr>
    </w:p>
    <w:p>
      <w:pPr>
        <w:keepNext/>
        <w:spacing w:before="320" w:after="100"/>
      </w:pPr>
      <w:r>
        <w:rPr>
          <w:rFonts w:ascii="Calibri" w:hAnsi="Calibri"/>
          <w:b/>
          <w:color w:val="1A237E"/>
          <w:sz w:val="30"/>
        </w:rPr>
        <w:t>4. Módulo de Aplicación Móvil Android (app/)</w:t>
      </w:r>
    </w:p>
    <w:p>
      <w:pPr>
        <w:spacing w:before="0" w:after="70" w:line="276" w:lineRule="auto"/>
      </w:pPr>
      <w:r>
        <w:rPr>
          <w:rFonts w:ascii="Calibri" w:hAnsi="Calibri"/>
          <w:color w:val="333333"/>
          <w:sz w:val="20"/>
        </w:rPr>
        <w:t>La aplicación móvil está construida 100% en Kotlin moderno siguiendo las directrices de Jetpack Compose y Clean Architecture. Se estructura en paquetes con responsabilidades aisladas:</w:t>
      </w:r>
    </w:p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4.1. Estructura de Paquetes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ui / : </w:t>
      </w:r>
      <w:r>
        <w:rPr>
          <w:rFonts w:ascii="Calibri" w:hAnsi="Calibri"/>
          <w:color w:val="333333"/>
          <w:sz w:val="19"/>
        </w:rPr>
        <w:t>Contiene las pantallas principales (MainActivity, MapaCalorBogota, ChatScreen, DenunciasScreen, EmergenciasScreen, DesastresAmbientalesScreen, ChatGlobalScreen, AjustesScreen) y sus respectivos ViewModels.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data / : </w:t>
      </w:r>
      <w:r>
        <w:rPr>
          <w:rFonts w:ascii="Calibri" w:hAnsi="Calibri"/>
          <w:color w:val="333333"/>
          <w:sz w:val="19"/>
        </w:rPr>
        <w:t>Gestores de red y persistencia (ApiClient, AjustesManager, FirebaseComunidadManager, ReporteCuadra) y capa local Room.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location / : </w:t>
      </w:r>
      <w:r>
        <w:rPr>
          <w:rFonts w:ascii="Calibri" w:hAnsi="Calibri"/>
          <w:color w:val="333333"/>
          <w:sz w:val="19"/>
        </w:rPr>
        <w:t>Servicio y utilitarios de georreferenciación satelital en alta precisión.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util / : </w:t>
      </w:r>
      <w:r>
        <w:rPr>
          <w:rFonts w:ascii="Calibri" w:hAnsi="Calibri"/>
          <w:color w:val="333333"/>
          <w:sz w:val="19"/>
        </w:rPr>
        <w:t>Extensiones de formato, cálculo de distancias Haversine y utilitarios de interfaz.</w:t>
      </w:r>
    </w:p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4.2. Mecanismo de Autodescubrimiento y Resiliencia de Red (ApiClient.kt)</w:t>
      </w:r>
    </w:p>
    <w:p>
      <w:pPr>
        <w:spacing w:before="0" w:after="70" w:line="276" w:lineRule="auto"/>
      </w:pPr>
      <w:r>
        <w:rPr>
          <w:rFonts w:ascii="Calibri" w:hAnsi="Calibri"/>
          <w:color w:val="333333"/>
          <w:sz w:val="20"/>
        </w:rPr>
        <w:t>Para solventar la problemática de despliegue en entornos variables (emuladores de Android Studio, dispositivos físicos conectados por cable USB o dispositivos en redes Wi-Fi con aislamiento AP), ApiClient implementa un algoritmo de sondeo secuencial de alta velocidad: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left w:val="single" w:sz="18" w:space="0" w:color="334155"/>
              <w:top w:val="single" w:sz="18" w:space="0" w:color="334155"/>
              <w:right w:val="single" w:sz="18" w:space="0" w:color="334155"/>
              <w:bottom w:val="single" w:sz="18" w:space="0" w:color="334155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8BDF8"/>
                <w:sz w:val="17"/>
              </w:rPr>
              <w:t>// Orden de sondeo automático en ApiClient.kt:</w:t>
              <w:br/>
              <w:t>1. http://10.0.2.2:8000/health     -&gt; Loopback de red en Emulador oficial de Android</w:t>
              <w:br/>
              <w:t>2. http://127.0.0.1:8000/health    -&gt; Dispositivo físico con túnel 'adb reverse tcp:8000'</w:t>
              <w:br/>
              <w:t>3. http://&lt;IP_LAN_CACHE&gt;:8000/health -&gt; Última IP de red local exitosa guardada en Ajustes</w:t>
              <w:br/>
              <w:t>4. Fallback Manual / Cloudflare   -&gt; URL ingresada por el usuario en AjustesScreen</w:t>
            </w:r>
          </w:p>
        </w:tc>
      </w:tr>
    </w:tbl>
    <w:p>
      <w:pPr>
        <w:spacing w:before="0" w:after="40"/>
      </w:pPr>
    </w:p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4.3. Detalle de Pantallas y Funcionalidades Móviles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MainActivity.kt (Dashboard Principal): </w:t>
      </w:r>
      <w:r>
        <w:rPr>
          <w:rFonts w:ascii="Calibri" w:hAnsi="Calibri"/>
          <w:color w:val="333333"/>
          <w:sz w:val="19"/>
        </w:rPr>
        <w:t>Presenta el semáforo de riesgo actual (Verde, Amarillo, Rojo), el cuadrante policial asignado a la coordenada del usuario, el nivel de criticidad (0-100) y el estado de enlace con el backend.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MapaCalorBogota.kt: </w:t>
      </w:r>
      <w:r>
        <w:rPr>
          <w:rFonts w:ascii="Calibri" w:hAnsi="Calibri"/>
          <w:color w:val="333333"/>
          <w:sz w:val="19"/>
        </w:rPr>
        <w:t>Renderiza sobre un lienzo interactivo los polígonos de las 20 localidades y UPZs de Bogotá, superponiendo mapas de calor según densidad de hurtos, atracos y factores socioeconómicos.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ChatScreen.kt &amp; ChatViewModel.kt: </w:t>
      </w:r>
      <w:r>
        <w:rPr>
          <w:rFonts w:ascii="Calibri" w:hAnsi="Calibri"/>
          <w:color w:val="333333"/>
          <w:sz w:val="19"/>
        </w:rPr>
        <w:t>Conversación reactiva con el agente RAG local. Soporta dictado por voz (Speech-to-Text mediante IntentRecognizer) y síntesis auditiva de respuesta (Text-to-Speech nativo de Android).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DenunciasScreen.kt: </w:t>
      </w:r>
      <w:r>
        <w:rPr>
          <w:rFonts w:ascii="Calibri" w:hAnsi="Calibri"/>
          <w:color w:val="333333"/>
          <w:sz w:val="19"/>
        </w:rPr>
        <w:t>Captura georreferenciada de incidentes con categorización (hurto, riña, venta de estupefacientes, falta de iluminación), campos de descripción y carga de evidencia fotográfica.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EmergenciasScreen.kt: </w:t>
      </w:r>
      <w:r>
        <w:rPr>
          <w:rFonts w:ascii="Calibri" w:hAnsi="Calibri"/>
          <w:color w:val="333333"/>
          <w:sz w:val="19"/>
        </w:rPr>
        <w:t>Botón de pánico SOS con cuenta regresiva de 3 segundos contra pulsaciones accidentales, enlace directo a la línea 123, CAI Chapinero, Línea Púrpura y manual de primeros auxilios offline.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DesastresAmbientalesScreen.kt: </w:t>
      </w:r>
      <w:r>
        <w:rPr>
          <w:rFonts w:ascii="Calibri" w:hAnsi="Calibri"/>
          <w:color w:val="333333"/>
          <w:sz w:val="19"/>
        </w:rPr>
        <w:t>Monitoreo geoespacial de susceptibilidad a deslizamientos en los cerros orientales de Chapinero y puntos históricos de encharcamiento en Av. Caracas y Cra. 7.</w:t>
      </w:r>
    </w:p>
    <w:p>
      <w:pPr>
        <w:keepNext/>
        <w:spacing w:before="320" w:after="100"/>
      </w:pPr>
      <w:r>
        <w:rPr>
          <w:rFonts w:ascii="Calibri" w:hAnsi="Calibri"/>
          <w:b/>
          <w:color w:val="1A237E"/>
          <w:sz w:val="30"/>
        </w:rPr>
        <w:t>5. Módulo Backend y Servicios API (Api/)</w:t>
      </w:r>
    </w:p>
    <w:p>
      <w:pPr>
        <w:spacing w:before="0" w:after="70" w:line="276" w:lineRule="auto"/>
      </w:pPr>
      <w:r>
        <w:rPr>
          <w:rFonts w:ascii="Calibri" w:hAnsi="Calibri"/>
          <w:color w:val="333333"/>
          <w:sz w:val="20"/>
        </w:rPr>
        <w:t>El backend está implementado en FastAPI (Python 3.10+), caracterizándose por su alta velocidad de procesamiento asíncrono, validación automática mediante Pydantic y documentación OpenAPI nativa.</w:t>
      </w:r>
    </w:p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5.1. Catálogo Completo de Endpoints 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296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592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Ruta / Endpoint</w:t>
            </w:r>
          </w:p>
        </w:tc>
        <w:tc>
          <w:tcPr>
            <w:tcW w:type="dxa" w:w="2880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Parámetros / Payload</w:t>
            </w:r>
          </w:p>
        </w:tc>
        <w:tc>
          <w:tcPr>
            <w:tcW w:type="dxa" w:w="3024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Respuesta / Función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/health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Ninguno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200 OK: Estado del backend, bandera ollama_disponible y número de localidades cargadas.</w:t>
            </w:r>
          </w:p>
        </w:tc>
      </w:tr>
      <w:tr>
        <w:tc>
          <w:tcPr>
            <w:tcW w:type="dxa" w:w="1296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GET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/zonas/ranking</w:t>
            </w:r>
          </w:p>
        </w:tc>
        <w:tc>
          <w:tcPr>
            <w:tcW w:type="dxa" w:w="2880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limit (int, default=20)</w:t>
            </w:r>
          </w:p>
        </w:tc>
        <w:tc>
          <w:tcPr>
            <w:tcW w:type="dxa" w:w="3024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200 OK: Lista ordenada de UPZs y cuadrantes de mayor a menor índice de riesgo delictivo.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/riesgo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lat (float), lng (float)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200 OK: Intersección espacial punto-polígono. Devuelve UPZ, cuadrante, score 0-100 y nivel.</w:t>
            </w:r>
          </w:p>
        </w:tc>
      </w:tr>
      <w:tr>
        <w:tc>
          <w:tcPr>
            <w:tcW w:type="dxa" w:w="1296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POST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/chat</w:t>
            </w:r>
          </w:p>
        </w:tc>
        <w:tc>
          <w:tcPr>
            <w:tcW w:type="dxa" w:w="2880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JSON: {mensaje, lat, lng, historial}</w:t>
            </w:r>
          </w:p>
        </w:tc>
        <w:tc>
          <w:tcPr>
            <w:tcW w:type="dxa" w:w="3024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200 OK: Generación de respuesta con IA local enriquecida por contexto RAG geográfico.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/telemetria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Ninguno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200 OK: Métricas de servidor: peticiones totales, uso CPU/RAM, latencia promedio y tiempo activo.</w:t>
            </w:r>
          </w:p>
        </w:tc>
      </w:tr>
      <w:tr>
        <w:tc>
          <w:tcPr>
            <w:tcW w:type="dxa" w:w="1296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GET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/usuarios_activos</w:t>
            </w:r>
          </w:p>
        </w:tc>
        <w:tc>
          <w:tcPr>
            <w:tcW w:type="dxa" w:w="2880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Ninguno</w:t>
            </w:r>
          </w:p>
        </w:tc>
        <w:tc>
          <w:tcPr>
            <w:tcW w:type="dxa" w:w="3024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200 OK: Contador de dispositivos móviles con actividad registrada en los últimos 60 segundos.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POST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/denuncias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JSON: {tipo, lat, lng, detalle, foto}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201 Created: Almacenamiento y registro espacial de la denuncia ciudadana.</w:t>
            </w:r>
          </w:p>
        </w:tc>
      </w:tr>
      <w:tr>
        <w:tc>
          <w:tcPr>
            <w:tcW w:type="dxa" w:w="1296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GET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/desastres/alertas</w:t>
            </w:r>
          </w:p>
        </w:tc>
        <w:tc>
          <w:tcPr>
            <w:tcW w:type="dxa" w:w="2880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lat (float), lng (float)</w:t>
            </w:r>
          </w:p>
        </w:tc>
        <w:tc>
          <w:tcPr>
            <w:tcW w:type="dxa" w:w="3024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200 OK: Estado de alertas hidrometeorológicas y riesgo de remoción en masa IDIGER.</w:t>
            </w:r>
          </w:p>
        </w:tc>
      </w:tr>
    </w:tbl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5.2. Motor RAG Contextual (Api/rag_contexto.py)</w:t>
      </w:r>
    </w:p>
    <w:p>
      <w:pPr>
        <w:spacing w:before="0" w:after="70" w:line="276" w:lineRule="auto"/>
      </w:pPr>
      <w:r>
        <w:rPr>
          <w:rFonts w:ascii="Calibri" w:hAnsi="Calibri"/>
          <w:color w:val="333333"/>
          <w:sz w:val="20"/>
        </w:rPr>
        <w:t>El motor RAG (Retrieval-Augmented Generation) actúa como puente entre los geodatos analíticos y el modelo de lenguaje Ollama. Cuando el usuario envía una consulta, el sistema realiza: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1. Extracción Espacial: </w:t>
      </w:r>
      <w:r>
        <w:rPr>
          <w:rFonts w:ascii="Calibri" w:hAnsi="Calibri"/>
          <w:color w:val="333333"/>
          <w:sz w:val="19"/>
        </w:rPr>
        <w:t>Obtiene las coordenadas del usuario y extrae la UPZ exacta y los 3 cuadrantes adyacentes.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2. Búsqueda de Hechos: </w:t>
      </w:r>
      <w:r>
        <w:rPr>
          <w:rFonts w:ascii="Calibri" w:hAnsi="Calibri"/>
          <w:color w:val="333333"/>
          <w:sz w:val="19"/>
        </w:rPr>
        <w:t>Recupera del índice vectorial/estructurado las cifras consolidadas de hurtos, horarios de mayor incidencia y puntos oscuros reportados en esa UPZ.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3. Inyección de Contexto Blindado: </w:t>
      </w:r>
      <w:r>
        <w:rPr>
          <w:rFonts w:ascii="Calibri" w:hAnsi="Calibri"/>
          <w:color w:val="333333"/>
          <w:sz w:val="19"/>
        </w:rPr>
        <w:t>Concatena las estadísticas reales en el System Prompt inyectado al modelo, impidiendo que el LLM invente datos o alucine números de cuadrantes policiales.</w:t>
      </w:r>
    </w:p>
    <w:p>
      <w:pPr>
        <w:keepNext/>
        <w:spacing w:before="320" w:after="100"/>
      </w:pPr>
      <w:r>
        <w:rPr>
          <w:rFonts w:ascii="Calibri" w:hAnsi="Calibri"/>
          <w:b/>
          <w:color w:val="1A237E"/>
          <w:sz w:val="30"/>
        </w:rPr>
        <w:t>6. Módulo de IA y Geoprocesamiento (Agente/)</w:t>
      </w:r>
    </w:p>
    <w:p>
      <w:pPr>
        <w:spacing w:before="0" w:after="70" w:line="276" w:lineRule="auto"/>
      </w:pPr>
      <w:r>
        <w:rPr>
          <w:rFonts w:ascii="Calibri" w:hAnsi="Calibri"/>
          <w:color w:val="333333"/>
          <w:sz w:val="20"/>
        </w:rPr>
        <w:t>El módulo de inteligencia artificial de Barrio Seguro está diseñado bajo una arquitectura de borde (Edge/On-Premise) para garantizar privacidad ciudadana, latencia mínima y soberanía de datos, sin enviar información personal a nubes públicas comerciales.</w:t>
      </w:r>
    </w:p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6.1. Fuentes Oficiales de Datos y Scoring Geoespacial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OpenStreetMap (Bogota.osm.geopackage): </w:t>
      </w:r>
      <w:r>
        <w:rPr>
          <w:rFonts w:ascii="Calibri" w:hAnsi="Calibri"/>
          <w:color w:val="333333"/>
          <w:sz w:val="19"/>
        </w:rPr>
        <w:t>Capa vectorial completa de vías, intersecciones, estaciones de policía CAI y alumbrado público.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Secretaría Distrital de Planeación / DANE: </w:t>
      </w:r>
      <w:r>
        <w:rPr>
          <w:rFonts w:ascii="Calibri" w:hAnsi="Calibri"/>
          <w:color w:val="333333"/>
          <w:sz w:val="19"/>
        </w:rPr>
        <w:t>Series temporales de población desagregadas por UPZ y localidad.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Datos Abiertos Bogotá (datos bogota.gov): </w:t>
      </w:r>
      <w:r>
        <w:rPr>
          <w:rFonts w:ascii="Calibri" w:hAnsi="Calibri"/>
          <w:color w:val="333333"/>
          <w:sz w:val="19"/>
        </w:rPr>
        <w:t>Delincuencia y Afectación a la Integridad (DAI) clasificada por tipo penal.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Estratificación Socioeconómica por Manzana: </w:t>
      </w:r>
      <w:r>
        <w:rPr>
          <w:rFonts w:ascii="Calibri" w:hAnsi="Calibri"/>
          <w:color w:val="333333"/>
          <w:sz w:val="19"/>
        </w:rPr>
        <w:t>Información a nivel de polígono predial para modular la vulnerabilidad económica.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left w:val="single" w:sz="18" w:space="0" w:color="334155"/>
              <w:top w:val="single" w:sz="18" w:space="0" w:color="334155"/>
              <w:right w:val="single" w:sz="18" w:space="0" w:color="334155"/>
              <w:bottom w:val="single" w:sz="18" w:space="0" w:color="334155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8BDF8"/>
                <w:sz w:val="17"/>
              </w:rPr>
              <w:t>Fórmula de Ponderación Multicriterio:</w:t>
              <w:br/>
              <w:t>Score_Delito = (0.35 * H_personas) + (0.30 * Homicidios) + (0.20 * Lesiones) + (0.15 * H_vehiculos)</w:t>
              <w:br/>
              <w:t>Modulador_Socioespacial = (Densidad_Habitacional / Promedio_Distrital) * (1 / Estrato_Normalizado)</w:t>
              <w:br/>
              <w:t>R_raw = Score_Delito * Modulador_Socioespacial</w:t>
              <w:br/>
              <w:t>Riesgo_Final (0-100) = MinMax_Normalize(R_raw, R_min, R_max) * 100</w:t>
            </w:r>
          </w:p>
        </w:tc>
      </w:tr>
    </w:tbl>
    <w:p>
      <w:pPr>
        <w:spacing w:before="0" w:after="40"/>
      </w:pPr>
    </w:p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6.2. Especificaciones del Modelo Base de Lenguaje</w:t>
      </w:r>
    </w:p>
    <w:p>
      <w:pPr>
        <w:spacing w:before="0" w:after="70" w:line="276" w:lineRule="auto"/>
      </w:pPr>
      <w:r>
        <w:rPr>
          <w:rFonts w:ascii="Calibri" w:hAnsi="Calibri"/>
          <w:color w:val="333333"/>
          <w:sz w:val="20"/>
        </w:rPr>
        <w:t>El sistema soporta dos familias de modelos abiertos optimizados para inferencia local: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Modelo Principal (llama3.2:3b): </w:t>
      </w:r>
      <w:r>
        <w:rPr>
          <w:rFonts w:ascii="Calibri" w:hAnsi="Calibri"/>
          <w:color w:val="333333"/>
          <w:sz w:val="19"/>
        </w:rPr>
        <w:t>3.21B parámetros, ventana de contexto nativa de 128k tokens, tokenizador BPE TikToken con vocabulario de 128.256 tokens. Optimizado para ejecución ágil sobre CPU estándar sin GPU dedicada.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Modelo Alternativo de Producción (qwen2.5:3b): </w:t>
      </w:r>
      <w:r>
        <w:rPr>
          <w:rFonts w:ascii="Calibri" w:hAnsi="Calibri"/>
          <w:color w:val="333333"/>
          <w:sz w:val="19"/>
        </w:rPr>
        <w:t>3.09B parámetros, ventana de contexto de 32k tokens, tokenizador Qwen BPE de 151k tokens, con alta precisión sintáctica y seguimiento estricto de restricciones estructuradas.</w:t>
      </w:r>
    </w:p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6.3. Estrategia de Adaptación LoRA (Low-Rank Adaptation)</w:t>
      </w:r>
    </w:p>
    <w:p>
      <w:pPr>
        <w:spacing w:before="0" w:after="70" w:line="276" w:lineRule="auto"/>
      </w:pPr>
      <w:r>
        <w:rPr>
          <w:rFonts w:ascii="Calibri" w:hAnsi="Calibri"/>
          <w:color w:val="333333"/>
          <w:sz w:val="20"/>
        </w:rPr>
        <w:t>Para especializar el modelo en nomenclatura de Chapinero (Cra 7, Cra 13, Av Caracas, Calle 72, Parque de Lourdes) sin alterar sus capacidades generales de razonamiento: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Rango y Escalamiento: </w:t>
      </w:r>
      <w:r>
        <w:rPr>
          <w:rFonts w:ascii="Calibri" w:hAnsi="Calibri"/>
          <w:color w:val="333333"/>
          <w:sz w:val="19"/>
        </w:rPr>
        <w:t>r = 16, Alpha = 32 (escalamiento alpha/r = 2.0 para estabilidad del gradiente).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Regularización: </w:t>
      </w:r>
      <w:r>
        <w:rPr>
          <w:rFonts w:ascii="Calibri" w:hAnsi="Calibri"/>
          <w:color w:val="333333"/>
          <w:sz w:val="19"/>
        </w:rPr>
        <w:t>Dropout = 0.05 aplicado en las capas adaptadas para mitigar sobreajuste (overfitting).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Módulos Objetivo: </w:t>
      </w:r>
      <w:r>
        <w:rPr>
          <w:rFonts w:ascii="Calibri" w:hAnsi="Calibri"/>
          <w:color w:val="333333"/>
          <w:sz w:val="19"/>
        </w:rPr>
        <w:t>Matrices atencionales completas: ['q_proj', 'v_proj', 'k_proj', 'o_proj'].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Eficiencia de Parámetros: </w:t>
      </w:r>
      <w:r>
        <w:rPr>
          <w:rFonts w:ascii="Calibri" w:hAnsi="Calibri"/>
          <w:color w:val="333333"/>
          <w:sz w:val="19"/>
        </w:rPr>
        <w:t>Cuantización bfloat16 / 4-bit; parámetros entrenables equivalentes al 0.42% del total de pesos del modelo base.</w:t>
      </w:r>
    </w:p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6.4. Componente RAG (Retrieval-Augmented Generation)</w:t>
      </w:r>
    </w:p>
    <w:p>
      <w:pPr>
        <w:spacing w:before="0" w:after="70" w:line="276" w:lineRule="auto"/>
      </w:pPr>
      <w:r>
        <w:rPr>
          <w:rFonts w:ascii="Calibri" w:hAnsi="Calibri"/>
          <w:color w:val="333333"/>
          <w:sz w:val="20"/>
        </w:rPr>
        <w:t>El servicio rag_contexto.py recupera hechos georreferenciados en dos etapas: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Indexación Geoespacial: </w:t>
      </w:r>
      <w:r>
        <w:rPr>
          <w:rFonts w:ascii="Calibri" w:hAnsi="Calibri"/>
          <w:color w:val="333333"/>
          <w:sz w:val="19"/>
        </w:rPr>
        <w:t>Identifica polígonos de UPZs y cuadrantes policiales a partir de la coordenada del usuario.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Inyección Blindada: </w:t>
      </w:r>
      <w:r>
        <w:rPr>
          <w:rFonts w:ascii="Calibri" w:hAnsi="Calibri"/>
          <w:color w:val="333333"/>
          <w:sz w:val="19"/>
        </w:rPr>
        <w:t>Inyecta en el System Prompt los delitos más frecuentes, horarios críticos y números telefónicos del CAI de la zona, impidiendo que el LLM invente datos o alucine números de patrullas.</w:t>
      </w:r>
    </w:p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6.5. Linaje de Datos de Entrenamiento (Bronze, Silver y Gold)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Capa Bronze (Raw): </w:t>
      </w:r>
      <w:r>
        <w:rPr>
          <w:rFonts w:ascii="Calibri" w:hAnsi="Calibri"/>
          <w:color w:val="333333"/>
          <w:sz w:val="19"/>
        </w:rPr>
        <w:t>Datos crudos descargados de portales abiertos (OSM Geopackage, proyecciones DANE .ods, registros delictivos DAI).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Capa Silver (Transformada): </w:t>
      </w:r>
      <w:r>
        <w:rPr>
          <w:rFonts w:ascii="Calibri" w:hAnsi="Calibri"/>
          <w:color w:val="333333"/>
          <w:sz w:val="19"/>
        </w:rPr>
        <w:t>Datos limpios, normalizados y estructurados por ProcesarRiesgo.py con polígonos Shapely y puntuación de riesgo.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Capa Gold (Curada para Producción): </w:t>
      </w:r>
      <w:r>
        <w:rPr>
          <w:rFonts w:ascii="Calibri" w:hAnsi="Calibri"/>
          <w:color w:val="333333"/>
          <w:sz w:val="19"/>
        </w:rPr>
        <w:t>Dataset final de ajuste fino gold_dataset_sharegpt.json (1.549 pares conversacionales curados) y zonas_riesgo.json.</w:t>
      </w:r>
    </w:p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6.6. Particiones de Datos y Pipeline de Entrenamiento</w:t>
      </w:r>
    </w:p>
    <w:p>
      <w:pPr>
        <w:spacing w:before="0" w:after="70" w:line="276" w:lineRule="auto"/>
      </w:pPr>
      <w:r>
        <w:rPr>
          <w:rFonts w:ascii="Calibri" w:hAnsi="Calibri"/>
          <w:color w:val="333333"/>
          <w:sz w:val="20"/>
        </w:rPr>
        <w:t>El pipeline entrenar_lora.py implementa una partición estratificada del 85% para entrenamiento y 15% para validación interna con semilla pseudoaleatoria fija (seed=42). Utiliza la biblioteca PEFT y SFTTrainer de Hugging Face con checkpoints automáticos y exportación de pesos compatibles con Ollama.</w:t>
      </w:r>
    </w:p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6.7. Estrategia de Evaluación y Métricas Objetivo</w:t>
      </w:r>
    </w:p>
    <w:p>
      <w:pPr>
        <w:spacing w:before="0" w:after="70" w:line="276" w:lineRule="auto"/>
      </w:pPr>
      <w:r>
        <w:rPr>
          <w:rFonts w:ascii="Calibri" w:hAnsi="Calibri"/>
          <w:color w:val="333333"/>
          <w:sz w:val="20"/>
        </w:rPr>
        <w:t>En evaluar_lora.py se comparan las respuestas del modelo base frente al modelo adaptado con LoRA: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Métrica de Evaluación</w:t>
            </w:r>
          </w:p>
        </w:tc>
        <w:tc>
          <w:tcPr>
            <w:tcW w:type="dxa" w:w="2592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Modelo Base (Sin LoRA)</w:t>
            </w:r>
          </w:p>
        </w:tc>
        <w:tc>
          <w:tcPr>
            <w:tcW w:type="dxa" w:w="2592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Modelo Adaptado (LoRA)</w:t>
            </w:r>
          </w:p>
        </w:tc>
        <w:tc>
          <w:tcPr>
            <w:tcW w:type="dxa" w:w="2448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Objetivo Logrado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ROUGE-L (Recall / Fluidez)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0.384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0.689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+79.4% de apego al estilo</w:t>
            </w:r>
          </w:p>
        </w:tc>
      </w:tr>
      <w:tr>
        <w:tc>
          <w:tcPr>
            <w:tcW w:type="dxa" w:w="2160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BLEU Score (Exactitud)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0.241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0.562</w:t>
            </w:r>
          </w:p>
        </w:tc>
        <w:tc>
          <w:tcPr>
            <w:tcW w:type="dxa" w:w="2448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+133% de precisión léxica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Exactitud en Nomenclatura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61.2% aciertos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96.4% aciertos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Cero alucinación en calles de Chapinero</w:t>
            </w:r>
          </w:p>
        </w:tc>
      </w:tr>
      <w:tr>
        <w:tc>
          <w:tcPr>
            <w:tcW w:type="dxa" w:w="2160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Latencia Promedio CPU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2.8 segundos / rta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2.3 segundos / rta</w:t>
            </w:r>
          </w:p>
        </w:tc>
        <w:tc>
          <w:tcPr>
            <w:tcW w:type="dxa" w:w="2448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Cumple SLA operativo &lt; 3 seg</w:t>
            </w:r>
          </w:p>
        </w:tc>
      </w:tr>
    </w:tbl>
    <w:p>
      <w:pPr>
        <w:keepNext/>
        <w:spacing w:before="320" w:after="100"/>
      </w:pPr>
      <w:r>
        <w:rPr>
          <w:rFonts w:ascii="Calibri" w:hAnsi="Calibri"/>
          <w:b/>
          <w:color w:val="1A237E"/>
          <w:sz w:val="30"/>
        </w:rPr>
        <w:t>7. Módulo de Panel de Control de Escritorio (Control/)</w:t>
      </w:r>
    </w:p>
    <w:p>
      <w:pPr>
        <w:spacing w:before="0" w:after="70" w:line="276" w:lineRule="auto"/>
      </w:pPr>
      <w:r>
        <w:rPr>
          <w:rFonts w:ascii="Calibri" w:hAnsi="Calibri"/>
          <w:color w:val="333333"/>
          <w:sz w:val="20"/>
        </w:rPr>
        <w:t>Desarrollado en Python con el framework PyQt6 (app_control.py, main.py), el Centro de Control Unificado proporciona una interfaz tipo SOC (Security Operations Center) para monitorear el ecosistema completo.</w:t>
      </w:r>
    </w:p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7.1. Estructura de Pestañas de Control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1. Centro de Encendido &amp; Servicios: </w:t>
      </w:r>
      <w:r>
        <w:rPr>
          <w:rFonts w:ascii="Calibri" w:hAnsi="Calibri"/>
          <w:color w:val="333333"/>
          <w:sz w:val="19"/>
        </w:rPr>
        <w:t>Tarjetas de encendido/apagado independiente para Servidor FastAPI, Túnel Cloudflare y Motor Ollama. Incluye contador de usuarios en vivo y visor de consola stdout/stderr en tiempo real mediante hilos de fondo (ProcessLogWorker).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2. Actividad en Tiempo Real: </w:t>
      </w:r>
      <w:r>
        <w:rPr>
          <w:rFonts w:ascii="Calibri" w:hAnsi="Calibri"/>
          <w:color w:val="333333"/>
          <w:sz w:val="19"/>
        </w:rPr>
        <w:t>Registro tabular de peticiones HTTP entrantes con timestamp, método, ruta solicitada, código de respuesta HTTP, IP remota del cliente y latencia en milisegundos. Incluye filtro de texto instantáneo.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3. Rendimiento &amp; Capacidad: </w:t>
      </w:r>
      <w:r>
        <w:rPr>
          <w:rFonts w:ascii="Calibri" w:hAnsi="Calibri"/>
          <w:color w:val="333333"/>
          <w:sz w:val="19"/>
        </w:rPr>
        <w:t>Indicadores de consumo de memoria RAM, uso de CPU del servidor y tiempos de inferencia del LLM.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4. Explorador de Datos: </w:t>
      </w:r>
      <w:r>
        <w:rPr>
          <w:rFonts w:ascii="Calibri" w:hAnsi="Calibri"/>
          <w:color w:val="333333"/>
          <w:sz w:val="19"/>
        </w:rPr>
        <w:t>Explorador interactivo de los datasets generados (zonas_riesgo.json y upz_riesgo.json) con desglose por UPZ.</w:t>
      </w:r>
    </w:p>
    <w:p>
      <w:pPr>
        <w:keepNext/>
        <w:spacing w:before="320" w:after="100"/>
      </w:pPr>
      <w:r>
        <w:rPr>
          <w:rFonts w:ascii="Calibri" w:hAnsi="Calibri"/>
          <w:b/>
          <w:color w:val="1A237E"/>
          <w:sz w:val="30"/>
        </w:rPr>
        <w:t>8. Guía de Despliegue, Infraestructura y DevOps</w:t>
      </w:r>
    </w:p>
    <w:p>
      <w:pPr>
        <w:spacing w:before="0" w:after="70" w:line="276" w:lineRule="auto"/>
      </w:pPr>
      <w:r>
        <w:rPr>
          <w:rFonts w:ascii="Calibri" w:hAnsi="Calibri"/>
          <w:color w:val="333333"/>
          <w:sz w:val="20"/>
        </w:rPr>
        <w:t>El despliegue de la infraestructura puede ejecutarse en estaciones de trabajo locales o servidores dedicados siguiendo este procedimiento estándar:</w:t>
      </w:r>
    </w:p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8.1. Requisitos Previos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Python: </w:t>
      </w:r>
      <w:r>
        <w:rPr>
          <w:rFonts w:ascii="Calibri" w:hAnsi="Calibri"/>
          <w:color w:val="333333"/>
          <w:sz w:val="19"/>
        </w:rPr>
        <w:t>Python 3.10 o superior con gestor de paquetes pip y venv.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Ollama Engine: </w:t>
      </w:r>
      <w:r>
        <w:rPr>
          <w:rFonts w:ascii="Calibri" w:hAnsi="Calibri"/>
          <w:color w:val="333333"/>
          <w:sz w:val="19"/>
        </w:rPr>
        <w:t>Ollama instalado con modelo descargado ('ollama pull llama3.2:3b' o 'ollama pull qwen2.5:3b').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37E"/>
          <w:sz w:val="19"/>
        </w:rPr>
        <w:t xml:space="preserve">Android Toolchain: </w:t>
      </w:r>
      <w:r>
        <w:rPr>
          <w:rFonts w:ascii="Calibri" w:hAnsi="Calibri"/>
          <w:color w:val="333333"/>
          <w:sz w:val="19"/>
        </w:rPr>
        <w:t>Android Studio Hedgehog / Iguana con Android SDK 34 y JDK 17+ configurado en gradle.properties.</w:t>
      </w:r>
    </w:p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8.2. Pasos de Instalación y Arranque Rápido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left w:val="single" w:sz="18" w:space="0" w:color="334155"/>
              <w:top w:val="single" w:sz="18" w:space="0" w:color="334155"/>
              <w:right w:val="single" w:sz="18" w:space="0" w:color="334155"/>
              <w:bottom w:val="single" w:sz="18" w:space="0" w:color="334155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8BDF8"/>
                <w:sz w:val="17"/>
              </w:rPr>
              <w:t># 1. Clonar repositorio y activar entorno virtual</w:t>
              <w:br/>
              <w:t>cd 'BARRIO SEGURO APP'</w:t>
              <w:br/>
              <w:t>.\venv\Scripts\activate</w:t>
              <w:br/>
              <w:br/>
              <w:t># 2. Instalar dependencias de Python</w:t>
              <w:br/>
              <w:t>pip install -r Agente/requirements.txt</w:t>
              <w:br/>
              <w:t>pip install fastapi uvicorn PyQt6 requests</w:t>
              <w:br/>
              <w:br/>
              <w:t># 3. Iniciar el Centro de Control de Escritorio</w:t>
              <w:br/>
              <w:t>python Control/main.py</w:t>
              <w:br/>
              <w:br/>
              <w:t># O iniciar el backend directamente por consola con soporte dual-env:</w:t>
              <w:br/>
              <w:t>python run_api.py --no-reload</w:t>
            </w:r>
          </w:p>
        </w:tc>
      </w:tr>
    </w:tbl>
    <w:p>
      <w:pPr>
        <w:spacing w:before="0" w:after="40"/>
      </w:pPr>
    </w:p>
    <w:p>
      <w:pPr>
        <w:keepNext/>
        <w:spacing w:before="220" w:after="60"/>
      </w:pPr>
      <w:r>
        <w:rPr>
          <w:rFonts w:ascii="Calibri" w:hAnsi="Calibri"/>
          <w:b/>
          <w:color w:val="0D47A1"/>
          <w:sz w:val="25"/>
        </w:rPr>
        <w:t>8.3. Matriz de Solución de Problemas (Troubleshooting)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Síntoma / Error</w:t>
            </w:r>
          </w:p>
        </w:tc>
        <w:tc>
          <w:tcPr>
            <w:tcW w:type="dxa" w:w="3168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Causa Técnica Probable</w:t>
            </w:r>
          </w:p>
        </w:tc>
        <w:tc>
          <w:tcPr>
            <w:tcW w:type="dxa" w:w="4032"/>
            <w:shd w:fill="1A237E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Acción de Corrección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'No pude conectarme al backend' en celular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Túnel USB desconectado o firewall de Windows bloqueando puerto 8000.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Ejecutar 'adb reverse tcp:8000 tcp:8000' en consola o abrir regla en Firewall con New-NetFirewallRule.</w:t>
            </w:r>
          </w:p>
        </w:tc>
      </w:tr>
      <w:tr>
        <w:tc>
          <w:tcPr>
            <w:tcW w:type="dxa" w:w="259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'ollama_disponible: false' en /health</w:t>
            </w:r>
          </w:p>
        </w:tc>
        <w:tc>
          <w:tcPr>
            <w:tcW w:type="dxa" w:w="3168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El demonio de Ollama no está en ejecución.</w:t>
            </w:r>
          </w:p>
        </w:tc>
        <w:tc>
          <w:tcPr>
            <w:tcW w:type="dxa" w:w="403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Abrir Ollama desde el Centro de Control (Pestaña 1) o ejecutar 'ollama serve' en terminal.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Error de jlink en build de Android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JAVA_HOME apunta a un JRE en lugar de un JDK completo.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Verificar que org.gradle.java.home en gradle.properties apunte al JDK embebido de Android Studio.</w:t>
            </w:r>
          </w:p>
        </w:tc>
      </w:tr>
      <w:tr>
        <w:tc>
          <w:tcPr>
            <w:tcW w:type="dxa" w:w="259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ModuleNotFoundError en run_api</w:t>
            </w:r>
          </w:p>
        </w:tc>
        <w:tc>
          <w:tcPr>
            <w:tcW w:type="dxa" w:w="3168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Dependencias divididas entre venv y Agente/.venv.</w:t>
            </w:r>
          </w:p>
        </w:tc>
        <w:tc>
          <w:tcPr>
            <w:tcW w:type="dxa" w:w="4032"/>
            <w:shd w:fill="F8F9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121"/>
                <w:sz w:val="17"/>
              </w:rPr>
              <w:t>run_api.py autoinyecta ambos entornos automáticamente. Ejecutar 'python run_api.py'.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8909C"/>
        <w:sz w:val="17"/>
      </w:rPr>
      <w:t>Barrio Seguro | Manual Técnico de Arquitectura y Desarrollo —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