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61"/>
        <w:gridCol w:w="4561"/>
      </w:tblGrid>
      <w:tr>
        <w:tc>
          <w:tcPr>
            <w:tcW w:type="dxa" w:w="4561"/>
          </w:tcPr>
          <w:p>
            <w:r>
              <w:rPr>
                <w:b/>
                <w:color w:val="1A1A8C"/>
                <w:sz w:val="18"/>
              </w:rPr>
              <w:t>UNIVERSIDAD LIBRE DE COLOMBIA</w:t>
              <w:br/>
              <w:t>FACULTAD DE DERECHO E INGENIERÍA DE SISTEMAS</w:t>
              <w:br/>
              <w:t>SEMILLERO DE INNOVACIÓN TECNOLÓGICA JUDICIAL</w:t>
            </w:r>
          </w:p>
        </w:tc>
        <w:tc>
          <w:tcPr>
            <w:tcW w:type="dxa" w:w="4561"/>
          </w:tcPr>
          <w:p>
            <w:pPr>
              <w:jc w:val="right"/>
            </w:pPr>
            <w:r>
              <w:rPr>
                <w:sz w:val="18"/>
              </w:rPr>
              <w:t>Tipo de documento: Informe Técnico</w:t>
              <w:br/>
              <w:t>Fecha: 28 de abril de 2026</w:t>
              <w:br/>
              <w:t>Versión evaluada: Justicia IA v2.0</w:t>
            </w:r>
          </w:p>
        </w:tc>
      </w:tr>
    </w:tbl>
    <w:p/>
    <w:p>
      <w:pPr>
        <w:jc w:val="center"/>
      </w:pPr>
      <w:r>
        <w:rPr>
          <w:b/>
          <w:color w:val="1A1A8C"/>
          <w:sz w:val="32"/>
        </w:rPr>
        <w:t>INFORME DE PRUEBAS DE CAJA NEGRA</w:t>
        <w:br/>
        <w:t>JUSTICIA IA — ASISTENTE JUDICIAL INTELIGENTE</w:t>
      </w:r>
    </w:p>
    <w:p>
      <w:pPr>
        <w:jc w:val="center"/>
      </w:pPr>
      <w:r>
        <w:rPr>
          <w:i/>
          <w:color w:val="555555"/>
          <w:sz w:val="24"/>
        </w:rPr>
        <w:t>Aplicación del prototipo a un caso judicial de la vida real</w:t>
      </w:r>
    </w:p>
    <w:p>
      <w:pPr>
        <w:pBdr>
          <w:bottom w:val="single" w:sz="6" w:space="1" w:color="1A1A8C"/>
        </w:pBdr>
      </w:pPr>
    </w:p>
    <w:p>
      <w:pPr>
        <w:pStyle w:val="Heading1"/>
      </w:pPr>
      <w:r>
        <w:rPr>
          <w:color w:val="1A1A8C"/>
        </w:rPr>
        <w:t>1. Objetivo de las Pruebas</w:t>
      </w:r>
    </w:p>
    <w:p>
      <w:r>
        <w:rPr>
          <w:b w:val="0"/>
          <w:i w:val="0"/>
          <w:sz w:val="22"/>
        </w:rPr>
        <w:t>El presente informe documenta la ejecución de pruebas de Caja Negra (Black-Box Testing) sobre la plataforma Justicia IA v2.0. Las pruebas se realizaron sin acceso al código fuente, evaluando únicamente las entradas, salidas y comportamientos observables del sistema desde la perspectiva de un usuario final: funcionario judicial o abogado litigante.</w:t>
      </w:r>
    </w:p>
    <w:p>
      <w:r>
        <w:rPr>
          <w:b/>
          <w:i w:val="0"/>
          <w:sz w:val="22"/>
        </w:rPr>
        <w:t>Objetivos específicos:</w:t>
      </w:r>
    </w:p>
    <w:p>
      <w:pPr>
        <w:pStyle w:val="ListBullet"/>
      </w:pPr>
      <w:r>
        <w:rPr>
          <w:sz w:val="22"/>
        </w:rPr>
        <w:t>Verificar que cada funcionalidad declarada en el sistema se ejecuta correctamente.</w:t>
      </w:r>
    </w:p>
    <w:p>
      <w:pPr>
        <w:pStyle w:val="ListBullet"/>
      </w:pPr>
      <w:r>
        <w:rPr>
          <w:sz w:val="22"/>
        </w:rPr>
        <w:t>Detectar comportamientos inesperados ante entradas válidas, inválidas o extremas.</w:t>
      </w:r>
    </w:p>
    <w:p>
      <w:pPr>
        <w:pStyle w:val="ListBullet"/>
      </w:pPr>
      <w:r>
        <w:rPr>
          <w:sz w:val="22"/>
        </w:rPr>
        <w:t>Evaluar el sistema en el contexto de un caso judicial real colombiano.</w:t>
      </w:r>
    </w:p>
    <w:p>
      <w:pPr>
        <w:pStyle w:val="ListBullet"/>
      </w:pPr>
      <w:r>
        <w:rPr>
          <w:sz w:val="22"/>
        </w:rPr>
        <w:t>Documentar hallazgos y recomendaciones para la fase de producción.</w:t>
      </w:r>
    </w:p>
    <w:p>
      <w:pPr>
        <w:pStyle w:val="Heading1"/>
      </w:pPr>
      <w:r>
        <w:rPr>
          <w:color w:val="1A1A8C"/>
        </w:rPr>
        <w:t>2. Alcance y Metodología</w:t>
      </w:r>
    </w:p>
    <w:p>
      <w:r>
        <w:rPr>
          <w:b w:val="0"/>
          <w:i w:val="0"/>
          <w:sz w:val="22"/>
        </w:rPr>
        <w:t>Las pruebas se clasificaron según la técnica de Partición de Equivalencias y Análisis de Valores Límite, cubriendo los cinco módulos funcionales principales:</w:t>
      </w:r>
    </w:p>
    <w:p>
      <w:pPr>
        <w:pStyle w:val="ListBullet"/>
      </w:pPr>
      <w:r>
        <w:rPr>
          <w:sz w:val="22"/>
        </w:rPr>
        <w:t>Módulo de Autenticación (Login / Roles)</w:t>
      </w:r>
    </w:p>
    <w:p>
      <w:pPr>
        <w:pStyle w:val="ListBullet"/>
      </w:pPr>
      <w:r>
        <w:rPr>
          <w:sz w:val="22"/>
        </w:rPr>
        <w:t>Módulo de Gestión de Carpetas</w:t>
      </w:r>
    </w:p>
    <w:p>
      <w:pPr>
        <w:pStyle w:val="ListBullet"/>
      </w:pPr>
      <w:r>
        <w:rPr>
          <w:sz w:val="22"/>
        </w:rPr>
        <w:t>Módulo de Carga y Extracción de Documentos</w:t>
      </w:r>
    </w:p>
    <w:p>
      <w:pPr>
        <w:pStyle w:val="ListBullet"/>
      </w:pPr>
      <w:r>
        <w:rPr>
          <w:sz w:val="22"/>
        </w:rPr>
        <w:t>Módulo de Análisis IA (Sentencia + Pruebas + Chat)</w:t>
      </w:r>
    </w:p>
    <w:p>
      <w:pPr>
        <w:pStyle w:val="ListBullet"/>
      </w:pPr>
      <w:r>
        <w:rPr>
          <w:sz w:val="22"/>
        </w:rPr>
        <w:t>Módulo de Consulta de Jurisprudencia (MockVectorDB)</w:t>
      </w:r>
    </w:p>
    <w:p>
      <w:r>
        <w:rPr>
          <w:b w:val="0"/>
          <w:i w:val="0"/>
          <w:sz w:val="22"/>
        </w:rPr>
        <w:t>Cada caso de prueba se definió con: ID, descripción, precondición, datos de entrada, resultado esperado, resultado obtenido y veredicto (PASA / FALLA / PARCIAL).</w:t>
      </w:r>
    </w:p>
    <w:p>
      <w:pPr>
        <w:pStyle w:val="Heading1"/>
      </w:pPr>
      <w:r>
        <w:rPr>
          <w:color w:val="1A1A8C"/>
        </w:rPr>
        <w:t>3. Casos de Prueba Ejecutados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color w:val="1A1A8C"/>
                <w:sz w:val="18"/>
              </w:rPr>
              <w:t>ID</w:t>
            </w:r>
          </w:p>
        </w:tc>
        <w:tc>
          <w:tcPr>
            <w:tcW w:type="dxa" w:w="1520"/>
          </w:tcPr>
          <w:p>
            <w:r>
              <w:rPr>
                <w:b/>
                <w:color w:val="1A1A8C"/>
                <w:sz w:val="18"/>
              </w:rPr>
              <w:t>Módulo</w:t>
            </w:r>
          </w:p>
        </w:tc>
        <w:tc>
          <w:tcPr>
            <w:tcW w:type="dxa" w:w="1520"/>
          </w:tcPr>
          <w:p>
            <w:r>
              <w:rPr>
                <w:b/>
                <w:color w:val="1A1A8C"/>
                <w:sz w:val="18"/>
              </w:rPr>
              <w:t>Descripción</w:t>
            </w:r>
          </w:p>
        </w:tc>
        <w:tc>
          <w:tcPr>
            <w:tcW w:type="dxa" w:w="1520"/>
          </w:tcPr>
          <w:p>
            <w:r>
              <w:rPr>
                <w:b/>
                <w:color w:val="1A1A8C"/>
                <w:sz w:val="18"/>
              </w:rPr>
              <w:t>Entrada</w:t>
            </w:r>
          </w:p>
        </w:tc>
        <w:tc>
          <w:tcPr>
            <w:tcW w:type="dxa" w:w="1520"/>
          </w:tcPr>
          <w:p>
            <w:r>
              <w:rPr>
                <w:b/>
                <w:color w:val="1A1A8C"/>
                <w:sz w:val="18"/>
              </w:rPr>
              <w:t>Esperado</w:t>
            </w:r>
          </w:p>
        </w:tc>
        <w:tc>
          <w:tcPr>
            <w:tcW w:type="dxa" w:w="1520"/>
          </w:tcPr>
          <w:p>
            <w:r>
              <w:rPr>
                <w:b/>
                <w:color w:val="1A1A8C"/>
                <w:sz w:val="18"/>
              </w:rPr>
              <w:t>Veredicto</w:t>
            </w:r>
          </w:p>
        </w:tc>
      </w:tr>
      <w:tr>
        <w:tc>
          <w:tcPr>
            <w:tcW w:type="dxa" w:w="1520"/>
          </w:tcPr>
          <w:p>
            <w:r>
              <w:rPr>
                <w:sz w:val="18"/>
              </w:rPr>
              <w:t>CP-01</w:t>
            </w:r>
          </w:p>
        </w:tc>
        <w:tc>
          <w:tcPr>
            <w:tcW w:type="dxa" w:w="1520"/>
          </w:tcPr>
          <w:p>
            <w:r>
              <w:rPr>
                <w:sz w:val="18"/>
              </w:rPr>
              <w:t>Autenticación</w:t>
            </w:r>
          </w:p>
        </w:tc>
        <w:tc>
          <w:tcPr>
            <w:tcW w:type="dxa" w:w="1520"/>
          </w:tcPr>
          <w:p>
            <w:r>
              <w:rPr>
                <w:sz w:val="18"/>
              </w:rPr>
              <w:t>Login con credenciales válidas de admin</w:t>
            </w:r>
          </w:p>
        </w:tc>
        <w:tc>
          <w:tcPr>
            <w:tcW w:type="dxa" w:w="1520"/>
          </w:tcPr>
          <w:p>
            <w:r>
              <w:rPr>
                <w:sz w:val="18"/>
              </w:rPr>
              <w:t>admin / Admin123!</w:t>
            </w:r>
          </w:p>
        </w:tc>
        <w:tc>
          <w:tcPr>
            <w:tcW w:type="dxa" w:w="1520"/>
          </w:tcPr>
          <w:p>
            <w:r>
              <w:rPr>
                <w:sz w:val="18"/>
              </w:rPr>
              <w:t>Acceso al panel admin</w:t>
            </w:r>
          </w:p>
        </w:tc>
        <w:tc>
          <w:tcPr>
            <w:tcW w:type="dxa" w:w="1520"/>
          </w:tcPr>
          <w:p>
            <w:r>
              <w:rPr>
                <w:sz w:val="18"/>
              </w:rPr>
              <w:t>PASA</w:t>
            </w:r>
          </w:p>
        </w:tc>
      </w:tr>
      <w:tr>
        <w:tc>
          <w:tcPr>
            <w:tcW w:type="dxa" w:w="1520"/>
          </w:tcPr>
          <w:p>
            <w:r>
              <w:rPr>
                <w:sz w:val="18"/>
              </w:rPr>
              <w:t>CP-02</w:t>
            </w:r>
          </w:p>
        </w:tc>
        <w:tc>
          <w:tcPr>
            <w:tcW w:type="dxa" w:w="1520"/>
          </w:tcPr>
          <w:p>
            <w:r>
              <w:rPr>
                <w:sz w:val="18"/>
              </w:rPr>
              <w:t>Autenticación</w:t>
            </w:r>
          </w:p>
        </w:tc>
        <w:tc>
          <w:tcPr>
            <w:tcW w:type="dxa" w:w="1520"/>
          </w:tcPr>
          <w:p>
            <w:r>
              <w:rPr>
                <w:sz w:val="18"/>
              </w:rPr>
              <w:t>Login con contraseña incorrecta</w:t>
            </w:r>
          </w:p>
        </w:tc>
        <w:tc>
          <w:tcPr>
            <w:tcW w:type="dxa" w:w="1520"/>
          </w:tcPr>
          <w:p>
            <w:r>
              <w:rPr>
                <w:sz w:val="18"/>
              </w:rPr>
              <w:t>admin / 12345</w:t>
            </w:r>
          </w:p>
        </w:tc>
        <w:tc>
          <w:tcPr>
            <w:tcW w:type="dxa" w:w="1520"/>
          </w:tcPr>
          <w:p>
            <w:r>
              <w:rPr>
                <w:sz w:val="18"/>
              </w:rPr>
              <w:t>Mensaje de error claro</w:t>
            </w:r>
          </w:p>
        </w:tc>
        <w:tc>
          <w:tcPr>
            <w:tcW w:type="dxa" w:w="1520"/>
          </w:tcPr>
          <w:p>
            <w:r>
              <w:rPr>
                <w:sz w:val="18"/>
              </w:rPr>
              <w:t>PASA</w:t>
            </w:r>
          </w:p>
        </w:tc>
      </w:tr>
      <w:tr>
        <w:tc>
          <w:tcPr>
            <w:tcW w:type="dxa" w:w="1520"/>
          </w:tcPr>
          <w:p>
            <w:r>
              <w:rPr>
                <w:sz w:val="18"/>
              </w:rPr>
              <w:t>CP-03</w:t>
            </w:r>
          </w:p>
        </w:tc>
        <w:tc>
          <w:tcPr>
            <w:tcW w:type="dxa" w:w="1520"/>
          </w:tcPr>
          <w:p>
            <w:r>
              <w:rPr>
                <w:sz w:val="18"/>
              </w:rPr>
              <w:t>Autenticación</w:t>
            </w:r>
          </w:p>
        </w:tc>
        <w:tc>
          <w:tcPr>
            <w:tcW w:type="dxa" w:w="1520"/>
          </w:tcPr>
          <w:p>
            <w:r>
              <w:rPr>
                <w:sz w:val="18"/>
              </w:rPr>
              <w:t>Login con usuario inexistente</w:t>
            </w:r>
          </w:p>
        </w:tc>
        <w:tc>
          <w:tcPr>
            <w:tcW w:type="dxa" w:w="1520"/>
          </w:tcPr>
          <w:p>
            <w:r>
              <w:rPr>
                <w:sz w:val="18"/>
              </w:rPr>
              <w:t>fantasma / pass</w:t>
            </w:r>
          </w:p>
        </w:tc>
        <w:tc>
          <w:tcPr>
            <w:tcW w:type="dxa" w:w="1520"/>
          </w:tcPr>
          <w:p>
            <w:r>
              <w:rPr>
                <w:sz w:val="18"/>
              </w:rPr>
              <w:t>Mensaje de error sin revelar si el user existe</w:t>
            </w:r>
          </w:p>
        </w:tc>
        <w:tc>
          <w:tcPr>
            <w:tcW w:type="dxa" w:w="1520"/>
          </w:tcPr>
          <w:p>
            <w:r>
              <w:rPr>
                <w:sz w:val="18"/>
              </w:rPr>
              <w:t>PASA</w:t>
            </w:r>
          </w:p>
        </w:tc>
      </w:tr>
      <w:tr>
        <w:tc>
          <w:tcPr>
            <w:tcW w:type="dxa" w:w="1520"/>
          </w:tcPr>
          <w:p>
            <w:r>
              <w:rPr>
                <w:sz w:val="18"/>
              </w:rPr>
              <w:t>CP-04</w:t>
            </w:r>
          </w:p>
        </w:tc>
        <w:tc>
          <w:tcPr>
            <w:tcW w:type="dxa" w:w="1520"/>
          </w:tcPr>
          <w:p>
            <w:r>
              <w:rPr>
                <w:sz w:val="18"/>
              </w:rPr>
              <w:t>Carpetas</w:t>
            </w:r>
          </w:p>
        </w:tc>
        <w:tc>
          <w:tcPr>
            <w:tcW w:type="dxa" w:w="1520"/>
          </w:tcPr>
          <w:p>
            <w:r>
              <w:rPr>
                <w:sz w:val="18"/>
              </w:rPr>
              <w:t>Crear carpeta con nombre válido</w:t>
            </w:r>
          </w:p>
        </w:tc>
        <w:tc>
          <w:tcPr>
            <w:tcW w:type="dxa" w:w="1520"/>
          </w:tcPr>
          <w:p>
            <w:r>
              <w:rPr>
                <w:sz w:val="18"/>
              </w:rPr>
              <w:t>'Procesos Civiles 2025'</w:t>
            </w:r>
          </w:p>
        </w:tc>
        <w:tc>
          <w:tcPr>
            <w:tcW w:type="dxa" w:w="1520"/>
          </w:tcPr>
          <w:p>
            <w:r>
              <w:rPr>
                <w:sz w:val="18"/>
              </w:rPr>
              <w:t>Carpeta aparece en lista</w:t>
            </w:r>
          </w:p>
        </w:tc>
        <w:tc>
          <w:tcPr>
            <w:tcW w:type="dxa" w:w="1520"/>
          </w:tcPr>
          <w:p>
            <w:r>
              <w:rPr>
                <w:sz w:val="18"/>
              </w:rPr>
              <w:t>PASA</w:t>
            </w:r>
          </w:p>
        </w:tc>
      </w:tr>
      <w:tr>
        <w:tc>
          <w:tcPr>
            <w:tcW w:type="dxa" w:w="1520"/>
          </w:tcPr>
          <w:p>
            <w:r>
              <w:rPr>
                <w:sz w:val="18"/>
              </w:rPr>
              <w:t>CP-05</w:t>
            </w:r>
          </w:p>
        </w:tc>
        <w:tc>
          <w:tcPr>
            <w:tcW w:type="dxa" w:w="1520"/>
          </w:tcPr>
          <w:p>
            <w:r>
              <w:rPr>
                <w:sz w:val="18"/>
              </w:rPr>
              <w:t>Carpetas</w:t>
            </w:r>
          </w:p>
        </w:tc>
        <w:tc>
          <w:tcPr>
            <w:tcW w:type="dxa" w:w="1520"/>
          </w:tcPr>
          <w:p>
            <w:r>
              <w:rPr>
                <w:sz w:val="18"/>
              </w:rPr>
              <w:t>Crear carpeta con nombre vacío</w:t>
            </w:r>
          </w:p>
        </w:tc>
        <w:tc>
          <w:tcPr>
            <w:tcW w:type="dxa" w:w="1520"/>
          </w:tcPr>
          <w:p>
            <w:r>
              <w:rPr>
                <w:sz w:val="18"/>
              </w:rPr>
              <w:t>'' (cadena vacía)</w:t>
            </w:r>
          </w:p>
        </w:tc>
        <w:tc>
          <w:tcPr>
            <w:tcW w:type="dxa" w:w="1520"/>
          </w:tcPr>
          <w:p>
            <w:r>
              <w:rPr>
                <w:sz w:val="18"/>
              </w:rPr>
              <w:t>Sistema bloquea la acción</w:t>
            </w:r>
          </w:p>
        </w:tc>
        <w:tc>
          <w:tcPr>
            <w:tcW w:type="dxa" w:w="1520"/>
          </w:tcPr>
          <w:p>
            <w:r>
              <w:rPr>
                <w:sz w:val="18"/>
              </w:rPr>
              <w:t>PASA</w:t>
            </w:r>
          </w:p>
        </w:tc>
      </w:tr>
      <w:tr>
        <w:tc>
          <w:tcPr>
            <w:tcW w:type="dxa" w:w="1520"/>
          </w:tcPr>
          <w:p>
            <w:r>
              <w:rPr>
                <w:sz w:val="18"/>
              </w:rPr>
              <w:t>CP-06</w:t>
            </w:r>
          </w:p>
        </w:tc>
        <w:tc>
          <w:tcPr>
            <w:tcW w:type="dxa" w:w="1520"/>
          </w:tcPr>
          <w:p>
            <w:r>
              <w:rPr>
                <w:sz w:val="18"/>
              </w:rPr>
              <w:t>Carpetas</w:t>
            </w:r>
          </w:p>
        </w:tc>
        <w:tc>
          <w:tcPr>
            <w:tcW w:type="dxa" w:w="1520"/>
          </w:tcPr>
          <w:p>
            <w:r>
              <w:rPr>
                <w:sz w:val="18"/>
              </w:rPr>
              <w:t>Renombrar carpeta existente</w:t>
            </w:r>
          </w:p>
        </w:tc>
        <w:tc>
          <w:tcPr>
            <w:tcW w:type="dxa" w:w="1520"/>
          </w:tcPr>
          <w:p>
            <w:r>
              <w:rPr>
                <w:sz w:val="18"/>
              </w:rPr>
              <w:t>Nombre nuevo válido</w:t>
            </w:r>
          </w:p>
        </w:tc>
        <w:tc>
          <w:tcPr>
            <w:tcW w:type="dxa" w:w="1520"/>
          </w:tcPr>
          <w:p>
            <w:r>
              <w:rPr>
                <w:sz w:val="18"/>
              </w:rPr>
              <w:t>Lista se actualiza</w:t>
            </w:r>
          </w:p>
        </w:tc>
        <w:tc>
          <w:tcPr>
            <w:tcW w:type="dxa" w:w="1520"/>
          </w:tcPr>
          <w:p>
            <w:r>
              <w:rPr>
                <w:sz w:val="18"/>
              </w:rPr>
              <w:t>PASA</w:t>
            </w:r>
          </w:p>
        </w:tc>
      </w:tr>
      <w:tr>
        <w:tc>
          <w:tcPr>
            <w:tcW w:type="dxa" w:w="1520"/>
          </w:tcPr>
          <w:p>
            <w:r>
              <w:rPr>
                <w:sz w:val="18"/>
              </w:rPr>
              <w:t>CP-07</w:t>
            </w:r>
          </w:p>
        </w:tc>
        <w:tc>
          <w:tcPr>
            <w:tcW w:type="dxa" w:w="1520"/>
          </w:tcPr>
          <w:p>
            <w:r>
              <w:rPr>
                <w:sz w:val="18"/>
              </w:rPr>
              <w:t>Carpetas</w:t>
            </w:r>
          </w:p>
        </w:tc>
        <w:tc>
          <w:tcPr>
            <w:tcW w:type="dxa" w:w="1520"/>
          </w:tcPr>
          <w:p>
            <w:r>
              <w:rPr>
                <w:sz w:val="18"/>
              </w:rPr>
              <w:t>Eliminar carpeta con expedientes activos</w:t>
            </w:r>
          </w:p>
        </w:tc>
        <w:tc>
          <w:tcPr>
            <w:tcW w:type="dxa" w:w="1520"/>
          </w:tcPr>
          <w:p>
            <w:r>
              <w:rPr>
                <w:sz w:val="18"/>
              </w:rPr>
              <w:t>Clic en eliminar</w:t>
            </w:r>
          </w:p>
        </w:tc>
        <w:tc>
          <w:tcPr>
            <w:tcW w:type="dxa" w:w="1520"/>
          </w:tcPr>
          <w:p>
            <w:r>
              <w:rPr>
                <w:sz w:val="18"/>
              </w:rPr>
              <w:t>Alerta de confirmación</w:t>
            </w:r>
          </w:p>
        </w:tc>
        <w:tc>
          <w:tcPr>
            <w:tcW w:type="dxa" w:w="1520"/>
          </w:tcPr>
          <w:p>
            <w:r>
              <w:rPr>
                <w:sz w:val="18"/>
              </w:rPr>
              <w:t>PARCIAL</w:t>
            </w:r>
          </w:p>
        </w:tc>
      </w:tr>
      <w:tr>
        <w:tc>
          <w:tcPr>
            <w:tcW w:type="dxa" w:w="1520"/>
          </w:tcPr>
          <w:p>
            <w:r>
              <w:rPr>
                <w:sz w:val="18"/>
              </w:rPr>
              <w:t>CP-08</w:t>
            </w:r>
          </w:p>
        </w:tc>
        <w:tc>
          <w:tcPr>
            <w:tcW w:type="dxa" w:w="1520"/>
          </w:tcPr>
          <w:p>
            <w:r>
              <w:rPr>
                <w:sz w:val="18"/>
              </w:rPr>
              <w:t>Carga Docs</w:t>
            </w:r>
          </w:p>
        </w:tc>
        <w:tc>
          <w:tcPr>
            <w:tcW w:type="dxa" w:w="1520"/>
          </w:tcPr>
          <w:p>
            <w:r>
              <w:rPr>
                <w:sz w:val="18"/>
              </w:rPr>
              <w:t>Subir PDF de 38 páginas (expediente civil)</w:t>
            </w:r>
          </w:p>
        </w:tc>
        <w:tc>
          <w:tcPr>
            <w:tcW w:type="dxa" w:w="1520"/>
          </w:tcPr>
          <w:p>
            <w:r>
              <w:rPr>
                <w:sz w:val="18"/>
              </w:rPr>
              <w:t>Archivo .pdf válido</w:t>
            </w:r>
          </w:p>
        </w:tc>
        <w:tc>
          <w:tcPr>
            <w:tcW w:type="dxa" w:w="1520"/>
          </w:tcPr>
          <w:p>
            <w:r>
              <w:rPr>
                <w:sz w:val="18"/>
              </w:rPr>
              <w:t>Texto extraído correctamente</w:t>
            </w:r>
          </w:p>
        </w:tc>
        <w:tc>
          <w:tcPr>
            <w:tcW w:type="dxa" w:w="1520"/>
          </w:tcPr>
          <w:p>
            <w:r>
              <w:rPr>
                <w:sz w:val="18"/>
              </w:rPr>
              <w:t>PASA</w:t>
            </w:r>
          </w:p>
        </w:tc>
      </w:tr>
      <w:tr>
        <w:tc>
          <w:tcPr>
            <w:tcW w:type="dxa" w:w="1520"/>
          </w:tcPr>
          <w:p>
            <w:r>
              <w:rPr>
                <w:sz w:val="18"/>
              </w:rPr>
              <w:t>CP-09</w:t>
            </w:r>
          </w:p>
        </w:tc>
        <w:tc>
          <w:tcPr>
            <w:tcW w:type="dxa" w:w="1520"/>
          </w:tcPr>
          <w:p>
            <w:r>
              <w:rPr>
                <w:sz w:val="18"/>
              </w:rPr>
              <w:t>Carga Docs</w:t>
            </w:r>
          </w:p>
        </w:tc>
        <w:tc>
          <w:tcPr>
            <w:tcW w:type="dxa" w:w="1520"/>
          </w:tcPr>
          <w:p>
            <w:r>
              <w:rPr>
                <w:sz w:val="18"/>
              </w:rPr>
              <w:t>Subir imagen JPG escaneada</w:t>
            </w:r>
          </w:p>
        </w:tc>
        <w:tc>
          <w:tcPr>
            <w:tcW w:type="dxa" w:w="1520"/>
          </w:tcPr>
          <w:p>
            <w:r>
              <w:rPr>
                <w:sz w:val="18"/>
              </w:rPr>
              <w:t>Archivo .jpg válido</w:t>
            </w:r>
          </w:p>
        </w:tc>
        <w:tc>
          <w:tcPr>
            <w:tcW w:type="dxa" w:w="1520"/>
          </w:tcPr>
          <w:p>
            <w:r>
              <w:rPr>
                <w:sz w:val="18"/>
              </w:rPr>
              <w:t>OCR extrae el texto</w:t>
            </w:r>
          </w:p>
        </w:tc>
        <w:tc>
          <w:tcPr>
            <w:tcW w:type="dxa" w:w="1520"/>
          </w:tcPr>
          <w:p>
            <w:r>
              <w:rPr>
                <w:sz w:val="18"/>
              </w:rPr>
              <w:t>PASA</w:t>
            </w:r>
          </w:p>
        </w:tc>
      </w:tr>
      <w:tr>
        <w:tc>
          <w:tcPr>
            <w:tcW w:type="dxa" w:w="1520"/>
          </w:tcPr>
          <w:p>
            <w:r>
              <w:rPr>
                <w:sz w:val="18"/>
              </w:rPr>
              <w:t>CP-10</w:t>
            </w:r>
          </w:p>
        </w:tc>
        <w:tc>
          <w:tcPr>
            <w:tcW w:type="dxa" w:w="1520"/>
          </w:tcPr>
          <w:p>
            <w:r>
              <w:rPr>
                <w:sz w:val="18"/>
              </w:rPr>
              <w:t>Carga Docs</w:t>
            </w:r>
          </w:p>
        </w:tc>
        <w:tc>
          <w:tcPr>
            <w:tcW w:type="dxa" w:w="1520"/>
          </w:tcPr>
          <w:p>
            <w:r>
              <w:rPr>
                <w:sz w:val="18"/>
              </w:rPr>
              <w:t>Subir archivo de tipo no permitido (.mp4)</w:t>
            </w:r>
          </w:p>
        </w:tc>
        <w:tc>
          <w:tcPr>
            <w:tcW w:type="dxa" w:w="1520"/>
          </w:tcPr>
          <w:p>
            <w:r>
              <w:rPr>
                <w:sz w:val="18"/>
              </w:rPr>
              <w:t>Archivo .mp4</w:t>
            </w:r>
          </w:p>
        </w:tc>
        <w:tc>
          <w:tcPr>
            <w:tcW w:type="dxa" w:w="1520"/>
          </w:tcPr>
          <w:p>
            <w:r>
              <w:rPr>
                <w:sz w:val="18"/>
              </w:rPr>
              <w:t>Sistema rechaza el archivo</w:t>
            </w:r>
          </w:p>
        </w:tc>
        <w:tc>
          <w:tcPr>
            <w:tcW w:type="dxa" w:w="1520"/>
          </w:tcPr>
          <w:p>
            <w:r>
              <w:rPr>
                <w:sz w:val="18"/>
              </w:rPr>
              <w:t>PASA</w:t>
            </w:r>
          </w:p>
        </w:tc>
      </w:tr>
      <w:tr>
        <w:tc>
          <w:tcPr>
            <w:tcW w:type="dxa" w:w="1520"/>
          </w:tcPr>
          <w:p>
            <w:r>
              <w:rPr>
                <w:sz w:val="18"/>
              </w:rPr>
              <w:t>CP-11</w:t>
            </w:r>
          </w:p>
        </w:tc>
        <w:tc>
          <w:tcPr>
            <w:tcW w:type="dxa" w:w="1520"/>
          </w:tcPr>
          <w:p>
            <w:r>
              <w:rPr>
                <w:sz w:val="18"/>
              </w:rPr>
              <w:t>Carga Docs</w:t>
            </w:r>
          </w:p>
        </w:tc>
        <w:tc>
          <w:tcPr>
            <w:tcW w:type="dxa" w:w="1520"/>
          </w:tcPr>
          <w:p>
            <w:r>
              <w:rPr>
                <w:sz w:val="18"/>
              </w:rPr>
              <w:t>Subir PDF vacío (0 páginas)</w:t>
            </w:r>
          </w:p>
        </w:tc>
        <w:tc>
          <w:tcPr>
            <w:tcW w:type="dxa" w:w="1520"/>
          </w:tcPr>
          <w:p>
            <w:r>
              <w:rPr>
                <w:sz w:val="18"/>
              </w:rPr>
              <w:t>PDF sin contenido</w:t>
            </w:r>
          </w:p>
        </w:tc>
        <w:tc>
          <w:tcPr>
            <w:tcW w:type="dxa" w:w="1520"/>
          </w:tcPr>
          <w:p>
            <w:r>
              <w:rPr>
                <w:sz w:val="18"/>
              </w:rPr>
              <w:t>Mensaje de advertencia</w:t>
            </w:r>
          </w:p>
        </w:tc>
        <w:tc>
          <w:tcPr>
            <w:tcW w:type="dxa" w:w="1520"/>
          </w:tcPr>
          <w:p>
            <w:r>
              <w:rPr>
                <w:sz w:val="18"/>
              </w:rPr>
              <w:t>PASA</w:t>
            </w:r>
          </w:p>
        </w:tc>
      </w:tr>
      <w:tr>
        <w:tc>
          <w:tcPr>
            <w:tcW w:type="dxa" w:w="1520"/>
          </w:tcPr>
          <w:p>
            <w:r>
              <w:rPr>
                <w:sz w:val="18"/>
              </w:rPr>
              <w:t>CP-12</w:t>
            </w:r>
          </w:p>
        </w:tc>
        <w:tc>
          <w:tcPr>
            <w:tcW w:type="dxa" w:w="1520"/>
          </w:tcPr>
          <w:p>
            <w:r>
              <w:rPr>
                <w:sz w:val="18"/>
              </w:rPr>
              <w:t>Análisis IA</w:t>
            </w:r>
          </w:p>
        </w:tc>
        <w:tc>
          <w:tcPr>
            <w:tcW w:type="dxa" w:w="1520"/>
          </w:tcPr>
          <w:p>
            <w:r>
              <w:rPr>
                <w:sz w:val="18"/>
              </w:rPr>
              <w:t>Ejecutar análisis sin API Key configurada</w:t>
            </w:r>
          </w:p>
        </w:tc>
        <w:tc>
          <w:tcPr>
            <w:tcW w:type="dxa" w:w="1520"/>
          </w:tcPr>
          <w:p>
            <w:r>
              <w:rPr>
                <w:sz w:val="18"/>
              </w:rPr>
              <w:t>Sin key en config</w:t>
            </w:r>
          </w:p>
        </w:tc>
        <w:tc>
          <w:tcPr>
            <w:tcW w:type="dxa" w:w="1520"/>
          </w:tcPr>
          <w:p>
            <w:r>
              <w:rPr>
                <w:sz w:val="18"/>
              </w:rPr>
              <w:t>Error descriptivo al usuario</w:t>
            </w:r>
          </w:p>
        </w:tc>
        <w:tc>
          <w:tcPr>
            <w:tcW w:type="dxa" w:w="1520"/>
          </w:tcPr>
          <w:p>
            <w:r>
              <w:rPr>
                <w:sz w:val="18"/>
              </w:rPr>
              <w:t>PASA</w:t>
            </w:r>
          </w:p>
        </w:tc>
      </w:tr>
      <w:tr>
        <w:tc>
          <w:tcPr>
            <w:tcW w:type="dxa" w:w="1520"/>
          </w:tcPr>
          <w:p>
            <w:r>
              <w:rPr>
                <w:sz w:val="18"/>
              </w:rPr>
              <w:t>CP-13</w:t>
            </w:r>
          </w:p>
        </w:tc>
        <w:tc>
          <w:tcPr>
            <w:tcW w:type="dxa" w:w="1520"/>
          </w:tcPr>
          <w:p>
            <w:r>
              <w:rPr>
                <w:sz w:val="18"/>
              </w:rPr>
              <w:t>Análisis IA</w:t>
            </w:r>
          </w:p>
        </w:tc>
        <w:tc>
          <w:tcPr>
            <w:tcW w:type="dxa" w:w="1520"/>
          </w:tcPr>
          <w:p>
            <w:r>
              <w:rPr>
                <w:sz w:val="18"/>
              </w:rPr>
              <w:t>Generar borrador de sentencia proceso civil</w:t>
            </w:r>
          </w:p>
        </w:tc>
        <w:tc>
          <w:tcPr>
            <w:tcW w:type="dxa" w:w="1520"/>
          </w:tcPr>
          <w:p>
            <w:r>
              <w:rPr>
                <w:sz w:val="18"/>
              </w:rPr>
              <w:t>PDF expediente civil</w:t>
            </w:r>
          </w:p>
        </w:tc>
        <w:tc>
          <w:tcPr>
            <w:tcW w:type="dxa" w:w="1520"/>
          </w:tcPr>
          <w:p>
            <w:r>
              <w:rPr>
                <w:sz w:val="18"/>
              </w:rPr>
              <w:t>Borrador estructurado con considerandos</w:t>
            </w:r>
          </w:p>
        </w:tc>
        <w:tc>
          <w:tcPr>
            <w:tcW w:type="dxa" w:w="1520"/>
          </w:tcPr>
          <w:p>
            <w:r>
              <w:rPr>
                <w:sz w:val="18"/>
              </w:rPr>
              <w:t>PASA</w:t>
            </w:r>
          </w:p>
        </w:tc>
      </w:tr>
      <w:tr>
        <w:tc>
          <w:tcPr>
            <w:tcW w:type="dxa" w:w="1520"/>
          </w:tcPr>
          <w:p>
            <w:r>
              <w:rPr>
                <w:sz w:val="18"/>
              </w:rPr>
              <w:t>CP-14</w:t>
            </w:r>
          </w:p>
        </w:tc>
        <w:tc>
          <w:tcPr>
            <w:tcW w:type="dxa" w:w="1520"/>
          </w:tcPr>
          <w:p>
            <w:r>
              <w:rPr>
                <w:sz w:val="18"/>
              </w:rPr>
              <w:t>Análisis IA</w:t>
            </w:r>
          </w:p>
        </w:tc>
        <w:tc>
          <w:tcPr>
            <w:tcW w:type="dxa" w:w="1520"/>
          </w:tcPr>
          <w:p>
            <w:r>
              <w:rPr>
                <w:sz w:val="18"/>
              </w:rPr>
              <w:t>Análisis de pruebas en proceso penal</w:t>
            </w:r>
          </w:p>
        </w:tc>
        <w:tc>
          <w:tcPr>
            <w:tcW w:type="dxa" w:w="1520"/>
          </w:tcPr>
          <w:p>
            <w:r>
              <w:rPr>
                <w:sz w:val="18"/>
              </w:rPr>
              <w:t>PDF expediente penal</w:t>
            </w:r>
          </w:p>
        </w:tc>
        <w:tc>
          <w:tcPr>
            <w:tcW w:type="dxa" w:w="1520"/>
          </w:tcPr>
          <w:p>
            <w:r>
              <w:rPr>
                <w:sz w:val="18"/>
              </w:rPr>
              <w:t>Evaluación de fuerza probatoria</w:t>
            </w:r>
          </w:p>
        </w:tc>
        <w:tc>
          <w:tcPr>
            <w:tcW w:type="dxa" w:w="1520"/>
          </w:tcPr>
          <w:p>
            <w:r>
              <w:rPr>
                <w:sz w:val="18"/>
              </w:rPr>
              <w:t>PASA</w:t>
            </w:r>
          </w:p>
        </w:tc>
      </w:tr>
      <w:tr>
        <w:tc>
          <w:tcPr>
            <w:tcW w:type="dxa" w:w="1520"/>
          </w:tcPr>
          <w:p>
            <w:r>
              <w:rPr>
                <w:sz w:val="18"/>
              </w:rPr>
              <w:t>CP-15</w:t>
            </w:r>
          </w:p>
        </w:tc>
        <w:tc>
          <w:tcPr>
            <w:tcW w:type="dxa" w:w="1520"/>
          </w:tcPr>
          <w:p>
            <w:r>
              <w:rPr>
                <w:sz w:val="18"/>
              </w:rPr>
              <w:t>Análisis IA</w:t>
            </w:r>
          </w:p>
        </w:tc>
        <w:tc>
          <w:tcPr>
            <w:tcW w:type="dxa" w:w="1520"/>
          </w:tcPr>
          <w:p>
            <w:r>
              <w:rPr>
                <w:sz w:val="18"/>
              </w:rPr>
              <w:t>Chat consultivo: pregunta directa al expediente</w:t>
            </w:r>
          </w:p>
        </w:tc>
        <w:tc>
          <w:tcPr>
            <w:tcW w:type="dxa" w:w="1520"/>
          </w:tcPr>
          <w:p>
            <w:r>
              <w:rPr>
                <w:sz w:val="18"/>
              </w:rPr>
              <w:t>¿Cuáles son los hechos principales?</w:t>
            </w:r>
          </w:p>
        </w:tc>
        <w:tc>
          <w:tcPr>
            <w:tcW w:type="dxa" w:w="1520"/>
          </w:tcPr>
          <w:p>
            <w:r>
              <w:rPr>
                <w:sz w:val="18"/>
              </w:rPr>
              <w:t>Respuesta coherente con el expediente</w:t>
            </w:r>
          </w:p>
        </w:tc>
        <w:tc>
          <w:tcPr>
            <w:tcW w:type="dxa" w:w="1520"/>
          </w:tcPr>
          <w:p>
            <w:r>
              <w:rPr>
                <w:sz w:val="18"/>
              </w:rPr>
              <w:t>PASA</w:t>
            </w:r>
          </w:p>
        </w:tc>
      </w:tr>
      <w:tr>
        <w:tc>
          <w:tcPr>
            <w:tcW w:type="dxa" w:w="1520"/>
          </w:tcPr>
          <w:p>
            <w:r>
              <w:rPr>
                <w:sz w:val="18"/>
              </w:rPr>
              <w:t>CP-16</w:t>
            </w:r>
          </w:p>
        </w:tc>
        <w:tc>
          <w:tcPr>
            <w:tcW w:type="dxa" w:w="1520"/>
          </w:tcPr>
          <w:p>
            <w:r>
              <w:rPr>
                <w:sz w:val="18"/>
              </w:rPr>
              <w:t>Análisis IA</w:t>
            </w:r>
          </w:p>
        </w:tc>
        <w:tc>
          <w:tcPr>
            <w:tcW w:type="dxa" w:w="1520"/>
          </w:tcPr>
          <w:p>
            <w:r>
              <w:rPr>
                <w:sz w:val="18"/>
              </w:rPr>
              <w:t>Pregunta fuera del contexto del expediente</w:t>
            </w:r>
          </w:p>
        </w:tc>
        <w:tc>
          <w:tcPr>
            <w:tcW w:type="dxa" w:w="1520"/>
          </w:tcPr>
          <w:p>
            <w:r>
              <w:rPr>
                <w:sz w:val="18"/>
              </w:rPr>
              <w:t>¿Quién ganó el mundial 2022?</w:t>
            </w:r>
          </w:p>
        </w:tc>
        <w:tc>
          <w:tcPr>
            <w:tcW w:type="dxa" w:w="1520"/>
          </w:tcPr>
          <w:p>
            <w:r>
              <w:rPr>
                <w:sz w:val="18"/>
              </w:rPr>
              <w:t>Respuesta acotada o aviso de irrelevancia</w:t>
            </w:r>
          </w:p>
        </w:tc>
        <w:tc>
          <w:tcPr>
            <w:tcW w:type="dxa" w:w="1520"/>
          </w:tcPr>
          <w:p>
            <w:r>
              <w:rPr>
                <w:sz w:val="18"/>
              </w:rPr>
              <w:t>PARCIAL</w:t>
            </w:r>
          </w:p>
        </w:tc>
      </w:tr>
      <w:tr>
        <w:tc>
          <w:tcPr>
            <w:tcW w:type="dxa" w:w="1520"/>
          </w:tcPr>
          <w:p>
            <w:r>
              <w:rPr>
                <w:sz w:val="18"/>
              </w:rPr>
              <w:t>CP-17</w:t>
            </w:r>
          </w:p>
        </w:tc>
        <w:tc>
          <w:tcPr>
            <w:tcW w:type="dxa" w:w="1520"/>
          </w:tcPr>
          <w:p>
            <w:r>
              <w:rPr>
                <w:sz w:val="18"/>
              </w:rPr>
              <w:t>Análisis IA</w:t>
            </w:r>
          </w:p>
        </w:tc>
        <w:tc>
          <w:tcPr>
            <w:tcW w:type="dxa" w:w="1520"/>
          </w:tcPr>
          <w:p>
            <w:r>
              <w:rPr>
                <w:sz w:val="18"/>
              </w:rPr>
              <w:t>Subir prueba adicional y solicitar interpretación</w:t>
            </w:r>
          </w:p>
        </w:tc>
        <w:tc>
          <w:tcPr>
            <w:tcW w:type="dxa" w:w="1520"/>
          </w:tcPr>
          <w:p>
            <w:r>
              <w:rPr>
                <w:sz w:val="18"/>
              </w:rPr>
              <w:t>PDF prueba nueva</w:t>
            </w:r>
          </w:p>
        </w:tc>
        <w:tc>
          <w:tcPr>
            <w:tcW w:type="dxa" w:w="1520"/>
          </w:tcPr>
          <w:p>
            <w:r>
              <w:rPr>
                <w:sz w:val="18"/>
              </w:rPr>
              <w:t>Interpretación integrada al análisis</w:t>
            </w:r>
          </w:p>
        </w:tc>
        <w:tc>
          <w:tcPr>
            <w:tcW w:type="dxa" w:w="1520"/>
          </w:tcPr>
          <w:p>
            <w:r>
              <w:rPr>
                <w:sz w:val="18"/>
              </w:rPr>
              <w:t>PASA</w:t>
            </w:r>
          </w:p>
        </w:tc>
      </w:tr>
      <w:tr>
        <w:tc>
          <w:tcPr>
            <w:tcW w:type="dxa" w:w="1520"/>
          </w:tcPr>
          <w:p>
            <w:r>
              <w:rPr>
                <w:sz w:val="18"/>
              </w:rPr>
              <w:t>CP-18</w:t>
            </w:r>
          </w:p>
        </w:tc>
        <w:tc>
          <w:tcPr>
            <w:tcW w:type="dxa" w:w="1520"/>
          </w:tcPr>
          <w:p>
            <w:r>
              <w:rPr>
                <w:sz w:val="18"/>
              </w:rPr>
              <w:t>Jurisprudencia</w:t>
            </w:r>
          </w:p>
        </w:tc>
        <w:tc>
          <w:tcPr>
            <w:tcW w:type="dxa" w:w="1520"/>
          </w:tcPr>
          <w:p>
            <w:r>
              <w:rPr>
                <w:sz w:val="18"/>
              </w:rPr>
              <w:t>Buscar precedentes para proceso laboral</w:t>
            </w:r>
          </w:p>
        </w:tc>
        <w:tc>
          <w:tcPr>
            <w:tcW w:type="dxa" w:w="1520"/>
          </w:tcPr>
          <w:p>
            <w:r>
              <w:rPr>
                <w:sz w:val="18"/>
              </w:rPr>
              <w:t>Tipo: Laboral</w:t>
            </w:r>
          </w:p>
        </w:tc>
        <w:tc>
          <w:tcPr>
            <w:tcW w:type="dxa" w:w="1520"/>
          </w:tcPr>
          <w:p>
            <w:r>
              <w:rPr>
                <w:sz w:val="18"/>
              </w:rPr>
              <w:t>Lista de precedentes simulados</w:t>
            </w:r>
          </w:p>
        </w:tc>
        <w:tc>
          <w:tcPr>
            <w:tcW w:type="dxa" w:w="1520"/>
          </w:tcPr>
          <w:p>
            <w:r>
              <w:rPr>
                <w:sz w:val="18"/>
              </w:rPr>
              <w:t>PASA</w:t>
            </w:r>
          </w:p>
        </w:tc>
      </w:tr>
      <w:tr>
        <w:tc>
          <w:tcPr>
            <w:tcW w:type="dxa" w:w="1520"/>
          </w:tcPr>
          <w:p>
            <w:r>
              <w:rPr>
                <w:sz w:val="18"/>
              </w:rPr>
              <w:t>CP-19</w:t>
            </w:r>
          </w:p>
        </w:tc>
        <w:tc>
          <w:tcPr>
            <w:tcW w:type="dxa" w:w="1520"/>
          </w:tcPr>
          <w:p>
            <w:r>
              <w:rPr>
                <w:sz w:val="18"/>
              </w:rPr>
              <w:t>Jurisprudencia</w:t>
            </w:r>
          </w:p>
        </w:tc>
        <w:tc>
          <w:tcPr>
            <w:tcW w:type="dxa" w:w="1520"/>
          </w:tcPr>
          <w:p>
            <w:r>
              <w:rPr>
                <w:sz w:val="18"/>
              </w:rPr>
              <w:t>Inyectar precedente en el chat</w:t>
            </w:r>
          </w:p>
        </w:tc>
        <w:tc>
          <w:tcPr>
            <w:tcW w:type="dxa" w:w="1520"/>
          </w:tcPr>
          <w:p>
            <w:r>
              <w:rPr>
                <w:sz w:val="18"/>
              </w:rPr>
              <w:t>Clic en 'Inyectar contexto'</w:t>
            </w:r>
          </w:p>
        </w:tc>
        <w:tc>
          <w:tcPr>
            <w:tcW w:type="dxa" w:w="1520"/>
          </w:tcPr>
          <w:p>
            <w:r>
              <w:rPr>
                <w:sz w:val="18"/>
              </w:rPr>
              <w:t>Precedente añadido al hilo del chat</w:t>
            </w:r>
          </w:p>
        </w:tc>
        <w:tc>
          <w:tcPr>
            <w:tcW w:type="dxa" w:w="1520"/>
          </w:tcPr>
          <w:p>
            <w:r>
              <w:rPr>
                <w:sz w:val="18"/>
              </w:rPr>
              <w:t>PASA</w:t>
            </w:r>
          </w:p>
        </w:tc>
      </w:tr>
      <w:tr>
        <w:tc>
          <w:tcPr>
            <w:tcW w:type="dxa" w:w="1520"/>
          </w:tcPr>
          <w:p>
            <w:r>
              <w:rPr>
                <w:sz w:val="18"/>
              </w:rPr>
              <w:t>CP-20</w:t>
            </w:r>
          </w:p>
        </w:tc>
        <w:tc>
          <w:tcPr>
            <w:tcW w:type="dxa" w:w="1520"/>
          </w:tcPr>
          <w:p>
            <w:r>
              <w:rPr>
                <w:sz w:val="18"/>
              </w:rPr>
              <w:t>Filtros</w:t>
            </w:r>
          </w:p>
        </w:tc>
        <w:tc>
          <w:tcPr>
            <w:tcW w:type="dxa" w:w="1520"/>
          </w:tcPr>
          <w:p>
            <w:r>
              <w:rPr>
                <w:sz w:val="18"/>
              </w:rPr>
              <w:t>Filtrar expedientes por carpeta y tipo de proceso</w:t>
            </w:r>
          </w:p>
        </w:tc>
        <w:tc>
          <w:tcPr>
            <w:tcW w:type="dxa" w:w="1520"/>
          </w:tcPr>
          <w:p>
            <w:r>
              <w:rPr>
                <w:sz w:val="18"/>
              </w:rPr>
              <w:t>Carpeta + Tipo</w:t>
            </w:r>
          </w:p>
        </w:tc>
        <w:tc>
          <w:tcPr>
            <w:tcW w:type="dxa" w:w="1520"/>
          </w:tcPr>
          <w:p>
            <w:r>
              <w:rPr>
                <w:sz w:val="18"/>
              </w:rPr>
              <w:t>Lista filtrada correctamente</w:t>
            </w:r>
          </w:p>
        </w:tc>
        <w:tc>
          <w:tcPr>
            <w:tcW w:type="dxa" w:w="1520"/>
          </w:tcPr>
          <w:p>
            <w:r>
              <w:rPr>
                <w:sz w:val="18"/>
              </w:rPr>
              <w:t>PASA</w:t>
            </w:r>
          </w:p>
        </w:tc>
      </w:tr>
    </w:tbl>
    <w:p/>
    <w:p>
      <w:pPr>
        <w:pStyle w:val="Heading1"/>
      </w:pPr>
      <w:r>
        <w:rPr>
          <w:color w:val="1A1A8C"/>
        </w:rPr>
        <w:t>4. Resumen de Resultados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Veredicto</w:t>
            </w:r>
          </w:p>
        </w:tc>
        <w:tc>
          <w:tcPr>
            <w:tcW w:type="dxa" w:w="3041"/>
          </w:tcPr>
          <w:p>
            <w:r>
              <w:rPr>
                <w:b/>
                <w:sz w:val="20"/>
              </w:rPr>
              <w:t>Cantidad</w:t>
            </w:r>
          </w:p>
        </w:tc>
        <w:tc>
          <w:tcPr>
            <w:tcW w:type="dxa" w:w="3041"/>
          </w:tcPr>
          <w:p>
            <w:r>
              <w:rPr>
                <w:b/>
                <w:sz w:val="20"/>
              </w:rPr>
              <w:t>Porcentaje</w:t>
            </w:r>
          </w:p>
        </w:tc>
      </w:tr>
      <w:tr>
        <w:tc>
          <w:tcPr>
            <w:tcW w:type="dxa" w:w="3041"/>
          </w:tcPr>
          <w:p>
            <w:r>
              <w:rPr>
                <w:sz w:val="18"/>
              </w:rPr>
              <w:t>PASA</w:t>
            </w:r>
          </w:p>
        </w:tc>
        <w:tc>
          <w:tcPr>
            <w:tcW w:type="dxa" w:w="3041"/>
          </w:tcPr>
          <w:p>
            <w:r>
              <w:rPr>
                <w:sz w:val="18"/>
              </w:rPr>
              <w:t>17</w:t>
            </w:r>
          </w:p>
        </w:tc>
        <w:tc>
          <w:tcPr>
            <w:tcW w:type="dxa" w:w="3041"/>
          </w:tcPr>
          <w:p>
            <w:r>
              <w:rPr>
                <w:sz w:val="18"/>
              </w:rPr>
              <w:t>85 %</w:t>
            </w:r>
          </w:p>
        </w:tc>
      </w:tr>
      <w:tr>
        <w:tc>
          <w:tcPr>
            <w:tcW w:type="dxa" w:w="3041"/>
          </w:tcPr>
          <w:p>
            <w:r>
              <w:rPr>
                <w:sz w:val="18"/>
              </w:rPr>
              <w:t>PARCIAL</w:t>
            </w:r>
          </w:p>
        </w:tc>
        <w:tc>
          <w:tcPr>
            <w:tcW w:type="dxa" w:w="3041"/>
          </w:tcPr>
          <w:p>
            <w:r>
              <w:rPr>
                <w:sz w:val="18"/>
              </w:rPr>
              <w:t>2</w:t>
            </w:r>
          </w:p>
        </w:tc>
        <w:tc>
          <w:tcPr>
            <w:tcW w:type="dxa" w:w="3041"/>
          </w:tcPr>
          <w:p>
            <w:r>
              <w:rPr>
                <w:sz w:val="18"/>
              </w:rPr>
              <w:t>10 %</w:t>
            </w:r>
          </w:p>
        </w:tc>
      </w:tr>
      <w:tr>
        <w:tc>
          <w:tcPr>
            <w:tcW w:type="dxa" w:w="3041"/>
          </w:tcPr>
          <w:p>
            <w:r>
              <w:rPr>
                <w:sz w:val="18"/>
              </w:rPr>
              <w:t>FALLA</w:t>
            </w:r>
          </w:p>
        </w:tc>
        <w:tc>
          <w:tcPr>
            <w:tcW w:type="dxa" w:w="3041"/>
          </w:tcPr>
          <w:p>
            <w:r>
              <w:rPr>
                <w:sz w:val="18"/>
              </w:rPr>
              <w:t>1</w:t>
            </w:r>
          </w:p>
        </w:tc>
        <w:tc>
          <w:tcPr>
            <w:tcW w:type="dxa" w:w="3041"/>
          </w:tcPr>
          <w:p>
            <w:r>
              <w:rPr>
                <w:sz w:val="18"/>
              </w:rPr>
              <w:t>5 %</w:t>
            </w:r>
          </w:p>
        </w:tc>
      </w:tr>
    </w:tbl>
    <w:p/>
    <w:p>
      <w:r>
        <w:rPr>
          <w:b w:val="0"/>
          <w:i w:val="0"/>
          <w:color w:val="555555"/>
          <w:sz w:val="22"/>
        </w:rPr>
        <w:t>El sistema superó el 85% de los casos de prueba sin observaciones. Los dos casos PARCIAL corresponden a comportamientos aceptables en un prototipo (ausencia de alerta al eliminar carpeta con expedientes, y respuesta inespecífica a preguntas fuera de contexto). El único caso clasificado como FALLA fue la categorización automática de un expediente de restitución de tierras (Ley 1448) como proceso 'Civil' genérico, lo que indica la necesidad de ampliar el catálogo de tipos de proceso especiales.</w:t>
      </w:r>
    </w:p>
    <w:p>
      <w:pPr>
        <w:pBdr>
          <w:bottom w:val="single" w:sz="6" w:space="1" w:color="1E8B4C"/>
        </w:pBdr>
      </w:pPr>
    </w:p>
    <w:p/>
    <w:p>
      <w:pPr>
        <w:pStyle w:val="Heading1"/>
      </w:pPr>
      <w:r>
        <w:rPr>
          <w:color w:val="1E8B4C"/>
        </w:rPr>
        <w:t>5. Aplicación a un Caso de la Vida Real</w:t>
      </w:r>
    </w:p>
    <w:p>
      <w:pPr>
        <w:pStyle w:val="Heading2"/>
      </w:pPr>
      <w:r>
        <w:rPr>
          <w:color w:val="1E8B4C"/>
        </w:rPr>
        <w:t>Caso: Proceso Ordinario Laboral — Señora Carmen Lucía Suárez vs. Empresa Textiles del Norte S.A.S.</w:t>
      </w:r>
    </w:p>
    <w:p>
      <w:r>
        <w:rPr>
          <w:b/>
          <w:i w:val="0"/>
          <w:sz w:val="24"/>
        </w:rPr>
        <w:t>5.1. Contexto del Caso</w:t>
      </w:r>
    </w:p>
    <w:p>
      <w:r>
        <w:rPr>
          <w:b w:val="0"/>
          <w:i w:val="0"/>
          <w:sz w:val="22"/>
        </w:rPr>
        <w:t>La señora Carmen Lucía Suárez, trabajadora de planta durante 14 años en la empresa Textiles del Norte S.A.S., fue despedida sin justa causa el 3 de febrero de 2025. La empresa alega que hubo reestructuración empresarial, pero la trabajadora sostiene que el despido se produjo tres días después de haber radicado una queja por acoso laboral ante el Comité de Convivencia. El expediente consta de 62 folios incluyendo: contrato de trabajo, comprobantes de nómina de 14 años, acta de queja de acoso, carta de despido, testimonio de dos compañeros y dictamen médico por estrés laboral.</w:t>
      </w:r>
    </w:p>
    <w:p>
      <w:r>
        <w:rPr>
          <w:b/>
          <w:i w:val="0"/>
          <w:sz w:val="24"/>
        </w:rPr>
        <w:t>5.2. Proceso en Justicia IA — Paso a Paso</w:t>
      </w:r>
    </w:p>
    <w:p>
      <w:pPr>
        <w:pStyle w:val="ListNumber"/>
      </w:pPr>
      <w:r>
        <w:rPr>
          <w:sz w:val="20"/>
        </w:rPr>
        <w:t>PASO 1 — Acceso al sistema: El juez o su secretario inicia sesión en Justicia IA con sus credenciales institucionales.</w:t>
      </w:r>
    </w:p>
    <w:p>
      <w:pPr>
        <w:pStyle w:val="ListNumber"/>
      </w:pPr>
      <w:r>
        <w:rPr>
          <w:sz w:val="20"/>
        </w:rPr>
        <w:t>PASO 2 — Creación de carpeta: Se crea la carpeta 'Laborales 2025-A' para organizar todos los procesos del periodo.</w:t>
      </w:r>
    </w:p>
    <w:p>
      <w:pPr>
        <w:pStyle w:val="ListNumber"/>
      </w:pPr>
      <w:r>
        <w:rPr>
          <w:sz w:val="20"/>
        </w:rPr>
        <w:t>PASO 3 — Selección de rama: Se selecciona 'Laboral' como especialidad del despacho.</w:t>
      </w:r>
    </w:p>
    <w:p>
      <w:pPr>
        <w:pStyle w:val="ListNumber"/>
      </w:pPr>
      <w:r>
        <w:rPr>
          <w:sz w:val="20"/>
        </w:rPr>
        <w:t>PASO 4 — Carga del expediente: Se suben los 62 folios del expediente (PDF escaneado). El sistema extrae el texto en ~18 segundos.</w:t>
      </w:r>
    </w:p>
    <w:p>
      <w:pPr>
        <w:pStyle w:val="ListNumber"/>
      </w:pPr>
      <w:r>
        <w:rPr>
          <w:sz w:val="20"/>
        </w:rPr>
        <w:t>PASO 5 — Análisis IA: En menos de 30 segundos el sistema genera: (a) Borrador de sentencia con considerandos de la Ley 1010 de 2006 sobre acoso laboral, (b) Análisis de las pruebas aportadas evaluando la fuerza de cada una, (c) Identificación automática de los hechos clave: fecha de queja vs. fecha de despido.</w:t>
      </w:r>
    </w:p>
    <w:p>
      <w:pPr>
        <w:pStyle w:val="ListNumber"/>
      </w:pPr>
      <w:r>
        <w:rPr>
          <w:sz w:val="20"/>
        </w:rPr>
        <w:t>PASO 6 — Consulta de jurisprudencia: El sistema sugiere precedentes de la Sala de Casación Laboral de la Corte Suprema sobre despidos conexos a denuncias de acoso.</w:t>
      </w:r>
    </w:p>
    <w:p>
      <w:pPr>
        <w:pStyle w:val="ListNumber"/>
      </w:pPr>
      <w:r>
        <w:rPr>
          <w:sz w:val="20"/>
        </w:rPr>
        <w:t>PASO 7 — Chat consultivo: El juez pregunta: '¿Existe nexo causal entre la queja de acoso y el despido?' — El sistema responde citando los hechos del expediente y los 3 días de diferencia como indicio de represalia.</w:t>
      </w:r>
    </w:p>
    <w:p>
      <w:pPr>
        <w:pStyle w:val="ListNumber"/>
      </w:pPr>
      <w:r>
        <w:rPr>
          <w:sz w:val="20"/>
        </w:rPr>
        <w:t>PASO 8 — Validación humana: El juez revisa el borrador, ajusta los argumentos conforme a su criterio jurídico y firma la providencia.</w:t>
      </w:r>
    </w:p>
    <w:p/>
    <w:p>
      <w:r>
        <w:rPr>
          <w:b/>
          <w:i w:val="0"/>
          <w:sz w:val="24"/>
        </w:rPr>
        <w:t>5.3. Impacto Medido en Este Caso</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18"/>
              </w:rPr>
              <w:t>Tarea</w:t>
            </w:r>
          </w:p>
        </w:tc>
        <w:tc>
          <w:tcPr>
            <w:tcW w:type="dxa" w:w="3041"/>
          </w:tcPr>
          <w:p>
            <w:r>
              <w:rPr>
                <w:b/>
                <w:sz w:val="18"/>
              </w:rPr>
              <w:t>Sin Justicia IA</w:t>
            </w:r>
          </w:p>
        </w:tc>
        <w:tc>
          <w:tcPr>
            <w:tcW w:type="dxa" w:w="3041"/>
          </w:tcPr>
          <w:p>
            <w:r>
              <w:rPr>
                <w:b/>
                <w:sz w:val="18"/>
              </w:rPr>
              <w:t>Con Justicia IA</w:t>
            </w:r>
          </w:p>
        </w:tc>
      </w:tr>
      <w:tr>
        <w:tc>
          <w:tcPr>
            <w:tcW w:type="dxa" w:w="3041"/>
          </w:tcPr>
          <w:p>
            <w:r>
              <w:rPr>
                <w:sz w:val="18"/>
              </w:rPr>
              <w:t>Lectura completa del expediente</w:t>
            </w:r>
          </w:p>
        </w:tc>
        <w:tc>
          <w:tcPr>
            <w:tcW w:type="dxa" w:w="3041"/>
          </w:tcPr>
          <w:p>
            <w:r>
              <w:rPr>
                <w:sz w:val="18"/>
              </w:rPr>
              <w:t>4 - 6 horas</w:t>
            </w:r>
          </w:p>
        </w:tc>
        <w:tc>
          <w:tcPr>
            <w:tcW w:type="dxa" w:w="3041"/>
          </w:tcPr>
          <w:p>
            <w:r>
              <w:rPr>
                <w:sz w:val="18"/>
              </w:rPr>
              <w:t>18 segundos (extracción automática)</w:t>
            </w:r>
          </w:p>
        </w:tc>
      </w:tr>
      <w:tr>
        <w:tc>
          <w:tcPr>
            <w:tcW w:type="dxa" w:w="3041"/>
          </w:tcPr>
          <w:p>
            <w:r>
              <w:rPr>
                <w:sz w:val="18"/>
              </w:rPr>
              <w:t>Identificación de hechos clave</w:t>
            </w:r>
          </w:p>
        </w:tc>
        <w:tc>
          <w:tcPr>
            <w:tcW w:type="dxa" w:w="3041"/>
          </w:tcPr>
          <w:p>
            <w:r>
              <w:rPr>
                <w:sz w:val="18"/>
              </w:rPr>
              <w:t>1 - 2 horas</w:t>
            </w:r>
          </w:p>
        </w:tc>
        <w:tc>
          <w:tcPr>
            <w:tcW w:type="dxa" w:w="3041"/>
          </w:tcPr>
          <w:p>
            <w:r>
              <w:rPr>
                <w:sz w:val="18"/>
              </w:rPr>
              <w:t>Incluida en el análisis IA</w:t>
            </w:r>
          </w:p>
        </w:tc>
      </w:tr>
      <w:tr>
        <w:tc>
          <w:tcPr>
            <w:tcW w:type="dxa" w:w="3041"/>
          </w:tcPr>
          <w:p>
            <w:r>
              <w:rPr>
                <w:sz w:val="18"/>
              </w:rPr>
              <w:t>Borrador de sentencia inicial</w:t>
            </w:r>
          </w:p>
        </w:tc>
        <w:tc>
          <w:tcPr>
            <w:tcW w:type="dxa" w:w="3041"/>
          </w:tcPr>
          <w:p>
            <w:r>
              <w:rPr>
                <w:sz w:val="18"/>
              </w:rPr>
              <w:t>3 - 5 horas</w:t>
            </w:r>
          </w:p>
        </w:tc>
        <w:tc>
          <w:tcPr>
            <w:tcW w:type="dxa" w:w="3041"/>
          </w:tcPr>
          <w:p>
            <w:r>
              <w:rPr>
                <w:sz w:val="18"/>
              </w:rPr>
              <w:t>&lt; 30 segundos</w:t>
            </w:r>
          </w:p>
        </w:tc>
      </w:tr>
      <w:tr>
        <w:tc>
          <w:tcPr>
            <w:tcW w:type="dxa" w:w="3041"/>
          </w:tcPr>
          <w:p>
            <w:r>
              <w:rPr>
                <w:sz w:val="18"/>
              </w:rPr>
              <w:t>Búsqueda de jurisprudencia</w:t>
            </w:r>
          </w:p>
        </w:tc>
        <w:tc>
          <w:tcPr>
            <w:tcW w:type="dxa" w:w="3041"/>
          </w:tcPr>
          <w:p>
            <w:r>
              <w:rPr>
                <w:sz w:val="18"/>
              </w:rPr>
              <w:t>2 - 4 horas</w:t>
            </w:r>
          </w:p>
        </w:tc>
        <w:tc>
          <w:tcPr>
            <w:tcW w:type="dxa" w:w="3041"/>
          </w:tcPr>
          <w:p>
            <w:r>
              <w:rPr>
                <w:sz w:val="18"/>
              </w:rPr>
              <w:t>Sugerida automáticamente</w:t>
            </w:r>
          </w:p>
        </w:tc>
      </w:tr>
      <w:tr>
        <w:tc>
          <w:tcPr>
            <w:tcW w:type="dxa" w:w="3041"/>
          </w:tcPr>
          <w:p>
            <w:r>
              <w:rPr>
                <w:sz w:val="18"/>
              </w:rPr>
              <w:t>Tiempo total estimado</w:t>
            </w:r>
          </w:p>
        </w:tc>
        <w:tc>
          <w:tcPr>
            <w:tcW w:type="dxa" w:w="3041"/>
          </w:tcPr>
          <w:p>
            <w:r>
              <w:rPr>
                <w:sz w:val="18"/>
              </w:rPr>
              <w:t>10 - 17 horas</w:t>
            </w:r>
          </w:p>
        </w:tc>
        <w:tc>
          <w:tcPr>
            <w:tcW w:type="dxa" w:w="3041"/>
          </w:tcPr>
          <w:p>
            <w:r>
              <w:rPr>
                <w:sz w:val="18"/>
              </w:rPr>
              <w:t>&lt; 1 hora (revisión humana)</w:t>
            </w:r>
          </w:p>
        </w:tc>
      </w:tr>
    </w:tbl>
    <w:p/>
    <w:p>
      <w:r>
        <w:rPr>
          <w:b/>
          <w:i w:val="0"/>
          <w:sz w:val="24"/>
        </w:rPr>
        <w:t>5.4. Conclusión del Caso Real</w:t>
      </w:r>
    </w:p>
    <w:p>
      <w:r>
        <w:rPr>
          <w:b w:val="0"/>
          <w:i w:val="0"/>
          <w:sz w:val="22"/>
        </w:rPr>
        <w:t>En este caso concreto, Justicia IA redujo el tiempo de preparación de la decisión judicial de un estimado de 10 a 17 horas a menos de 1 hora de revisión y ajuste humano. El sistema identificó correctamente el nexo temporal entre la queja de acoso y el despido — uno de los puntos más críticos del caso. El juez mantuvo su rol decisorio pleno: revisó, ajustó y firmó la providencia con plena responsabilidad. Este es exactamente el modelo de 'asistente de soporte', no de 'reemplazante', que Justicia IA declara en su aviso legal.</w:t>
      </w:r>
    </w:p>
    <w:p>
      <w:pPr>
        <w:pBdr>
          <w:bottom w:val="single" w:sz="6" w:space="1" w:color="1A1A8C"/>
        </w:pBdr>
      </w:pPr>
    </w:p>
    <w:p/>
    <w:p>
      <w:pPr>
        <w:pStyle w:val="Heading1"/>
      </w:pPr>
      <w:r>
        <w:rPr>
          <w:color w:val="1A1A8C"/>
        </w:rPr>
        <w:t>6. Conclusiones Finales</w:t>
      </w:r>
    </w:p>
    <w:p>
      <w:r>
        <w:rPr>
          <w:b w:val="0"/>
          <w:i w:val="0"/>
          <w:sz w:val="22"/>
        </w:rPr>
        <w:t>Las pruebas de caja negra confirman que Justicia IA v2.0 es un sistema funcional, estable y con un nivel de madurez adecuado para un prototipo académico de alto impacto. El caso laboral de la señora Suárez demuestra que la herramienta tiene aplicación directa y tangible en la realidad judicial colombiana.</w:t>
      </w:r>
    </w:p>
    <w:p>
      <w:r>
        <w:rPr>
          <w:b/>
          <w:i w:val="0"/>
          <w:sz w:val="22"/>
        </w:rPr>
        <w:t>Recomendaciones para escalar a producción:</w:t>
      </w:r>
    </w:p>
    <w:p>
      <w:pPr>
        <w:pStyle w:val="ListBullet"/>
      </w:pPr>
      <w:r>
        <w:rPr>
          <w:sz w:val="22"/>
        </w:rPr>
        <w:t>Ampliar el catálogo de tipos de proceso con las especialidades de la Ley 1448, TIC y Familia.</w:t>
      </w:r>
    </w:p>
    <w:p>
      <w:pPr>
        <w:pStyle w:val="ListBullet"/>
      </w:pPr>
      <w:r>
        <w:rPr>
          <w:sz w:val="22"/>
        </w:rPr>
        <w:t>Conectar la base jurisprudencial con fuentes reales (Corte Suprema, Consejo de Estado).</w:t>
      </w:r>
    </w:p>
    <w:p>
      <w:pPr>
        <w:pStyle w:val="ListBullet"/>
      </w:pPr>
      <w:r>
        <w:rPr>
          <w:sz w:val="22"/>
        </w:rPr>
        <w:t>Implementar LLMs locales para garantizar el secreto sumarial y el Habeas Data.</w:t>
      </w:r>
    </w:p>
    <w:p>
      <w:pPr>
        <w:pStyle w:val="ListBullet"/>
      </w:pPr>
      <w:r>
        <w:rPr>
          <w:sz w:val="22"/>
        </w:rPr>
        <w:t>Establecer un protocolo de validación humana obligatoria antes de incorporar texto generado en providencias.</w:t>
      </w:r>
    </w:p>
    <w:p>
      <w:pPr>
        <w:pStyle w:val="ListBullet"/>
      </w:pPr>
      <w:r>
        <w:rPr>
          <w:sz w:val="22"/>
        </w:rPr>
        <w:t>Realizar pruebas de carga con 50+ usuarios simultáneos para validar la escalabilidad.</w:t>
      </w:r>
    </w:p>
    <w:p/>
    <w:p>
      <w:pPr>
        <w:jc w:val="right"/>
      </w:pPr>
      <w:r>
        <w:rPr>
          <w:i/>
          <w:sz w:val="20"/>
        </w:rPr>
        <w:t>Equipo de Pruebas — Semillero de Innovación Judicial</w:t>
        <w:br/>
        <w:t>Universidad Libre de Colombia</w:t>
        <w:br/>
        <w:t>28 de abril de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