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Microsoft YaHei" w:hAnsi="Microsoft YaHei" w:eastAsia="Microsoft YaHei"/>
          <w:b/>
          <w:color w:val="17365D"/>
          <w:sz w:val="50"/>
        </w:rPr>
        <w:t>GNN-Seq 相对原 Seq 的改进设计与验证总结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F5597"/>
          <w:sz w:val="28"/>
        </w:rPr>
        <w:t>基于 MOEA/D 种群图状态的顺序多智能体动态算法配置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 w:val="0"/>
          <w:color w:val="404040"/>
          <w:sz w:val="24"/>
        </w:rPr>
        <w:t>代码实现、设计原因、实验协议与当前证据的完整技术报告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2268"/>
            <w:shd w:fill="D9EAF7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研究主线</w:t>
            </w:r>
          </w:p>
        </w:tc>
        <w:tc>
          <w:tcPr>
            <w:tcW w:type="dxa" w:w="5953"/>
            <w:shd w:fill="FFFFFF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以图模型学习替代原 Seq 的 22 维手工统计状态</w:t>
            </w:r>
          </w:p>
        </w:tc>
      </w:tr>
      <w:tr>
        <w:tc>
          <w:tcPr>
            <w:tcW w:type="dxa" w:w="2268"/>
            <w:shd w:fill="D9EAF7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保留部分</w:t>
            </w:r>
          </w:p>
        </w:tc>
        <w:tc>
          <w:tcPr>
            <w:tcW w:type="dxa" w:w="5953"/>
            <w:shd w:fill="FFFFFF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Seq 四步顺序决策、SADN、MOEA/D 演化过程与奖励语义</w:t>
            </w:r>
          </w:p>
        </w:tc>
      </w:tr>
      <w:tr>
        <w:tc>
          <w:tcPr>
            <w:tcW w:type="dxa" w:w="2268"/>
            <w:shd w:fill="D9EAF7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主要新增</w:t>
            </w:r>
          </w:p>
        </w:tc>
        <w:tc>
          <w:tcPr>
            <w:tcW w:type="dxa" w:w="5953"/>
            <w:shd w:fill="FFFFFF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种群节点、双关系图、持久历史、动作条件节点注意力、可选效果归因</w:t>
            </w:r>
          </w:p>
        </w:tc>
      </w:tr>
      <w:tr>
        <w:tc>
          <w:tcPr>
            <w:tcW w:type="dxa" w:w="2268"/>
            <w:shd w:fill="D9EAF7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基准边界</w:t>
            </w:r>
          </w:p>
        </w:tc>
        <w:tc>
          <w:tcPr>
            <w:tcW w:type="dxa" w:w="5953"/>
            <w:shd w:fill="FFFFFF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本地冻结的 Seq-MADAC 公共代码快照；不是论文结果的逐项复刻</w:t>
            </w:r>
          </w:p>
        </w:tc>
      </w:tr>
      <w:tr>
        <w:tc>
          <w:tcPr>
            <w:tcW w:type="dxa" w:w="2268"/>
            <w:shd w:fill="D9EAF7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证据状态</w:t>
            </w:r>
          </w:p>
        </w:tc>
        <w:tc>
          <w:tcPr>
            <w:tcW w:type="dxa" w:w="5953"/>
            <w:shd w:fill="FFFFFF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小规模三训练种子呈描述性优势；原规模稳定优势尚未完成证明</w:t>
            </w:r>
          </w:p>
        </w:tc>
      </w:tr>
      <w:tr>
        <w:tc>
          <w:tcPr>
            <w:tcW w:type="dxa" w:w="2268"/>
            <w:shd w:fill="D9EAF7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报告日期</w:t>
            </w:r>
          </w:p>
        </w:tc>
        <w:tc>
          <w:tcPr>
            <w:tcW w:type="dxa" w:w="5953"/>
            <w:shd w:fill="FFFFFF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  <w:insideH w:val="single" w:sz="6" w:space="0" w:color="B4C7E7"/>
              <w:insideV w:val="single" w:sz="6" w:space="0" w:color="B4C7E7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2026-10-26</w:t>
            </w:r>
          </w:p>
        </w:tc>
      </w:tr>
    </w:tbl>
    <w:p>
      <w:pPr>
        <w:spacing w:before="6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依据：GNN-Seq 当前工作区代码、实验协议、诊断报告与已有运行记录</w:t>
      </w:r>
    </w:p>
    <w:p>
      <w:r>
        <w:br w:type="page"/>
      </w:r>
    </w:p>
    <w:p>
      <w:pPr>
        <w:pStyle w:val="Heading1"/>
        <w:keepNext/>
      </w:pPr>
      <w:r>
        <w:t>文档使用说明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2F0D9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  <w:insideH w:val="single" w:sz="8" w:space="0" w:color="2F5597"/>
              <w:insideV w:val="single" w:sz="8" w:space="0" w:color="2F559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结论先行</w:t>
            </w:r>
          </w:p>
          <w:p>
            <w:pPr>
              <w:spacing w:line="312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当前项目的核心贡献不是简单地在 Seq 前面加一层 GNN，而是把 MOEA/D 内部原本未被 Seq 显式利用的“子问题—权重—解—邻域—替换历史”组织为动态图状态，再通过动作条件的节点读出把局部图证据转化为四个顺序算子的 Q 值修正。Seq 的决策顺序、SADN 训练器和 MOEA/D 演化语义被保留，因此对比主要针对状态表示与状态到动作的映射。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本报告把内容分为四类：①原 Seq 已有机制；②GNN-Seq 新增实现；③已经由测试或小规模实验支持的事实；④仍待原规模正式实验验证的研究假设。这样可以避免把“设计合理”写成“效果已经证明”。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公式均以高分辨率矢量排版后转为无损 PNG 嵌入 Word。正文不依赖系统公式字体或特殊 Unicode 数学字符，因此在未安装 LaTeX、MathType 或特定数学字体的电脑上也不会出现公式乱码。</w:t>
      </w:r>
    </w:p>
    <w:p>
      <w:pPr>
        <w:pStyle w:val="Heading1"/>
        <w:keepNext/>
      </w:pPr>
      <w: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rPr>
          <w:tblHeader w:val="true"/>
          <w:cantSplit/>
        </w:trPr>
        <w:tc>
          <w:tcPr>
            <w:tcW w:type="dxa" w:w="141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 Seq</w:t>
            </w:r>
          </w:p>
        </w:tc>
        <w:tc>
          <w:tcPr>
            <w:tcW w:type="dxa" w:w="215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 GNN-Seq</w:t>
            </w:r>
          </w:p>
        </w:tc>
        <w:tc>
          <w:tcPr>
            <w:tcW w:type="dxa" w:w="243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设计原因</w:t>
            </w:r>
          </w:p>
        </w:tc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当前结论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状态来源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22 维人工汇总统计</w:t>
            </w:r>
          </w:p>
        </w:tc>
        <w:tc>
          <w:tcPr>
            <w:tcW w:type="dxa" w:w="215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 个子问题节点及动态图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保留局部异质性与分解结构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41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关系建模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无显式节点关系</w:t>
            </w:r>
          </w:p>
        </w:tc>
        <w:tc>
          <w:tcPr>
            <w:tcW w:type="dxa" w:w="215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权重空间 kNN + 目标空间 kNN</w:t>
            </w:r>
          </w:p>
        </w:tc>
        <w:tc>
          <w:tcPr>
            <w:tcW w:type="dxa" w:w="243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区分算法结构邻域和当前性能邻域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历史信息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HV/非支配率/距离的短窗与运行统计</w:t>
            </w:r>
          </w:p>
        </w:tc>
        <w:tc>
          <w:tcPr>
            <w:tcW w:type="dxa" w:w="215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每个子问题的替换收益、停滞、贡献与覆盖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把历史落到具体子问题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已实现</w:t>
            </w:r>
          </w:p>
        </w:tc>
      </w:tr>
      <w:tr>
        <w:trPr>
          <w:cantSplit/>
        </w:trPr>
        <w:tc>
          <w:tcPr>
            <w:tcW w:type="dxa" w:w="141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图到动作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全局状态直接进四个顺序智能体</w:t>
            </w:r>
          </w:p>
        </w:tc>
        <w:tc>
          <w:tcPr>
            <w:tcW w:type="dxa" w:w="215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全局图嵌入 + 动作条件节点注意力</w:t>
            </w:r>
          </w:p>
        </w:tc>
        <w:tc>
          <w:tcPr>
            <w:tcW w:type="dxa" w:w="243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让每个候选算子查询与自己相关的节点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已实现；有短程敏感性证据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因果归因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无节点—联合动作效果表</w:t>
            </w:r>
          </w:p>
        </w:tc>
        <w:tc>
          <w:tcPr>
            <w:tcW w:type="dxa" w:w="215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可选 effect_attention 与辅助损失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学习哪个联合配置对哪些节点有效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实验性；暂未优于 action_attention</w:t>
            </w:r>
          </w:p>
        </w:tc>
      </w:tr>
      <w:tr>
        <w:trPr>
          <w:cantSplit/>
        </w:trPr>
        <w:tc>
          <w:tcPr>
            <w:tcW w:type="dxa" w:w="141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训练算法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SADN</w:t>
            </w:r>
          </w:p>
        </w:tc>
        <w:tc>
          <w:tcPr>
            <w:tcW w:type="dxa" w:w="215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 SADN 不变，效果头在其后可选训练</w:t>
            </w:r>
          </w:p>
        </w:tc>
        <w:tc>
          <w:tcPr>
            <w:tcW w:type="dxa" w:w="243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控制变量并降低复现风险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已核对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进化算法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MOEA/D</w:t>
            </w:r>
          </w:p>
        </w:tc>
        <w:tc>
          <w:tcPr>
            <w:tcW w:type="dxa" w:w="215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MOEA/D 操作符、更新和奖励语义复用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确保改进集中在表征与决策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已核对</w:t>
            </w:r>
          </w:p>
        </w:tc>
      </w:tr>
      <w:tr>
        <w:trPr>
          <w:cantSplit/>
        </w:trPr>
        <w:tc>
          <w:tcPr>
            <w:tcW w:type="dxa" w:w="141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小规模效果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stats 基线</w:t>
            </w:r>
          </w:p>
        </w:tc>
        <w:tc>
          <w:tcPr>
            <w:tcW w:type="dxa" w:w="215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三训练种子平均相对 IGD 约 -8.20%</w:t>
            </w:r>
          </w:p>
        </w:tc>
        <w:tc>
          <w:tcPr>
            <w:tcW w:type="dxa" w:w="243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检查是否存在继续正式实验的信号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描述性正向；不能外推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原规模效果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N=210、完整预算</w:t>
            </w:r>
          </w:p>
        </w:tc>
        <w:tc>
          <w:tcPr>
            <w:tcW w:type="dxa" w:w="215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正式协议已建立，实验未全部完成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需要独立训练种子证明稳定性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尚不能下最终结论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核心判断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/>
          <w:color w:val="000000"/>
          <w:sz w:val="21"/>
        </w:rPr>
        <w:t>改进的主线成立：</w:t>
      </w:r>
      <w:r>
        <w:rPr>
          <w:rFonts w:ascii="Microsoft YaHei" w:hAnsi="Microsoft YaHei" w:eastAsia="Microsoft YaHei"/>
          <w:b w:val="0"/>
          <w:color w:val="000000"/>
          <w:sz w:val="21"/>
        </w:rPr>
        <w:t>代码已经实现了从 MOEA/D 内部种群信息到图表示，再到 Seq 顺序动作的完整闭环。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/>
          <w:color w:val="000000"/>
          <w:sz w:val="21"/>
        </w:rPr>
        <w:t>表征能力明显增强：</w:t>
      </w:r>
      <w:r>
        <w:rPr>
          <w:rFonts w:ascii="Microsoft YaHei" w:hAnsi="Microsoft YaHei" w:eastAsia="Microsoft YaHei"/>
          <w:b w:val="0"/>
          <w:color w:val="000000"/>
          <w:sz w:val="21"/>
        </w:rPr>
        <w:t>原 22 维向量只能表达全局汇总；图状态能表达每个子问题的权重、目标值、理想点差距、局部密度、决策空间分散度和历史贡献。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/>
          <w:color w:val="000000"/>
          <w:sz w:val="21"/>
        </w:rPr>
        <w:t>关键技术难点已经从“有没有图”转向“图证据能否改变动作排序”：</w:t>
      </w:r>
      <w:r>
        <w:rPr>
          <w:rFonts w:ascii="Microsoft YaHei" w:hAnsi="Microsoft YaHei" w:eastAsia="Microsoft YaHei"/>
          <w:b w:val="0"/>
          <w:color w:val="000000"/>
          <w:sz w:val="21"/>
        </w:rPr>
        <w:t>早期全局池化版本的 Q 值虽变化但动作排序几乎不变；action_attention 正是为此增加。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/>
          <w:color w:val="000000"/>
          <w:sz w:val="21"/>
        </w:rPr>
        <w:t>目前可以写方法与系统设计论文初稿，</w:t>
      </w:r>
      <w:r>
        <w:rPr>
          <w:rFonts w:ascii="Microsoft YaHei" w:hAnsi="Microsoft YaHei" w:eastAsia="Microsoft YaHei"/>
          <w:b w:val="0"/>
          <w:color w:val="000000"/>
          <w:sz w:val="21"/>
        </w:rPr>
        <w:t>也可以报告小规模消融结果；还不能把“在原规模上稳定优于 Seq”写成已证实结论。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1. 研究边界与术语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2. 原 Seq 的基线机制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3. 为什么需要从手工统计转向种群图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4. GNN-Seq 总体架构与控制变量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5. 节点建模：一个节点表示什么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6. 图连接：如何表达分解结构与当前种群结构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7. 历史信息：如何保留且避免身份错配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8. 关系 GNN：如何传播信息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9. 图信息如何真正转化为算子决策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10. SADN、Seq 与 MOEA/D 的保留方式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11. 工程与实验基础设施改进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12. 训练与评估协议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13. 当前效果与证据强度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14. 当前方案仍存在的不足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15. 改进的研究价值与可写贡献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16. 后续正式验证建议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附录 A–D：维度、公式、代码映射与证据矩阵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7F8C8D"/>
          <w:sz w:val="21"/>
        </w:rPr>
        <w:t>说明：目录为静态目录，避免不同 Word/LibreOffice 版本更新域后产生页码偏差。各节标题可在 Word 导航窗格中直接定位。</w:t>
      </w:r>
    </w:p>
    <w:p>
      <w:r>
        <w:br w:type="page"/>
      </w:r>
    </w:p>
    <w:p>
      <w:pPr>
        <w:pStyle w:val="Heading1"/>
        <w:keepNext/>
      </w:pPr>
      <w:r>
        <w:t>1. 研究边界与术语</w:t>
      </w:r>
    </w:p>
    <w:p>
      <w:pPr>
        <w:pStyle w:val="Heading2"/>
        <w:keepNext/>
      </w:pPr>
      <w:r>
        <w:t>1.1 本项目到底改了什么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本项目不是把原 Seq 完全重写为端到端图强化学习，也不是修改 MOEA/D 的基本搜索逻辑。它把原 Seq 使用的 22 维人工统计状态替换为可学习的种群图状态，并在 Seq 的四步顺序决策链中加入“动作条件节点注意力”，使候选算子能够读取与自己相关的局部种群证据。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主数据流为：MOEA/D 当前种群与权重 → 节点特征和双关系边 → 关系 GNN → 全局图嵌入与动作相关节点读出 → Seq 第 0 至第 3 个智能体顺序选动作 → 联合配置输入 MOEA/D → 产生新种群与奖励 → SADN 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24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123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98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是否属于本项目新改进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继承</w:t>
            </w:r>
          </w:p>
        </w:tc>
        <w:tc>
          <w:tcPr>
            <w:tcW w:type="dxa" w:w="612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四个智能体按固定次序决策，后续智能体看到前序动作</w:t>
            </w:r>
          </w:p>
        </w:tc>
        <w:tc>
          <w:tcPr>
            <w:tcW w:type="dxa" w:w="198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继承</w:t>
            </w:r>
          </w:p>
        </w:tc>
        <w:tc>
          <w:tcPr>
            <w:tcW w:type="dxa" w:w="612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SADN 的 actor/critic、回报、目标网络和优化过程</w:t>
            </w:r>
          </w:p>
        </w:tc>
        <w:tc>
          <w:tcPr>
            <w:tcW w:type="dxa" w:w="198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继承</w:t>
            </w:r>
          </w:p>
        </w:tc>
        <w:tc>
          <w:tcPr>
            <w:tcW w:type="dxa" w:w="612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MOEA/D 的邻域、差分进化操作、理想点、替换和奖励</w:t>
            </w:r>
          </w:p>
        </w:tc>
        <w:tc>
          <w:tcPr>
            <w:tcW w:type="dxa" w:w="198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替换</w:t>
            </w:r>
          </w:p>
        </w:tc>
        <w:tc>
          <w:tcPr>
            <w:tcW w:type="dxa" w:w="612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22 维人工统计状态 → 节点级种群图状态</w:t>
            </w:r>
          </w:p>
        </w:tc>
        <w:tc>
          <w:tcPr>
            <w:tcW w:type="dxa" w:w="198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是，主线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</w:t>
            </w:r>
          </w:p>
        </w:tc>
        <w:tc>
          <w:tcPr>
            <w:tcW w:type="dxa" w:w="612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权重空间关系、目标空间关系、持久子问题历史</w:t>
            </w:r>
          </w:p>
        </w:tc>
        <w:tc>
          <w:tcPr>
            <w:tcW w:type="dxa" w:w="198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</w:t>
            </w:r>
          </w:p>
        </w:tc>
        <w:tc>
          <w:tcPr>
            <w:tcW w:type="dxa" w:w="612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动作条件节点注意力及可选效果归因头</w:t>
            </w:r>
          </w:p>
        </w:tc>
        <w:tc>
          <w:tcPr>
            <w:tcW w:type="dxa" w:w="198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</w:t>
            </w:r>
          </w:p>
        </w:tc>
        <w:tc>
          <w:tcPr>
            <w:tcW w:type="dxa" w:w="612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图回放、精确恢复、正式比较校验、服务器完整实验脚本</w:t>
            </w:r>
          </w:p>
        </w:tc>
        <w:tc>
          <w:tcPr>
            <w:tcW w:type="dxa" w:w="198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是，工程保障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“一个模型”“一个种子”“一个规模”的含义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一个训练运行包含四个按顺序工作的动作智能体，以及 SADN 中与之配套的四个 critic 分支。它们共同构成一个模型，而不是四个独立模型。12 个并行环境只负责为同一个模型收集经验，也不是 12 个模型。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规模由目标数 m 区分。公共代码协议使用 m∈{3,5,7}，决策变量维数分别为 D∈{6,8,10}，均满足 D=m+3。每个“训练种子 × 规模 × 表示模式”对应一个独立训练模型。三种规模、三个训练种子、graph/stats 两种模式共 18 个模型。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_bud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  每个训练任务的代数预算与近似函数评价次数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默认正式规模 N=210、budget_ratio=100，因此单个 episode 在 m=3、5、7 时分别约有 300、500、700 代，对应约 63,000、105,000、147,000 次子代评价。训练总环境步数固定为 405,000；它是跨 episode 累加的代数，不等同于神经网络梯度更新次数。</w:t>
      </w:r>
    </w:p>
    <w:p>
      <w:pPr>
        <w:pStyle w:val="Heading2"/>
        <w:keepNext/>
      </w:pPr>
      <w:r>
        <w:t>1.3 基线复现边界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GNN-Seq 内的 vendor/Seq-MADAC 是本地冻结的公共代码快照，用于确保比较期间原始实现不再漂移。当前记录没有把该快照重新绑定到一个可验证的上游 Git 提交，因此最严谨的称呼是“Seq-MADAC 公共代码协议基线”。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还存在一个需要在论文中明确披露的协议差异：当前公共代码训练键对应 D=6/8/10，而论文文字曾报告 6/9/12。当前比较能够严格说明“相对本地公共代码基线”的变化，但不能在没有额外复现实验的情况下称为论文表格的逐项复现。</w:t>
      </w:r>
    </w:p>
    <w:p>
      <w:r>
        <w:br w:type="page"/>
      </w:r>
    </w:p>
    <w:p>
      <w:pPr>
        <w:pStyle w:val="Heading1"/>
        <w:keepNext/>
      </w:pPr>
      <w:r>
        <w:t>2. 原 Seq 的基线机制</w:t>
      </w:r>
    </w:p>
    <w:p>
      <w:pPr>
        <w:pStyle w:val="Heading2"/>
        <w:keepNext/>
      </w:pPr>
      <w:r>
        <w:t>2.1 MOEA/D 中的四个配置决策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124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</w:t>
            </w:r>
          </w:p>
        </w:tc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控制项</w:t>
            </w:r>
          </w:p>
        </w:tc>
        <w:tc>
          <w:tcPr>
            <w:tcW w:type="dxa" w:w="351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动作集合</w:t>
            </w:r>
          </w:p>
        </w:tc>
        <w:tc>
          <w:tcPr>
            <w:tcW w:type="dxa" w:w="289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对搜索的作用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0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邻域规模</w:t>
            </w:r>
          </w:p>
        </w:tc>
        <w:tc>
          <w:tcPr>
            <w:tcW w:type="dxa" w:w="351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{15,20,25,30}</w:t>
            </w:r>
          </w:p>
        </w:tc>
        <w:tc>
          <w:tcPr>
            <w:tcW w:type="dxa" w:w="289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决定交配与替换可访问的局部范围</w:t>
            </w:r>
          </w:p>
        </w:tc>
      </w:tr>
      <w:tr>
        <w:trPr>
          <w:cantSplit/>
        </w:trPr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1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 算子类型</w:t>
            </w:r>
          </w:p>
        </w:tc>
        <w:tc>
          <w:tcPr>
            <w:tcW w:type="dxa" w:w="351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DE/rand/1；DE/rand/2；DE/rand-to-best/2；DE/current-to-rand/1</w:t>
            </w:r>
          </w:p>
        </w:tc>
        <w:tc>
          <w:tcPr>
            <w:tcW w:type="dxa" w:w="289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改变搜索方向、差分组合和探索/开发倾向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2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 缩放参数</w:t>
            </w:r>
          </w:p>
        </w:tc>
        <w:tc>
          <w:tcPr>
            <w:tcW w:type="dxa" w:w="351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{0.4,0.5,0.6,0.7}</w:t>
            </w:r>
          </w:p>
        </w:tc>
        <w:tc>
          <w:tcPr>
            <w:tcW w:type="dxa" w:w="289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控制差分步长</w:t>
            </w:r>
          </w:p>
        </w:tc>
      </w:tr>
      <w:tr>
        <w:trPr>
          <w:cantSplit/>
        </w:trPr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 3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自适应权重开关</w:t>
            </w:r>
          </w:p>
        </w:tc>
        <w:tc>
          <w:tcPr>
            <w:tcW w:type="dxa" w:w="351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有效动作 {0,1}；其余动作被可用性掩码屏蔽</w:t>
            </w:r>
          </w:p>
        </w:tc>
        <w:tc>
          <w:tcPr>
            <w:tcW w:type="dxa" w:w="289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决定是否在冷却条件允许时更新子问题权重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一次 MOEA/D 代开始前先得到四个动作，随后对选中的子问题执行差分进化、评价、理想点更新和邻域替换。Agent 3 的动作还受到 adaptive_cooling_time 和权重更新周期约束。总联合配置数为 4×4×4×2=128。</w:t>
      </w:r>
    </w:p>
    <w:p>
      <w:pPr>
        <w:pStyle w:val="Heading2"/>
        <w:keepNext/>
      </w:pPr>
      <w:r>
        <w:t>2.2 Seq 的顺序决策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2_s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2  第 i 个智能体在状态和前序动作条件下评估候选动作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第 0 个智能体只读取状态；第 1 个智能体额外读取 Agent 0 的动作；第 2 个读取前两个动作；第 3 个读取前三个动作。这个因子分解保留了配置变量之间的条件依赖，同时把 128 个联合动作的直接枚举分解为四次小动作空间选择。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当前实现继续使用原 RNNAgents 名称，但默认 use_rnn=False。网络实际是“输入全连接 → ReLU → 线性层 → 动作 Q 值”，隐藏维数 64；因此本报告称其为顺序智能体网络，而不把默认设置误写为循环神经网络。</w:t>
      </w:r>
    </w:p>
    <w:p>
      <w:pPr>
        <w:pStyle w:val="Heading2"/>
        <w:keepNext/>
      </w:pPr>
      <w:r>
        <w:t>2.3 原始 22 维人工状态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3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3  原 Seq 将演化过程压缩为固定的 22 维统计函数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13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351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4706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0–1</w:t>
            </w:r>
          </w:p>
        </w:tc>
        <w:tc>
          <w:tcPr>
            <w:tcW w:type="dxa" w:w="351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1/m，1/D</w:t>
            </w:r>
          </w:p>
        </w:tc>
        <w:tc>
          <w:tcPr>
            <w:tcW w:type="dxa" w:w="4706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问题规模的倒数</w:t>
            </w:r>
          </w:p>
        </w:tc>
      </w:tr>
      <w:tr>
        <w:trPr>
          <w:cantSplit/>
        </w:trPr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51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预算进度</w:t>
            </w:r>
          </w:p>
        </w:tc>
        <w:tc>
          <w:tcPr>
            <w:tcW w:type="dxa" w:w="4706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已决策代数×种群规模/总预算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51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停滞比例</w:t>
            </w:r>
          </w:p>
        </w:tc>
        <w:tc>
          <w:tcPr>
            <w:tcW w:type="dxa" w:w="4706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连续无改进代数/最大停滞阈值</w:t>
            </w:r>
          </w:p>
        </w:tc>
      </w:tr>
      <w:tr>
        <w:trPr>
          <w:cantSplit/>
        </w:trPr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4–6</w:t>
            </w:r>
          </w:p>
        </w:tc>
        <w:tc>
          <w:tcPr>
            <w:tcW w:type="dxa" w:w="351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HV、非支配解比例、平均距离</w:t>
            </w:r>
          </w:p>
        </w:tc>
        <w:tc>
          <w:tcPr>
            <w:tcW w:type="dxa" w:w="4706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当前种群的三个全局指标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7–9</w:t>
            </w:r>
          </w:p>
        </w:tc>
        <w:tc>
          <w:tcPr>
            <w:tcW w:type="dxa" w:w="351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三个指标的一步变化</w:t>
            </w:r>
          </w:p>
        </w:tc>
        <w:tc>
          <w:tcPr>
            <w:tcW w:type="dxa" w:w="4706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最近方向性变化</w:t>
            </w:r>
          </w:p>
        </w:tc>
      </w:tr>
      <w:tr>
        <w:trPr>
          <w:cantSplit/>
        </w:trPr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10–12</w:t>
            </w:r>
          </w:p>
        </w:tc>
        <w:tc>
          <w:tcPr>
            <w:tcW w:type="dxa" w:w="351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三个指标最近 5 次均值</w:t>
            </w:r>
          </w:p>
        </w:tc>
        <w:tc>
          <w:tcPr>
            <w:tcW w:type="dxa" w:w="4706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短期水平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13–15</w:t>
            </w:r>
          </w:p>
        </w:tc>
        <w:tc>
          <w:tcPr>
            <w:tcW w:type="dxa" w:w="351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三个指标最近 5 次标准差</w:t>
            </w:r>
          </w:p>
        </w:tc>
        <w:tc>
          <w:tcPr>
            <w:tcW w:type="dxa" w:w="4706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短期波动</w:t>
            </w:r>
          </w:p>
        </w:tc>
      </w:tr>
      <w:tr>
        <w:trPr>
          <w:cantSplit/>
        </w:trPr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16–18</w:t>
            </w:r>
          </w:p>
        </w:tc>
        <w:tc>
          <w:tcPr>
            <w:tcW w:type="dxa" w:w="351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三个指标运行均值</w:t>
            </w:r>
          </w:p>
        </w:tc>
        <w:tc>
          <w:tcPr>
            <w:tcW w:type="dxa" w:w="4706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全程水平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19–21</w:t>
            </w:r>
          </w:p>
        </w:tc>
        <w:tc>
          <w:tcPr>
            <w:tcW w:type="dxa" w:w="351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三个指标运行方差</w:t>
            </w:r>
          </w:p>
        </w:tc>
        <w:tc>
          <w:tcPr>
            <w:tcW w:type="dxa" w:w="4706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全程波动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这 22 个量能够紧凑描述全局进展，但无法区分“哪个权重子问题停滞”“哪一片前沿稀疏”“哪个候选算子应关注哪些节点”。不同种群可能得到几乎相同的全局统计向量，这会产生状态别名。</w:t>
      </w:r>
    </w:p>
    <w:p>
      <w:pPr>
        <w:pStyle w:val="Heading2"/>
        <w:keepNext/>
      </w:pPr>
      <w:r>
        <w:t>2.4 SADN 训练器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当前项目直接复用原 sadn_learner.py。奖励先按运行统计进行标准化；四个智能体选中动作的 Q 值由 VDN 求和；critic 使用四个独立分支估计集中式状态价值；目标 critic 每 200 个训练步硬更新一次。默认折扣因子 0.99、n-step=1、学习率 10⁻⁴。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6_ret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4  当前代码中的 n-step 目标与 critic TD 残差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7_a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5  当前代码中 actor 的掩码平方损失；e_t 在代码里命名为 target_advantage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需要忠实说明：这里的 actor 目标不是常见的策略梯度写法，而是让选中动作的 Q 值拟合停止梯度后的 critic 残差。GNN-Seq 没有改变这一训练语义，因此若后续发现学习不稳定，SADN 本身也可能是原因之一，但它不属于本轮主线改动。</w:t>
      </w:r>
    </w:p>
    <w:p>
      <w:r>
        <w:br w:type="page"/>
      </w:r>
    </w:p>
    <w:p>
      <w:pPr>
        <w:pStyle w:val="Heading1"/>
        <w:keepNext/>
      </w:pPr>
      <w:r>
        <w:t>3. 为什么需要从手工统计转向种群图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原问题</w:t>
            </w:r>
          </w:p>
        </w:tc>
        <w:tc>
          <w:tcPr>
            <w:tcW w:type="dxa" w:w="3969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为什么是问题</w:t>
            </w:r>
          </w:p>
        </w:tc>
        <w:tc>
          <w:tcPr>
            <w:tcW w:type="dxa" w:w="368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本项目对应设计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分解结构被压平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MOEA/D 的核心是每个权重向量定义一个子问题，并通过邻域协同搜索。22 维全局统计只看到总体趋势，无法看到权重空间中哪一片区域表现差、哪一片区域已经收敛。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把每个权重子问题建成节点，并显式连接权重邻居。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目标空间异质性丢失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相同 HV 或平均距离可以来自完全不同的前沿形状；全局均值不能定位稠密区、空洞和边界点。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增加当前目标空间 kNN 关系和节点密度特征。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历史无法归因到局部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原状态保留 HV/非支配率/距离的时间统计，但不能回答某个子问题近期是否持续贡献、替换从哪里发生。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使用稳定 UID 追踪子问题，记录进入/输出替换收益、停滞、成功率和贡献。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动作需求具有局部性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邻域规模、DE 算子和缩放参数对不同区域可能有不同适用性；一个全局向量难以表达候选动作与局部区域之间的关系。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让每个候选动作形成查询，对节点进行注意力读出。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手工特征可扩展性有限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增加新的种群现象需要人工设计、归一化和验证；固定统计可能对不同 m、D、N 的尺度敏感。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使用固定维度的掩码节点和关系传播，从原始结构学习组合特征。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状态别名影响信用分配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两个图结构不同但全局统计相近的种群会收到相同动作倾向，SADN 无法利用真实差异。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用图编码产生区分性状态，并保留 Seq 的顺序信用结构。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FFF2CC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  <w:insideH w:val="single" w:sz="8" w:space="0" w:color="2F5597"/>
              <w:insideV w:val="single" w:sz="8" w:space="0" w:color="2F559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设计原则</w:t>
            </w:r>
          </w:p>
          <w:p>
            <w:pPr>
              <w:spacing w:line="312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图模型不应凭空增加与 MOEA/D 无关的复杂度。节点、边和历史都必须能对应到 MOEA/D 的子问题、权重、解、邻域替换或算子效果；否则模型即使变大，也不一定产生可解释、可泛化的动作变化。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为什么不直接把整个种群展平成向量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直接拼接 N 个解会让输入维度依赖 N 和目标数，破坏不同规模之间的共享；节点顺序变化还会改变输入语义。图模型通过共享节点编码、邻域聚合和置换不变读出，让同一网络能够处理固定上限 M=7 下不同目标数，并自然适配 N 的变化。</w:t>
      </w:r>
    </w:p>
    <w:p>
      <w:pPr>
        <w:pStyle w:val="Heading2"/>
        <w:keepNext/>
      </w:pPr>
      <w:r>
        <w:t>3.2 为什么图模型本身还不够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早期实现将所有节点经过 GNN 后只做 mean/max 全局池化，再把同一个 64 维图向量送入四个智能体。诊断发现图嵌入不是常数，训练也能改变 Q 值，但动作间 Q 值的相对排序几乎不变。原因是全局池化回答的是“整个种群怎么样”，没有直接回答“候选动作 a 应关注哪些节点”。因此后续改进的重点转为动作条件节点读出。</w:t>
      </w:r>
    </w:p>
    <w:p>
      <w:r>
        <w:br w:type="page"/>
      </w:r>
    </w:p>
    <w:p>
      <w:pPr>
        <w:pStyle w:val="Heading1"/>
        <w:keepNext/>
      </w:pPr>
      <w:r>
        <w:t>4. GNN-Seq 总体架构与控制变量</w:t>
      </w:r>
    </w:p>
    <w:p>
      <w:pPr>
        <w:pStyle w:val="Heading2"/>
        <w:keepNext/>
      </w:pPr>
      <w:r>
        <w:t>4.1 端到端闭环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680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839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暴露 MOEA/D 内部状态</w:t>
            </w:r>
          </w:p>
        </w:tc>
        <w:tc>
          <w:tcPr>
            <w:tcW w:type="dxa" w:w="583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种群、权重、邻域、理想点、替换事件、代数进度</w:t>
            </w:r>
          </w:p>
        </w:tc>
      </w:tr>
      <w:tr>
        <w:trPr>
          <w:cantSplit/>
        </w:trPr>
        <w:tc>
          <w:tcPr>
            <w:tcW w:type="dxa" w:w="680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构造动态图</w:t>
            </w:r>
          </w:p>
        </w:tc>
        <w:tc>
          <w:tcPr>
            <w:tcW w:type="dxa" w:w="583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每个子问题一个节点；权重 kNN 与目标 kNN 两类边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关系传播</w:t>
            </w:r>
          </w:p>
        </w:tc>
        <w:tc>
          <w:tcPr>
            <w:tcW w:type="dxa" w:w="583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分别聚合权重邻居和目标邻居，保留关系语义</w:t>
            </w:r>
          </w:p>
        </w:tc>
      </w:tr>
      <w:tr>
        <w:trPr>
          <w:cantSplit/>
        </w:trPr>
        <w:tc>
          <w:tcPr>
            <w:tcW w:type="dxa" w:w="680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图读出</w:t>
            </w:r>
          </w:p>
        </w:tc>
        <w:tc>
          <w:tcPr>
            <w:tcW w:type="dxa" w:w="583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全局 mean/max + 候选动作对节点的条件注意力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Seq 顺序决策</w:t>
            </w:r>
          </w:p>
        </w:tc>
        <w:tc>
          <w:tcPr>
            <w:tcW w:type="dxa" w:w="583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四个智能体按原顺序选择 4/4/4/2 个有效动作</w:t>
            </w:r>
          </w:p>
        </w:tc>
      </w:tr>
      <w:tr>
        <w:trPr>
          <w:cantSplit/>
        </w:trPr>
        <w:tc>
          <w:tcPr>
            <w:tcW w:type="dxa" w:w="680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MOEA/D 演化</w:t>
            </w:r>
          </w:p>
        </w:tc>
        <w:tc>
          <w:tcPr>
            <w:tcW w:type="dxa" w:w="583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执行差分进化、评价、理想点与邻域替换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反馈与学习</w:t>
            </w:r>
          </w:p>
        </w:tc>
        <w:tc>
          <w:tcPr>
            <w:tcW w:type="dxa" w:w="583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奖励进入原 SADN；可选局部效果标签训练辅助头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控制变量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被固定的部分</w:t>
            </w:r>
          </w:p>
        </w:tc>
        <w:tc>
          <w:tcPr>
            <w:tcW w:type="dxa" w:w="3969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固定内容</w:t>
            </w:r>
          </w:p>
        </w:tc>
        <w:tc>
          <w:tcPr>
            <w:tcW w:type="dxa" w:w="368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固定的原因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任务与预算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相同训练键、N、budget_ratio、t_env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排除不同问题难度和评价预算的影响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动作空间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四个配置变量及其动作集合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保证比较的是决策依据，而不是搜索能力上限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Seq 顺序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 0→1→2→3，后续读取前序动作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保留原方法核心归纳偏置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SADN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 actor/critic 更新、奖励标准化、目标网络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把性能变化集中归因于状态与读出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MOEA/D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子代生成、评价、理想点更新、邻域替换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保证演化动力学一致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评估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相同任务、相同评估随机种子、最终种群 IGD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形成配对比较并降低方差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stats 模式仍使用原 22 维状态，graph 模式使用图张量。compare.py 会核对训练键、t_env、更新次数、任务套件、评估种子、MOEA/D 配置、快速指标开关和训练超参数，发现不配对时拒绝比较。</w:t>
      </w:r>
    </w:p>
    <w:p>
      <w:r>
        <w:br w:type="page"/>
      </w:r>
    </w:p>
    <w:p>
      <w:pPr>
        <w:pStyle w:val="Heading1"/>
        <w:keepNext/>
      </w:pPr>
      <w:r>
        <w:t>5. 节点建模：一个节点表示什么</w:t>
      </w:r>
    </w:p>
    <w:p>
      <w:pPr>
        <w:pStyle w:val="Heading2"/>
        <w:keepNext/>
      </w:pPr>
      <w:r>
        <w:t>5.1 节点身份：权重子问题与当前解的绑定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节点 i 表示一个持续存在的 MOEA/D 子问题：权重向量 w_i 定义优化方向，当前解 x_i 与目标向量 f_i 表示该子问题当前的搜索状态。这样设计比“每个当前个体一个无身份节点”更适合历史追踪，因为替换发生时，子问题身份不变，只是该位置的解更新。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当自适应权重机制删除或新增子问题时，history.py 通过稳定 UID 进行重映射；普通邻域替换继承目标子问题 UID。UID 只用于确定性对齐与并列打破，不作为神经网络输入，避免模型利用无意义编号。</w:t>
      </w:r>
    </w:p>
    <w:p>
      <w:pPr>
        <w:pStyle w:val="Heading2"/>
        <w:keepNext/>
      </w:pPr>
      <w:r>
        <w:t>5.2 固定 episode 归一化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4_n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6  以初始种群为锚点的逐目标平移与尺度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5_featu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7  归一化目标值与相对理想点差距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归一化参数在 episode 开始时由初始种群 P⁰ 固定，之后不随当前种群更新。这样能够保留“相对初始状态改善了多少”的时间含义；如果每代重新做 min–max，种群整体变好后仍可能被重新拉回相同范围，导致模型看不到绝对进展。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尺度下限使用 10⁻⁸×max(max|f|,1)，避免某一目标初始极差接近零时产生除零或巨大噪声。归一化结果允许超出 [0,1]：这不是错误，而是表示后来解超出了初始种群范围。</w:t>
      </w:r>
    </w:p>
    <w:p>
      <w:pPr>
        <w:pStyle w:val="Heading2"/>
        <w:keepNext/>
      </w:pPr>
      <w:r>
        <w:t>5.3 标量适应度尺度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6_sca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8  标量适应度的稳健尺度与对数压缩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使用正标量适应度的中位数作为尺度，比均值更不容易被极端差解支配；log1p 压缩让大值仍可区分但不占据全部动态范围。下限 10⁻¹² 防止空正值集合或极小尺度导致数值不稳定。</w:t>
      </w:r>
    </w:p>
    <w:p>
      <w:pPr>
        <w:pStyle w:val="Heading2"/>
        <w:keepNext/>
      </w:pPr>
      <w:r>
        <w:t>5.4 局部密度与决策空间分散度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34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7_dens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9  目标空间局部密度代理与权重邻域内的决策空间分散度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ρ_i 大表示目标空间邻域相对稀疏，可能需要更强的填充或探索；d_iˣ 大表示相邻权重对应的解在决策空间分散，可能反映多峰、映射不连续或搜索不稳定。除以 √m 和 √D 用于削弱维数增长对欧氏距离的机械放大。</w:t>
      </w:r>
    </w:p>
    <w:p>
      <w:pPr>
        <w:pStyle w:val="Heading2"/>
        <w:keepNext/>
      </w:pPr>
      <w:r>
        <w:t>5.5 默认 37 维节点特征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特征组</w:t>
            </w:r>
          </w:p>
        </w:tc>
        <w:tc>
          <w:tcPr>
            <w:tcW w:type="dxa" w:w="850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维数</w:t>
            </w:r>
          </w:p>
        </w:tc>
        <w:tc>
          <w:tcPr>
            <w:tcW w:type="dxa" w:w="3402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402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设计原因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权重向量</w:t>
            </w:r>
          </w:p>
        </w:tc>
        <w:tc>
          <w:tcPr>
            <w:tcW w:type="dxa" w:w="850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M=7</w:t>
            </w:r>
          </w:p>
        </w:tc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w_i，未使用目标以 0 填充</w:t>
            </w:r>
          </w:p>
        </w:tc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表达子问题方向；跨 m 共享固定输入宽度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归一化目标</w:t>
            </w:r>
          </w:p>
        </w:tc>
        <w:tc>
          <w:tcPr>
            <w:tcW w:type="dxa" w:w="850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M=7</w:t>
            </w:r>
          </w:p>
        </w:tc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f̃_i</w:t>
            </w:r>
          </w:p>
        </w:tc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表达当前解在各目标上的水平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理想点差距</w:t>
            </w:r>
          </w:p>
        </w:tc>
        <w:tc>
          <w:tcPr>
            <w:tcW w:type="dxa" w:w="850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M=7</w:t>
            </w:r>
          </w:p>
        </w:tc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g̃_i</w:t>
            </w:r>
          </w:p>
        </w:tc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表达相对当前理想点的局部收敛缺口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目标掩码</w:t>
            </w:r>
          </w:p>
        </w:tc>
        <w:tc>
          <w:tcPr>
            <w:tcW w:type="dxa" w:w="850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M=7</w:t>
            </w:r>
          </w:p>
        </w:tc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 m 位为 1，其余为 0</w:t>
            </w:r>
          </w:p>
        </w:tc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区分真实零值和填充零值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标量适应度</w:t>
            </w:r>
          </w:p>
        </w:tc>
        <w:tc>
          <w:tcPr>
            <w:tcW w:type="dxa" w:w="850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log1p 压缩后的 g_i</w:t>
            </w:r>
          </w:p>
        </w:tc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表达该解对其子问题的质量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目标局部密度</w:t>
            </w:r>
          </w:p>
        </w:tc>
        <w:tc>
          <w:tcPr>
            <w:tcW w:type="dxa" w:w="850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ρ_i</w:t>
            </w:r>
          </w:p>
        </w:tc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定位稀疏区与拥挤区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决策空间分散</w:t>
            </w:r>
          </w:p>
        </w:tc>
        <w:tc>
          <w:tcPr>
            <w:tcW w:type="dxa" w:w="850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d_iˣ</w:t>
            </w:r>
          </w:p>
        </w:tc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检测邻近子问题的解是否在变量空间分裂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历史特征</w:t>
            </w:r>
          </w:p>
        </w:tc>
        <w:tc>
          <w:tcPr>
            <w:tcW w:type="dxa" w:w="850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短/长窗收益、停滞、成功、贡献、覆盖</w:t>
            </w:r>
          </w:p>
        </w:tc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保留局部动态与观测可靠性</w:t>
            </w:r>
          </w:p>
        </w:tc>
      </w:tr>
    </w:tbl>
    <w:p>
      <w:pPr>
        <w:spacing w:after="20"/>
      </w:pP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0_di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10  默认目标上限 M=7 时的节点与上下文维度</w:t>
      </w:r>
    </w:p>
    <w:p>
      <w:pPr>
        <w:pStyle w:val="Heading2"/>
        <w:keepNext/>
      </w:pPr>
      <w:r>
        <w:t>5.6 20 维全局上下文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上下文组</w:t>
            </w:r>
          </w:p>
        </w:tc>
        <w:tc>
          <w:tcPr>
            <w:tcW w:type="dxa" w:w="113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维数</w:t>
            </w:r>
          </w:p>
        </w:tc>
        <w:tc>
          <w:tcPr>
            <w:tcW w:type="dxa" w:w="5953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演化阶段</w:t>
            </w:r>
          </w:p>
        </w:tc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代数进度、1/m、1/D、权重更新冷却/周期信息、外部档案占用率</w:t>
            </w:r>
          </w:p>
        </w:tc>
      </w:tr>
      <w:tr>
        <w:trPr>
          <w:cantSplit/>
        </w:trPr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前序动作</w:t>
            </w:r>
          </w:p>
        </w:tc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前三个位置按 4/4/4 one-hot 编码，第四位置按 2 维有效动作编码；未决策位置为零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有效标志</w:t>
            </w:r>
          </w:p>
        </w:tc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标记上下文有效性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上下文没有复制所有节点信息，而是提供图读出需要的全局阶段和 Seq 前缀动作。尤其是前序动作编码，使同一个种群图在 Agent 1、2、3 决策时能够根据已经选择的配置产生不同查询。</w:t>
      </w:r>
    </w:p>
    <w:p>
      <w:r>
        <w:br w:type="page"/>
      </w:r>
    </w:p>
    <w:p>
      <w:pPr>
        <w:pStyle w:val="Heading1"/>
        <w:keepNext/>
      </w:pPr>
      <w:r>
        <w:t>6. 图连接：如何表达分解结构与当前种群结构</w:t>
      </w:r>
    </w:p>
    <w:p>
      <w:pPr>
        <w:pStyle w:val="Heading2"/>
        <w:keepNext/>
      </w:pPr>
      <w:r>
        <w:t>6.1 两种关系边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0_ed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11  权重 kNN 与目标 kNN 的对称并集；模型仍保留关系类型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构造空间</w:t>
            </w:r>
          </w:p>
        </w:tc>
        <w:tc>
          <w:tcPr>
            <w:tcW w:type="dxa" w:w="113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 k</w:t>
            </w:r>
          </w:p>
        </w:tc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更新频率</w:t>
            </w:r>
          </w:p>
        </w:tc>
        <w:tc>
          <w:tcPr>
            <w:tcW w:type="dxa" w:w="255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表达含义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权重关系 E_w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权重向量欧氏距离</w:t>
            </w:r>
          </w:p>
        </w:tc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权重集合变化时重建</w:t>
            </w:r>
          </w:p>
        </w:tc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MOEA/D 的分解结构与相近优化方向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目标关系 E_f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归一化目标向量欧氏距离</w:t>
            </w:r>
          </w:p>
        </w:tc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每代重建</w:t>
            </w:r>
          </w:p>
        </w:tc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当前种群在前沿上的动态邻近关系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边先按 kNN 构造，再对称化并去重。对称化让孤立的单向近邻也能交换信息；保留两种关系类型则避免把“权重接近”和“当前目标接近”混成同一种语义。并列距离使用稳定 UID 打破，以保证相同输入得到确定图。</w:t>
      </w:r>
    </w:p>
    <w:p>
      <w:pPr>
        <w:pStyle w:val="Heading2"/>
        <w:keepNext/>
      </w:pPr>
      <w:r>
        <w:t>6.2 为什么不能只用 MOEA/D 原邻域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MOEA/D 原邻域主要按权重距离服务于交配与替换，其规模还会被 Agent 0 动态配置。若 GNN 直接复用当前动作控制的邻域，状态图会随被评估动作变化，容易形成状态—动作定义纠缠。GNN 使用独立的固定 k_w=10 权重关系来表达稳定结构，同时使用目标 kNN 捕捉当前前沿形状。</w:t>
      </w:r>
    </w:p>
    <w:p>
      <w:pPr>
        <w:pStyle w:val="Heading2"/>
        <w:keepNext/>
      </w:pPr>
      <w:r>
        <w:t>6.3 为什么需要目标空间动态边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两个权重相近的子问题，其当前解未必在目标空间相近；反过来，来自不同权重方向的解也可能聚集到同一局部区域。目标 kNN 能揭示收敛塌缩、局部拥挤和跨权重聚集，这些现象仅由权重图无法表达。</w:t>
      </w:r>
    </w:p>
    <w:p>
      <w:pPr>
        <w:pStyle w:val="Heading2"/>
        <w:keepNext/>
      </w:pPr>
      <w:r>
        <w:t>6.4 复杂度与规模效应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当前实现用成对距离构造 kNN，时间和临时内存复杂度约为 O(N²)。N=35 时成本很低，N=210 时仍可接受，但图状态构造、回放存储和 critic 多分支编码会叠加成为主要开销。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图密度还会影响过平滑。N=35、默认 k_w=10/k_f=5 时平均合并度约 15.61，两层传播的两跳覆盖率约 99.8%；节点标准差从输入 0.06866 降到第一层 0.03793、第二层 0.02153。稀疏到 2/2 后两跳覆盖约 60.4%，第二层标准差约 0.02644，但动作变化仍有限，说明过密是真问题，却不是唯一问题。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FFF2CC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  <w:insideH w:val="single" w:sz="8" w:space="0" w:color="2F5597"/>
              <w:insideV w:val="single" w:sz="8" w:space="0" w:color="2F559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关键解释</w:t>
            </w:r>
          </w:p>
          <w:p>
            <w:pPr>
              <w:spacing w:line="312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小图上固定 k 会让相对连接密度非常高，GNN 两层后几乎每个节点都混入全图信息；N=210 时相同 k 的相对密度下降，因此小规模诊断中的过平滑程度不能直接外推到原规模。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历史信息：如何保留且避免身份错配</w:t>
      </w:r>
    </w:p>
    <w:p>
      <w:pPr>
        <w:pStyle w:val="Heading2"/>
        <w:keepNext/>
      </w:pPr>
      <w:r>
        <w:t>7.1 替换收益的定义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8_ga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12  一次从源子问题 u 到目标子问题 v 的相对替换收益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收益用目标子问题替换前后的标量适应度计算，并裁剪到 [0,1]。它回答的是“本次子代对被替换子问题带来了多少相对改善”，比只记录是否替换更有信息；分母使用 |g_old|+10⁻¹² 保证接近零时稳定。</w:t>
      </w:r>
    </w:p>
    <w:p>
      <w:pPr>
        <w:pStyle w:val="Heading2"/>
        <w:keepNext/>
      </w:pPr>
      <w:r>
        <w:t>7.2 多次收益的有界压缩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9_compr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13  将同一代多次替换收益压缩到 [0,1) 的饱和映射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一个源节点可能同时改善多个目标节点，一个目标节点也可能经历多次候选替换。直接求和会随替换次数无界增长；1−exp(−Σδ) 在小收益区近似线性，在大量收益时逐渐饱和，使不同代之间更可比。</w:t>
      </w:r>
    </w:p>
    <w:p>
      <w:pPr>
        <w:pStyle w:val="Heading2"/>
        <w:keepNext/>
      </w:pPr>
      <w:r>
        <w:t>7.3 六个持久历史特征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窗口/范围</w:t>
            </w:r>
          </w:p>
        </w:tc>
        <w:tc>
          <w:tcPr>
            <w:tcW w:type="dxa" w:w="283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11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为什么需要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短窗进入收益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最近 5 代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该子问题作为目标收到的平均改善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反映近期是否容易被改进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长窗进入收益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最近 20 代</w:t>
            </w:r>
          </w:p>
        </w:tc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较平滑的局部改善水平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区分短期噪声和持续趋势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停滞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代数归一化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距上次有效改善的时间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识别需要改变搜索策略的区域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成功率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最近 5 代</w:t>
            </w:r>
          </w:p>
        </w:tc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相关替换事件成功比例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表达局部搜索活跃度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贡献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最近 5 代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作为源节点带来的输出改善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区分“被改善”与“帮助他人改善”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覆盖度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min(age,20)/20</w:t>
            </w:r>
          </w:p>
        </w:tc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该 UID 有多少历史可用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让网络知道统计是否可靠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稳定 UID 与权重更新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普通 MOEA/D 替换更新的是某个既有子问题位置上的解，因此历史继续属于目标子问题。自适应权重更新会删除拥挤子问题并从外部档案新增子问题；这时旧 UID 随保留权重继承，新权重获得新 UID。该规则防止按数组下标保存历史造成“位置相同但语义已变”的错配。</w:t>
      </w:r>
    </w:p>
    <w:p>
      <w:pPr>
        <w:pStyle w:val="Heading2"/>
        <w:keepNext/>
      </w:pPr>
      <w:r>
        <w:t>7.5 可选的 32 维动作效果历史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effect_attention 模式另外统计最近 20 个联合动作。对四个智能体位置的每个候选动作，记录①该动作在窗口中的频率；②选择该动作时观测到的平均局部收益。维度为 4 个位置×4 个动作×2 类统计=32；对 Agent 3 无效动作由掩码处理。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频率与收益必须成对出现：仅有平均收益会把样本 1 次的偶然高值误当可靠规律；仅有频率只能反映行为策略，不能说明效果。当前实现把这 32 维作为实验性附加特征，默认 action_attention 主模型不依赖它。</w:t>
      </w:r>
    </w:p>
    <w:p>
      <w:r>
        <w:br w:type="page"/>
      </w:r>
    </w:p>
    <w:p>
      <w:pPr>
        <w:pStyle w:val="Heading1"/>
        <w:keepNext/>
      </w:pPr>
      <w:r>
        <w:t>8. 关系 GNN：如何传播信息</w:t>
      </w:r>
    </w:p>
    <w:p>
      <w:pPr>
        <w:pStyle w:val="Heading2"/>
        <w:keepNext/>
      </w:pPr>
      <w:r>
        <w:t>8.1 关系层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1_rel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14  分别聚合自身、权重邻居与目标邻居的关系层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W_s、W_w、W_f 是不同参数矩阵。若把两种邻居先合并再平均，网络无法判断收到的信号来自分解结构还是当前前沿；分关系参数让同一个数值模式可以因关系类型不同产生不同响应。</w:t>
      </w:r>
    </w:p>
    <w:p>
      <w:pPr>
        <w:pStyle w:val="Heading2"/>
        <w:keepNext/>
      </w:pPr>
      <w:r>
        <w:t>8.2 残差传播与全局读出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2_residu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15  两层残差平均和全局 mean/max/context 读出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默认两层关系传播。残差平均把旧表示直接保留一半，降低高密度图上的过平滑和梯度衰减。mean 汇总整体水平，max 保留少数极端节点；二者拼接比单独均值更能表达“总体已收敛但仍有少量严重停滞节点”的情况。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全局读出经两层 MLP 压缩为 64 维，以便无缝接入原 Seq 智能体的隐藏维度。action_attention 和 effect_attention 中的关系层使用残差；effect 分支还在编码结束时加入初始特征跳连，进一步保留局部原始证据。</w:t>
      </w:r>
    </w:p>
    <w:p>
      <w:pPr>
        <w:pStyle w:val="Heading2"/>
        <w:keepNext/>
      </w:pPr>
      <w:r>
        <w:t>8.3 参数量变化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98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策略侧参数</w:t>
            </w:r>
          </w:p>
        </w:tc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策略+critic 参数</w:t>
            </w:r>
          </w:p>
        </w:tc>
        <w:tc>
          <w:tcPr>
            <w:tcW w:type="dxa" w:w="283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相对含义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stats 原状态</w:t>
            </w:r>
          </w:p>
        </w:tc>
        <w:tc>
          <w:tcPr>
            <w:tcW w:type="dxa" w:w="198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23,952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46,740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小模型，输入为 22 维统计</w:t>
            </w:r>
          </w:p>
        </w:tc>
      </w:tr>
      <w:tr>
        <w:trPr>
          <w:cantSplit/>
        </w:trPr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graph 图状态</w:t>
            </w:r>
          </w:p>
        </w:tc>
        <w:tc>
          <w:tcPr>
            <w:tcW w:type="dxa" w:w="198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75,536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272,404</w:t>
            </w:r>
          </w:p>
        </w:tc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策略约 3.15 倍；总参数约 5.83 倍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总参数增幅主要来自四个 critic 分支各自拥有图编码器，而非单一 actor。更大的模型提高表示能力，也提高样本和计算需求；在小规模仅几十次更新时，它可能处于明显欠训练状态。</w:t>
      </w:r>
    </w:p>
    <w:p>
      <w:r>
        <w:br w:type="page"/>
      </w:r>
    </w:p>
    <w:p>
      <w:pPr>
        <w:pStyle w:val="Heading1"/>
        <w:keepNext/>
      </w:pPr>
      <w:r>
        <w:t>9. 图信息如何真正转化为算子决策</w:t>
      </w:r>
    </w:p>
    <w:p>
      <w:pPr>
        <w:pStyle w:val="Heading2"/>
        <w:keepNext/>
      </w:pPr>
      <w:r>
        <w:t>9.1 早期全局池化方案为什么不够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初步诊断中，图模型从 0 到少量更新后，固定回放上的 Q 值平均绝对变化约 0.013659；但第一个智能体跨状态的 Q 标准差约 0.001860，而动作间中位差约 0.192262，640 个状态全部选择同一动作。也就是说，网络在学习数值偏移，却没有越过动作排序的间隔。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这说明“图嵌入非零、损失下降、Q 值变化”都不足以证明图信息被用于决策。真正需要检查的是：图状态改变时，候选动作之间的相对 Q 排序是否改变，以及这种改变是否改善闭环 IGD。</w:t>
      </w:r>
    </w:p>
    <w:p>
      <w:pPr>
        <w:pStyle w:val="Heading2"/>
        <w:keepNext/>
      </w:pPr>
      <w:r>
        <w:t>9.2 动作条件节点注意力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3_atten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16  每个智能体、每个候选动作形成查询并选择相关节点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动作嵌入 E_a(a) 表示候选算子自身；W_z z 提供当前种群的全局背景；W_p p_i 编码 Seq 已经选择的前序动作。三者经 LayerNorm 形成查询，和每个节点的 key 做缩放点积，得到动作特定的节点权重 α。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因此，同一个种群图对不同动作会产生不同节点读出 r。邻域规模 15 可能关注局部停滞和密度，较大缩放参数可能关注决策空间分散区域，自适应权重动作可能关注前沿空洞和权重—目标错位。网络不需要预先写死这些规则，但结构允许它学习这些关联。</w:t>
      </w:r>
    </w:p>
    <w:p>
      <w:pPr>
        <w:pStyle w:val="Heading2"/>
        <w:keepNext/>
      </w:pPr>
      <w:r>
        <w:t>9.3 对原 Seq Q 值的中心化残差修正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4_q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17  动作条件图证据作为中心化残差加入原 Seq Q 值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u_{i,a} 由查询与注意力读出交互后通过小 MLP 得到。减去同一智能体所有有效动作的均值，使图分支只负责改变动作间相对偏好，而不会给所有动作共同增加一个无决策意义的常数。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残差式接入保留原 Seq 路径：图分支初始较弱时，策略仍可按原全局表示工作；学习到稳定证据后，再逐步修正动作排序。这比用一个全新图头完全替换 Seq 输出更利于控制实验和训练稳定。</w:t>
      </w:r>
    </w:p>
    <w:p>
      <w:pPr>
        <w:pStyle w:val="Heading2"/>
        <w:keepNext/>
      </w:pPr>
      <w:r>
        <w:t>9.4 前序动作为何必须进入图查询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Agent 2 选择缩放参数时，合适的 F 依赖 Agent 1 已选的 DE 算子；Agent 3 是否更新权重也可能依赖前面已经形成的搜索强度。若图注意力忽略前序动作，虽然 Seq 主干知道动作前缀，图证据分支仍会对不同联合配置给出相同局部读出，削弱顺序建模。</w:t>
      </w:r>
    </w:p>
    <w:p>
      <w:pPr>
        <w:pStyle w:val="Heading2"/>
        <w:keepNext/>
      </w:pPr>
      <w:r>
        <w:t>9.5 可选效果归因头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5_effe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18  局部收益/成功辅助任务与门控 Q 修正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effect_attention 在原 SADN 更新完成后，用实际替换事件构造节点级局部收益 δ 和成功标签 y_succ，训练收益回归与成功分类头。一个可学习门 σ(γ) 将预测收益加入动作 Q，门初始约为 sigmoid(−2)，避免未训练效果头一开始主导策略。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该设计试图解决强化学习奖励过于全局的问题：最终 IGD 奖励只告诉模型整代总体好坏，效果头则提供“这个联合动作在哪些源节点上产生了替换收益”的密集监督。固定回放上它确实学到了结果相关性，但在现有八函数闭环小实验中没有超过 action_attention，因此目前应作为消融分支，而不是默认主模型。</w:t>
      </w:r>
    </w:p>
    <w:p>
      <w:r>
        <w:br w:type="page"/>
      </w:r>
    </w:p>
    <w:p>
      <w:pPr>
        <w:pStyle w:val="Heading1"/>
        <w:keepNext/>
      </w:pPr>
      <w:r>
        <w:t>10. SADN、Seq 与 MOEA/D 的保留方式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124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保留情况</w:t>
            </w:r>
          </w:p>
        </w:tc>
        <w:tc>
          <w:tcPr>
            <w:tcW w:type="dxa" w:w="3969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实现层面的说明</w:t>
            </w:r>
          </w:p>
        </w:tc>
        <w:tc>
          <w:tcPr>
            <w:tcW w:type="dxa" w:w="243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科研意义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Seq 顺序控制器</w:t>
            </w:r>
          </w:p>
        </w:tc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四个智能体依次接收状态和前序动作；动作可用性掩码不变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保留原论文核心结构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原智能体主干</w:t>
            </w:r>
          </w:p>
        </w:tc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64 维隐藏层、ReLU、线性动作头；默认无 GRU</w:t>
            </w:r>
          </w:p>
        </w:tc>
        <w:tc>
          <w:tcPr>
            <w:tcW w:type="dxa" w:w="243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graph 以残差形式补充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SADN</w:t>
            </w:r>
          </w:p>
        </w:tc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 learner 文件直接复用；effect 辅助头在其后单独优化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性能差异不混入训练算法更改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VDN/critic</w:t>
            </w:r>
          </w:p>
        </w:tc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选中动作 Q 求和；四分支集中价值 critic</w:t>
            </w:r>
          </w:p>
        </w:tc>
        <w:tc>
          <w:tcPr>
            <w:tcW w:type="dxa" w:w="243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维持原信用分配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MOEA/D 操作符</w:t>
            </w:r>
          </w:p>
        </w:tc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邻域、四类 DE、F 参数、权重更新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搜索动作含义一致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种群更新</w:t>
            </w:r>
          </w:p>
        </w:tc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子代评价、理想点、邻域替换、外部档案</w:t>
            </w:r>
          </w:p>
        </w:tc>
        <w:tc>
          <w:tcPr>
            <w:tcW w:type="dxa" w:w="243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环境动力学一致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奖励</w:t>
            </w:r>
          </w:p>
        </w:tc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原环境奖励及 SADN 标准化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避免目标函数变化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状态表示</w:t>
            </w:r>
          </w:p>
        </w:tc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替换/并列</w:t>
            </w:r>
          </w:p>
        </w:tc>
        <w:tc>
          <w:tcPr>
            <w:tcW w:type="dxa" w:w="39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stats 为 22 维；graph 为节点、边、历史和上下文</w:t>
            </w:r>
          </w:p>
        </w:tc>
        <w:tc>
          <w:tcPr>
            <w:tcW w:type="dxa" w:w="243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主实验变量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图到动作读出</w:t>
            </w:r>
          </w:p>
        </w:tc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新增</w:t>
            </w:r>
          </w:p>
        </w:tc>
        <w:tc>
          <w:tcPr>
            <w:tcW w:type="dxa" w:w="39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action_attention；可选 effect_attention</w:t>
            </w:r>
          </w:p>
        </w:tc>
        <w:tc>
          <w:tcPr>
            <w:tcW w:type="dxa" w:w="243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主方法创新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为什么“尽量复用”很重要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如果同时修改状态、SADN、奖励、操作符和训练预算，即使结果提升也无法判断提升来源。当前设计把创新集中在“种群如何表示”和“图证据如何影响动作”，有利于做 stats vs graph 的因果对照。</w:t>
      </w:r>
    </w:p>
    <w:p>
      <w:pPr>
        <w:pStyle w:val="Heading2"/>
        <w:keepNext/>
      </w:pPr>
      <w:r>
        <w:t>10.2 graph critic 的必要变化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虽然 SADN 更新规则不变，critic 的输入编码必须适配图状态。GraphCentralV 为四个 critic 分支分别配置图编码器和 MLP，输出仍是原接口需要的状态价值。换言之，改变的是输入表示函数，不是 SADN 的目标和优化语义。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为控制显存/内存，critic 支持时间维分块（默认 16）和梯度检查点。代价是额外重算，速度可能下降，但能避免一次保留整个长序列的全部中间激活。</w:t>
      </w:r>
    </w:p>
    <w:p>
      <w:r>
        <w:br w:type="page"/>
      </w:r>
    </w:p>
    <w:p>
      <w:pPr>
        <w:pStyle w:val="Heading1"/>
        <w:keepNext/>
      </w:pPr>
      <w:r>
        <w:t>11. 工程与实验基础设施改进</w:t>
      </w:r>
    </w:p>
    <w:p>
      <w:pPr>
        <w:pStyle w:val="Heading2"/>
        <w:keepNext/>
      </w:pPr>
      <w:r>
        <w:t>11.1 独立实验目录与冻结基线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所有改动位于新建 GNN-Seq 目录，原工作区其他代码不被修改。vendor/Seq-MADAC 保存冻结基线；original_files.sha256.json 和服务器 source_sha256 用于记录源文件指纹，减少跨机器迁移后“代码看似相同、实际已变”的风险。</w:t>
      </w:r>
    </w:p>
    <w:p>
      <w:pPr>
        <w:pStyle w:val="Heading2"/>
        <w:keepNext/>
      </w:pPr>
      <w:r>
        <w:t>11.2 图回放存储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stats 回放只需存 22 维向量；graph 回放需要保存每个时间步的节点、两类邻接、上下文和掩码。当前实现使用磁盘回放清单和原始张量文件，避免在 RAM 中预分配巨型图缓冲区，也避免缓存随模型更新失效的图嵌入。代价是磁盘占用与 I/O 增加。</w:t>
      </w:r>
    </w:p>
    <w:p>
      <w:pPr>
        <w:pStyle w:val="Heading2"/>
        <w:keepNext/>
      </w:pPr>
      <w:r>
        <w:t>11.3 并行环境与当前帧动作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正式配置用 12 个持久环境进程并行收集 episode，避免每轮重复创建进程。动作选择只切取当前时间帧的图张量，减少把整段尚未使用序列送入网络的开销。收集仍以同步批次推进，因此最慢环境会影响批次完成时间。</w:t>
      </w:r>
    </w:p>
    <w:p>
      <w:pPr>
        <w:pStyle w:val="Heading2"/>
        <w:keepNext/>
      </w:pPr>
      <w:r>
        <w:t>11.4 精确恢复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恢复内容</w:t>
            </w:r>
          </w:p>
        </w:tc>
        <w:tc>
          <w:tcPr>
            <w:tcW w:type="dxa" w:w="708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保存内容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</w:t>
            </w:r>
          </w:p>
        </w:tc>
        <w:tc>
          <w:tcPr>
            <w:tcW w:type="dxa" w:w="708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actor、图编码器、动作读出、critic、target critic</w:t>
            </w:r>
          </w:p>
        </w:tc>
      </w:tr>
      <w:tr>
        <w:trPr>
          <w:cantSplit/>
        </w:trPr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优化器</w:t>
            </w:r>
          </w:p>
        </w:tc>
        <w:tc>
          <w:tcPr>
            <w:tcW w:type="dxa" w:w="708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 SADN 优化器及可选效果头优化器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训练状态</w:t>
            </w:r>
          </w:p>
        </w:tc>
        <w:tc>
          <w:tcPr>
            <w:tcW w:type="dxa" w:w="708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t_env、更新计数、目标网络计数、奖励运行均值/方差</w:t>
            </w:r>
          </w:p>
        </w:tc>
      </w:tr>
      <w:tr>
        <w:trPr>
          <w:cantSplit/>
        </w:trPr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</w:t>
            </w:r>
          </w:p>
        </w:tc>
        <w:tc>
          <w:tcPr>
            <w:tcW w:type="dxa" w:w="708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 个环境的可序列化状态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回放</w:t>
            </w:r>
          </w:p>
        </w:tc>
        <w:tc>
          <w:tcPr>
            <w:tcW w:type="dxa" w:w="708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磁盘回放 manifest，并清理未提交片段</w:t>
            </w:r>
          </w:p>
        </w:tc>
      </w:tr>
      <w:tr>
        <w:trPr>
          <w:cantSplit/>
        </w:trPr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随机数</w:t>
            </w:r>
          </w:p>
        </w:tc>
        <w:tc>
          <w:tcPr>
            <w:tcW w:type="dxa" w:w="708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Python、NumPy、Torch、CUDA RNG 状态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resume.pt 先写入临时文件，再用 os.replace 原子替换，降低断电或 OOM 时留下半个检查点的风险。N=35 的拆分/恢复验证除计时字段外结果一致，最终文件一致；恢复边界是一个 rollout 完成后，而不是任意单步。</w:t>
      </w:r>
    </w:p>
    <w:p>
      <w:pPr>
        <w:pStyle w:val="Heading2"/>
        <w:keepNext/>
      </w:pPr>
      <w:r>
        <w:t>11.5 快速指标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fast_igd 和 fast_hv3 是数值等价的加速实现，用于降低指标计算在训练收集中的占比。N=210、12 代的剖析显示，原 graph 约 84.62 秒，其中 IGD 约 55.55 秒；启用快速指标后 graph 约 26.64 秒。stats 从约 146.88 秒降到 30.14 秒。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加速指标必须作为协议字段被比较器核对，防止一侧使用快速实现、另一侧使用旧实现时因细微配置漂移形成不公平比较。</w:t>
      </w:r>
    </w:p>
    <w:p>
      <w:pPr>
        <w:pStyle w:val="Heading2"/>
        <w:keepNext/>
      </w:pPr>
      <w:r>
        <w:t>11.6 完整实验调度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server_full_experiment.py 将计划、预检、训练、评估和汇总统一到一个脚本。它通过锁文件避免重复启动；已完成运行自动跳过，未完成运行使用 resume；每次运行记录命令、日志、退出码和源哈希。完整计划为 18 个训练模型及 4,320 个评估 episode。</w:t>
      </w:r>
    </w:p>
    <w:p>
      <w:r>
        <w:br w:type="page"/>
      </w:r>
    </w:p>
    <w:p>
      <w:pPr>
        <w:pStyle w:val="Heading1"/>
        <w:keepNext/>
      </w:pPr>
      <w:r>
        <w:t>12. 训练与评估协议</w:t>
      </w:r>
    </w:p>
    <w:p>
      <w:pPr>
        <w:pStyle w:val="Heading2"/>
        <w:keepNext/>
      </w:pPr>
      <w:r>
        <w:t>12.1 训练任务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1"/>
        <w:gridCol w:w="1911"/>
        <w:gridCol w:w="1911"/>
        <w:gridCol w:w="1911"/>
        <w:gridCol w:w="1911"/>
      </w:tblGrid>
      <w:tr>
        <w:trPr>
          <w:tblHeader w:val="true"/>
          <w:cantSplit/>
        </w:trPr>
        <w:tc>
          <w:tcPr>
            <w:tcW w:type="dxa" w:w="181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训练键</w:t>
            </w:r>
          </w:p>
        </w:tc>
        <w:tc>
          <w:tcPr>
            <w:tcW w:type="dxa" w:w="113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目标数</w:t>
            </w:r>
          </w:p>
        </w:tc>
        <w:tc>
          <w:tcPr>
            <w:tcW w:type="dxa" w:w="141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决策变量数</w:t>
            </w:r>
          </w:p>
        </w:tc>
        <w:tc>
          <w:tcPr>
            <w:tcW w:type="dxa" w:w="311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训练函数</w:t>
            </w:r>
          </w:p>
        </w:tc>
        <w:tc>
          <w:tcPr>
            <w:tcW w:type="dxa" w:w="187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M_2_46_3</w:t>
            </w:r>
          </w:p>
        </w:tc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DTLZ2、WFG4、WFG6</w:t>
            </w:r>
          </w:p>
        </w:tc>
        <w:tc>
          <w:tcPr>
            <w:tcW w:type="dxa" w:w="187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三目标独立模型</w:t>
            </w:r>
          </w:p>
        </w:tc>
      </w:tr>
      <w:tr>
        <w:trPr>
          <w:cantSplit/>
        </w:trPr>
        <w:tc>
          <w:tcPr>
            <w:tcW w:type="dxa" w:w="181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M_2_46_5</w:t>
            </w:r>
          </w:p>
        </w:tc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41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DTLZ2、WFG4、WFG6</w:t>
            </w:r>
          </w:p>
        </w:tc>
        <w:tc>
          <w:tcPr>
            <w:tcW w:type="dxa" w:w="187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五目标独立模型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M_2_46_7</w:t>
            </w:r>
          </w:p>
        </w:tc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DTLZ2、WFG4、WFG6</w:t>
            </w:r>
          </w:p>
        </w:tc>
        <w:tc>
          <w:tcPr>
            <w:tcW w:type="dxa" w:w="187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七目标独立模型</w:t>
            </w:r>
          </w:p>
        </w:tc>
      </w:tr>
      <w:tr>
        <w:trPr>
          <w:cantSplit/>
        </w:trPr>
        <w:tc>
          <w:tcPr>
            <w:tcW w:type="dxa" w:w="181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M_2_46_357</w:t>
            </w:r>
          </w:p>
        </w:tc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3/5/7</w:t>
            </w:r>
          </w:p>
        </w:tc>
        <w:tc>
          <w:tcPr>
            <w:tcW w:type="dxa" w:w="141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6/8/10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同上混合</w:t>
            </w:r>
          </w:p>
        </w:tc>
        <w:tc>
          <w:tcPr>
            <w:tcW w:type="dxa" w:w="187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原仓库支持；不属于当前 18 模型主协议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每个 episode 从该键覆盖的任务中选择一个问题，并随机初始化种群。策略、回放缓冲和优化器在 episode 之间持续，不是每个函数单独训练一个模型。</w:t>
      </w:r>
    </w:p>
    <w:p>
      <w:pPr>
        <w:pStyle w:val="Heading2"/>
        <w:keepNext/>
      </w:pPr>
      <w:r>
        <w:t>12.2 训练超参数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正式值</w:t>
            </w:r>
          </w:p>
        </w:tc>
        <w:tc>
          <w:tcPr>
            <w:tcW w:type="dxa" w:w="4252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population_size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210</w:t>
            </w:r>
          </w:p>
        </w:tc>
        <w:tc>
          <w:tcPr>
            <w:tcW w:type="dxa" w:w="425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原规模种群</w:t>
            </w:r>
          </w:p>
        </w:tc>
      </w:tr>
      <w:tr>
        <w:trPr>
          <w:cantSplit/>
        </w:trPr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budget_ratio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425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每目标 100 代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total_steps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405,000</w:t>
            </w:r>
          </w:p>
        </w:tc>
        <w:tc>
          <w:tcPr>
            <w:tcW w:type="dxa" w:w="425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训练环境步上限</w:t>
            </w:r>
          </w:p>
        </w:tc>
      </w:tr>
      <w:tr>
        <w:trPr>
          <w:cantSplit/>
        </w:trPr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parallel_envs / collect_episodes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 / 12</w:t>
            </w:r>
          </w:p>
        </w:tc>
        <w:tc>
          <w:tcPr>
            <w:tcW w:type="dxa" w:w="425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每次收集 12 个 episode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batch_episodes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32</w:t>
            </w:r>
          </w:p>
        </w:tc>
        <w:tc>
          <w:tcPr>
            <w:tcW w:type="dxa" w:w="425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每次训练从回放采样 32 个 episode</w:t>
            </w:r>
          </w:p>
        </w:tc>
      </w:tr>
      <w:tr>
        <w:trPr>
          <w:cantSplit/>
        </w:trPr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replay_episodes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5,000</w:t>
            </w:r>
          </w:p>
        </w:tc>
        <w:tc>
          <w:tcPr>
            <w:tcW w:type="dxa" w:w="425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回放容量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每轮训练调用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425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回放可采样后每个 rollout 训练 12 次</w:t>
            </w:r>
          </w:p>
        </w:tc>
      </w:tr>
      <w:tr>
        <w:trPr>
          <w:cantSplit/>
        </w:trPr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lr / gamma / n-step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1e-4 / 0.99 / 1</w:t>
            </w:r>
          </w:p>
        </w:tc>
        <w:tc>
          <w:tcPr>
            <w:tcW w:type="dxa" w:w="425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 SADN 默认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target_update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</w:t>
            </w:r>
          </w:p>
        </w:tc>
        <w:tc>
          <w:tcPr>
            <w:tcW w:type="dxa" w:w="425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 200 个训练步更新目标 critic</w:t>
            </w:r>
          </w:p>
        </w:tc>
      </w:tr>
      <w:tr>
        <w:trPr>
          <w:cantSplit/>
        </w:trPr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epsilon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1.0→0.05，50,000 步</w:t>
            </w:r>
          </w:p>
        </w:tc>
        <w:tc>
          <w:tcPr>
            <w:tcW w:type="dxa" w:w="425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探索退火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hidden / graph layers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64 / 2</w:t>
            </w:r>
          </w:p>
        </w:tc>
        <w:tc>
          <w:tcPr>
            <w:tcW w:type="dxa" w:w="425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策略隐藏维与 GNN 深度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评估函数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4252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283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训练内/seen</w:t>
            </w:r>
          </w:p>
        </w:tc>
        <w:tc>
          <w:tcPr>
            <w:tcW w:type="dxa" w:w="425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DTLZ2、WFG4、WFG6</w:t>
            </w:r>
          </w:p>
        </w:tc>
        <w:tc>
          <w:tcPr>
            <w:tcW w:type="dxa" w:w="28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检查对训练分布的性能</w:t>
            </w:r>
          </w:p>
        </w:tc>
      </w:tr>
      <w:tr>
        <w:trPr>
          <w:cantSplit/>
        </w:trPr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训练外/unseen</w:t>
            </w:r>
          </w:p>
        </w:tc>
        <w:tc>
          <w:tcPr>
            <w:tcW w:type="dxa" w:w="425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DTLZ4、WFG5、WFG7、WFG8、WFG9</w:t>
            </w:r>
          </w:p>
        </w:tc>
        <w:tc>
          <w:tcPr>
            <w:tcW w:type="dxa" w:w="28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检查跨前沿形状与问题特性的泛化</w:t>
            </w:r>
          </w:p>
        </w:tc>
      </w:tr>
    </w:tbl>
    <w:p>
      <w:pPr>
        <w:spacing w:after="20"/>
      </w:pP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正式评估对每个训练模型在 8 个函数上使用 30 个固定评估种子（10001–10030）。graph 与 stats 必须使用同一任务和同一评估种子，构成配对样本。最终种群 IGD 是主指标，best IGD 仅作诊断。</w:t>
      </w:r>
    </w:p>
    <w:p>
      <w:pPr>
        <w:pStyle w:val="Heading2"/>
        <w:keepNext/>
      </w:pPr>
      <w:r>
        <w:t>12.4 相对差异与汇总</w:t>
      </w: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8_metri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19  配对相对 IGD 差异；负值表示 graph 更好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先在同一函数内做 graph−stats 的配对相对差异，再对函数等权平均，避免某个数值尺度大的函数支配总结果。训练种子才是独立训练重复；同一模型的 30 个评估种子只能估计环境/初始化波动，不能替代独立训练种子。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只有三个训练种子时，即便三者方向完全一致，双侧符号检验的最小 p 值仍为 0.25（若使用单侧则为 0.125）。因此三种子更适合作为资源受限下的稳定性证据和效应量报告，不能仅依靠传统显著性阈值宣称普遍成立。</w:t>
      </w:r>
    </w:p>
    <w:p>
      <w:r>
        <w:br w:type="page"/>
      </w:r>
    </w:p>
    <w:p>
      <w:pPr>
        <w:pStyle w:val="Heading1"/>
        <w:keepNext/>
      </w:pPr>
      <w:r>
        <w:t>13. 当前效果与证据强度</w:t>
      </w:r>
    </w:p>
    <w:p>
      <w:pPr>
        <w:pStyle w:val="Heading2"/>
        <w:keepNext/>
      </w:pPr>
      <w:r>
        <w:t>13.1 实现正确性与诊断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11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能够说明什么</w:t>
            </w:r>
          </w:p>
        </w:tc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不能说明什么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单元/协议测试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最新预检记录 32 项通过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张量形状、状态构造、恢复、比较协议等实现路径可运行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不能证明算法更好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图嵌入诊断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嵌入非零、训练后 Q 数值变化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梯度能进入图分支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不保证动作排序改变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过平滑诊断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N=35 两层后节点差异明显收缩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高相对密度是风险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稀疏化单独不能解决全部问题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精确恢复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N=35 拆分/恢复结果一致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长训练可中断续跑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不保证任意时间点恢复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快速指标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与旧实现数值等价且明显加速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可安全用于正式协议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不减少 GNN 更新本身成本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早期单种子结果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在 m=5、N=35、800 环境步、约 38 次 SADN 更新的初步实验中，graph 的平均最终 IGD 从 0.435576 变为 0.434921，提升很小；stats 从 0.461735 变为 0.446678，训练改善更大。graph 训练后在 8 个函数中的 6 个优于 stats，但 graph 在未训练时已经更好，且相对优势缩小，因此不能把该结果解释为图网络成功学习造成的提升。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同一诊断中，graph 训练前后只有 24 个评估 episode 中 1 个改变联合动作，1,920 个智能体动作中 34 个改变；stats 分别为 22/24 和 220/1,920。这直接暴露了“图信息没有有效转为动作差异”的问题。</w:t>
      </w:r>
    </w:p>
    <w:p>
      <w:pPr>
        <w:pStyle w:val="Heading2"/>
        <w:keepNext/>
      </w:pPr>
      <w:r>
        <w:t>13.3 action_attention 的局部验证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加入动作条件节点注意力后，一个极短的 0→8 更新诊断中，40 个决策有 4 个发生变化；IGD 从 0.631941 变为 0.631633。该结果很小，但它验证了结构目标：图分支不再只能产生对所有动作近似相同的偏移，已经能够影响动作排序。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这仍不是性能结论，因为 8 次更新、40 个决策和单一短程轨迹的统计量太小。它的价值是排除“新分支完全不起作用”，并支持进入更系统的小规模训练。</w:t>
      </w:r>
    </w:p>
    <w:p>
      <w:pPr>
        <w:pStyle w:val="Heading2"/>
        <w:keepNext/>
      </w:pPr>
      <w:r>
        <w:t>13.4 三训练种子小规模门槛实验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2"/>
        <w:gridCol w:w="1592"/>
        <w:gridCol w:w="1592"/>
        <w:gridCol w:w="1592"/>
        <w:gridCol w:w="1592"/>
        <w:gridCol w:w="1592"/>
      </w:tblGrid>
      <w:tr>
        <w:trPr>
          <w:tblHeader w:val="true"/>
          <w:cantSplit/>
        </w:trPr>
        <w:tc>
          <w:tcPr>
            <w:tcW w:type="dxa" w:w="124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训练种子</w:t>
            </w:r>
          </w:p>
        </w:tc>
        <w:tc>
          <w:tcPr>
            <w:tcW w:type="dxa" w:w="187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未训练 graph 相对 stats</w:t>
            </w:r>
          </w:p>
        </w:tc>
        <w:tc>
          <w:tcPr>
            <w:tcW w:type="dxa" w:w="187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训练后 graph 相对 stats</w:t>
            </w:r>
          </w:p>
        </w:tc>
        <w:tc>
          <w:tcPr>
            <w:tcW w:type="dxa" w:w="136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seen</w:t>
            </w:r>
          </w:p>
        </w:tc>
        <w:tc>
          <w:tcPr>
            <w:tcW w:type="dxa" w:w="136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unseen</w:t>
            </w:r>
          </w:p>
        </w:tc>
        <w:tc>
          <w:tcPr>
            <w:tcW w:type="dxa" w:w="215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训练使相对优势变化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87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−6.36%</w:t>
            </w:r>
          </w:p>
        </w:tc>
        <w:tc>
          <w:tcPr>
            <w:tcW w:type="dxa" w:w="187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−4.44%</w:t>
            </w:r>
          </w:p>
        </w:tc>
        <w:tc>
          <w:tcPr>
            <w:tcW w:type="dxa" w:w="136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−6.72%</w:t>
            </w:r>
          </w:p>
        </w:tc>
        <w:tc>
          <w:tcPr>
            <w:tcW w:type="dxa" w:w="136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−3.07%</w:t>
            </w:r>
          </w:p>
        </w:tc>
        <w:tc>
          <w:tcPr>
            <w:tcW w:type="dxa" w:w="215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缩小 1.92 个百分点</w:t>
            </w:r>
          </w:p>
        </w:tc>
      </w:tr>
      <w:tr>
        <w:trPr>
          <w:cantSplit/>
        </w:trPr>
        <w:tc>
          <w:tcPr>
            <w:tcW w:type="dxa" w:w="124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87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+2.58%</w:t>
            </w:r>
          </w:p>
        </w:tc>
        <w:tc>
          <w:tcPr>
            <w:tcW w:type="dxa" w:w="187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−12.70%</w:t>
            </w:r>
          </w:p>
        </w:tc>
        <w:tc>
          <w:tcPr>
            <w:tcW w:type="dxa" w:w="136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−14.49%</w:t>
            </w:r>
          </w:p>
        </w:tc>
        <w:tc>
          <w:tcPr>
            <w:tcW w:type="dxa" w:w="136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−11.63%</w:t>
            </w:r>
          </w:p>
        </w:tc>
        <w:tc>
          <w:tcPr>
            <w:tcW w:type="dxa" w:w="215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改善 15.28 个百分点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87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+3.98%</w:t>
            </w:r>
          </w:p>
        </w:tc>
        <w:tc>
          <w:tcPr>
            <w:tcW w:type="dxa" w:w="187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−7.47%</w:t>
            </w:r>
          </w:p>
        </w:tc>
        <w:tc>
          <w:tcPr>
            <w:tcW w:type="dxa" w:w="136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−7.61%</w:t>
            </w:r>
          </w:p>
        </w:tc>
        <w:tc>
          <w:tcPr>
            <w:tcW w:type="dxa" w:w="136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−7.38%</w:t>
            </w:r>
          </w:p>
        </w:tc>
        <w:tc>
          <w:tcPr>
            <w:tcW w:type="dxa" w:w="215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改善 11.45 个百分点</w:t>
            </w:r>
          </w:p>
        </w:tc>
      </w:tr>
    </w:tbl>
    <w:p>
      <w:pPr>
        <w:spacing w:after="20"/>
      </w:pPr>
    </w:p>
    <w:p>
      <w:pPr>
        <w:keepNext/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65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9_smal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7F8C8D"/>
          <w:sz w:val="18"/>
        </w:rPr>
        <w:t>式 20  三训练种子训练后对八函数等权汇总的描述性均值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三个训练种子的训练后相对差异均为负，说明在该小规模协议下 graph 都优于 stats；其中 2023、2024 还表现出明确的正向学习，2022 则是训练后优势缩小。DTLZ4 是主要弱项，仅 1/3 训练种子总体取胜，15 个配对评估中仅 7 个取胜。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2F0D9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  <w:insideH w:val="single" w:sz="8" w:space="0" w:color="2F5597"/>
              <w:insideV w:val="single" w:sz="8" w:space="0" w:color="2F559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可以下的结论</w:t>
            </w:r>
          </w:p>
          <w:p>
            <w:pPr>
              <w:spacing w:line="312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小规模筛查已经通过：在 m=5、N=35、20 代/episode、三个独立训练种子和八函数评估下，当前 action_attention 图模型存在重复出现的正向性能信号，且不只来自一个偶然训练种子。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FCE4D6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  <w:insideH w:val="single" w:sz="8" w:space="0" w:color="2F5597"/>
              <w:insideV w:val="single" w:sz="8" w:space="0" w:color="2F5597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不能下的结论</w:t>
            </w:r>
          </w:p>
          <w:p>
            <w:pPr>
              <w:spacing w:line="312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该结果不能证明 N=210、完整 405,000 步训练下稳定优于 Seq；小规模的图密度、预算、更新次数和回放分布都与正式协议不同，也不能据此给出论文主表的最终效应量。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13.5 effect_attention 结果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效果辅助头在固定回放上能够学习局部收益/成功结果，说明标签和训练路径有效。但现有闭环八函数比较没有优于 action_attention。合理解释是：局部替换收益与最终 IGD 之间存在时间延迟和目标不完全一致，额外分支也增加了优化难度。当前主模型应使用 action_attention，effect_attention 作为消融和未来研究。</w:t>
      </w:r>
    </w:p>
    <w:p>
      <w:pPr>
        <w:pStyle w:val="Heading2"/>
        <w:keepNext/>
      </w:pPr>
      <w:r>
        <w:t>13.6 正式原规模实验的当前状态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正式计划尚未完成。已有服务器运行记录显示：m=3、graph、seed=2022 的训练目录已完成；对应 stats 运行曾到 t_env=320,400/405,000（约 79.1%）、updates=1,044 后停止。随后检查到系统在同一时间发生全局内存不足，内核明确记录被杀的是一个 VS Code code 进程；这不能单独证明训练进程就是被 OOM 杀死，但当时大量 MATLAB 并行工作进程占用主存，训练停止与主机内存压力高度相关。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因此当前没有一组完整的“3 个训练种子 × 3 个规模 × graph/stats”结果，也没有 4,320 个正式评估 episode 的汇总。任何“已经正式超过原 Seq”的表述都会超出证据。</w:t>
      </w:r>
    </w:p>
    <w:p>
      <w:r>
        <w:br w:type="page"/>
      </w:r>
    </w:p>
    <w:p>
      <w:pPr>
        <w:pStyle w:val="Heading1"/>
        <w:keepNext/>
      </w:pPr>
      <w:r>
        <w:t>14. 当前方案仍存在的不足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不足</w:t>
            </w:r>
          </w:p>
        </w:tc>
        <w:tc>
          <w:tcPr>
            <w:tcW w:type="dxa" w:w="238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具体表现</w:t>
            </w:r>
          </w:p>
        </w:tc>
        <w:tc>
          <w:tcPr>
            <w:tcW w:type="dxa" w:w="272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原因分析</w:t>
            </w:r>
          </w:p>
        </w:tc>
        <w:tc>
          <w:tcPr>
            <w:tcW w:type="dxa" w:w="255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优先处理方式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动作敏感性仍需原规模验证</w:t>
            </w:r>
          </w:p>
        </w:tc>
        <w:tc>
          <w:tcPr>
            <w:tcW w:type="dxa" w:w="238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短程动作已变化，但变化是否长期有益未知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Q 排序间隔大；全局奖励稀疏；不同动作效果依赖区域</w:t>
            </w:r>
          </w:p>
        </w:tc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保留 action_attention，正式记录动作熵、切换率和注意力分布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小图过平滑</w:t>
            </w:r>
          </w:p>
        </w:tc>
        <w:tc>
          <w:tcPr>
            <w:tcW w:type="dxa" w:w="238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N=35 两层覆盖近全图</w:t>
            </w:r>
          </w:p>
        </w:tc>
        <w:tc>
          <w:tcPr>
            <w:tcW w:type="dxa" w:w="272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固定 k 在小 N 下相对密度过高</w:t>
            </w:r>
          </w:p>
        </w:tc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按 N 自适应 k 或限制每关系度数；以消融验证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模型容量/数据不匹配</w:t>
            </w:r>
          </w:p>
        </w:tc>
        <w:tc>
          <w:tcPr>
            <w:tcW w:type="dxa" w:w="238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graph 参数多，但小实验仅约 38 次更新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critic 四分支重复编码；样本少</w:t>
            </w:r>
          </w:p>
        </w:tc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提高更新/数据比或共享部分 critic 编码；先做资源受控消融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训练成本高</w:t>
            </w:r>
          </w:p>
        </w:tc>
        <w:tc>
          <w:tcPr>
            <w:tcW w:type="dxa" w:w="238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N=210 单个 batch=32 更新曾约 588.7 秒</w:t>
            </w:r>
          </w:p>
        </w:tc>
        <w:tc>
          <w:tcPr>
            <w:tcW w:type="dxa" w:w="272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长序列×节点×四 critic；反向传播和回放 I/O</w:t>
            </w:r>
          </w:p>
        </w:tc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混合精度、共享/缓存无梯度部分、时间分块、剖析后定点优化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主机 RAM 风险</w:t>
            </w:r>
          </w:p>
        </w:tc>
        <w:tc>
          <w:tcPr>
            <w:tcW w:type="dxa" w:w="238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62 GiB 主存被 MATLAB 与训练共同挤压，swap 已大量使用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多环境、图回放、其他用户进程叠加</w:t>
            </w:r>
          </w:p>
        </w:tc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独占时段运行；限制并行；监控 available RAM；保留 resume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图构造 O(N²)</w:t>
            </w:r>
          </w:p>
        </w:tc>
        <w:tc>
          <w:tcPr>
            <w:tcW w:type="dxa" w:w="238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每代构造目标 kNN</w:t>
            </w:r>
          </w:p>
        </w:tc>
        <w:tc>
          <w:tcPr>
            <w:tcW w:type="dxa" w:w="272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成对距离矩阵</w:t>
            </w:r>
          </w:p>
        </w:tc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N=210 先保留正确性；更大 N 再用分块/近似 kNN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历史目标与最终指标不完全一致</w:t>
            </w:r>
          </w:p>
        </w:tc>
        <w:tc>
          <w:tcPr>
            <w:tcW w:type="dxa" w:w="238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effect 头学到局部收益但闭环不占优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局部替换不保证长期 IGD 改善</w:t>
            </w:r>
          </w:p>
        </w:tc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将 effect 保持可选；研究更长时间信用或权重化标签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协议与论文维数不一致</w:t>
            </w:r>
          </w:p>
        </w:tc>
        <w:tc>
          <w:tcPr>
            <w:tcW w:type="dxa" w:w="238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公共代码 D=6/8/10；论文文字 6/9/12</w:t>
            </w:r>
          </w:p>
        </w:tc>
        <w:tc>
          <w:tcPr>
            <w:tcW w:type="dxa" w:w="272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上游代码/论文配置差异</w:t>
            </w:r>
          </w:p>
        </w:tc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论文中披露；必要时补 6/9/12 复现实验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训练种子数量有限</w:t>
            </w:r>
          </w:p>
        </w:tc>
        <w:tc>
          <w:tcPr>
            <w:tcW w:type="dxa" w:w="238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计划只有 3 个独立训练种子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计算资源限制</w:t>
            </w:r>
          </w:p>
        </w:tc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报告效应量、每种子方向和置信区间，不夸大显著性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为什么不能简单增加训练时间就解决所有问题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如果图分支只改变所有动作的共同偏置，再多训练也可能只让数值拟合更充分，而不会改变策略。必须同时观察动作排序、反事实敏感性和闭环性能。action_attention 已修复结构瓶颈，但还需要正式数据判断剩余问题是优化不足、图过平滑还是特征/标签不足。</w:t>
      </w:r>
    </w:p>
    <w:p>
      <w:pPr>
        <w:pStyle w:val="Heading2"/>
        <w:keepNext/>
      </w:pPr>
      <w:r>
        <w:t>14.2 为什么也不能仅增加更多节点特征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 37 维节点已经覆盖权重、目标、理想点差距、标量质量、密度、决策分散和历史。继续堆叠特征会增加冗余与归一化风险。现阶段更重要的是验证现有特征通过注意力被使用；只有在注意力稳定指向某些区域但仍无法区分有效动作时，才有理由增加算子相关特征，例如局部差分向量统计、邻域可行性或权重—目标方向夹角。</w:t>
      </w:r>
    </w:p>
    <w:p>
      <w:pPr>
        <w:pStyle w:val="Heading2"/>
        <w:keepNext/>
      </w:pPr>
      <w:r>
        <w:t>14.3 随机流与严格配对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graph 和 stats 的每步计算路径不同，若只设置同一个全局种子，额外的模型采样和并行调度仍可能使后续随机流分叉。因此正式结论应依靠独立训练种子和配对评估，而不是假设两种模式在训练过程中经历完全相同的随机事件。</w:t>
      </w:r>
    </w:p>
    <w:p>
      <w:r>
        <w:br w:type="page"/>
      </w:r>
    </w:p>
    <w:p>
      <w:pPr>
        <w:pStyle w:val="Heading1"/>
        <w:keepNext/>
      </w:pPr>
      <w:r>
        <w:t>15. 改进的研究价值与可写贡献</w:t>
      </w:r>
    </w:p>
    <w:p>
      <w:pPr>
        <w:pStyle w:val="Heading2"/>
        <w:keepNext/>
      </w:pPr>
      <w:r>
        <w:t>15.1 方法贡献候选</w:t>
      </w:r>
    </w:p>
    <w:p>
      <w:pPr>
        <w:pStyle w:val="ListNumber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提出面向 MOEA/D 动态算法配置的子问题图状态：节点同时绑定权重方向与当前解，兼顾分解结构和种群状态。</w:t>
      </w:r>
    </w:p>
    <w:p>
      <w:pPr>
        <w:pStyle w:val="ListNumber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提出权重空间—目标空间双关系 GNN，分别建模静态分解邻域与动态前沿邻域。</w:t>
      </w:r>
    </w:p>
    <w:p>
      <w:pPr>
        <w:pStyle w:val="ListNumber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提出基于稳定子问题 UID 的持久替换历史，使局部收益、停滞和贡献在种群更新中保持语义一致。</w:t>
      </w:r>
    </w:p>
    <w:p>
      <w:pPr>
        <w:pStyle w:val="ListNumber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提出动作条件节点注意力，将候选算子、全局图和 Seq 前序动作联合成查询，直接解决图嵌入难以改变动作排序的问题。</w:t>
      </w:r>
    </w:p>
    <w:p>
      <w:pPr>
        <w:pStyle w:val="ListNumber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在保留原 Seq 顺序决策、SADN 与 MOEA/D 的前提下建立可控对比，减少多处改动带来的归因混淆。</w:t>
      </w:r>
    </w:p>
    <w:p>
      <w:pPr>
        <w:pStyle w:val="ListNumber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建立面向长时图强化学习实验的磁盘回放、精确恢复、配置配对校验与多规模正式协议。</w:t>
      </w:r>
    </w:p>
    <w:p>
      <w:pPr>
        <w:pStyle w:val="Heading2"/>
        <w:keepNext/>
      </w:pPr>
      <w:r>
        <w:t>15.2 目前适合写入论文的措辞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41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可以写</w:t>
            </w:r>
          </w:p>
        </w:tc>
        <w:tc>
          <w:tcPr>
            <w:tcW w:type="dxa" w:w="5669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建议表述</w:t>
            </w:r>
          </w:p>
        </w:tc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方法</w:t>
            </w:r>
          </w:p>
        </w:tc>
        <w:tc>
          <w:tcPr>
            <w:tcW w:type="dxa" w:w="56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“我们将 MOEA/D 子问题种群建模为具有双关系边和持久历史的动态图。”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代码与维度可核对</w:t>
            </w:r>
          </w:p>
        </w:tc>
      </w:tr>
      <w:tr>
        <w:trPr>
          <w:cantSplit/>
        </w:trPr>
        <w:tc>
          <w:tcPr>
            <w:tcW w:type="dxa" w:w="141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结构动机</w:t>
            </w:r>
          </w:p>
        </w:tc>
        <w:tc>
          <w:tcPr>
            <w:tcW w:type="dxa" w:w="56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“动作条件读出旨在让候选算子选择与其相关的局部节点证据。”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机制与短程敏感性诊断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小规模结果</w:t>
            </w:r>
          </w:p>
        </w:tc>
        <w:tc>
          <w:tcPr>
            <w:tcW w:type="dxa" w:w="566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“在三独立训练种子的小规模筛查中，训练后 graph 均优于 stats，等权平均相对 IGD 约 −8.20%。”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固定小规模协议</w:t>
            </w:r>
          </w:p>
        </w:tc>
      </w:tr>
      <w:tr>
        <w:trPr>
          <w:cantSplit/>
        </w:trPr>
        <w:tc>
          <w:tcPr>
            <w:tcW w:type="dxa" w:w="141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局限</w:t>
            </w:r>
          </w:p>
        </w:tc>
        <w:tc>
          <w:tcPr>
            <w:tcW w:type="dxa" w:w="566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“原规模稳定性尚待完成，effect 辅助头未在当前闭环实验中超过 action_attention。”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当前实验状态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15.3 目前不适合写入论文的强结论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“GNN-Seq 在原规模和所有测试函数上显著优于 Seq。”——正式 18 模型和 4,320 次评估尚未完成。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“提升完全来自图网络训练。”——早期实验存在未训练 graph 已优于 stats 的现象，必须同时报告训练前后和消融。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“效果归因头进一步提升性能。”——当前只证明它能学习局部标签，没有证明闭环优于 action_attention。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“严格复现 Seq 论文设置。”——当前是公共代码协议，决策维数与论文文字存在差异。</w:t>
      </w:r>
    </w:p>
    <w:p>
      <w:pPr>
        <w:pStyle w:val="Heading2"/>
        <w:keepNext/>
      </w:pPr>
      <w:r>
        <w:t>15.4 论文结构建议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81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4819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72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关键图表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Introduction</w:t>
            </w:r>
          </w:p>
        </w:tc>
        <w:tc>
          <w:tcPr>
            <w:tcW w:type="dxa" w:w="481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手工全局状态忽略 MOEA/D 分解与局部异质性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状态别名示意</w:t>
            </w:r>
          </w:p>
        </w:tc>
      </w:tr>
      <w:tr>
        <w:trPr>
          <w:cantSplit/>
        </w:trPr>
        <w:tc>
          <w:tcPr>
            <w:tcW w:type="dxa" w:w="181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Related Work</w:t>
            </w:r>
          </w:p>
        </w:tc>
        <w:tc>
          <w:tcPr>
            <w:tcW w:type="dxa" w:w="481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动态算法配置、分解式多目标优化、图强化学习</w:t>
            </w:r>
          </w:p>
        </w:tc>
        <w:tc>
          <w:tcPr>
            <w:tcW w:type="dxa" w:w="272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概念对照表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Method</w:t>
            </w:r>
          </w:p>
        </w:tc>
        <w:tc>
          <w:tcPr>
            <w:tcW w:type="dxa" w:w="481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节点、双关系边、历史、关系 GNN、动作条件读出、SADN 接口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总体架构图与公式</w:t>
            </w:r>
          </w:p>
        </w:tc>
      </w:tr>
      <w:tr>
        <w:trPr>
          <w:cantSplit/>
        </w:trPr>
        <w:tc>
          <w:tcPr>
            <w:tcW w:type="dxa" w:w="181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Experimental Setup</w:t>
            </w:r>
          </w:p>
        </w:tc>
        <w:tc>
          <w:tcPr>
            <w:tcW w:type="dxa" w:w="481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公共代码基线、三规模三种子、seen/unseen、配对 IGD</w:t>
            </w:r>
          </w:p>
        </w:tc>
        <w:tc>
          <w:tcPr>
            <w:tcW w:type="dxa" w:w="272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协议表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Results</w:t>
            </w:r>
          </w:p>
        </w:tc>
        <w:tc>
          <w:tcPr>
            <w:tcW w:type="dxa" w:w="481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主表、每训练种子效应、函数级结果、动作敏感性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效应量图与注意力案例</w:t>
            </w:r>
          </w:p>
        </w:tc>
      </w:tr>
      <w:tr>
        <w:trPr>
          <w:cantSplit/>
        </w:trPr>
        <w:tc>
          <w:tcPr>
            <w:tcW w:type="dxa" w:w="181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Ablation</w:t>
            </w:r>
          </w:p>
        </w:tc>
        <w:tc>
          <w:tcPr>
            <w:tcW w:type="dxa" w:w="4819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stats、pool-only、action_attention、effect_attention、单关系图、无历史</w:t>
            </w:r>
          </w:p>
        </w:tc>
        <w:tc>
          <w:tcPr>
            <w:tcW w:type="dxa" w:w="272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消融表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Limitations</w:t>
            </w:r>
          </w:p>
        </w:tc>
        <w:tc>
          <w:tcPr>
            <w:tcW w:type="dxa" w:w="4819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计算成本、三训练种子、协议差异、资源约束</w:t>
            </w:r>
          </w:p>
        </w:tc>
        <w:tc>
          <w:tcPr>
            <w:tcW w:type="dxa" w:w="272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运行成本表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16. 后续正式验证建议</w:t>
      </w:r>
    </w:p>
    <w:p>
      <w:pPr>
        <w:pStyle w:val="Heading2"/>
        <w:keepNext/>
      </w:pPr>
      <w:r>
        <w:t>16.1 不应从零丢弃已完成结果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正式运行已经具备精确恢复，且 m=3 graph seed=2022 已完成、m=3 stats seed=2022 有可用 resume。除非源哈希、配置或检查点损坏，不建议删除重跑。重新从零会浪费已消耗的计算，且不能解决主机内存竞争。</w:t>
      </w:r>
    </w:p>
    <w:p>
      <w:pPr>
        <w:pStyle w:val="Heading2"/>
        <w:keepNext/>
      </w:pPr>
      <w:r>
        <w:t>16.2 资源受限下的执行顺序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1. 先清理或暂停不属于本实验的大量 MATLAB parallelserver 进程，确保 available RAM 有稳定余量；训练期间避免同时启动重型 MATLAB 池。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2. 恢复并完成 m=3 stats seed=2022，立即用同一 30 个评估种子比较已完成的 m=3 graph，先得到第一组原规模配对效应。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3. 继续完成 m=3 的 2023、2024 两对模型。只有三训练种子方向和效应量仍然支持 graph，才进入 m=5 和 m=7。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4. 训练阶段一次只运行一个模型；评估阶段再根据 RAM 和 GPU 利用率有限并行。每轮记录 t_env、updates、耗时、RSS、available RAM、swap 和 GPU 显存。</w:t>
      </w:r>
    </w:p>
    <w:p>
      <w:pPr>
        <w:spacing w:line="324" w:lineRule="auto" w:after="100"/>
        <w:ind w:firstLine="0"/>
      </w:pPr>
      <w:r>
        <w:rPr>
          <w:rFonts w:ascii="Microsoft YaHei" w:hAnsi="Microsoft YaHei" w:eastAsia="Microsoft YaHei"/>
          <w:b w:val="0"/>
          <w:color w:val="000000"/>
          <w:sz w:val="21"/>
        </w:rPr>
        <w:t>5. 保存函数级 IGD、动作频率、联合动作熵、训练前后动作切换率、注意力熵及节点特征相关性，用于解释提升是否来自真正的图条件决策。</w:t>
      </w:r>
    </w:p>
    <w:p>
      <w:pPr>
        <w:pStyle w:val="Heading2"/>
        <w:keepNext/>
      </w:pPr>
      <w:r>
        <w:t>16.3 建议的消融优先级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134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68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比较</w:t>
            </w:r>
          </w:p>
        </w:tc>
        <w:tc>
          <w:tcPr>
            <w:tcW w:type="dxa" w:w="453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stats vs action_attention graph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主方法是否优于原手工状态</w:t>
            </w:r>
          </w:p>
        </w:tc>
      </w:tr>
      <w:tr>
        <w:trPr>
          <w:cantSplit/>
        </w:trPr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pool-only graph vs action_attention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动作条件节点读出是否是关键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action_attention 有/无历史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持久历史是否提供额外价值</w:t>
            </w:r>
          </w:p>
        </w:tc>
      </w:tr>
      <w:tr>
        <w:trPr>
          <w:cantSplit/>
        </w:trPr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双关系 vs 仅权重边 vs 仅目标边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哪类图关系真正贡献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68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 k vs 自适应/稀疏 k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过平滑与规模的关系</w:t>
            </w:r>
          </w:p>
        </w:tc>
      </w:tr>
      <w:tr>
        <w:trPr>
          <w:cantSplit/>
        </w:trPr>
        <w:tc>
          <w:tcPr>
            <w:tcW w:type="dxa" w:w="1134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368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action_attention vs effect_attention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局部效果辅助监督是否值得成本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16.4 正式判定标准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主效应：各规模在八函数等权后的 graph−stats 相对 IGD；负值为好。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稳定性：至少报告 2022/2023/2024 三个训练种子的独立效应，不用 30 个评估种子冒充 30 个训练重复。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泛化：seen 与 unseen 分开报告；DTLZ4 单独分析。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机制：若性能提升但动作分布、注意力和反事实敏感性完全不变，应继续核查评估或随机流，而不能直接归因于图学习。</w:t>
      </w:r>
    </w:p>
    <w:p>
      <w:pPr>
        <w:pStyle w:val="ListBullet"/>
        <w:spacing w:line="300" w:lineRule="auto" w:after="60"/>
        <w:ind w:left="420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成本：同时报告训练时间、峰值 RAM/显存、模型参数和评估开销，体现效果—成本权衡。</w:t>
      </w:r>
    </w:p>
    <w:p>
      <w:pPr>
        <w:pStyle w:val="Heading2"/>
        <w:keepNext/>
      </w:pPr>
      <w:r>
        <w:t>16.5 关于提速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GPU 已用于神经网络，但 MOEA/D 环境、指标和图构造包含大量 CPU 工作，因此 GPU 利用率低并不等于未使用 GPU。最安全的提速顺序是：保留 fast_igd/fast_hv3 → 消除外部 MATLAB 内存竞争 → 用剖析确认收集/更新占比 → 在数值等价前提下优化图批处理与 critic 编码。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混合精度、共享 critic 图编码器或更小 batch 可能显著提速/降内存，但都会改变数值或模型容量。它们应先在同一检查点做短程等价/稳定性实验，再写入正式协议；不能中途只修改 graph 一侧。</w:t>
      </w:r>
    </w:p>
    <w:p>
      <w:r>
        <w:br w:type="page"/>
      </w:r>
    </w:p>
    <w:p>
      <w:pPr>
        <w:pStyle w:val="Heading1"/>
        <w:keepNext/>
      </w:pPr>
      <w:r>
        <w:t>附录 A：精确维度与张量语义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255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张量/模块</w:t>
            </w:r>
          </w:p>
        </w:tc>
        <w:tc>
          <w:tcPr>
            <w:tcW w:type="dxa" w:w="226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形状或维度</w:t>
            </w:r>
          </w:p>
        </w:tc>
        <w:tc>
          <w:tcPr>
            <w:tcW w:type="dxa" w:w="453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stats state/obs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 Seq 全局人工统计</w:t>
            </w:r>
          </w:p>
        </w:tc>
      </w:tr>
      <w:tr>
        <w:trPr>
          <w:cantSplit/>
        </w:trPr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graph nodes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N×37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默认节点特征；M=7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effect graph nodes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N×69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37 + 32 动作效果历史</w:t>
            </w:r>
          </w:p>
        </w:tc>
      </w:tr>
      <w:tr>
        <w:trPr>
          <w:cantSplit/>
        </w:trPr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weight_knn / obj_knn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N×k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两类邻接索引，默认 k=10/5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阶段、规模、冷却/档案、Seq 动作前缀和有效标志</w:t>
            </w:r>
          </w:p>
        </w:tc>
      </w:tr>
      <w:tr>
        <w:trPr>
          <w:cantSplit/>
        </w:trPr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GraphEncoder output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全局 mean/max/context 读出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agents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邻域、算子类型、缩放参数、权重更新</w:t>
            </w:r>
          </w:p>
        </w:tc>
      </w:tr>
      <w:tr>
        <w:trPr>
          <w:cantSplit/>
        </w:trPr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valid actions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4/4/4/2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 3 的无效动作由 mask 屏蔽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联合动作</w:t>
            </w:r>
          </w:p>
        </w:tc>
        <w:tc>
          <w:tcPr>
            <w:tcW w:type="dxa" w:w="226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4×4×4×2</w:t>
            </w:r>
          </w:p>
        </w:tc>
      </w:tr>
      <w:tr>
        <w:trPr>
          <w:cantSplit/>
        </w:trPr>
        <w:tc>
          <w:tcPr>
            <w:tcW w:type="dxa" w:w="255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critic branches</w:t>
            </w:r>
          </w:p>
        </w:tc>
        <w:tc>
          <w:tcPr>
            <w:tcW w:type="dxa" w:w="226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 SADN 集中价值分支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B：关键公式索引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453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118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1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训练任务预算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2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Seq 顺序动作条件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3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22 维统计状态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2.3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4–5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SADN 回报与 actor 损失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6–10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节点归一化、密度与维度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5.2–5.5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11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双关系边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6.1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12–13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替换收益与历史压缩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7.1–7.2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14–15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关系层与全局读出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8.1–8.2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16–18</w:t>
            </w:r>
          </w:p>
        </w:tc>
        <w:tc>
          <w:tcPr>
            <w:tcW w:type="dxa" w:w="453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动作注意力、Q 修正与效果头</w:t>
            </w:r>
          </w:p>
        </w:tc>
        <w:tc>
          <w:tcPr>
            <w:tcW w:type="dxa" w:w="3118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9.2–9.5</w:t>
            </w:r>
          </w:p>
        </w:tc>
      </w:tr>
      <w:tr>
        <w:trPr>
          <w:cantSplit/>
        </w:trPr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式 19–20</w:t>
            </w:r>
          </w:p>
        </w:tc>
        <w:tc>
          <w:tcPr>
            <w:tcW w:type="dxa" w:w="453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评估相对差异与小规模结果</w:t>
            </w:r>
          </w:p>
        </w:tc>
        <w:tc>
          <w:tcPr>
            <w:tcW w:type="dxa" w:w="3118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12.4、13.4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C：代码与文档映射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3402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5953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相对 GNN-Seq 根目录路径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 22 维状态与 MOEA/D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vendor/Seq-MADAC/madacbench/mamo/moead_env.py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四个动作定义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vendor/Seq-MADAC/madacbench/mamo/agents.py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Seq 顺序控制器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vendor/Seq-MADAC/algos/madac/controllers/seq_controller.py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原智能体网络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vendor/Seq-MADAC/algos/madac/modules/agents/rnn_agent.py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 SADN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vendor/Seq-MADAC/algos/madac/learners/sadn_learner.py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节点、边与上下文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gnn_seq/state.py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持久历史与效果统计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gnn_seq/history.py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关系 GNN、action/effect attention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gnn_seq/model.py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效果辅助学习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gnn_seq/effect_learner.py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训练/回放/并行环境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gnn_seq/experiment.py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精确恢复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gnn_seq/resume.py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正式任务和指标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gnn_seq/protocol.py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严格配对比较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compare.py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服务器完整实验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server_full_experiment.py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训练协议审计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SEQ_TRAINING_PROTOCOL_AUDIT.md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小规模门槛结果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SMALL_SCALE_GATE_RESULT.md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预验证与诊断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PRELIM_VALIDATION_REPORT.md；OPTIMIZATION_ANALYSIS.md</w:t>
            </w:r>
          </w:p>
        </w:tc>
      </w:tr>
      <w:tr>
        <w:trPr>
          <w:cantSplit/>
        </w:trPr>
        <w:tc>
          <w:tcPr>
            <w:tcW w:type="dxa" w:w="3402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动作注意力与效果研究</w:t>
            </w:r>
          </w:p>
        </w:tc>
        <w:tc>
          <w:tcPr>
            <w:tcW w:type="dxa" w:w="5953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ACTION_ATTENTION_EXPERIMENT.md；LOCAL_EFFECT_STUDY.md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正式预检与稳定性协议</w:t>
            </w:r>
          </w:p>
        </w:tc>
        <w:tc>
          <w:tcPr>
            <w:tcW w:type="dxa" w:w="5953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FORMAL_PREFLIGHT.md；FORMAL_STABILITY_PROTOCOL.md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D：主张—证据矩阵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2665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主张</w:t>
            </w:r>
          </w:p>
        </w:tc>
        <w:tc>
          <w:tcPr>
            <w:tcW w:type="dxa" w:w="170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证据等级</w:t>
            </w:r>
          </w:p>
        </w:tc>
        <w:tc>
          <w:tcPr>
            <w:tcW w:type="dxa" w:w="3231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当前证据</w:t>
            </w:r>
          </w:p>
        </w:tc>
        <w:tc>
          <w:tcPr>
            <w:tcW w:type="dxa" w:w="1757"/>
            <w:shd w:fill="17365D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报告边界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图状态已完整接入 Seq 闭环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实现事实</w:t>
            </w:r>
          </w:p>
        </w:tc>
        <w:tc>
          <w:tcPr>
            <w:tcW w:type="dxa" w:w="323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状态、模型、实验与环境代码；测试通过</w:t>
            </w:r>
          </w:p>
        </w:tc>
        <w:tc>
          <w:tcPr>
            <w:tcW w:type="dxa" w:w="175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可以确定</w:t>
            </w:r>
          </w:p>
        </w:tc>
      </w:tr>
      <w:tr>
        <w:trPr>
          <w:cantSplit/>
        </w:trPr>
        <w:tc>
          <w:tcPr>
            <w:tcW w:type="dxa" w:w="266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保持 Seq 顺序决策与 SADN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代码核对</w:t>
            </w:r>
          </w:p>
        </w:tc>
        <w:tc>
          <w:tcPr>
            <w:tcW w:type="dxa" w:w="323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原控制器/learner 复用，接口适配</w:t>
            </w:r>
          </w:p>
        </w:tc>
        <w:tc>
          <w:tcPr>
            <w:tcW w:type="dxa" w:w="175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可以确定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action_attention 能改变动作排序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短程实验</w:t>
            </w:r>
          </w:p>
        </w:tc>
        <w:tc>
          <w:tcPr>
            <w:tcW w:type="dxa" w:w="323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 个决策中 4 个变化</w:t>
            </w:r>
          </w:p>
        </w:tc>
        <w:tc>
          <w:tcPr>
            <w:tcW w:type="dxa" w:w="175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证明可作用，不证明稳定增益</w:t>
            </w:r>
          </w:p>
        </w:tc>
      </w:tr>
      <w:tr>
        <w:trPr>
          <w:cantSplit/>
        </w:trPr>
        <w:tc>
          <w:tcPr>
            <w:tcW w:type="dxa" w:w="266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小规模训练存在正向效果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三训练种子描述性实验</w:t>
            </w:r>
          </w:p>
        </w:tc>
        <w:tc>
          <w:tcPr>
            <w:tcW w:type="dxa" w:w="323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训练后平均相对 IGD 约 −8.20%</w:t>
            </w:r>
          </w:p>
        </w:tc>
        <w:tc>
          <w:tcPr>
            <w:tcW w:type="dxa" w:w="175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 m=5、N=35、小预算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 unseen 函数有潜力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小规模结果</w:t>
            </w:r>
          </w:p>
        </w:tc>
        <w:tc>
          <w:tcPr>
            <w:tcW w:type="dxa" w:w="323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三种子 unseen 均值为负；DTLZ4 较弱</w:t>
            </w:r>
          </w:p>
        </w:tc>
        <w:tc>
          <w:tcPr>
            <w:tcW w:type="dxa" w:w="175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需要原规模重复</w:t>
            </w:r>
          </w:p>
        </w:tc>
      </w:tr>
      <w:tr>
        <w:trPr>
          <w:cantSplit/>
        </w:trPr>
        <w:tc>
          <w:tcPr>
            <w:tcW w:type="dxa" w:w="266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effect_attention 优于 action_attention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不支持</w:t>
            </w:r>
          </w:p>
        </w:tc>
        <w:tc>
          <w:tcPr>
            <w:tcW w:type="dxa" w:w="323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固定回放能学标签，闭环未占优</w:t>
            </w:r>
          </w:p>
        </w:tc>
        <w:tc>
          <w:tcPr>
            <w:tcW w:type="dxa" w:w="175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不得宣称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原规模稳定优于 Seq</w:t>
            </w:r>
          </w:p>
        </w:tc>
        <w:tc>
          <w:tcPr>
            <w:tcW w:type="dxa" w:w="170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尚无完整证据</w:t>
            </w:r>
          </w:p>
        </w:tc>
        <w:tc>
          <w:tcPr>
            <w:tcW w:type="dxa" w:w="3231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 模型正式实验未完成</w:t>
            </w:r>
          </w:p>
        </w:tc>
        <w:tc>
          <w:tcPr>
            <w:tcW w:type="dxa" w:w="1757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必须等待正式结果</w:t>
            </w:r>
          </w:p>
        </w:tc>
      </w:tr>
      <w:tr>
        <w:trPr>
          <w:cantSplit/>
        </w:trPr>
        <w:tc>
          <w:tcPr>
            <w:tcW w:type="dxa" w:w="2665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严格复现 Seq 论文</w:t>
            </w:r>
          </w:p>
        </w:tc>
        <w:tc>
          <w:tcPr>
            <w:tcW w:type="dxa" w:w="170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不支持</w:t>
            </w:r>
          </w:p>
        </w:tc>
        <w:tc>
          <w:tcPr>
            <w:tcW w:type="dxa" w:w="3231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当前是公共代码协议，D 有差异</w:t>
            </w:r>
          </w:p>
        </w:tc>
        <w:tc>
          <w:tcPr>
            <w:tcW w:type="dxa" w:w="1757"/>
            <w:shd w:fill="EEF4FA"/>
            <w:tcBorders>
              <w:top w:val="single" w:sz="6" w:space="0" w:color="C9D2E3"/>
              <w:left w:val="single" w:sz="6" w:space="0" w:color="C9D2E3"/>
              <w:bottom w:val="single" w:sz="6" w:space="0" w:color="C9D2E3"/>
              <w:right w:val="single" w:sz="6" w:space="0" w:color="C9D2E3"/>
              <w:insideH w:val="single" w:sz="6" w:space="0" w:color="C9D2E3"/>
              <w:insideV w:val="single" w:sz="6" w:space="0" w:color="C9D2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需披露或补实验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最终结论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GNN-Seq 已经完成了一条清晰且技术上闭环的改进路线：把原 Seq 的 22 维全局手工统计替换为保留 MOEA/D 分解结构、局部前沿形态和持久替换历史的动态图；通过关系 GNN 学习节点交互；再通过动作条件节点注意力把图证据转化为四个顺序算子的相对 Q 偏好。原 Seq 的顺序决策、SADN 和 MOEA/D 演化语义被保留，使 graph/stats 对比具有明确归因。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当前小规模三训练种子结果给出值得继续的正向信号，尤其 2023、2024 显示训练后相对优势明显扩大；同时 2022、DTLZ4、effect_attention 和高计算成本说明方法仍有不稳定与效率问题。最准确的研究判断是：方法设计和初步效果足以支持论文方法章节与正式实验，但原规模稳定优势尚未证明，论文主结论必须等待完整配对训练与评估。</w:t>
      </w:r>
    </w:p>
    <w:sectPr w:rsidR="00FC693F" w:rsidRPr="0006063C" w:rsidSect="00034616">
      <w:footerReference w:type="default" r:id="rId9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2F559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312"/>
    </w:pPr>
    <w:rPr>
      <w:rFonts w:ascii="Consolas" w:hAnsi="Consolas" w:eastAsia="Microsoft YaHei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GNN-Seq 相对原 Seq 的改进设计与验证总结</dc:title>
  <dc:subject>MOEA/D 种群图状态、Seq 顺序决策与 SADN</dc:subject>
  <dc:creator>Codex（依据当前 GNN-Seq 工作区整理）</dc:creator>
  <cp:keywords>Seq-MADAC; GNN; MOEA/D; SADN; 动态算法配置; 多目标优化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