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5.png" ContentType="image/png"/>
  <Override PartName="/word/media/rId19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picシミュレーションによる二流体不安定性の研究報告"/>
    <w:p>
      <w:pPr>
        <w:pStyle w:val="Heading1"/>
      </w:pPr>
      <w:r>
        <w:rPr>
          <w:rFonts w:hint="eastAsia"/>
        </w:rPr>
        <w:t xml:space="preserve">PICシミュレーションによる二流体不安定性の研究報告</w:t>
      </w:r>
    </w:p>
    <w:p>
      <w:pPr>
        <w:pStyle w:val="FirstParagraph"/>
      </w:pPr>
      <w:r>
        <w:rPr>
          <w:rFonts w:hint="eastAsia"/>
          <w:b/>
          <w:bCs/>
        </w:rPr>
        <w:t xml:space="preserve">学籍番号：</w:t>
      </w:r>
      <w:r>
        <w:t xml:space="preserve"> </w:t>
      </w:r>
      <w:r>
        <w:t xml:space="preserve">2ES25185E</w:t>
      </w:r>
      <w:r>
        <w:br/>
      </w:r>
      <w:r>
        <w:rPr>
          <w:rFonts w:hint="eastAsia"/>
          <w:b/>
          <w:bCs/>
        </w:rPr>
        <w:t xml:space="preserve">氏名：</w:t>
      </w:r>
      <w:r>
        <w:t xml:space="preserve"> </w:t>
      </w:r>
      <w:r>
        <w:t xml:space="preserve">LIN HANQING</w:t>
      </w:r>
      <w:r>
        <w:br/>
      </w:r>
      <w:r>
        <w:rPr>
          <w:rFonts w:hint="eastAsia"/>
          <w:b/>
          <w:bCs/>
        </w:rPr>
        <w:t xml:space="preserve">講義名：</w:t>
      </w:r>
      <w:r>
        <w:t xml:space="preserve"> </w:t>
      </w:r>
      <w:r>
        <w:t xml:space="preserve">Basic Simulation Physics</w:t>
      </w:r>
      <w:r>
        <w:br/>
      </w:r>
      <w:r>
        <w:rPr>
          <w:rFonts w:hint="eastAsia"/>
          <w:b/>
          <w:bCs/>
        </w:rPr>
        <w:t xml:space="preserve">日付：</w:t>
      </w:r>
      <w:r>
        <w:t xml:space="preserve"> </w:t>
      </w:r>
      <w:r>
        <w:rPr>
          <w:rFonts w:hint="eastAsia"/>
        </w:rPr>
        <w:t xml:space="preserve">2025年7月7日</w:t>
      </w:r>
    </w:p>
    <w:p>
      <w:r>
        <w:pict>
          <v:rect style="width:0;height:1.5pt" o:hralign="center" o:hrstd="t" o:hr="t"/>
        </w:pict>
      </w:r>
    </w:p>
    <w:bookmarkStart w:id="9" w:name="picプログラムの概要と物理過程"/>
    <w:p>
      <w:pPr>
        <w:pStyle w:val="Heading2"/>
      </w:pPr>
      <w:r>
        <w:t xml:space="preserve">1. </w:t>
      </w:r>
      <w:r>
        <w:rPr>
          <w:rFonts w:hint="eastAsia"/>
        </w:rPr>
        <w:t xml:space="preserve">PICプログラムの概要と物理過程</w:t>
      </w:r>
    </w:p>
    <w:p>
      <w:pPr>
        <w:pStyle w:val="FirstParagraph"/>
      </w:pPr>
      <w:r>
        <w:rPr>
          <w:rStyle w:val="VerbatimChar"/>
        </w:rPr>
        <w:t xml:space="preserve">pic.py</w:t>
      </w:r>
      <w:r>
        <w:t xml:space="preserve">は、</w:t>
      </w:r>
      <w:r>
        <w:rPr>
          <w:b/>
          <w:bCs/>
        </w:rPr>
        <w:t xml:space="preserve">Particle-In-Cell </w:t>
      </w:r>
      <w:r>
        <w:rPr>
          <w:rFonts w:hint="eastAsia"/>
          <w:b/>
          <w:bCs/>
        </w:rPr>
        <w:t xml:space="preserve">(PIC)法</w:t>
      </w:r>
      <w:r>
        <w:rPr>
          <w:rFonts w:hint="eastAsia"/>
        </w:rPr>
        <w:t xml:space="preserve">を用いて一次元プラズマの</w:t>
      </w:r>
      <w:r>
        <w:rPr>
          <w:rFonts w:hint="eastAsia"/>
          <w:b/>
          <w:bCs/>
        </w:rPr>
        <w:t xml:space="preserve">二流体不安定性</w:t>
      </w:r>
      <w:r>
        <w:rPr>
          <w:rFonts w:hint="eastAsia"/>
        </w:rPr>
        <w:t xml:space="preserve">をシミュレーションする。逆方向に進む二つの電子ビームに微小な摂動を与え、その時間発展をLeapfrog法で計算する。</w:t>
      </w:r>
    </w:p>
    <w:p>
      <w:pPr>
        <w:pStyle w:val="BodyText"/>
      </w:pPr>
      <w:r>
        <w:rPr>
          <w:rFonts w:hint="eastAsia"/>
        </w:rPr>
        <w:t xml:space="preserve">プログラムが出力する</w:t>
      </w:r>
      <w:r>
        <w:rPr>
          <w:rFonts w:hint="eastAsia"/>
          <w:b/>
          <w:bCs/>
        </w:rPr>
        <w:t xml:space="preserve">位相空間図</w:t>
      </w:r>
      <w:r>
        <w:rPr>
          <w:b/>
          <w:bCs/>
        </w:rPr>
        <w:t xml:space="preserve"> (Phase Space Plot)</w:t>
      </w:r>
      <w:r>
        <w:t xml:space="preserve"> </w:t>
      </w:r>
      <w:r>
        <w:rPr>
          <w:rFonts w:hint="eastAsia"/>
        </w:rPr>
        <w:t xml:space="preserve">は、横軸に粒子の</w:t>
      </w:r>
      <w:r>
        <w:rPr>
          <w:rFonts w:hint="eastAsia"/>
          <w:b/>
          <w:bCs/>
        </w:rPr>
        <w:t xml:space="preserve">位置</w:t>
      </w:r>
      <w:r>
        <w:rPr>
          <w:b/>
          <w:bCs/>
        </w:rPr>
        <w:t xml:space="preserve"> (Position)</w:t>
      </w:r>
      <w:r>
        <w:rPr>
          <w:rFonts w:hint="eastAsia"/>
        </w:rPr>
        <w:t xml:space="preserve">、縦軸に</w:t>
      </w:r>
      <w:r>
        <w:rPr>
          <w:rFonts w:hint="eastAsia"/>
          <w:b/>
          <w:bCs/>
        </w:rPr>
        <w:t xml:space="preserve">速度</w:t>
      </w:r>
      <w:r>
        <w:rPr>
          <w:b/>
          <w:bCs/>
        </w:rPr>
        <w:t xml:space="preserve"> (Velocity)</w:t>
      </w:r>
      <w:r>
        <w:t xml:space="preserve"> </w:t>
      </w:r>
      <w:r>
        <w:rPr>
          <w:rFonts w:hint="eastAsia"/>
        </w:rPr>
        <w:t xml:space="preserve">を示す。これにより、以下の物理過程が可視化される。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初期状態</w:t>
      </w:r>
      <w:r>
        <w:t xml:space="preserve">:</w:t>
      </w:r>
      <w:r>
        <w:t xml:space="preserve"> </w:t>
      </w:r>
      <w:r>
        <w:rPr>
          <w:rStyle w:val="VerbatimChar"/>
        </w:rPr>
        <w:t xml:space="preserve">v = ±3</w:t>
      </w:r>
      <w:r>
        <w:t xml:space="preserve"> </w:t>
      </w:r>
      <w:r>
        <w:rPr>
          <w:rFonts w:hint="eastAsia"/>
        </w:rPr>
        <w:t xml:space="preserve">付近に二つの電子ビームが明確な層流として存在する。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不安定性の成長</w:t>
      </w:r>
      <w:r>
        <w:t xml:space="preserve">: </w:t>
      </w:r>
      <w:r>
        <w:rPr>
          <w:rFonts w:hint="eastAsia"/>
        </w:rPr>
        <w:t xml:space="preserve">初期摂動が増幅し、電荷密度の不均一（クラスター化）とそれに伴う電場が発生する。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非線形飽和</w:t>
      </w:r>
      <w:r>
        <w:t xml:space="preserve">: </w:t>
      </w:r>
      <w:r>
        <w:rPr>
          <w:rFonts w:hint="eastAsia"/>
        </w:rPr>
        <w:t xml:space="preserve">電場が十分に強くなると、粒子が捕獲され、</w:t>
      </w:r>
      <w:r>
        <w:rPr>
          <w:rFonts w:hint="eastAsia"/>
          <w:b/>
          <w:bCs/>
        </w:rPr>
        <w:t xml:space="preserve">位相空間渦</w:t>
      </w:r>
      <w:r>
        <w:rPr>
          <w:b/>
          <w:bCs/>
        </w:rPr>
        <w:t xml:space="preserve"> (Phase-space vortex)</w:t>
      </w:r>
      <w:r>
        <w:t xml:space="preserve"> </w:t>
      </w:r>
      <w:r>
        <w:rPr>
          <w:rFonts w:hint="eastAsia"/>
        </w:rPr>
        <w:t xml:space="preserve">が形成され層流構造が崩壊する。</w:t>
      </w:r>
    </w:p>
    <w:p>
      <w:r>
        <w:pict>
          <v:rect style="width:0;height:1.5pt" o:hralign="center" o:hrstd="t" o:hr="t"/>
        </w:pict>
      </w:r>
    </w:p>
    <w:bookmarkEnd w:id="9"/>
    <w:bookmarkStart w:id="32" w:name="パラメータ研究電子数密度-n₀-の影響"/>
    <w:p>
      <w:pPr>
        <w:pStyle w:val="Heading2"/>
      </w:pPr>
      <w:r>
        <w:t xml:space="preserve">2. </w:t>
      </w:r>
      <w:r>
        <w:rPr>
          <w:rFonts w:hint="eastAsia"/>
        </w:rPr>
        <w:t xml:space="preserve">パラメータ研究：電子数密度</w:t>
      </w:r>
      <w:r>
        <w:t xml:space="preserve"> n₀ </w:t>
      </w:r>
      <w:r>
        <w:rPr>
          <w:rFonts w:hint="eastAsia"/>
        </w:rPr>
        <w:t xml:space="preserve">の影響</w:t>
      </w:r>
    </w:p>
    <w:bookmarkStart w:id="10" w:name="実験設計"/>
    <w:p>
      <w:pPr>
        <w:pStyle w:val="Heading3"/>
      </w:pPr>
      <w:r>
        <w:t xml:space="preserve">2.1 </w:t>
      </w:r>
      <w:r>
        <w:rPr>
          <w:rFonts w:hint="eastAsia"/>
        </w:rPr>
        <w:t xml:space="preserve">実験設計</w:t>
      </w:r>
    </w:p>
    <w:p>
      <w:pPr>
        <w:pStyle w:val="FirstParagraph"/>
      </w:pPr>
      <w:r>
        <w:rPr>
          <w:rFonts w:hint="eastAsia"/>
        </w:rPr>
        <w:t xml:space="preserve">選択肢</w:t>
      </w:r>
      <w:r>
        <w:t xml:space="preserve"> </w:t>
      </w:r>
      <w:r>
        <w:rPr>
          <w:b/>
          <w:bCs/>
        </w:rPr>
        <w:t xml:space="preserve">(i)</w:t>
      </w:r>
      <w:r>
        <w:t xml:space="preserve"> </w:t>
      </w:r>
      <w:r>
        <w:rPr>
          <w:rFonts w:hint="eastAsia"/>
        </w:rPr>
        <w:t xml:space="preserve">に従い、パラメータ</w:t>
      </w:r>
      <w:r>
        <w:t xml:space="preserve"> </w:t>
      </w:r>
      <w:r>
        <w:rPr>
          <w:rStyle w:val="VerbatimChar"/>
        </w:rPr>
        <w:t xml:space="preserve">n0</w:t>
      </w:r>
      <w:r>
        <w:rPr>
          <w:rFonts w:hint="eastAsia"/>
        </w:rPr>
        <w:t xml:space="preserve">（電子数密度）を</w:t>
      </w:r>
      <w:r>
        <w:t xml:space="preserve"> </w:t>
      </w:r>
      <w:r>
        <w:rPr>
          <w:rStyle w:val="VerbatimChar"/>
        </w:rPr>
        <w:t xml:space="preserve">0.5, 1.0, 2.0, 5.0</w:t>
      </w:r>
      <w:r>
        <w:t xml:space="preserve"> </w:t>
      </w:r>
      <w:r>
        <w:rPr>
          <w:rFonts w:hint="eastAsia"/>
        </w:rPr>
        <w:t xml:space="preserve">と変化させ、不安定性の特性を調査した。シミュレーション時間は</w:t>
      </w:r>
      <w:r>
        <w:t xml:space="preserve"> </w:t>
      </w:r>
      <w:r>
        <w:rPr>
          <w:rStyle w:val="VerbatimChar"/>
        </w:rPr>
        <w:t xml:space="preserve">t=50</w:t>
      </w:r>
      <w:r>
        <w:t xml:space="preserve"> </w:t>
      </w:r>
      <w:r>
        <w:t xml:space="preserve">とした。</w:t>
      </w:r>
    </w:p>
    <w:bookmarkEnd w:id="10"/>
    <w:bookmarkStart w:id="27" w:name="実験結果"/>
    <w:p>
      <w:pPr>
        <w:pStyle w:val="Heading3"/>
      </w:pPr>
      <w:r>
        <w:t xml:space="preserve">2.2 </w:t>
      </w:r>
      <w:r>
        <w:rPr>
          <w:rFonts w:hint="eastAsia"/>
        </w:rPr>
        <w:t xml:space="preserve">実験結果</w:t>
      </w:r>
    </w:p>
    <w:bookmarkStart w:id="14" w:name="n₀-0.5"/>
    <w:p>
      <w:pPr>
        <w:pStyle w:val="Heading4"/>
      </w:pPr>
      <w:r>
        <w:t xml:space="preserve">2.2.1 n₀ = 0.5</w:t>
      </w:r>
    </w:p>
    <w:p>
      <w:pPr>
        <w:pStyle w:val="FirstParagraph"/>
      </w:pPr>
      <w:r>
        <w:drawing>
          <wp:inline>
            <wp:extent cx="5334000" cy="4169176"/>
            <wp:effectExtent b="0" l="0" r="0" t="0"/>
            <wp:docPr descr="n0=0.5" title="" id="12" name="Picture"/>
            <a:graphic>
              <a:graphicData uri="http://schemas.openxmlformats.org/drawingml/2006/picture">
                <pic:pic>
                  <pic:nvPicPr>
                    <pic:cNvPr descr="media/pic_n0_0.5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691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  <w:b/>
          <w:bCs/>
        </w:rPr>
        <w:t xml:space="preserve">観察結果</w:t>
      </w:r>
      <w:r>
        <w:t xml:space="preserve">: </w:t>
      </w:r>
      <w:r>
        <w:rPr>
          <w:rFonts w:hint="eastAsia"/>
        </w:rPr>
        <w:t xml:space="preserve">一つの明確で巨大な位相空間渦</w:t>
      </w:r>
      <w:r>
        <w:t xml:space="preserve"> (a single, large phase-space vortex) </w:t>
      </w:r>
      <w:r>
        <w:rPr>
          <w:rFonts w:hint="eastAsia"/>
        </w:rPr>
        <w:t xml:space="preserve">が形成される。</w:t>
      </w:r>
    </w:p>
    <w:bookmarkEnd w:id="14"/>
    <w:bookmarkStart w:id="18" w:name="n₀-1.0"/>
    <w:p>
      <w:pPr>
        <w:pStyle w:val="Heading4"/>
      </w:pPr>
      <w:r>
        <w:t xml:space="preserve">2.2.2 n₀ = 1.0</w:t>
      </w:r>
    </w:p>
    <w:p>
      <w:pPr>
        <w:pStyle w:val="FirstParagraph"/>
      </w:pPr>
      <w:r>
        <w:drawing>
          <wp:inline>
            <wp:extent cx="5334000" cy="4169176"/>
            <wp:effectExtent b="0" l="0" r="0" t="0"/>
            <wp:docPr descr="n0=1.0" title="" id="16" name="Picture"/>
            <a:graphic>
              <a:graphicData uri="http://schemas.openxmlformats.org/drawingml/2006/picture">
                <pic:pic>
                  <pic:nvPicPr>
                    <pic:cNvPr descr="media/pic_n0_1.0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691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  <w:b/>
          <w:bCs/>
        </w:rPr>
        <w:t xml:space="preserve">観察結果</w:t>
      </w:r>
      <w:r>
        <w:t xml:space="preserve">: </w:t>
      </w:r>
      <w:r>
        <w:rPr>
          <w:rFonts w:hint="eastAsia"/>
        </w:rPr>
        <w:t xml:space="preserve">大きな渦が崩壊し、より小さく乱雑な複数の渦に変化し、乱流状態へ移行する。</w:t>
      </w:r>
    </w:p>
    <w:bookmarkEnd w:id="18"/>
    <w:bookmarkStart w:id="22" w:name="n₀-2.0"/>
    <w:p>
      <w:pPr>
        <w:pStyle w:val="Heading4"/>
      </w:pPr>
      <w:r>
        <w:t xml:space="preserve">2.2.3 n₀ = 2.0</w:t>
      </w:r>
    </w:p>
    <w:p>
      <w:pPr>
        <w:pStyle w:val="FirstParagraph"/>
      </w:pPr>
      <w:r>
        <w:drawing>
          <wp:inline>
            <wp:extent cx="5334000" cy="4169176"/>
            <wp:effectExtent b="0" l="0" r="0" t="0"/>
            <wp:docPr descr="n0=2.0" title="" id="20" name="Picture"/>
            <a:graphic>
              <a:graphicData uri="http://schemas.openxmlformats.org/drawingml/2006/picture">
                <pic:pic>
                  <pic:nvPicPr>
                    <pic:cNvPr descr="media/pic_n0_2.0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691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  <w:b/>
          <w:bCs/>
        </w:rPr>
        <w:t xml:space="preserve">観察結果</w:t>
      </w:r>
      <w:r>
        <w:t xml:space="preserve">: </w:t>
      </w:r>
      <w:r>
        <w:rPr>
          <w:rFonts w:hint="eastAsia"/>
        </w:rPr>
        <w:t xml:space="preserve">渦構造はほぼ完全に崩壊し、系は高度な乱流状態</w:t>
      </w:r>
      <w:r>
        <w:t xml:space="preserve"> (highly turbulent state) となる。</w:t>
      </w:r>
    </w:p>
    <w:bookmarkEnd w:id="22"/>
    <w:bookmarkStart w:id="26" w:name="n₀-5.0"/>
    <w:p>
      <w:pPr>
        <w:pStyle w:val="Heading4"/>
      </w:pPr>
      <w:r>
        <w:t xml:space="preserve">2.2.4 n₀ = 5.0</w:t>
      </w:r>
    </w:p>
    <w:p>
      <w:pPr>
        <w:pStyle w:val="FirstParagraph"/>
      </w:pPr>
      <w:r>
        <w:drawing>
          <wp:inline>
            <wp:extent cx="5334000" cy="4169176"/>
            <wp:effectExtent b="0" l="0" r="0" t="0"/>
            <wp:docPr descr="n0=5.0" title="" id="24" name="Picture"/>
            <a:graphic>
              <a:graphicData uri="http://schemas.openxmlformats.org/drawingml/2006/picture">
                <pic:pic>
                  <pic:nvPicPr>
                    <pic:cNvPr descr="media/pic_n0_5.0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691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  <w:b/>
          <w:bCs/>
        </w:rPr>
        <w:t xml:space="preserve">観察結果</w:t>
      </w:r>
      <w:r>
        <w:t xml:space="preserve">: </w:t>
      </w:r>
      <w:r>
        <w:rPr>
          <w:rFonts w:hint="eastAsia"/>
        </w:rPr>
        <w:t xml:space="preserve">全ての渦構造が消滅し、粒子がランダムに分布する</w:t>
      </w:r>
      <w:r>
        <w:rPr>
          <w:rFonts w:hint="eastAsia"/>
          <w:b/>
          <w:bCs/>
        </w:rPr>
        <w:t xml:space="preserve">熱化状態</w:t>
      </w:r>
      <w:r>
        <w:rPr>
          <w:b/>
          <w:bCs/>
        </w:rPr>
        <w:t xml:space="preserve"> (thermalized state)</w:t>
      </w:r>
      <w:r>
        <w:t xml:space="preserve"> </w:t>
      </w:r>
      <w:r>
        <w:rPr>
          <w:rFonts w:hint="eastAsia"/>
        </w:rPr>
        <w:t xml:space="preserve">に達する。</w:t>
      </w:r>
    </w:p>
    <w:bookmarkEnd w:id="26"/>
    <w:bookmarkEnd w:id="27"/>
    <w:bookmarkStart w:id="31" w:name="結果の分析と考察"/>
    <w:p>
      <w:pPr>
        <w:pStyle w:val="Heading3"/>
      </w:pPr>
      <w:r>
        <w:t xml:space="preserve">2.3 </w:t>
      </w:r>
      <w:r>
        <w:rPr>
          <w:rFonts w:hint="eastAsia"/>
        </w:rPr>
        <w:t xml:space="preserve">結果の分析と考察</w:t>
      </w:r>
    </w:p>
    <w:bookmarkStart w:id="28" w:name="不安定性成長率"/>
    <w:p>
      <w:pPr>
        <w:pStyle w:val="Heading4"/>
      </w:pPr>
      <w:r>
        <w:t xml:space="preserve">2.3.1 </w:t>
      </w:r>
      <w:r>
        <w:rPr>
          <w:rFonts w:hint="eastAsia"/>
        </w:rPr>
        <w:t xml:space="preserve">不安定性成長率</w:t>
      </w:r>
    </w:p>
    <w:p>
      <w:pPr>
        <w:pStyle w:val="FirstParagraph"/>
      </w:pPr>
      <w:r>
        <w:rPr>
          <w:rFonts w:hint="eastAsia"/>
          <w:b/>
          <w:bCs/>
        </w:rPr>
        <w:t xml:space="preserve">観察</w:t>
      </w:r>
      <w:r>
        <w:t xml:space="preserve">:</w:t>
      </w:r>
      <w:r>
        <w:t xml:space="preserve"> </w:t>
      </w:r>
      <w:r>
        <w:rPr>
          <w:rStyle w:val="VerbatimChar"/>
        </w:rPr>
        <w:t xml:space="preserve">n0</w:t>
      </w:r>
      <w:r>
        <w:t xml:space="preserve"> </w:t>
      </w:r>
      <w:r>
        <w:rPr>
          <w:rFonts w:hint="eastAsia"/>
        </w:rPr>
        <w:t xml:space="preserve">が大きいほど、不安定性の成長は速く、激しくなる。</w:t>
      </w:r>
      <w:r>
        <w:t xml:space="preserve"> </w:t>
      </w:r>
      <w:r>
        <w:rPr>
          <w:rFonts w:hint="eastAsia"/>
          <w:b/>
          <w:bCs/>
        </w:rPr>
        <w:t xml:space="preserve">物理的解釈</w:t>
      </w:r>
      <w:r>
        <w:t xml:space="preserve">: </w:t>
      </w:r>
      <w:r>
        <w:rPr>
          <w:rFonts w:hint="eastAsia"/>
        </w:rPr>
        <w:t xml:space="preserve">高い</w:t>
      </w:r>
      <w:r>
        <w:t xml:space="preserve"> </w:t>
      </w:r>
      <w:r>
        <w:rPr>
          <w:rStyle w:val="VerbatimChar"/>
        </w:rPr>
        <w:t xml:space="preserve">n0</w:t>
      </w:r>
      <w:r>
        <w:t xml:space="preserve"> </w:t>
      </w:r>
      <w:r>
        <w:rPr>
          <w:rFonts w:hint="eastAsia"/>
        </w:rPr>
        <w:t xml:space="preserve">は同じ密度摂動に対してより強い電場を生成し、粒子をより強く加速させるため、不安定性が急速に増幅される。</w:t>
      </w:r>
    </w:p>
    <w:bookmarkEnd w:id="28"/>
    <w:bookmarkStart w:id="29" w:name="飽和状態の特性"/>
    <w:p>
      <w:pPr>
        <w:pStyle w:val="Heading4"/>
      </w:pPr>
      <w:r>
        <w:t xml:space="preserve">2.3.2 </w:t>
      </w:r>
      <w:r>
        <w:rPr>
          <w:rFonts w:hint="eastAsia"/>
        </w:rPr>
        <w:t xml:space="preserve">飽和状態の特性</w:t>
      </w:r>
    </w:p>
    <w:p>
      <w:pPr>
        <w:pStyle w:val="FirstParagraph"/>
      </w:pPr>
      <w:r>
        <w:rPr>
          <w:rFonts w:hint="eastAsia"/>
          <w:b/>
          <w:bCs/>
        </w:rPr>
        <w:t xml:space="preserve">観察</w:t>
      </w:r>
      <w:r>
        <w:t xml:space="preserve">:</w:t>
      </w:r>
      <w:r>
        <w:t xml:space="preserve"> </w:t>
      </w:r>
      <w:r>
        <w:rPr>
          <w:rStyle w:val="VerbatimChar"/>
        </w:rPr>
        <w:t xml:space="preserve">n0</w:t>
      </w:r>
      <w:r>
        <w:t xml:space="preserve"> </w:t>
      </w:r>
      <w:r>
        <w:rPr>
          <w:rFonts w:hint="eastAsia"/>
        </w:rPr>
        <w:t xml:space="preserve">の増加に伴い、系は「安定した渦」→「乱流」→「熱化状態」へと遷移する。</w:t>
      </w:r>
      <w:r>
        <w:t xml:space="preserve"> </w:t>
      </w:r>
      <w:r>
        <w:rPr>
          <w:rFonts w:hint="eastAsia"/>
          <w:b/>
          <w:bCs/>
        </w:rPr>
        <w:t xml:space="preserve">物理的解釈</w:t>
      </w:r>
      <w:r>
        <w:t xml:space="preserve">:</w:t>
      </w:r>
      <w:r>
        <w:t xml:space="preserve"> </w:t>
      </w:r>
      <w:r>
        <w:rPr>
          <w:rStyle w:val="VerbatimChar"/>
        </w:rPr>
        <w:t xml:space="preserve">n0</w:t>
      </w:r>
      <w:r>
        <w:t xml:space="preserve"> </w:t>
      </w:r>
      <w:r>
        <w:rPr>
          <w:rFonts w:hint="eastAsia"/>
        </w:rPr>
        <w:t xml:space="preserve">が大きいほど飽和電場が強くなり、粒子加熱が激しくなる。高密度では、この効果が極端に強まり、安定した渦構造を維持できず、系全体が無秩序な熱化平衡状態へと急速に移行する。</w:t>
      </w:r>
    </w:p>
    <w:bookmarkEnd w:id="29"/>
    <w:bookmarkStart w:id="30" w:name="定量的比較"/>
    <w:p>
      <w:pPr>
        <w:pStyle w:val="Heading4"/>
      </w:pPr>
      <w:r>
        <w:t xml:space="preserve">2.3.3 </w:t>
      </w:r>
      <w:r>
        <w:rPr>
          <w:rFonts w:hint="eastAsia"/>
        </w:rPr>
        <w:t xml:space="preserve">定量的比較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n₀ </w:t>
            </w:r>
            <w:r>
              <w:rPr>
                <w:rFonts w:hint="eastAsia"/>
              </w:rPr>
              <w:t xml:space="preserve">の値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速度分布範囲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飽和状態の特徴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不安定性の強度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±4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単一の大きな渦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弱い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±5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複数の小さな渦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中程度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±6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高度な乱流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強い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5.0</w:t>
            </w:r>
          </w:p>
        </w:tc>
        <w:tc>
          <w:tcPr/>
          <w:p>
            <w:pPr>
              <w:pStyle w:val="Compact"/>
            </w:pPr>
            <w:r>
              <w:t xml:space="preserve">±6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熱化／構造なし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極めて強い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33" w:name="結論"/>
    <w:p>
      <w:pPr>
        <w:pStyle w:val="Heading2"/>
      </w:pPr>
      <w:r>
        <w:t xml:space="preserve">3. </w:t>
      </w:r>
      <w:r>
        <w:rPr>
          <w:rFonts w:hint="eastAsia"/>
        </w:rPr>
        <w:t xml:space="preserve">結論</w:t>
      </w:r>
    </w:p>
    <w:p>
      <w:pPr>
        <w:pStyle w:val="FirstParagraph"/>
      </w:pPr>
      <w:r>
        <w:rPr>
          <w:rFonts w:hint="eastAsia"/>
        </w:rPr>
        <w:t xml:space="preserve">本研究では、PICシミュレーションを用いて二流体不安定性に対する電子数密度</w:t>
      </w:r>
      <w:r>
        <w:t xml:space="preserve"> </w:t>
      </w:r>
      <w:r>
        <w:rPr>
          <w:rStyle w:val="VerbatimChar"/>
        </w:rPr>
        <w:t xml:space="preserve">n0</w:t>
      </w:r>
      <w:r>
        <w:t xml:space="preserve"> </w:t>
      </w:r>
      <w:r>
        <w:rPr>
          <w:rFonts w:hint="eastAsia"/>
        </w:rPr>
        <w:t xml:space="preserve">の影響を調査した。</w:t>
      </w:r>
    </w:p>
    <w:p>
      <w:pPr>
        <w:pStyle w:val="BodyText"/>
      </w:pPr>
      <w:r>
        <w:rPr>
          <w:rFonts w:hint="eastAsia"/>
          <w:b/>
          <w:bCs/>
        </w:rPr>
        <w:t xml:space="preserve">主要な知見: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n0</w:t>
      </w:r>
      <w:r>
        <w:t xml:space="preserve"> </w:t>
      </w:r>
      <w:r>
        <w:rPr>
          <w:rFonts w:hint="eastAsia"/>
        </w:rPr>
        <w:t xml:space="preserve">の増加は、不安定性の成長を著しく加速させる。</w:t>
      </w:r>
      <w:r>
        <w:t xml:space="preserve"> </w:t>
      </w:r>
      <w:r>
        <w:t xml:space="preserve">- </w:t>
      </w:r>
      <w:r>
        <w:rPr>
          <w:rFonts w:hint="eastAsia"/>
        </w:rPr>
        <w:t xml:space="preserve">飽和状態は</w:t>
      </w:r>
      <w:r>
        <w:t xml:space="preserve"> </w:t>
      </w:r>
      <w:r>
        <w:rPr>
          <w:rStyle w:val="VerbatimChar"/>
        </w:rPr>
        <w:t xml:space="preserve">n0</w:t>
      </w:r>
      <w:r>
        <w:t xml:space="preserve"> </w:t>
      </w:r>
      <w:r>
        <w:rPr>
          <w:rFonts w:hint="eastAsia"/>
        </w:rPr>
        <w:t xml:space="preserve">に強く依存し、低密度ではコヒーレントな渦構造を形成するが、高密度では乱流を経て最終的に熱化状態に至る。</w:t>
      </w:r>
    </w:p>
    <w:p>
      <w:pPr>
        <w:pStyle w:val="BodyText"/>
      </w:pPr>
      <w:r>
        <w:rPr>
          <w:rFonts w:hint="eastAsia"/>
        </w:rPr>
        <w:t xml:space="preserve">この結果は、密度がプラズマ不安定性の線形および非線形過程において、極めて重要な役割を果たすことを示している。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2025-07-07T05:25:16Z</dcterms:created>
  <dcterms:modified xsi:type="dcterms:W3CDTF">2025-07-07T05:25:16Z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