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Nguyên nhân: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Đường dẫn tuyệt đối lưu vị trí cố định dựa trên cấu trúc của ổ đĩa và tên người dùng từ máy gốc.Nếu lưu sang máy bạn mà thư mục dự án được đặt ở vị trí khác thì OS sẽ không thể tìm thấy file theo đường dẫn cũ-&gt; báo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Lệnh IPO: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input: CPU thực hiện đọc lệnh file ảnh từ ổ(storage,)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process:+, CPU gửi yêu cầu nạp dữ liệu ảnh từ Storage-&gt;Ram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+,Ảnh dược giải mã thành mảng dữ liệu điểm ảnh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+,CPU xử lý hình ảnh để hiển thi lên giao diện.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Data ảnh dc xử lý từ Ram sẽ hiển thị lên màn hình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Viết lại: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logo_path = "../assets/logo.png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giải pháp giảm lag: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a, end task các tiến trình chiếm dung lượng trong bộ nhớ.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b, tối ưu hóa dung lượng ảnh: nén các file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c,Disable  các ứng dụng không quan trọng khỏi hệ thống.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