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 w:after="200"/>
        <w:jc w:val="center"/>
        <w:rPr/>
      </w:pPr>
      <w:r>
        <w:rPr>
          <w:b/>
          <w:bCs/>
          <w:sz w:val="44"/>
          <w:szCs w:val="44"/>
        </w:rPr>
        <w:t>BÁO CÁO SỰ CỐ AN NINH MẠNG</w:t>
      </w:r>
    </w:p>
    <w:p>
      <w:pPr>
        <w:pStyle w:val="Normal"/>
        <w:spacing w:before="0" w:after="200"/>
        <w:jc w:val="center"/>
        <w:rPr/>
      </w:pPr>
      <w:r>
        <w:rPr>
          <w:sz w:val="30"/>
          <w:szCs w:val="30"/>
        </w:rPr>
        <w:t>Incident Report – Trung tâm an ninh mạng NetGuard</w:t>
      </w:r>
    </w:p>
    <w:p>
      <w:pPr>
        <w:pStyle w:val="Normal"/>
        <w:spacing w:before="0" w:after="300"/>
        <w:jc w:val="center"/>
        <w:rPr/>
      </w:pPr>
      <w:r>
        <w:rPr>
          <w:sz w:val="22"/>
          <w:szCs w:val="22"/>
        </w:rPr>
        <w:t>Giai đoạn 12–22/10/2026 – Phiên bản 1.0 – Mức độ bảo mật: Nội bộ khách hàng</w:t>
      </w:r>
    </w:p>
    <w:p>
      <w:pPr>
        <w:pStyle w:val="Normal"/>
        <w:rPr/>
      </w:pPr>
      <w:r>
        <w:rPr>
          <w:b/>
          <w:bCs/>
          <w:sz w:val="28"/>
          <w:szCs w:val="28"/>
        </w:rPr>
        <w:t>MỤC LỤC</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152_2031430336">
            <w:r>
              <w:rPr>
                <w:rStyle w:val="IndexLink"/>
              </w:rPr>
              <w:t>1. Tóm tắt điều hành</w:t>
              <w:tab/>
              <w:t>2</w:t>
            </w:r>
          </w:hyperlink>
        </w:p>
        <w:p>
          <w:pPr>
            <w:pStyle w:val="TOC2"/>
            <w:tabs>
              <w:tab w:val="clear" w:pos="9077"/>
              <w:tab w:val="right" w:pos="9359" w:leader="dot"/>
            </w:tabs>
            <w:rPr/>
          </w:pPr>
          <w:hyperlink w:anchor="__RefHeading___Toc154_2031430336">
            <w:r>
              <w:rPr>
                <w:rStyle w:val="IndexLink"/>
              </w:rPr>
              <w:t>1.1 Tổng quan sự cố</w:t>
              <w:tab/>
              <w:t>2</w:t>
            </w:r>
          </w:hyperlink>
        </w:p>
        <w:p>
          <w:pPr>
            <w:pStyle w:val="TOC2"/>
            <w:tabs>
              <w:tab w:val="clear" w:pos="9077"/>
              <w:tab w:val="right" w:pos="9359" w:leader="dot"/>
            </w:tabs>
            <w:rPr/>
          </w:pPr>
          <w:hyperlink w:anchor="__RefHeading___Toc156_2031430336">
            <w:r>
              <w:rPr>
                <w:rStyle w:val="IndexLink"/>
              </w:rPr>
              <w:t>1.2 Mức độ ảnh hưởng</w:t>
              <w:tab/>
              <w:t>2</w:t>
            </w:r>
          </w:hyperlink>
        </w:p>
        <w:p>
          <w:pPr>
            <w:pStyle w:val="TOC1"/>
            <w:tabs>
              <w:tab w:val="clear" w:pos="9360"/>
              <w:tab w:val="right" w:pos="9359" w:leader="dot"/>
            </w:tabs>
            <w:rPr/>
          </w:pPr>
          <w:hyperlink w:anchor="__RefHeading___Toc158_2031430336">
            <w:r>
              <w:rPr>
                <w:rStyle w:val="IndexLink"/>
              </w:rPr>
              <w:t>2. Thông tin sự cố</w:t>
              <w:tab/>
              <w:t>3</w:t>
            </w:r>
          </w:hyperlink>
        </w:p>
        <w:p>
          <w:pPr>
            <w:pStyle w:val="TOC2"/>
            <w:tabs>
              <w:tab w:val="clear" w:pos="9077"/>
              <w:tab w:val="right" w:pos="9359" w:leader="dot"/>
            </w:tabs>
            <w:rPr/>
          </w:pPr>
          <w:hyperlink w:anchor="__RefHeading___Toc160_2031430336">
            <w:r>
              <w:rPr>
                <w:rStyle w:val="IndexLink"/>
              </w:rPr>
              <w:t>2.1 Dòng thời gian</w:t>
              <w:tab/>
              <w:t>3</w:t>
            </w:r>
          </w:hyperlink>
        </w:p>
        <w:p>
          <w:pPr>
            <w:pStyle w:val="TOC2"/>
            <w:tabs>
              <w:tab w:val="clear" w:pos="9077"/>
              <w:tab w:val="right" w:pos="9359" w:leader="dot"/>
            </w:tabs>
            <w:rPr/>
          </w:pPr>
          <w:hyperlink w:anchor="__RefHeading___Toc162_2031430336">
            <w:r>
              <w:rPr>
                <w:rStyle w:val="IndexLink"/>
              </w:rPr>
              <w:t>2.2 Hệ thống bị ảnh hưởng</w:t>
              <w:tab/>
              <w:t>3</w:t>
            </w:r>
          </w:hyperlink>
        </w:p>
        <w:p>
          <w:pPr>
            <w:pStyle w:val="TOC2"/>
            <w:tabs>
              <w:tab w:val="clear" w:pos="9077"/>
              <w:tab w:val="right" w:pos="9359" w:leader="dot"/>
            </w:tabs>
            <w:rPr/>
          </w:pPr>
          <w:hyperlink w:anchor="__RefHeading___Toc164_2031430336">
            <w:r>
              <w:rPr>
                <w:rStyle w:val="IndexLink"/>
              </w:rPr>
              <w:t>2.3 Phân loại mã độc</w:t>
              <w:tab/>
              <w:t>3</w:t>
            </w:r>
          </w:hyperlink>
        </w:p>
        <w:p>
          <w:pPr>
            <w:pStyle w:val="TOC1"/>
            <w:tabs>
              <w:tab w:val="clear" w:pos="9360"/>
              <w:tab w:val="right" w:pos="9359" w:leader="dot"/>
            </w:tabs>
            <w:rPr/>
          </w:pPr>
          <w:hyperlink w:anchor="__RefHeading___Toc166_2031430336">
            <w:r>
              <w:rPr>
                <w:rStyle w:val="IndexLink"/>
              </w:rPr>
              <w:t>3. Phân tích kỹ thuật</w:t>
              <w:tab/>
              <w:t>4</w:t>
            </w:r>
          </w:hyperlink>
        </w:p>
        <w:p>
          <w:pPr>
            <w:pStyle w:val="TOC2"/>
            <w:tabs>
              <w:tab w:val="clear" w:pos="9077"/>
              <w:tab w:val="right" w:pos="9359" w:leader="dot"/>
            </w:tabs>
            <w:rPr/>
          </w:pPr>
          <w:hyperlink w:anchor="__RefHeading___Toc168_2031430336">
            <w:r>
              <w:rPr>
                <w:rStyle w:val="IndexLink"/>
              </w:rPr>
              <w:t>3.1 Vector tấn công</w:t>
              <w:tab/>
              <w:t>4</w:t>
            </w:r>
          </w:hyperlink>
        </w:p>
        <w:p>
          <w:pPr>
            <w:pStyle w:val="TOC2"/>
            <w:tabs>
              <w:tab w:val="clear" w:pos="9077"/>
              <w:tab w:val="right" w:pos="9359" w:leader="dot"/>
            </w:tabs>
            <w:rPr/>
          </w:pPr>
          <w:hyperlink w:anchor="__RefHeading___Toc170_2031430336">
            <w:r>
              <w:rPr>
                <w:rStyle w:val="IndexLink"/>
              </w:rPr>
              <w:t>3.2 Chỉ số xâm nhập (IOC)</w:t>
              <w:tab/>
              <w:t>4</w:t>
            </w:r>
          </w:hyperlink>
        </w:p>
        <w:p>
          <w:pPr>
            <w:pStyle w:val="TOC2"/>
            <w:tabs>
              <w:tab w:val="clear" w:pos="9077"/>
              <w:tab w:val="right" w:pos="9359" w:leader="dot"/>
            </w:tabs>
            <w:rPr/>
          </w:pPr>
          <w:hyperlink w:anchor="__RefHeading___Toc172_2031430336">
            <w:r>
              <w:rPr>
                <w:rStyle w:val="IndexLink"/>
              </w:rPr>
              <w:t>3.3 Hành vi mã độc</w:t>
              <w:tab/>
              <w:t>4</w:t>
            </w:r>
          </w:hyperlink>
        </w:p>
        <w:p>
          <w:pPr>
            <w:pStyle w:val="TOC1"/>
            <w:tabs>
              <w:tab w:val="clear" w:pos="9360"/>
              <w:tab w:val="right" w:pos="9359" w:leader="dot"/>
            </w:tabs>
            <w:rPr/>
          </w:pPr>
          <w:hyperlink w:anchor="__RefHeading___Toc174_2031430336">
            <w:r>
              <w:rPr>
                <w:rStyle w:val="IndexLink"/>
              </w:rPr>
              <w:t>4. Ứng phó và khắc phục</w:t>
              <w:tab/>
              <w:t>5</w:t>
            </w:r>
          </w:hyperlink>
        </w:p>
        <w:p>
          <w:pPr>
            <w:pStyle w:val="TOC2"/>
            <w:tabs>
              <w:tab w:val="clear" w:pos="9077"/>
              <w:tab w:val="right" w:pos="9359" w:leader="dot"/>
            </w:tabs>
            <w:rPr/>
          </w:pPr>
          <w:hyperlink w:anchor="__RefHeading___Toc176_2031430336">
            <w:r>
              <w:rPr>
                <w:rStyle w:val="IndexLink"/>
              </w:rPr>
              <w:t>4.1 Ngăn chặn</w:t>
              <w:tab/>
              <w:t>5</w:t>
            </w:r>
          </w:hyperlink>
        </w:p>
        <w:p>
          <w:pPr>
            <w:pStyle w:val="TOC2"/>
            <w:tabs>
              <w:tab w:val="clear" w:pos="9077"/>
              <w:tab w:val="right" w:pos="9359" w:leader="dot"/>
            </w:tabs>
            <w:rPr/>
          </w:pPr>
          <w:hyperlink w:anchor="__RefHeading___Toc178_2031430336">
            <w:r>
              <w:rPr>
                <w:rStyle w:val="IndexLink"/>
              </w:rPr>
              <w:t>4.2 Loại bỏ</w:t>
              <w:tab/>
              <w:t>5</w:t>
            </w:r>
          </w:hyperlink>
        </w:p>
        <w:p>
          <w:pPr>
            <w:pStyle w:val="TOC2"/>
            <w:tabs>
              <w:tab w:val="clear" w:pos="9077"/>
              <w:tab w:val="right" w:pos="9359" w:leader="dot"/>
            </w:tabs>
            <w:rPr/>
          </w:pPr>
          <w:hyperlink w:anchor="__RefHeading___Toc180_2031430336">
            <w:r>
              <w:rPr>
                <w:rStyle w:val="IndexLink"/>
              </w:rPr>
              <w:t>4.3 Khôi phục</w:t>
              <w:tab/>
              <w:t>5</w:t>
            </w:r>
          </w:hyperlink>
        </w:p>
        <w:p>
          <w:pPr>
            <w:pStyle w:val="TOC1"/>
            <w:tabs>
              <w:tab w:val="clear" w:pos="9360"/>
              <w:tab w:val="right" w:pos="9359" w:leader="dot"/>
            </w:tabs>
            <w:rPr/>
          </w:pPr>
          <w:hyperlink w:anchor="__RefHeading___Toc182_2031430336">
            <w:r>
              <w:rPr>
                <w:rStyle w:val="IndexLink"/>
              </w:rPr>
              <w:t>5. Chiến lược phòng thủ 3 tầng</w:t>
              <w:tab/>
              <w:t>6</w:t>
            </w:r>
          </w:hyperlink>
        </w:p>
        <w:p>
          <w:pPr>
            <w:pStyle w:val="TOC2"/>
            <w:tabs>
              <w:tab w:val="clear" w:pos="9077"/>
              <w:tab w:val="right" w:pos="9359" w:leader="dot"/>
            </w:tabs>
            <w:rPr/>
          </w:pPr>
          <w:hyperlink w:anchor="__RefHeading___Toc184_2031430336">
            <w:r>
              <w:rPr>
                <w:rStyle w:val="IndexLink"/>
              </w:rPr>
              <w:t>5.1 Tầng mạng</w:t>
              <w:tab/>
              <w:t>6</w:t>
            </w:r>
          </w:hyperlink>
        </w:p>
        <w:p>
          <w:pPr>
            <w:pStyle w:val="TOC2"/>
            <w:tabs>
              <w:tab w:val="clear" w:pos="9077"/>
              <w:tab w:val="right" w:pos="9359" w:leader="dot"/>
            </w:tabs>
            <w:rPr/>
          </w:pPr>
          <w:hyperlink w:anchor="__RefHeading___Toc186_2031430336">
            <w:r>
              <w:rPr>
                <w:rStyle w:val="IndexLink"/>
              </w:rPr>
              <w:t>5.2 Tầng máy chủ và ứng dụng</w:t>
              <w:tab/>
              <w:t>6</w:t>
            </w:r>
          </w:hyperlink>
        </w:p>
        <w:p>
          <w:pPr>
            <w:pStyle w:val="TOC2"/>
            <w:tabs>
              <w:tab w:val="clear" w:pos="9077"/>
              <w:tab w:val="right" w:pos="9359" w:leader="dot"/>
            </w:tabs>
            <w:rPr/>
          </w:pPr>
          <w:hyperlink w:anchor="__RefHeading___Toc188_2031430336">
            <w:r>
              <w:rPr>
                <w:rStyle w:val="IndexLink"/>
              </w:rPr>
              <w:t>5.3 Tầng dữ liệu và con người</w:t>
              <w:tab/>
              <w:t>6</w:t>
            </w:r>
          </w:hyperlink>
        </w:p>
        <w:p>
          <w:pPr>
            <w:pStyle w:val="TOC1"/>
            <w:tabs>
              <w:tab w:val="clear" w:pos="9360"/>
              <w:tab w:val="right" w:pos="9359" w:leader="dot"/>
            </w:tabs>
            <w:rPr/>
          </w:pPr>
          <w:hyperlink w:anchor="__RefHeading___Toc190_2031430336">
            <w:r>
              <w:rPr>
                <w:rStyle w:val="IndexLink"/>
              </w:rPr>
              <w:t>6. Khuyến nghị và bài học</w:t>
              <w:tab/>
              <w:t>7</w:t>
            </w:r>
          </w:hyperlink>
        </w:p>
        <w:p>
          <w:pPr>
            <w:pStyle w:val="TOC2"/>
            <w:tabs>
              <w:tab w:val="clear" w:pos="9077"/>
              <w:tab w:val="right" w:pos="9359" w:leader="dot"/>
            </w:tabs>
            <w:rPr/>
          </w:pPr>
          <w:hyperlink w:anchor="__RefHeading___Toc192_2031430336">
            <w:r>
              <w:rPr>
                <w:rStyle w:val="IndexLink"/>
              </w:rPr>
              <w:t>6.1 Khuyến nghị ngắn hạn</w:t>
              <w:tab/>
              <w:t>7</w:t>
            </w:r>
          </w:hyperlink>
        </w:p>
        <w:p>
          <w:pPr>
            <w:pStyle w:val="TOC2"/>
            <w:tabs>
              <w:tab w:val="clear" w:pos="9077"/>
              <w:tab w:val="right" w:pos="9359" w:leader="dot"/>
            </w:tabs>
            <w:rPr/>
          </w:pPr>
          <w:hyperlink w:anchor="__RefHeading___Toc194_2031430336">
            <w:r>
              <w:rPr>
                <w:rStyle w:val="IndexLink"/>
              </w:rPr>
              <w:t>6.2 Khuyến nghị dài hạn</w:t>
              <w:tab/>
              <w:t>7</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152_2031430336"/>
      <w:bookmarkEnd w:id="0"/>
      <w:r>
        <w:rPr/>
        <w:t>1. Tóm tắt điều hành</w:t>
      </w:r>
    </w:p>
    <w:p>
      <w:pPr>
        <w:pStyle w:val="Heading2"/>
        <w:rPr/>
      </w:pPr>
      <w:bookmarkStart w:id="1" w:name="__RefHeading___Toc154_2031430336"/>
      <w:bookmarkEnd w:id="1"/>
      <w:r>
        <w:rPr/>
        <w:t>1.1 Tổng quan sự cố</w:t>
      </w:r>
    </w:p>
    <w:p>
      <w:pPr>
        <w:pStyle w:val="Normal"/>
        <w:spacing w:lineRule="exact" w:line="300" w:before="0" w:after="140"/>
        <w:rPr/>
      </w:pPr>
      <w:r>
        <w:rPr/>
        <w:t>Trong giai đoạn 12–22/10/2026, hệ thống giám sát của NetGuard ghi nhận 300 cảnh báo liên quan đến mã độc trên hạ tầng của khách hàng. Sau khi đối chiếu mã nhận diện với Cơ sở dữ liệu virus, 297 cảnh báo được xác định loại mã độc; 3 cảnh báo mang mã chưa có trong cơ sở dữ liệu và được chuyển nhóm phân tích thủ công.</w:t>
      </w:r>
    </w:p>
    <w:p>
      <w:pPr>
        <w:pStyle w:val="Normal"/>
        <w:spacing w:lineRule="exact" w:line="300" w:before="0" w:after="140"/>
        <w:rPr/>
      </w:pPr>
      <w:r>
        <w:rPr/>
        <w:t>Loại mã độc xuất hiện nhiều nhất là Trojan với 47 cảnh báo (15,7%), tiếp theo là Phishing kit với 41 cảnh báo (13,7%) và Spyware với 37 cảnh báo (12,3%).</w:t>
      </w:r>
    </w:p>
    <w:p>
      <w:pPr>
        <w:pStyle w:val="Heading2"/>
        <w:rPr/>
      </w:pPr>
      <w:bookmarkStart w:id="2" w:name="__RefHeading___Toc156_2031430336"/>
      <w:bookmarkEnd w:id="2"/>
      <w:r>
        <w:rPr/>
        <w:t>1.2 Mức độ ảnh hưởng</w:t>
      </w:r>
    </w:p>
    <w:tbl>
      <w:tblPr>
        <w:tblW w:w="9360" w:type="dxa"/>
        <w:jc w:val="left"/>
        <w:tblInd w:w="0" w:type="dxa"/>
        <w:tblLayout w:type="fixed"/>
        <w:tblCellMar>
          <w:top w:w="60" w:type="dxa"/>
          <w:left w:w="100" w:type="dxa"/>
          <w:bottom w:w="60" w:type="dxa"/>
          <w:right w:w="100" w:type="dxa"/>
        </w:tblCellMar>
      </w:tblPr>
      <w:tblGrid>
        <w:gridCol w:w="2999"/>
        <w:gridCol w:w="2201"/>
        <w:gridCol w:w="4160"/>
      </w:tblGrid>
      <w:tr>
        <w:trPr/>
        <w:tc>
          <w:tcPr>
            <w:tcW w:w="2999" w:type="dxa"/>
            <w:tcBorders>
              <w:top w:val="single" w:sz="4" w:space="0" w:color="999999"/>
              <w:left w:val="single" w:sz="4" w:space="0" w:color="999999"/>
              <w:bottom w:val="single" w:sz="4" w:space="0" w:color="999999"/>
              <w:right w:val="single" w:sz="4" w:space="0" w:color="999999"/>
            </w:tcBorders>
            <w:shd w:fill="D9E2F3" w:val="clear"/>
          </w:tcPr>
          <w:p>
            <w:pPr>
              <w:pStyle w:val="Normal"/>
              <w:rPr/>
            </w:pPr>
            <w:r>
              <w:rPr>
                <w:b/>
                <w:bCs/>
              </w:rPr>
              <w:t>Mức độ</w:t>
            </w:r>
          </w:p>
        </w:tc>
        <w:tc>
          <w:tcPr>
            <w:tcW w:w="2201" w:type="dxa"/>
            <w:tcBorders>
              <w:top w:val="single" w:sz="4" w:space="0" w:color="999999"/>
              <w:left w:val="single" w:sz="4" w:space="0" w:color="999999"/>
              <w:bottom w:val="single" w:sz="4" w:space="0" w:color="999999"/>
              <w:right w:val="single" w:sz="4" w:space="0" w:color="999999"/>
            </w:tcBorders>
            <w:shd w:fill="D9E2F3" w:val="clear"/>
          </w:tcPr>
          <w:p>
            <w:pPr>
              <w:pStyle w:val="Normal"/>
              <w:rPr/>
            </w:pPr>
            <w:r>
              <w:rPr>
                <w:b/>
                <w:bCs/>
              </w:rPr>
              <w:t>Số cảnh báo</w:t>
            </w:r>
          </w:p>
        </w:tc>
        <w:tc>
          <w:tcPr>
            <w:tcW w:w="4160" w:type="dxa"/>
            <w:tcBorders>
              <w:top w:val="single" w:sz="4" w:space="0" w:color="999999"/>
              <w:left w:val="single" w:sz="4" w:space="0" w:color="999999"/>
              <w:bottom w:val="single" w:sz="4" w:space="0" w:color="999999"/>
              <w:right w:val="single" w:sz="4" w:space="0" w:color="999999"/>
            </w:tcBorders>
            <w:shd w:fill="D9E2F3" w:val="clear"/>
          </w:tcPr>
          <w:p>
            <w:pPr>
              <w:pStyle w:val="Normal"/>
              <w:rPr/>
            </w:pPr>
            <w:r>
              <w:rPr>
                <w:b/>
                <w:bCs/>
              </w:rPr>
              <w:t>Nhận định</w:t>
            </w:r>
          </w:p>
        </w:tc>
      </w:tr>
      <w:tr>
        <w:trPr/>
        <w:tc>
          <w:tcPr>
            <w:tcW w:w="29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Cao</w:t>
            </w:r>
          </w:p>
        </w:tc>
        <w:tc>
          <w:tcPr>
            <w:tcW w:w="2201"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126</w:t>
            </w:r>
          </w:p>
        </w:tc>
        <w:tc>
          <w:tcPr>
            <w:tcW w:w="41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Cần xử lý ngay trong ngày; gồm Ransomware, Trojan, Botnet, Rootkit</w:t>
            </w:r>
          </w:p>
        </w:tc>
      </w:tr>
      <w:tr>
        <w:trPr/>
        <w:tc>
          <w:tcPr>
            <w:tcW w:w="29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Trung bình</w:t>
            </w:r>
          </w:p>
        </w:tc>
        <w:tc>
          <w:tcPr>
            <w:tcW w:w="2201"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120</w:t>
            </w:r>
          </w:p>
        </w:tc>
        <w:tc>
          <w:tcPr>
            <w:tcW w:w="41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Xử lý trong 72 giờ; gồm Worm, Spyware, Phishing kit, Keylogger</w:t>
            </w:r>
          </w:p>
        </w:tc>
      </w:tr>
      <w:tr>
        <w:trPr/>
        <w:tc>
          <w:tcPr>
            <w:tcW w:w="29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Thấp</w:t>
            </w:r>
          </w:p>
        </w:tc>
        <w:tc>
          <w:tcPr>
            <w:tcW w:w="2201"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51</w:t>
            </w:r>
          </w:p>
        </w:tc>
        <w:tc>
          <w:tcPr>
            <w:tcW w:w="41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Xử lý theo lịch định kỳ; gồm Adware, Cryptojacker</w:t>
            </w:r>
          </w:p>
        </w:tc>
      </w:tr>
    </w:tbl>
    <w:p>
      <w:pPr>
        <w:pStyle w:val="Normal"/>
        <w:spacing w:lineRule="exact" w:line="300" w:before="0" w:after="140"/>
        <w:rPr/>
      </w:pPr>
      <w:r>
        <w:rPr/>
      </w:r>
    </w:p>
    <w:p>
      <w:pPr>
        <w:pStyle w:val="Normal"/>
        <w:spacing w:lineRule="exact" w:line="300" w:before="0" w:after="140"/>
        <w:rPr/>
      </w:pPr>
      <w:r>
        <w:rPr/>
        <w:t>Không có bằng chứng về việc dữ liệu khách hàng bị đánh cắp hàng loạt tại thời điểm lập báo cáo. Các thiết bị bị ảnh hưởng đã được cô lập hoặc đang trong quá trình xử lý.</w:t>
      </w:r>
    </w:p>
    <w:p>
      <w:pPr>
        <w:pStyle w:val="Normal"/>
        <w:rPr/>
      </w:pPr>
      <w:r>
        <w:rPr/>
      </w:r>
      <w:r>
        <w:br w:type="page"/>
      </w:r>
    </w:p>
    <w:p>
      <w:pPr>
        <w:pStyle w:val="Heading1"/>
        <w:spacing w:before="0" w:after="160"/>
        <w:rPr/>
      </w:pPr>
      <w:bookmarkStart w:id="3" w:name="__RefHeading___Toc158_2031430336"/>
      <w:bookmarkEnd w:id="3"/>
      <w:r>
        <w:rPr/>
        <w:t>2. Thông tin sự cố</w:t>
      </w:r>
    </w:p>
    <w:p>
      <w:pPr>
        <w:pStyle w:val="Heading2"/>
        <w:rPr/>
      </w:pPr>
      <w:bookmarkStart w:id="4" w:name="__RefHeading___Toc160_2031430336"/>
      <w:bookmarkEnd w:id="4"/>
      <w:r>
        <w:rPr/>
        <w:t>2.1 Dòng thời gian</w:t>
      </w:r>
    </w:p>
    <w:tbl>
      <w:tblPr>
        <w:tblW w:w="9360" w:type="dxa"/>
        <w:jc w:val="left"/>
        <w:tblInd w:w="0" w:type="dxa"/>
        <w:tblLayout w:type="fixed"/>
        <w:tblCellMar>
          <w:top w:w="60" w:type="dxa"/>
          <w:left w:w="100" w:type="dxa"/>
          <w:bottom w:w="60" w:type="dxa"/>
          <w:right w:w="100" w:type="dxa"/>
        </w:tblCellMar>
      </w:tblPr>
      <w:tblGrid>
        <w:gridCol w:w="2600"/>
        <w:gridCol w:w="6759"/>
      </w:tblGrid>
      <w:tr>
        <w:trPr/>
        <w:tc>
          <w:tcPr>
            <w:tcW w:w="2600" w:type="dxa"/>
            <w:tcBorders>
              <w:top w:val="single" w:sz="4" w:space="0" w:color="999999"/>
              <w:left w:val="single" w:sz="4" w:space="0" w:color="999999"/>
              <w:bottom w:val="single" w:sz="4" w:space="0" w:color="999999"/>
              <w:right w:val="single" w:sz="4" w:space="0" w:color="999999"/>
            </w:tcBorders>
            <w:shd w:fill="D9E2F3" w:val="clear"/>
          </w:tcPr>
          <w:p>
            <w:pPr>
              <w:pStyle w:val="Normal"/>
              <w:rPr/>
            </w:pPr>
            <w:r>
              <w:rPr>
                <w:b/>
                <w:bCs/>
              </w:rPr>
              <w:t>Mốc thời gian</w:t>
            </w:r>
          </w:p>
        </w:tc>
        <w:tc>
          <w:tcPr>
            <w:tcW w:w="6759" w:type="dxa"/>
            <w:tcBorders>
              <w:top w:val="single" w:sz="4" w:space="0" w:color="999999"/>
              <w:left w:val="single" w:sz="4" w:space="0" w:color="999999"/>
              <w:bottom w:val="single" w:sz="4" w:space="0" w:color="999999"/>
              <w:right w:val="single" w:sz="4" w:space="0" w:color="999999"/>
            </w:tcBorders>
            <w:shd w:fill="D9E2F3" w:val="clear"/>
          </w:tcPr>
          <w:p>
            <w:pPr>
              <w:pStyle w:val="Normal"/>
              <w:rPr/>
            </w:pPr>
            <w:r>
              <w:rPr>
                <w:b/>
                <w:bCs/>
              </w:rPr>
              <w:t>Sự kiện</w:t>
            </w:r>
          </w:p>
        </w:tc>
      </w:tr>
      <w:tr>
        <w:trPr/>
        <w:tc>
          <w:tcPr>
            <w:tcW w:w="26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12/10/2026</w:t>
            </w:r>
          </w:p>
        </w:tc>
        <w:tc>
          <w:tcPr>
            <w:tcW w:w="675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Hệ thống giám sát bắt đầu ghi nhận cảnh báo bất thường</w:t>
            </w:r>
          </w:p>
        </w:tc>
      </w:tr>
      <w:tr>
        <w:trPr/>
        <w:tc>
          <w:tcPr>
            <w:tcW w:w="26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15/10/2026</w:t>
            </w:r>
          </w:p>
        </w:tc>
        <w:tc>
          <w:tcPr>
            <w:tcW w:w="675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Phát hiện cụm cảnh báo Trojan và Phishing kit tăng đột biến</w:t>
            </w:r>
          </w:p>
        </w:tc>
      </w:tr>
      <w:tr>
        <w:trPr/>
        <w:tc>
          <w:tcPr>
            <w:tcW w:w="26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18/10/2026</w:t>
            </w:r>
          </w:p>
        </w:tc>
        <w:tc>
          <w:tcPr>
            <w:tcW w:w="675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Kích hoạt quy trình ứng phó, cô lập các thiết bị nguy cơ cao</w:t>
            </w:r>
          </w:p>
        </w:tc>
      </w:tr>
      <w:tr>
        <w:trPr/>
        <w:tc>
          <w:tcPr>
            <w:tcW w:w="26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22/10/2026</w:t>
            </w:r>
          </w:p>
        </w:tc>
        <w:tc>
          <w:tcPr>
            <w:tcW w:w="675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Hoàn tất rà soát toàn bộ cảnh báo, lập báo cáo</w:t>
            </w:r>
          </w:p>
        </w:tc>
      </w:tr>
    </w:tbl>
    <w:p>
      <w:pPr>
        <w:pStyle w:val="Normal"/>
        <w:spacing w:lineRule="exact" w:line="300" w:before="0" w:after="140"/>
        <w:rPr/>
      </w:pPr>
      <w:r>
        <w:rPr/>
      </w:r>
    </w:p>
    <w:p>
      <w:pPr>
        <w:pStyle w:val="Heading2"/>
        <w:rPr/>
      </w:pPr>
      <w:bookmarkStart w:id="5" w:name="__RefHeading___Toc162_2031430336"/>
      <w:bookmarkEnd w:id="5"/>
      <w:r>
        <w:rPr/>
        <w:t>2.2 Hệ thống bị ảnh hưởng</w:t>
      </w:r>
    </w:p>
    <w:p>
      <w:pPr>
        <w:pStyle w:val="ListParagraph"/>
        <w:numPr>
          <w:ilvl w:val="0"/>
          <w:numId w:val="3"/>
        </w:numPr>
        <w:spacing w:before="0" w:after="80"/>
        <w:rPr/>
      </w:pPr>
      <w:r>
        <w:rPr/>
        <w:t>Máy trạm nhân viên kết nối mạng nội bộ và mạng khách.</w:t>
      </w:r>
    </w:p>
    <w:p>
      <w:pPr>
        <w:pStyle w:val="ListParagraph"/>
        <w:numPr>
          <w:ilvl w:val="0"/>
          <w:numId w:val="1"/>
        </w:numPr>
        <w:spacing w:before="0" w:after="80"/>
        <w:rPr/>
      </w:pPr>
      <w:r>
        <w:rPr/>
        <w:t>Máy chủ thư điện tử và cổng truy cập từ xa.</w:t>
      </w:r>
    </w:p>
    <w:p>
      <w:pPr>
        <w:pStyle w:val="ListParagraph"/>
        <w:numPr>
          <w:ilvl w:val="0"/>
          <w:numId w:val="1"/>
        </w:numPr>
        <w:spacing w:before="0" w:after="80"/>
        <w:rPr/>
      </w:pPr>
      <w:r>
        <w:rPr/>
        <w:t>Các thiết bị mạng biên có địa chỉ nguồn tấn công thuộc dải 203.0.113.0/24 (địa chỉ minh họa).</w:t>
      </w:r>
    </w:p>
    <w:p>
      <w:pPr>
        <w:pStyle w:val="Heading2"/>
        <w:rPr/>
      </w:pPr>
      <w:bookmarkStart w:id="6" w:name="__RefHeading___Toc164_2031430336"/>
      <w:bookmarkEnd w:id="6"/>
      <w:r>
        <w:rPr/>
        <w:t>2.3 Phân loại mã độc</w:t>
      </w:r>
    </w:p>
    <w:p>
      <w:pPr>
        <w:pStyle w:val="Normal"/>
        <w:spacing w:lineRule="exact" w:line="300" w:before="0" w:after="140"/>
        <w:rPr/>
      </w:pPr>
      <w:r>
        <w:rPr/>
        <w:t>Mỗi cảnh báo thô mang một mã nhận diện (MaMD). Mã được làm sạch khoảng trắng bằng hàm TRIM rồi tra sang Cơ sở dữ liệu virus bằng VLOOKUP để lấy loại mã độc, mức độ và cách xử lý. Kết quả nằm trong tệp NetGuard_NhatKyCanhBao.xlsx.</w:t>
      </w:r>
    </w:p>
    <w:p>
      <w:pPr>
        <w:pStyle w:val="Normal"/>
        <w:rPr/>
      </w:pPr>
      <w:r>
        <w:rPr/>
      </w:r>
      <w:r>
        <w:br w:type="page"/>
      </w:r>
    </w:p>
    <w:p>
      <w:pPr>
        <w:pStyle w:val="Heading1"/>
        <w:spacing w:before="0" w:after="160"/>
        <w:rPr/>
      </w:pPr>
      <w:bookmarkStart w:id="7" w:name="__RefHeading___Toc166_2031430336"/>
      <w:bookmarkEnd w:id="7"/>
      <w:r>
        <w:rPr/>
        <w:t>3. Phân tích kỹ thuật</w:t>
      </w:r>
    </w:p>
    <w:p>
      <w:pPr>
        <w:pStyle w:val="Heading2"/>
        <w:rPr/>
      </w:pPr>
      <w:bookmarkStart w:id="8" w:name="__RefHeading___Toc168_2031430336"/>
      <w:bookmarkEnd w:id="8"/>
      <w:r>
        <w:rPr/>
        <w:t>3.1 Vector tấn công</w:t>
      </w:r>
    </w:p>
    <w:p>
      <w:pPr>
        <w:pStyle w:val="ListParagraph"/>
        <w:numPr>
          <w:ilvl w:val="0"/>
          <w:numId w:val="1"/>
        </w:numPr>
        <w:spacing w:before="0" w:after="80"/>
        <w:rPr/>
      </w:pPr>
      <w:r>
        <w:rPr/>
        <w:t>Thư điện tử lừa đảo kèm tệp hoặc liên kết độc hại (Phishing kit, Trojan).</w:t>
      </w:r>
    </w:p>
    <w:p>
      <w:pPr>
        <w:pStyle w:val="ListParagraph"/>
        <w:numPr>
          <w:ilvl w:val="0"/>
          <w:numId w:val="1"/>
        </w:numPr>
        <w:spacing w:before="0" w:after="80"/>
        <w:rPr/>
      </w:pPr>
      <w:r>
        <w:rPr/>
        <w:t>Lỗ hổng chưa vá trên dịch vụ truy cập từ xa (Worm, Botnet).</w:t>
      </w:r>
    </w:p>
    <w:p>
      <w:pPr>
        <w:pStyle w:val="ListParagraph"/>
        <w:numPr>
          <w:ilvl w:val="0"/>
          <w:numId w:val="1"/>
        </w:numPr>
        <w:spacing w:before="0" w:after="80"/>
        <w:rPr/>
      </w:pPr>
      <w:r>
        <w:rPr/>
        <w:t>Phần mềm tải từ nguồn không tin cậy (Adware, Cryptojacker).</w:t>
      </w:r>
    </w:p>
    <w:p>
      <w:pPr>
        <w:pStyle w:val="Heading2"/>
        <w:rPr/>
      </w:pPr>
      <w:bookmarkStart w:id="9" w:name="__RefHeading___Toc170_2031430336"/>
      <w:bookmarkEnd w:id="9"/>
      <w:r>
        <w:rPr/>
        <w:t>3.2 Chỉ số xâm nhập (IOC)</w:t>
      </w:r>
    </w:p>
    <w:tbl>
      <w:tblPr>
        <w:tblW w:w="9360" w:type="dxa"/>
        <w:jc w:val="left"/>
        <w:tblInd w:w="0" w:type="dxa"/>
        <w:tblLayout w:type="fixed"/>
        <w:tblCellMar>
          <w:top w:w="60" w:type="dxa"/>
          <w:left w:w="100" w:type="dxa"/>
          <w:bottom w:w="60" w:type="dxa"/>
          <w:right w:w="100" w:type="dxa"/>
        </w:tblCellMar>
      </w:tblPr>
      <w:tblGrid>
        <w:gridCol w:w="2999"/>
        <w:gridCol w:w="6360"/>
      </w:tblGrid>
      <w:tr>
        <w:trPr/>
        <w:tc>
          <w:tcPr>
            <w:tcW w:w="2999" w:type="dxa"/>
            <w:tcBorders>
              <w:top w:val="single" w:sz="4" w:space="0" w:color="999999"/>
              <w:left w:val="single" w:sz="4" w:space="0" w:color="999999"/>
              <w:bottom w:val="single" w:sz="4" w:space="0" w:color="999999"/>
              <w:right w:val="single" w:sz="4" w:space="0" w:color="999999"/>
            </w:tcBorders>
            <w:shd w:fill="D9E2F3" w:val="clear"/>
          </w:tcPr>
          <w:p>
            <w:pPr>
              <w:pStyle w:val="Normal"/>
              <w:rPr/>
            </w:pPr>
            <w:r>
              <w:rPr>
                <w:b/>
                <w:bCs/>
              </w:rPr>
              <w:t>Loại chỉ số</w:t>
            </w:r>
          </w:p>
        </w:tc>
        <w:tc>
          <w:tcPr>
            <w:tcW w:w="6360" w:type="dxa"/>
            <w:tcBorders>
              <w:top w:val="single" w:sz="4" w:space="0" w:color="999999"/>
              <w:left w:val="single" w:sz="4" w:space="0" w:color="999999"/>
              <w:bottom w:val="single" w:sz="4" w:space="0" w:color="999999"/>
              <w:right w:val="single" w:sz="4" w:space="0" w:color="999999"/>
            </w:tcBorders>
            <w:shd w:fill="D9E2F3" w:val="clear"/>
          </w:tcPr>
          <w:p>
            <w:pPr>
              <w:pStyle w:val="Normal"/>
              <w:rPr/>
            </w:pPr>
            <w:r>
              <w:rPr>
                <w:b/>
                <w:bCs/>
              </w:rPr>
              <w:t>Mô tả</w:t>
            </w:r>
          </w:p>
        </w:tc>
      </w:tr>
      <w:tr>
        <w:trPr/>
        <w:tc>
          <w:tcPr>
            <w:tcW w:w="29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Địa chỉ IP</w:t>
            </w:r>
          </w:p>
        </w:tc>
        <w:tc>
          <w:tcPr>
            <w:tcW w:w="63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Nhiều cảnh báo lặp lại từ cùng địa chỉ nguồn trong thời gian ngắn</w:t>
            </w:r>
          </w:p>
        </w:tc>
      </w:tr>
      <w:tr>
        <w:trPr/>
        <w:tc>
          <w:tcPr>
            <w:tcW w:w="29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Tên miền</w:t>
            </w:r>
          </w:p>
        </w:tc>
        <w:tc>
          <w:tcPr>
            <w:tcW w:w="63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Kết nối ra ngoài tới tên miền lạ, nghi ngờ máy chủ điều khiển</w:t>
            </w:r>
          </w:p>
        </w:tc>
      </w:tr>
      <w:tr>
        <w:trPr/>
        <w:tc>
          <w:tcPr>
            <w:tcW w:w="29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Tiến trình</w:t>
            </w:r>
          </w:p>
        </w:tc>
        <w:tc>
          <w:tcPr>
            <w:tcW w:w="63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Tiến trình lạ tiêu tốn tài nguyên bất thường (nghi đào tiền mã hóa)</w:t>
            </w:r>
          </w:p>
        </w:tc>
      </w:tr>
    </w:tbl>
    <w:p>
      <w:pPr>
        <w:pStyle w:val="Normal"/>
        <w:spacing w:lineRule="exact" w:line="300" w:before="0" w:after="140"/>
        <w:rPr/>
      </w:pPr>
      <w:r>
        <w:rPr/>
      </w:r>
    </w:p>
    <w:p>
      <w:pPr>
        <w:pStyle w:val="Heading2"/>
        <w:rPr/>
      </w:pPr>
      <w:bookmarkStart w:id="10" w:name="__RefHeading___Toc172_2031430336"/>
      <w:bookmarkEnd w:id="10"/>
      <w:r>
        <w:rPr/>
        <w:t>3.3 Hành vi mã độc</w:t>
      </w:r>
    </w:p>
    <w:p>
      <w:pPr>
        <w:pStyle w:val="Normal"/>
        <w:spacing w:lineRule="exact" w:line="300" w:before="0" w:after="140"/>
        <w:rPr/>
      </w:pPr>
      <w:r>
        <w:rPr/>
        <w:t>Các mã độc mức Cao có xu hướng mã hóa dữ liệu, mở cửa hậu hoặc duy trì kết nối điều khiển từ xa. Mã độc mức Trung bình chủ yếu thu thập thông tin, ghi phím gõ hoặc lây lan ngang trong mạng. Mã độc mức Thấp gây phiền toái và giảm hiệu năng nhưng ít rủi ro mất dữ liệu.</w:t>
      </w:r>
    </w:p>
    <w:p>
      <w:pPr>
        <w:pStyle w:val="Normal"/>
        <w:rPr/>
      </w:pPr>
      <w:r>
        <w:rPr/>
      </w:r>
      <w:r>
        <w:br w:type="page"/>
      </w:r>
    </w:p>
    <w:p>
      <w:pPr>
        <w:pStyle w:val="Heading1"/>
        <w:spacing w:before="0" w:after="160"/>
        <w:rPr/>
      </w:pPr>
      <w:bookmarkStart w:id="11" w:name="__RefHeading___Toc174_2031430336"/>
      <w:bookmarkEnd w:id="11"/>
      <w:r>
        <w:rPr/>
        <w:t>4. Ứng phó và khắc phục</w:t>
      </w:r>
    </w:p>
    <w:p>
      <w:pPr>
        <w:pStyle w:val="Heading2"/>
        <w:rPr/>
      </w:pPr>
      <w:bookmarkStart w:id="12" w:name="__RefHeading___Toc176_2031430336"/>
      <w:bookmarkEnd w:id="12"/>
      <w:r>
        <w:rPr/>
        <w:t>4.1 Ngăn chặn</w:t>
      </w:r>
    </w:p>
    <w:p>
      <w:pPr>
        <w:pStyle w:val="ListParagraph"/>
        <w:numPr>
          <w:ilvl w:val="0"/>
          <w:numId w:val="1"/>
        </w:numPr>
        <w:spacing w:before="0" w:after="80"/>
        <w:rPr/>
      </w:pPr>
      <w:r>
        <w:rPr/>
        <w:t>Cô lập thiết bị khỏi mạng ngay khi có cảnh báo mức Cao.</w:t>
      </w:r>
    </w:p>
    <w:p>
      <w:pPr>
        <w:pStyle w:val="ListParagraph"/>
        <w:numPr>
          <w:ilvl w:val="0"/>
          <w:numId w:val="1"/>
        </w:numPr>
        <w:spacing w:before="0" w:after="80"/>
        <w:rPr/>
      </w:pPr>
      <w:r>
        <w:rPr/>
        <w:t>Chặn địa chỉ IP và tên miền độc hại trên tường lửa.</w:t>
      </w:r>
    </w:p>
    <w:p>
      <w:pPr>
        <w:pStyle w:val="Heading2"/>
        <w:rPr/>
      </w:pPr>
      <w:bookmarkStart w:id="13" w:name="__RefHeading___Toc178_2031430336"/>
      <w:bookmarkEnd w:id="13"/>
      <w:r>
        <w:rPr/>
        <w:t>4.2 Loại bỏ</w:t>
      </w:r>
    </w:p>
    <w:p>
      <w:pPr>
        <w:pStyle w:val="ListParagraph"/>
        <w:numPr>
          <w:ilvl w:val="0"/>
          <w:numId w:val="1"/>
        </w:numPr>
        <w:spacing w:before="0" w:after="80"/>
        <w:rPr/>
      </w:pPr>
      <w:r>
        <w:rPr/>
        <w:t>Gỡ mã độc theo cách xử lý ghi trong Cơ sở dữ liệu virus.</w:t>
      </w:r>
    </w:p>
    <w:p>
      <w:pPr>
        <w:pStyle w:val="ListParagraph"/>
        <w:numPr>
          <w:ilvl w:val="0"/>
          <w:numId w:val="1"/>
        </w:numPr>
        <w:spacing w:before="0" w:after="80"/>
        <w:rPr/>
      </w:pPr>
      <w:r>
        <w:rPr/>
        <w:t>Đổi mật khẩu cho các tài khoản đã đăng nhập trên thiết bị bị ảnh hưởng.</w:t>
      </w:r>
    </w:p>
    <w:p>
      <w:pPr>
        <w:pStyle w:val="ListParagraph"/>
        <w:numPr>
          <w:ilvl w:val="0"/>
          <w:numId w:val="1"/>
        </w:numPr>
        <w:spacing w:before="0" w:after="80"/>
        <w:rPr/>
      </w:pPr>
      <w:r>
        <w:rPr/>
        <w:t>Cài lại hệ điều hành với trường hợp Rootkit.</w:t>
      </w:r>
    </w:p>
    <w:p>
      <w:pPr>
        <w:pStyle w:val="Heading2"/>
        <w:rPr/>
      </w:pPr>
      <w:bookmarkStart w:id="14" w:name="__RefHeading___Toc180_2031430336"/>
      <w:bookmarkEnd w:id="14"/>
      <w:r>
        <w:rPr/>
        <w:t>4.3 Khôi phục</w:t>
      </w:r>
    </w:p>
    <w:p>
      <w:pPr>
        <w:pStyle w:val="Normal"/>
        <w:spacing w:lineRule="exact" w:line="300" w:before="0" w:after="140"/>
        <w:rPr/>
      </w:pPr>
      <w:r>
        <w:rPr/>
        <w:t>Khôi phục dữ liệu từ bản sao lưu gần nhất đã kiểm tra, theo dõi thiết bị trong 7 ngày sau khôi phục và ghi lại kết quả vào hồ sơ sự cố.</w:t>
      </w:r>
    </w:p>
    <w:p>
      <w:pPr>
        <w:pStyle w:val="Normal"/>
        <w:rPr/>
      </w:pPr>
      <w:r>
        <w:rPr/>
      </w:r>
      <w:r>
        <w:br w:type="page"/>
      </w:r>
    </w:p>
    <w:p>
      <w:pPr>
        <w:pStyle w:val="Heading1"/>
        <w:spacing w:before="0" w:after="160"/>
        <w:rPr/>
      </w:pPr>
      <w:bookmarkStart w:id="15" w:name="__RefHeading___Toc182_2031430336"/>
      <w:bookmarkEnd w:id="15"/>
      <w:r>
        <w:rPr/>
        <w:t>5. Chiến lược phòng thủ 3 tầng</w:t>
      </w:r>
    </w:p>
    <w:p>
      <w:pPr>
        <w:pStyle w:val="Heading2"/>
        <w:rPr/>
      </w:pPr>
      <w:bookmarkStart w:id="16" w:name="__RefHeading___Toc184_2031430336"/>
      <w:bookmarkEnd w:id="16"/>
      <w:r>
        <w:rPr/>
        <w:t>5.1 Tầng mạng</w:t>
      </w:r>
    </w:p>
    <w:p>
      <w:pPr>
        <w:pStyle w:val="ListParagraph"/>
        <w:numPr>
          <w:ilvl w:val="0"/>
          <w:numId w:val="1"/>
        </w:numPr>
        <w:spacing w:before="0" w:after="80"/>
        <w:rPr/>
      </w:pPr>
      <w:r>
        <w:rPr/>
        <w:t>Tường lửa thế hệ mới, hệ thống phát hiện và ngăn chặn xâm nhập (IDS/IPS).</w:t>
      </w:r>
    </w:p>
    <w:p>
      <w:pPr>
        <w:pStyle w:val="ListParagraph"/>
        <w:numPr>
          <w:ilvl w:val="0"/>
          <w:numId w:val="1"/>
        </w:numPr>
        <w:spacing w:before="0" w:after="80"/>
        <w:rPr/>
      </w:pPr>
      <w:r>
        <w:rPr/>
        <w:t>Phân đoạn mạng để hạn chế lây lan ngang.</w:t>
      </w:r>
    </w:p>
    <w:p>
      <w:pPr>
        <w:pStyle w:val="Heading2"/>
        <w:rPr/>
      </w:pPr>
      <w:bookmarkStart w:id="17" w:name="__RefHeading___Toc186_2031430336"/>
      <w:bookmarkEnd w:id="17"/>
      <w:r>
        <w:rPr/>
        <w:t>5.2 Tầng máy chủ và ứng dụng</w:t>
      </w:r>
    </w:p>
    <w:p>
      <w:pPr>
        <w:pStyle w:val="ListParagraph"/>
        <w:numPr>
          <w:ilvl w:val="0"/>
          <w:numId w:val="1"/>
        </w:numPr>
        <w:spacing w:before="0" w:after="80"/>
        <w:rPr/>
      </w:pPr>
      <w:r>
        <w:rPr/>
        <w:t>Cài phần mềm diệt mã độc trên mọi máy trạm và máy chủ, cập nhật bản vá hằng tuần.</w:t>
      </w:r>
    </w:p>
    <w:p>
      <w:pPr>
        <w:pStyle w:val="ListParagraph"/>
        <w:numPr>
          <w:ilvl w:val="0"/>
          <w:numId w:val="1"/>
        </w:numPr>
        <w:spacing w:before="0" w:after="80"/>
        <w:rPr/>
      </w:pPr>
      <w:r>
        <w:rPr/>
        <w:t>Giới hạn quyền quản trị, kiểm soát ứng dụng được phép chạy.</w:t>
      </w:r>
    </w:p>
    <w:p>
      <w:pPr>
        <w:pStyle w:val="Heading2"/>
        <w:rPr/>
      </w:pPr>
      <w:bookmarkStart w:id="18" w:name="__RefHeading___Toc188_2031430336"/>
      <w:bookmarkEnd w:id="18"/>
      <w:r>
        <w:rPr/>
        <w:t>5.3 Tầng dữ liệu và con người</w:t>
      </w:r>
    </w:p>
    <w:p>
      <w:pPr>
        <w:pStyle w:val="ListParagraph"/>
        <w:numPr>
          <w:ilvl w:val="0"/>
          <w:numId w:val="1"/>
        </w:numPr>
        <w:spacing w:before="0" w:after="80"/>
        <w:rPr/>
      </w:pPr>
      <w:r>
        <w:rPr/>
        <w:t>Sao lưu 3-2-1, mã hóa dữ liệu nhạy cảm.</w:t>
      </w:r>
    </w:p>
    <w:p>
      <w:pPr>
        <w:pStyle w:val="ListParagraph"/>
        <w:numPr>
          <w:ilvl w:val="0"/>
          <w:numId w:val="1"/>
        </w:numPr>
        <w:spacing w:before="0" w:after="80"/>
        <w:rPr/>
      </w:pPr>
      <w:r>
        <w:rPr/>
        <w:t>Đào tạo nhân viên nhận diện thư lừa đảo, diễn tập định kỳ.</w:t>
      </w:r>
    </w:p>
    <w:p>
      <w:pPr>
        <w:pStyle w:val="Normal"/>
        <w:rPr/>
      </w:pPr>
      <w:r>
        <w:rPr/>
      </w:r>
      <w:r>
        <w:br w:type="page"/>
      </w:r>
    </w:p>
    <w:p>
      <w:pPr>
        <w:pStyle w:val="Heading1"/>
        <w:spacing w:before="0" w:after="160"/>
        <w:rPr/>
      </w:pPr>
      <w:bookmarkStart w:id="19" w:name="__RefHeading___Toc190_2031430336"/>
      <w:bookmarkEnd w:id="19"/>
      <w:r>
        <w:rPr/>
        <w:t>6. Khuyến nghị và bài học</w:t>
      </w:r>
    </w:p>
    <w:p>
      <w:pPr>
        <w:pStyle w:val="Heading2"/>
        <w:rPr/>
      </w:pPr>
      <w:bookmarkStart w:id="20" w:name="__RefHeading___Toc192_2031430336"/>
      <w:bookmarkEnd w:id="20"/>
      <w:r>
        <w:rPr/>
        <w:t>6.1 Khuyến nghị ngắn hạn</w:t>
      </w:r>
    </w:p>
    <w:p>
      <w:pPr>
        <w:pStyle w:val="ListParagraph"/>
        <w:numPr>
          <w:ilvl w:val="0"/>
          <w:numId w:val="1"/>
        </w:numPr>
        <w:spacing w:before="0" w:after="80"/>
        <w:rPr/>
      </w:pPr>
      <w:r>
        <w:rPr/>
        <w:t>Xử lý xong toàn bộ 126 cảnh báo mức Cao và rà soát 3 mã chưa có trong cơ sở dữ liệu.</w:t>
      </w:r>
    </w:p>
    <w:p>
      <w:pPr>
        <w:pStyle w:val="ListParagraph"/>
        <w:numPr>
          <w:ilvl w:val="0"/>
          <w:numId w:val="1"/>
        </w:numPr>
        <w:spacing w:before="0" w:after="80"/>
        <w:rPr/>
      </w:pPr>
      <w:r>
        <w:rPr/>
        <w:t>Vá các lỗ hổng trên dịch vụ truy cập từ xa trong 7 ngày.</w:t>
      </w:r>
    </w:p>
    <w:p>
      <w:pPr>
        <w:pStyle w:val="Heading2"/>
        <w:rPr/>
      </w:pPr>
      <w:bookmarkStart w:id="21" w:name="__RefHeading___Toc194_2031430336"/>
      <w:bookmarkEnd w:id="21"/>
      <w:r>
        <w:rPr/>
        <w:t>6.2 Khuyến nghị dài hạn</w:t>
      </w:r>
    </w:p>
    <w:p>
      <w:pPr>
        <w:pStyle w:val="ListParagraph"/>
        <w:numPr>
          <w:ilvl w:val="0"/>
          <w:numId w:val="1"/>
        </w:numPr>
        <w:spacing w:before="0" w:after="80"/>
        <w:rPr/>
      </w:pPr>
      <w:r>
        <w:rPr/>
        <w:t>Tự động hóa tra cứu cảnh báo bằng bảng tính hoặc hệ thống SIEM.</w:t>
      </w:r>
    </w:p>
    <w:p>
      <w:pPr>
        <w:pStyle w:val="ListParagraph"/>
        <w:numPr>
          <w:ilvl w:val="0"/>
          <w:numId w:val="1"/>
        </w:numPr>
        <w:spacing w:before="0" w:after="80"/>
        <w:rPr/>
      </w:pPr>
      <w:r>
        <w:rPr/>
        <w:t>Cập nhật Cơ sở dữ liệu virus hằng tuần và rà soát quy trình sau mỗi sự cố.</w:t>
      </w:r>
    </w:p>
    <w:sectPr>
      <w:type w:val="nextPage"/>
      <w:pgSz w:w="11906" w:h="16838"/>
      <w:pgMar w:left="1273" w:right="1273"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00" w:after="160"/>
      <w:outlineLvl w:val="0"/>
    </w:pPr>
    <w:rPr>
      <w:rFonts w:ascii="Arial" w:hAnsi="Arial" w:eastAsia="Arial" w:cs="Arial"/>
      <w:b/>
      <w:bCs/>
      <w:color w:val="1B2A49"/>
      <w:sz w:val="32"/>
      <w:szCs w:val="32"/>
    </w:rPr>
  </w:style>
  <w:style w:type="paragraph" w:styleId="Heading2">
    <w:name w:val="Heading 2"/>
    <w:basedOn w:val="Heading"/>
    <w:qFormat/>
    <w:pPr>
      <w:spacing w:before="200" w:after="120"/>
      <w:outlineLvl w:val="1"/>
    </w:pPr>
    <w:rPr>
      <w:rFonts w:ascii="Arial" w:hAnsi="Arial" w:eastAsia="Arial" w:cs="Arial"/>
      <w:b/>
      <w:bCs/>
      <w:color w:val="2F549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2026-10-26T23:36:36Z</dcterms:created>
  <dc:creator>Un-named</dc:creator>
  <dc:description/>
  <dc:language>en-US</dc:language>
  <cp:lastModifiedBy/>
  <dcterms:modified xsi:type="dcterms:W3CDTF">2026-10-26T23:36:44Z</dcterms:modified>
  <cp:revision>2</cp:revision>
  <dc:subject/>
  <dc:title/>
</cp:coreProperties>
</file>