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BÀI TẬP: PHÂN RÃ EPIC "HỦY CHUYẾN GHÉP"</w:t>
      </w:r>
    </w:p>
    <w:p>
      <w:pPr>
        <w:spacing w:after="60"/>
        <w:jc w:val="center"/>
      </w:pPr>
      <w:r>
        <w:rPr>
          <w:color w:val="595959"/>
          <w:sz w:val="22"/>
          <w:szCs w:val="22"/>
        </w:rPr>
        <w:t xml:space="preserve">Tính năng đặt xe ghép – RikkeiGo</w:t>
      </w:r>
    </w:p>
    <w:p>
      <w:pPr>
        <w:pBdr>
          <w:bottom w:val="single" w:color="1F3864" w:sz="6" w:space="1"/>
        </w:pBdr>
        <w:spacing w:after="200"/>
      </w:pPr>
    </w:p>
    <w:p>
      <w:pPr>
        <w:pStyle w:val="Heading2"/>
      </w:pPr>
      <w:r>
        <w:t xml:space="preserve">Mục tiêu và bối cảnh</w:t>
      </w:r>
    </w:p>
    <w:p>
      <w:pPr>
        <w:spacing w:after="120" w:line="300"/>
      </w:pPr>
      <w:r>
        <w:rPr>
          <w:b w:val="false"/>
          <w:bCs w:val="false"/>
        </w:rPr>
        <w:t xml:space="preserve">Tính năng đặt xe ghép nhận nhiều phản ánh: khách hủy chuyến khiến người đi cùng bị đội giá, còn tài xế thì chờ vô ích. Bài này đề xuất cách phân rã Epic "Hủy chuyến ghép" để đưa vào các Sprint tới, đồng thời xử lý các trường hợp phát sinh từ những User Story ghép chuyến ở Bài 3.</w:t>
      </w:r>
    </w:p>
    <w:p>
      <w:pPr>
        <w:spacing w:after="120" w:line="300"/>
      </w:pPr>
      <w:r>
        <w:rPr>
          <w:b/>
          <w:bCs/>
        </w:rPr>
        <w:t xml:space="preserve">Quy tắc nghiệp vụ: </w:t>
      </w:r>
      <w:r>
        <w:rPr>
          <w:b w:val="false"/>
          <w:bCs w:val="false"/>
        </w:rPr>
        <w:t xml:space="preserve">(1) Khách hủy trước khi tài xế nhận chuyến: miễn phí. (2) Khách hủy sau khi tài xế nhận chuyến: phí 10.000đ. (3) Khi một khách hủy, giá của các khách còn lại được tính lại và thông báo ngay.</w:t>
      </w:r>
    </w:p>
    <w:p>
      <w:pPr>
        <w:spacing w:after="120" w:line="300"/>
      </w:pPr>
      <w:r>
        <w:rPr>
          <w:b/>
          <w:bCs/>
        </w:rPr>
        <w:t xml:space="preserve">Bẫy dữ liệu: </w:t>
      </w:r>
      <w:r>
        <w:rPr>
          <w:b w:val="false"/>
          <w:bCs w:val="false"/>
        </w:rPr>
        <w:t xml:space="preserve">Khách bấm hủy đúng lúc tài xế vừa bấm nhận chuyến. Hệ thống lấy thời điểm máy chủ ghi nhận làm căn cứ tính phí.</w:t>
      </w:r>
    </w:p>
    <w:p>
      <w:pPr>
        <w:pStyle w:val="Heading1"/>
      </w:pPr>
      <w:r>
        <w:t xml:space="preserve">Phần 1 – Đề xuất 2 chiến lược phân rã</w:t>
      </w:r>
    </w:p>
    <w:p>
      <w:pPr>
        <w:spacing w:after="120" w:line="300"/>
      </w:pPr>
      <w:r>
        <w:rPr>
          <w:b w:val="false"/>
          <w:bCs w:val="false"/>
        </w:rPr>
        <w:t xml:space="preserve">Hai chiến lược khác nhau về bản chất: chiến lược 1 cắt theo quy tắc nghiệp vụ (mỗi Feature là một kịch bản đi từ giao diện đến dữ liệu), còn chiến lược 2 cắt theo thành phần hệ thống và vai trò người dùng (mỗi Feature là một lớp kỹ thuật hoặc một đối tượng sử dụng).</w:t>
      </w:r>
    </w:p>
    <w:p>
      <w:pPr>
        <w:pStyle w:val="Heading2"/>
      </w:pPr>
      <w:r>
        <w:t xml:space="preserve">Chiến lược 1: Phân rã theo quy tắc nghiệp vụ (vertical slice)</w:t>
      </w:r>
    </w:p>
    <w:p>
      <w:pPr>
        <w:spacing w:after="120" w:line="300"/>
      </w:pPr>
      <w:r>
        <w:rPr>
          <w:b w:val="false"/>
          <w:bCs w:val="false"/>
        </w:rPr>
        <w:t xml:space="preserve">Mỗi Feature là một lát cắt dọc, bao gồm cả giao diện, API và dữ liệu, ứng với một quy tắc cụ thể. Các Feature tạo ra:</w:t>
      </w:r>
    </w:p>
    <w:p>
      <w:pPr>
        <w:pStyle w:val="ListParagraph"/>
        <w:numPr>
          <w:ilvl w:val="0"/>
          <w:numId w:val="2"/>
        </w:numPr>
        <w:spacing w:after="80" w:line="300"/>
      </w:pPr>
      <w:r>
        <w:rPr>
          <w:b/>
          <w:bCs/>
        </w:rPr>
        <w:t xml:space="preserve">F1.1 </w:t>
      </w:r>
      <w:r>
        <w:rPr>
          <w:b w:val="false"/>
          <w:bCs w:val="false"/>
        </w:rPr>
        <w:t xml:space="preserve">Hủy chuyến trước khi tài xế nhận (miễn phí)</w:t>
      </w:r>
    </w:p>
    <w:p>
      <w:pPr>
        <w:pStyle w:val="ListParagraph"/>
        <w:numPr>
          <w:ilvl w:val="0"/>
          <w:numId w:val="2"/>
        </w:numPr>
        <w:spacing w:after="80" w:line="300"/>
      </w:pPr>
      <w:r>
        <w:rPr>
          <w:b/>
          <w:bCs/>
        </w:rPr>
        <w:t xml:space="preserve">F1.2 </w:t>
      </w:r>
      <w:r>
        <w:rPr>
          <w:b w:val="false"/>
          <w:bCs w:val="false"/>
        </w:rPr>
        <w:t xml:space="preserve">Hủy chuyến sau khi tài xế nhận (phí 10.000đ)</w:t>
      </w:r>
    </w:p>
    <w:p>
      <w:pPr>
        <w:pStyle w:val="ListParagraph"/>
        <w:numPr>
          <w:ilvl w:val="0"/>
          <w:numId w:val="2"/>
        </w:numPr>
        <w:spacing w:after="80" w:line="300"/>
      </w:pPr>
      <w:r>
        <w:rPr>
          <w:b/>
          <w:bCs/>
        </w:rPr>
        <w:t xml:space="preserve">F1.3 </w:t>
      </w:r>
      <w:r>
        <w:rPr>
          <w:b w:val="false"/>
          <w:bCs w:val="false"/>
        </w:rPr>
        <w:t xml:space="preserve">Tính lại giá và thông báo cho khách còn lại</w:t>
      </w:r>
    </w:p>
    <w:p>
      <w:pPr>
        <w:pStyle w:val="ListParagraph"/>
        <w:numPr>
          <w:ilvl w:val="0"/>
          <w:numId w:val="2"/>
        </w:numPr>
        <w:spacing w:after="80" w:line="300"/>
      </w:pPr>
      <w:r>
        <w:rPr>
          <w:b/>
          <w:bCs/>
        </w:rPr>
        <w:t xml:space="preserve">F1.4 </w:t>
      </w:r>
      <w:r>
        <w:rPr>
          <w:b w:val="false"/>
          <w:bCs w:val="false"/>
        </w:rPr>
        <w:t xml:space="preserve">Xác định thứ tự hủy / nhận chuyến theo thời điểm máy chủ ghi nhận</w:t>
      </w:r>
    </w:p>
    <w:p>
      <w:pPr>
        <w:pStyle w:val="Heading2"/>
      </w:pPr>
      <w:r>
        <w:t xml:space="preserve">Chiến lược 2: Phân rã theo thành phần / vai trò (horizontal slice)</w:t>
      </w:r>
    </w:p>
    <w:p>
      <w:pPr>
        <w:spacing w:after="120" w:line="300"/>
      </w:pPr>
      <w:r>
        <w:rPr>
          <w:b w:val="false"/>
          <w:bCs w:val="false"/>
        </w:rPr>
        <w:t xml:space="preserve">Mỗi Feature là một lớp kỹ thuật hoặc một nhóm người dùng, và phải đi qua nhiều quy tắc nghiệp vụ cùng lúc. Các Feature tạo ra:</w:t>
      </w:r>
    </w:p>
    <w:p>
      <w:pPr>
        <w:pStyle w:val="ListParagraph"/>
        <w:numPr>
          <w:ilvl w:val="0"/>
          <w:numId w:val="2"/>
        </w:numPr>
        <w:spacing w:after="80" w:line="300"/>
      </w:pPr>
      <w:r>
        <w:rPr>
          <w:b/>
          <w:bCs/>
        </w:rPr>
        <w:t xml:space="preserve">F2.1 </w:t>
      </w:r>
      <w:r>
        <w:rPr>
          <w:b w:val="false"/>
          <w:bCs w:val="false"/>
        </w:rPr>
        <w:t xml:space="preserve">Giao diện và API hủy chuyến cho khách</w:t>
      </w:r>
    </w:p>
    <w:p>
      <w:pPr>
        <w:pStyle w:val="ListParagraph"/>
        <w:numPr>
          <w:ilvl w:val="0"/>
          <w:numId w:val="2"/>
        </w:numPr>
        <w:spacing w:after="80" w:line="300"/>
      </w:pPr>
      <w:r>
        <w:rPr>
          <w:b/>
          <w:bCs/>
        </w:rPr>
        <w:t xml:space="preserve">F2.2 </w:t>
      </w:r>
      <w:r>
        <w:rPr>
          <w:b w:val="false"/>
          <w:bCs w:val="false"/>
        </w:rPr>
        <w:t xml:space="preserve">Engine tính phí hủy và tính lại giá</w:t>
      </w:r>
    </w:p>
    <w:p>
      <w:pPr>
        <w:pStyle w:val="ListParagraph"/>
        <w:numPr>
          <w:ilvl w:val="0"/>
          <w:numId w:val="2"/>
        </w:numPr>
        <w:spacing w:after="80" w:line="300"/>
      </w:pPr>
      <w:r>
        <w:rPr>
          <w:b/>
          <w:bCs/>
        </w:rPr>
        <w:t xml:space="preserve">F2.3 </w:t>
      </w:r>
      <w:r>
        <w:rPr>
          <w:b w:val="false"/>
          <w:bCs w:val="false"/>
        </w:rPr>
        <w:t xml:space="preserve">Dịch vụ thông báo cho khách đi cùng và tài xế</w:t>
      </w:r>
    </w:p>
    <w:p>
      <w:pPr>
        <w:pStyle w:val="ListParagraph"/>
        <w:numPr>
          <w:ilvl w:val="0"/>
          <w:numId w:val="2"/>
        </w:numPr>
        <w:spacing w:after="80" w:line="300"/>
      </w:pPr>
      <w:r>
        <w:rPr>
          <w:b/>
          <w:bCs/>
        </w:rPr>
        <w:t xml:space="preserve">F2.4 </w:t>
      </w:r>
      <w:r>
        <w:rPr>
          <w:b w:val="false"/>
          <w:bCs w:val="false"/>
        </w:rPr>
        <w:t xml:space="preserve">Ghi log, đối soát và báo cáo hủy chuyến</w:t>
      </w:r>
    </w:p>
    <w:p>
      <w:pPr>
        <w:pStyle w:val="Heading1"/>
      </w:pPr>
      <w:r>
        <w:t xml:space="preserve">Phần 2 – So sánh theo INVEST</w:t>
      </w:r>
    </w:p>
    <w:p>
      <w:pPr>
        <w:spacing w:after="120" w:line="300"/>
      </w:pPr>
      <w:r>
        <w:rPr>
          <w:b w:val="false"/>
          <w:bCs w:val="false"/>
        </w:rPr>
        <w:t xml:space="preserve">Bảng dưới đây so sánh hai chiến lược theo ba tiêu chí Independent, Small và Valuable. Mỗi ô ghi ưu điểm (+) hoặc nhược điểm (–) kèm lý do ngắn.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shd w:fill="D9E2F3" w:color="auto" w:val="clear"/>
            <w:tcMar>
              <w:top w:type="dxa" w:w="90"/>
              <w:left w:type="dxa" w:w="110"/>
              <w:bottom w:type="dxa" w:w="90"/>
              <w:right w:type="dxa" w:w="110"/>
            </w:tcMar>
          </w:tcPr>
          <w:p>
            <w:pPr>
              <w:spacing w:after="80" w:line="276"/>
            </w:pPr>
            <w:r>
              <w:rPr>
                <w:b/>
                <w:bCs/>
              </w:rPr>
              <w:t xml:space="preserve">Tiêu chí INVEST</w:t>
            </w:r>
          </w:p>
        </w:tc>
        <w:tc>
          <w:tcPr>
            <w:tcW w:type="dxa" w:w="3563"/>
            <w:shd w:fill="D9E2F3" w:color="auto" w:val="clear"/>
            <w:tcMar>
              <w:top w:type="dxa" w:w="90"/>
              <w:left w:type="dxa" w:w="110"/>
              <w:bottom w:type="dxa" w:w="90"/>
              <w:right w:type="dxa" w:w="110"/>
            </w:tcMar>
          </w:tcPr>
          <w:p>
            <w:pPr>
              <w:spacing w:after="80" w:line="276"/>
            </w:pPr>
            <w:r>
              <w:rPr>
                <w:b/>
                <w:bCs/>
              </w:rPr>
              <w:t xml:space="preserve">Chiến lược 1: Theo quy tắc nghiệp vụ</w:t>
            </w:r>
          </w:p>
        </w:tc>
        <w:tc>
          <w:tcPr>
            <w:tcW w:type="dxa" w:w="3563"/>
            <w:shd w:fill="D9E2F3" w:color="auto" w:val="clear"/>
            <w:tcMar>
              <w:top w:type="dxa" w:w="90"/>
              <w:left w:type="dxa" w:w="110"/>
              <w:bottom w:type="dxa" w:w="90"/>
              <w:right w:type="dxa" w:w="110"/>
            </w:tcMar>
          </w:tcPr>
          <w:p>
            <w:pPr>
              <w:spacing w:after="80" w:line="276"/>
            </w:pPr>
            <w:r>
              <w:rPr>
                <w:b/>
                <w:bCs/>
              </w:rPr>
              <w:t xml:space="preserve">Chiến lược 2: Theo thành phần / vai trò</w:t>
            </w:r>
          </w:p>
        </w:tc>
      </w:tr>
      <w:tr>
        <w:tc>
          <w:tcPr>
            <w:tcW w:type="dxa" w:w="1900"/>
            <w:shd w:fill="F2F2F2" w:color="auto" w:val="clear"/>
            <w:tcMar>
              <w:top w:type="dxa" w:w="90"/>
              <w:left w:type="dxa" w:w="110"/>
              <w:bottom w:type="dxa" w:w="90"/>
              <w:right w:type="dxa" w:w="110"/>
            </w:tcMar>
          </w:tcPr>
          <w:p>
            <w:pPr>
              <w:spacing w:after="80" w:line="276"/>
            </w:pPr>
            <w:r>
              <w:rPr>
                <w:b/>
                <w:bCs/>
              </w:rPr>
              <w:t xml:space="preserve">Independent</w:t>
            </w:r>
          </w:p>
          <w:p>
            <w:pPr>
              <w:spacing w:after="80" w:line="276"/>
            </w:pPr>
            <w:r>
              <w:rPr>
                <w:b w:val="false"/>
                <w:bCs w:val="false"/>
              </w:rPr>
              <w:t xml:space="preserve">(Độc lập)</w:t>
            </w:r>
          </w:p>
        </w:tc>
        <w:tc>
          <w:tcPr>
            <w:tcW w:type="dxa" w:w="3563"/>
            <w:tcMar>
              <w:top w:type="dxa" w:w="90"/>
              <w:left w:type="dxa" w:w="110"/>
              <w:bottom w:type="dxa" w:w="90"/>
              <w:right w:type="dxa" w:w="110"/>
            </w:tcMar>
          </w:tcPr>
          <w:p>
            <w:pPr>
              <w:spacing w:after="80" w:line="276"/>
            </w:pPr>
            <w:r>
              <w:rPr>
                <w:b/>
                <w:bCs/>
              </w:rPr>
              <w:t xml:space="preserve">(+) </w:t>
            </w:r>
            <w:r>
              <w:rPr>
                <w:b w:val="false"/>
                <w:bCs w:val="false"/>
              </w:rPr>
              <w:t xml:space="preserve">Mỗi Feature là một kịch bản hủy hoàn chỉnh, có thể phát triển và kiểm thử riêng, không cần chờ Feature khác.</w:t>
            </w:r>
          </w:p>
          <w:p>
            <w:pPr>
              <w:spacing w:after="80" w:line="276"/>
            </w:pPr>
            <w:r>
              <w:rPr>
                <w:b/>
                <w:bCs/>
              </w:rPr>
              <w:t xml:space="preserve">(–) </w:t>
            </w:r>
            <w:r>
              <w:rPr>
                <w:b w:val="false"/>
                <w:bCs w:val="false"/>
              </w:rPr>
              <w:t xml:space="preserve">F1.3 và F1.4 phụ thuộc vào logic tính phí của F1.1/F1.2 và cần thống nhất trước về mốc thời gian máy chủ.</w:t>
            </w:r>
          </w:p>
        </w:tc>
        <w:tc>
          <w:tcPr>
            <w:tcW w:type="dxa" w:w="3563"/>
            <w:tcMar>
              <w:top w:type="dxa" w:w="90"/>
              <w:left w:type="dxa" w:w="110"/>
              <w:bottom w:type="dxa" w:w="90"/>
              <w:right w:type="dxa" w:w="110"/>
            </w:tcMar>
          </w:tcPr>
          <w:p>
            <w:pPr>
              <w:spacing w:after="80" w:line="276"/>
            </w:pPr>
            <w:r>
              <w:rPr>
                <w:b/>
                <w:bCs/>
              </w:rPr>
              <w:t xml:space="preserve">(+) </w:t>
            </w:r>
            <w:r>
              <w:rPr>
                <w:b w:val="false"/>
                <w:bCs w:val="false"/>
              </w:rPr>
              <w:t xml:space="preserve">Các nhóm có thể làm song song theo lớp kỹ thuật (API, engine, thông báo).</w:t>
            </w:r>
          </w:p>
          <w:p>
            <w:pPr>
              <w:spacing w:after="80" w:line="276"/>
            </w:pPr>
            <w:r>
              <w:rPr>
                <w:b/>
                <w:bCs/>
              </w:rPr>
              <w:t xml:space="preserve">(–) </w:t>
            </w:r>
            <w:r>
              <w:rPr>
                <w:b w:val="false"/>
                <w:bCs w:val="false"/>
              </w:rPr>
              <w:t xml:space="preserve">F2.2 (engine tính phí) là điểm nghẽn: F2.1, F2.3 đều cần engine này mới chạy đúng được.</w:t>
            </w:r>
          </w:p>
        </w:tc>
      </w:tr>
      <w:tr>
        <w:tc>
          <w:tcPr>
            <w:tcW w:type="dxa" w:w="1900"/>
            <w:shd w:fill="F2F2F2" w:color="auto" w:val="clear"/>
            <w:tcMar>
              <w:top w:type="dxa" w:w="90"/>
              <w:left w:type="dxa" w:w="110"/>
              <w:bottom w:type="dxa" w:w="90"/>
              <w:right w:type="dxa" w:w="110"/>
            </w:tcMar>
          </w:tcPr>
          <w:p>
            <w:pPr>
              <w:spacing w:after="80" w:line="276"/>
            </w:pPr>
            <w:r>
              <w:rPr>
                <w:b/>
                <w:bCs/>
              </w:rPr>
              <w:t xml:space="preserve">Small</w:t>
            </w:r>
          </w:p>
          <w:p>
            <w:pPr>
              <w:spacing w:after="80" w:line="276"/>
            </w:pPr>
            <w:r>
              <w:rPr>
                <w:b w:val="false"/>
                <w:bCs w:val="false"/>
              </w:rPr>
              <w:t xml:space="preserve">(Nhỏ)</w:t>
            </w:r>
          </w:p>
        </w:tc>
        <w:tc>
          <w:tcPr>
            <w:tcW w:type="dxa" w:w="3563"/>
            <w:tcMar>
              <w:top w:type="dxa" w:w="90"/>
              <w:left w:type="dxa" w:w="110"/>
              <w:bottom w:type="dxa" w:w="90"/>
              <w:right w:type="dxa" w:w="110"/>
            </w:tcMar>
          </w:tcPr>
          <w:p>
            <w:pPr>
              <w:spacing w:after="80" w:line="276"/>
            </w:pPr>
            <w:r>
              <w:rPr>
                <w:b/>
                <w:bCs/>
              </w:rPr>
              <w:t xml:space="preserve">(+) </w:t>
            </w:r>
            <w:r>
              <w:rPr>
                <w:b w:val="false"/>
                <w:bCs w:val="false"/>
              </w:rPr>
              <w:t xml:space="preserve">Mỗi Feature gắn đúng một quy tắc, dễ ước lượng và vừa một Sprint.</w:t>
            </w:r>
          </w:p>
          <w:p>
            <w:pPr>
              <w:spacing w:after="80" w:line="276"/>
            </w:pPr>
            <w:r>
              <w:rPr>
                <w:b/>
                <w:bCs/>
              </w:rPr>
              <w:t xml:space="preserve">(–) </w:t>
            </w:r>
            <w:r>
              <w:rPr>
                <w:b w:val="false"/>
                <w:bCs w:val="false"/>
              </w:rPr>
              <w:t xml:space="preserve">F1.2 kéo theo ghi nhận phí, cập nhật trạng thái và xử lý lỗi thanh toán, nên có thể lớn hơn các Feature còn lại.</w:t>
            </w:r>
          </w:p>
        </w:tc>
        <w:tc>
          <w:tcPr>
            <w:tcW w:type="dxa" w:w="3563"/>
            <w:tcMar>
              <w:top w:type="dxa" w:w="90"/>
              <w:left w:type="dxa" w:w="110"/>
              <w:bottom w:type="dxa" w:w="90"/>
              <w:right w:type="dxa" w:w="110"/>
            </w:tcMar>
          </w:tcPr>
          <w:p>
            <w:pPr>
              <w:spacing w:after="80" w:line="276"/>
            </w:pPr>
            <w:r>
              <w:rPr>
                <w:b/>
                <w:bCs/>
              </w:rPr>
              <w:t xml:space="preserve">(+) </w:t>
            </w:r>
            <w:r>
              <w:rPr>
                <w:b w:val="false"/>
                <w:bCs w:val="false"/>
              </w:rPr>
              <w:t xml:space="preserve">Ranh giới theo tầng kỹ thuật rõ ràng, dễ giao việc cho từng người.</w:t>
            </w:r>
          </w:p>
          <w:p>
            <w:pPr>
              <w:spacing w:after="80" w:line="276"/>
            </w:pPr>
            <w:r>
              <w:rPr>
                <w:b/>
                <w:bCs/>
              </w:rPr>
              <w:t xml:space="preserve">(–) </w:t>
            </w:r>
            <w:r>
              <w:rPr>
                <w:b w:val="false"/>
                <w:bCs w:val="false"/>
              </w:rPr>
              <w:t xml:space="preserve">F2.2 gộp nhiều quy tắc (phí 0đ, phí 10.000đ, tính lại giá, xử lý đồng thời) nên khó gọn trong một Sprint.</w:t>
            </w:r>
          </w:p>
        </w:tc>
      </w:tr>
      <w:tr>
        <w:tc>
          <w:tcPr>
            <w:tcW w:type="dxa" w:w="1900"/>
            <w:shd w:fill="F2F2F2" w:color="auto" w:val="clear"/>
            <w:tcMar>
              <w:top w:type="dxa" w:w="90"/>
              <w:left w:type="dxa" w:w="110"/>
              <w:bottom w:type="dxa" w:w="90"/>
              <w:right w:type="dxa" w:w="110"/>
            </w:tcMar>
          </w:tcPr>
          <w:p>
            <w:pPr>
              <w:spacing w:after="80" w:line="276"/>
            </w:pPr>
            <w:r>
              <w:rPr>
                <w:b/>
                <w:bCs/>
              </w:rPr>
              <w:t xml:space="preserve">Valuable</w:t>
            </w:r>
          </w:p>
          <w:p>
            <w:pPr>
              <w:spacing w:after="80" w:line="276"/>
            </w:pPr>
            <w:r>
              <w:rPr>
                <w:b w:val="false"/>
                <w:bCs w:val="false"/>
              </w:rPr>
              <w:t xml:space="preserve">(Có giá trị)</w:t>
            </w:r>
          </w:p>
        </w:tc>
        <w:tc>
          <w:tcPr>
            <w:tcW w:type="dxa" w:w="3563"/>
            <w:tcMar>
              <w:top w:type="dxa" w:w="90"/>
              <w:left w:type="dxa" w:w="110"/>
              <w:bottom w:type="dxa" w:w="90"/>
              <w:right w:type="dxa" w:w="110"/>
            </w:tcMar>
          </w:tcPr>
          <w:p>
            <w:pPr>
              <w:spacing w:after="80" w:line="276"/>
            </w:pPr>
            <w:r>
              <w:rPr>
                <w:b/>
                <w:bCs/>
              </w:rPr>
              <w:t xml:space="preserve">(+) </w:t>
            </w:r>
            <w:r>
              <w:rPr>
                <w:b w:val="false"/>
                <w:bCs w:val="false"/>
              </w:rPr>
              <w:t xml:space="preserve">Mỗi Feature có giá trị trực tiếp: khách không bị phạt oan, người đi cùng không bị đội giá âm thầm, tài xế không chờ vô ích.</w:t>
            </w:r>
          </w:p>
          <w:p>
            <w:pPr>
              <w:spacing w:after="80" w:line="276"/>
            </w:pPr>
            <w:r>
              <w:rPr>
                <w:b/>
                <w:bCs/>
              </w:rPr>
              <w:t xml:space="preserve">(–) </w:t>
            </w:r>
            <w:r>
              <w:rPr>
                <w:b w:val="false"/>
                <w:bCs w:val="false"/>
              </w:rPr>
              <w:t xml:space="preserve">F1.4 là việc nội bộ hơn, giá trị gián tiếp qua độ tin cậy của dữ liệu.</w:t>
            </w:r>
          </w:p>
        </w:tc>
        <w:tc>
          <w:tcPr>
            <w:tcW w:type="dxa" w:w="3563"/>
            <w:tcMar>
              <w:top w:type="dxa" w:w="90"/>
              <w:left w:type="dxa" w:w="110"/>
              <w:bottom w:type="dxa" w:w="90"/>
              <w:right w:type="dxa" w:w="110"/>
            </w:tcMar>
          </w:tcPr>
          <w:p>
            <w:pPr>
              <w:spacing w:after="80" w:line="276"/>
            </w:pPr>
            <w:r>
              <w:rPr>
                <w:b/>
                <w:bCs/>
              </w:rPr>
              <w:t xml:space="preserve">(+) </w:t>
            </w:r>
            <w:r>
              <w:rPr>
                <w:b w:val="false"/>
                <w:bCs w:val="false"/>
              </w:rPr>
              <w:t xml:space="preserve">Engine tính phí có thể tái sử dụng cho các luồng khác của đặt xe ghép.</w:t>
            </w:r>
          </w:p>
          <w:p>
            <w:pPr>
              <w:spacing w:after="80" w:line="276"/>
            </w:pPr>
            <w:r>
              <w:rPr>
                <w:b/>
                <w:bCs/>
              </w:rPr>
              <w:t xml:space="preserve">(–) </w:t>
            </w:r>
            <w:r>
              <w:rPr>
                <w:b w:val="false"/>
                <w:bCs w:val="false"/>
              </w:rPr>
              <w:t xml:space="preserve">Đến khi ghép đủ các lớp, người dùng cuối chưa nhận được giá trị nào; rủi ro phản ánh vẫn tồn tại trong thời gian dài.</w:t>
            </w:r>
          </w:p>
        </w:tc>
      </w:tr>
    </w:tbl>
    <w:p>
      <w:pPr>
        <w:spacing w:after="60"/>
      </w:pPr>
      <w:r>
        <w:rPr>
          <w:b w:val="false"/>
          <w:bCs w:val="false"/>
        </w:rPr>
        <w:t xml:space="preserve"/>
      </w:r>
    </w:p>
    <w:p>
      <w:pPr>
        <w:pStyle w:val="Heading1"/>
      </w:pPr>
      <w:r>
        <w:t xml:space="preserve">Phần 3 – Lựa chọn và đặc tả</w:t>
      </w:r>
    </w:p>
    <w:p>
      <w:pPr>
        <w:pStyle w:val="Heading2"/>
      </w:pPr>
      <w:r>
        <w:t xml:space="preserve">Chiến lược được chọn: Chiến lược 1 (theo quy tắc nghiệp vụ)</w:t>
      </w:r>
    </w:p>
    <w:p>
      <w:pPr>
        <w:spacing w:after="120" w:line="300"/>
      </w:pPr>
      <w:r>
        <w:rPr>
          <w:b w:val="false"/>
          <w:bCs w:val="false"/>
        </w:rPr>
        <w:t xml:space="preserve">Lý do: Chiến lược 1 cho phép đưa quy tắc phí 0đ và 10.000đ ra người dùng sớm, mỗi Feature có thể kiểm thử độc lập và trực tiếp xử lý phản ánh hiện tại. Chiến lược 2 sẽ dồn công sức vào engine và thông báo trước, khi chưa có luồng nào chạy được end-to-end.</w:t>
      </w:r>
    </w:p>
    <w:p>
      <w:pPr>
        <w:pStyle w:val="Heading2"/>
      </w:pPr>
      <w:r>
        <w:t xml:space="preserve">User Story (theo chiến lược 1)</w:t>
      </w:r>
    </w:p>
    <w:p>
      <w:pPr>
        <w:spacing w:after="120" w:line="300"/>
      </w:pPr>
      <w:r>
        <w:rPr>
          <w:b/>
          <w:bCs/>
        </w:rPr>
        <w:t xml:space="preserve">Là </w:t>
      </w:r>
      <w:r>
        <w:rPr>
          <w:b w:val="false"/>
          <w:bCs w:val="false"/>
        </w:rPr>
        <w:t xml:space="preserve">khách đang đặt xe ghép, </w:t>
      </w:r>
      <w:r>
        <w:rPr>
          <w:b/>
          <w:bCs/>
        </w:rPr>
        <w:t xml:space="preserve">tôi muốn </w:t>
      </w:r>
      <w:r>
        <w:rPr>
          <w:b w:val="false"/>
          <w:bCs w:val="false"/>
        </w:rPr>
        <w:t xml:space="preserve">hủy chuyến của mình và được tính đúng phí theo thời điểm hủy, </w:t>
      </w:r>
      <w:r>
        <w:rPr>
          <w:b/>
          <w:bCs/>
        </w:rPr>
        <w:t xml:space="preserve">để </w:t>
      </w:r>
      <w:r>
        <w:rPr>
          <w:b w:val="false"/>
          <w:bCs w:val="false"/>
        </w:rPr>
        <w:t xml:space="preserve">không bị phạt oan, và người đi cùng được thông báo kịp thời khi giá thay đổi.</w:t>
      </w:r>
    </w:p>
    <w:p>
      <w:pPr>
        <w:pStyle w:val="Heading2"/>
      </w:pPr>
      <w:r>
        <w:t xml:space="preserve">Acceptance Criteria</w:t>
      </w:r>
    </w:p>
    <w:p>
      <w:pPr>
        <w:pStyle w:val="ListParagraph"/>
        <w:numPr>
          <w:ilvl w:val="0"/>
          <w:numId w:val="2"/>
        </w:numPr>
        <w:spacing w:after="80" w:line="300"/>
      </w:pPr>
      <w:r>
        <w:rPr>
          <w:b/>
          <w:bCs/>
        </w:rPr>
        <w:t xml:space="preserve">AC1 – Hủy trước khi nhận chuyến: </w:t>
      </w:r>
      <w:r>
        <w:rPr>
          <w:b w:val="false"/>
          <w:bCs w:val="false"/>
        </w:rPr>
        <w:t xml:space="preserve">phí hủy = 0đ; chuyến chuyển sang trạng thái "Đã hủy"; khách không bị trừ tiền.</w:t>
      </w:r>
    </w:p>
    <w:p>
      <w:pPr>
        <w:pStyle w:val="ListParagraph"/>
        <w:numPr>
          <w:ilvl w:val="0"/>
          <w:numId w:val="2"/>
        </w:numPr>
        <w:spacing w:after="80" w:line="300"/>
      </w:pPr>
      <w:r>
        <w:rPr>
          <w:b/>
          <w:bCs/>
        </w:rPr>
        <w:t xml:space="preserve">AC2 – Hủy sau khi nhận chuyến: </w:t>
      </w:r>
      <w:r>
        <w:rPr>
          <w:b w:val="false"/>
          <w:bCs w:val="false"/>
        </w:rPr>
        <w:t xml:space="preserve">phí hủy = 10.000đ; khoản phí được ghi nhận vào chuyến của khách.</w:t>
      </w:r>
    </w:p>
    <w:p>
      <w:pPr>
        <w:pStyle w:val="ListParagraph"/>
        <w:numPr>
          <w:ilvl w:val="0"/>
          <w:numId w:val="2"/>
        </w:numPr>
        <w:spacing w:after="80" w:line="300"/>
      </w:pPr>
      <w:r>
        <w:rPr>
          <w:b/>
          <w:bCs/>
        </w:rPr>
        <w:t xml:space="preserve">AC3 – Tính lại giá: </w:t>
      </w:r>
      <w:r>
        <w:rPr>
          <w:b w:val="false"/>
          <w:bCs w:val="false"/>
        </w:rPr>
        <w:t xml:space="preserve">sau khi một khách hủy, giá của các khách còn lại được tính lại và thông báo ngay, không cần làm mới ứng dụng.</w:t>
      </w:r>
    </w:p>
    <w:p>
      <w:pPr>
        <w:pStyle w:val="ListParagraph"/>
        <w:numPr>
          <w:ilvl w:val="0"/>
          <w:numId w:val="2"/>
        </w:numPr>
        <w:spacing w:after="80" w:line="300"/>
      </w:pPr>
      <w:r>
        <w:rPr>
          <w:b/>
          <w:bCs/>
        </w:rPr>
        <w:t xml:space="preserve">AC4 – Mốc thời gian: </w:t>
      </w:r>
      <w:r>
        <w:rPr>
          <w:b w:val="false"/>
          <w:bCs w:val="false"/>
        </w:rPr>
        <w:t xml:space="preserve">thời điểm căn cứ tính phí là thời điểm máy chủ ghi nhận yêu cầu hủy, không phải thời điểm trên thiết bị của khách.</w:t>
      </w:r>
    </w:p>
    <w:p>
      <w:pPr>
        <w:pStyle w:val="ListParagraph"/>
        <w:numPr>
          <w:ilvl w:val="0"/>
          <w:numId w:val="2"/>
        </w:numPr>
        <w:spacing w:after="80" w:line="300"/>
      </w:pPr>
      <w:r>
        <w:rPr>
          <w:b/>
          <w:bCs/>
        </w:rPr>
        <w:t xml:space="preserve">AC5 – Xung đột: </w:t>
      </w:r>
      <w:r>
        <w:rPr>
          <w:b w:val="false"/>
          <w:bCs w:val="false"/>
        </w:rPr>
        <w:t xml:space="preserve">khi hủy và nhận chuyến xảy ra gần nhau, chỉ một kết quả được ghi nhận, theo thứ tự máy chủ ghi nhận.</w:t>
      </w:r>
    </w:p>
    <w:p>
      <w:pPr>
        <w:pStyle w:val="Heading2"/>
      </w:pPr>
      <w:r>
        <w:t xml:space="preserve">Kịch bản Given – When – Then: hủy đúng lúc tài xế nhận chuyến</w:t>
      </w:r>
    </w:p>
    <w:p>
      <w:pPr>
        <w:spacing w:after="120" w:line="300"/>
      </w:pPr>
      <w:r>
        <w:rPr>
          <w:b/>
          <w:bCs/>
        </w:rPr>
        <w:t xml:space="preserve">Given </w:t>
      </w:r>
      <w:r>
        <w:rPr>
          <w:b w:val="false"/>
          <w:bCs w:val="false"/>
        </w:rPr>
        <w:t xml:space="preserve">chuyến ghép C có ba khách (A, B, C) đang ở trạng thái "Chờ tài xế"; khách A bấm hủy và tài xế D bấm nhận chuyến gần như cùng lúc.</w:t>
      </w:r>
    </w:p>
    <w:p>
      <w:pPr>
        <w:spacing w:after="120" w:line="300"/>
      </w:pPr>
      <w:r>
        <w:rPr>
          <w:b/>
          <w:bCs/>
        </w:rPr>
        <w:t xml:space="preserve">When </w:t>
      </w:r>
      <w:r>
        <w:rPr>
          <w:b w:val="false"/>
          <w:bCs w:val="false"/>
        </w:rPr>
        <w:t xml:space="preserve">máy chủ ghi nhận việc nhận chuyến của D trước, tại thời điểm T1, rồi mới ghi nhận yêu cầu hủy của A tại thời điểm T2 (T1 &lt; T2).</w:t>
      </w:r>
    </w:p>
    <w:p>
      <w:pPr>
        <w:spacing w:after="120" w:line="300"/>
      </w:pPr>
      <w:r>
        <w:rPr>
          <w:b/>
          <w:bCs/>
        </w:rPr>
        <w:t xml:space="preserve">Then </w:t>
      </w:r>
      <w:r>
        <w:rPr>
          <w:b w:val="false"/>
          <w:bCs w:val="false"/>
        </w:rPr>
        <w:t xml:space="preserve">chuyến C đã gắn với tài xế D nên yêu cầu hủy của A được xem là hủy sau khi nhận chuyến: A bị tính phí 10.000đ; giá của B và C được tính lại và thông báo ngay; tài xế D không bị ảnh hưởng.</w:t>
      </w:r>
    </w:p>
    <w:p>
      <w:pPr>
        <w:spacing w:after="120" w:line="300"/>
      </w:pPr>
      <w:r>
        <w:rPr>
          <w:b/>
          <w:bCs/>
        </w:rPr>
        <w:t xml:space="preserve">Ghi chú (kịch bản đối ứng): </w:t>
      </w:r>
      <w:r>
        <w:rPr>
          <w:b w:val="false"/>
          <w:bCs w:val="false"/>
        </w:rPr>
        <w:t xml:space="preserve">nếu T2 &lt; T1, A hủy miễn phí (0đ); chuyến vẫn còn cho B và C nên giá của họ được tính lại và thông báo; tài xế D nhận chuyến theo trạng thái mới đã được máy chủ cập nhật.</w:t>
      </w:r>
    </w:p>
    <w:p>
      <w:pPr>
        <w:pStyle w:val="Heading2"/>
      </w:pPr>
      <w:r>
        <w:t xml:space="preserve">Câu hỏi mở cần làm rõ với Product Owner</w:t>
      </w:r>
    </w:p>
    <w:p>
      <w:pPr>
        <w:pStyle w:val="ListParagraph"/>
        <w:numPr>
          <w:ilvl w:val="0"/>
          <w:numId w:val="2"/>
        </w:numPr>
        <w:spacing w:after="80" w:line="300"/>
      </w:pPr>
      <w:r>
        <w:rPr>
          <w:b w:val="false"/>
          <w:bCs w:val="false"/>
        </w:rPr>
        <w:t xml:space="preserve">Nếu khách cuối cùng trong chuyến ghép hủy thì chuyến có tự động đóng không, và có áp dụng phí 10.000đ không?</w:t>
      </w:r>
    </w:p>
    <w:p>
      <w:pPr>
        <w:pStyle w:val="ListParagraph"/>
        <w:numPr>
          <w:ilvl w:val="0"/>
          <w:numId w:val="2"/>
        </w:numPr>
        <w:spacing w:after="80" w:line="300"/>
      </w:pPr>
      <w:r>
        <w:rPr>
          <w:b w:val="false"/>
          <w:bCs w:val="false"/>
        </w:rPr>
        <w:t xml:space="preserve">Khi tính lại giá, có cần hiển thị giá mới trước khi khách đi cùng xác nhận lại không, hay chỉ thông báo?</w:t>
      </w:r>
    </w:p>
    <w:p>
      <w:pPr>
        <w:pStyle w:val="ListParagraph"/>
        <w:numPr>
          <w:ilvl w:val="0"/>
          <w:numId w:val="2"/>
        </w:numPr>
        <w:spacing w:after="80" w:line="300"/>
      </w:pPr>
      <w:r>
        <w:rPr>
          <w:b w:val="false"/>
          <w:bCs w:val="false"/>
        </w:rPr>
        <w:t xml:space="preserve">Phí 10.000đ được trừ theo cách nào (ví dụ từ ví, thẻ đã liên kết) và xử lý thế nào nếu thanh toán thất bại?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rã Epic Hủy chuyến ghép</dc:title>
  <dc:creator>Karsir</dc:creator>
  <cp:lastModifiedBy>Un-named</cp:lastModifiedBy>
  <cp:revision>1</cp:revision>
  <dcterms:created xsi:type="dcterms:W3CDTF">2026-10-08T01:07:08.680Z</dcterms:created>
  <dcterms:modified xsi:type="dcterms:W3CDTF">2026-10-08T01:07:08.686Z</dcterms:modified>
</cp:coreProperties>
</file>

<file path=docProps/custom.xml><?xml version="1.0" encoding="utf-8"?>
<Properties xmlns="http://schemas.openxmlformats.org/officeDocument/2006/custom-properties" xmlns:vt="http://schemas.openxmlformats.org/officeDocument/2006/docPropsVTypes"/>
</file>