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sz w:val="32"/>
        </w:rPr>
        <w:t>Ronald Levi</w:t>
      </w:r>
    </w:p>
    <w:p>
      <w:pPr>
        <w:spacing w:before="0" w:after="120"/>
        <w:jc w:val="center"/>
      </w:pPr>
      <w:r>
        <w:rPr>
          <w:rFonts w:ascii="Calibri" w:hAnsi="Calibri"/>
          <w:sz w:val="20"/>
        </w:rPr>
        <w:t>rlevi@hcpm.llc | (512) 686-6808 | New Braunfels, TX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2"/>
        </w:rPr>
        <w:t>Accomplished Program/Project Management Professional with 15+ years of experience managing complex healthcare and enterprise programs from initiation through deployment. Proven track record of managing budgets, schedules, and cross-functional teams while ensuring customer satisfaction and contract compliance. PMP-certified leader with expertise in mentoring teams and driving business growth through strategic program expansion.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Experience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[REMOVED - not in profile]</w:t>
      </w:r>
    </w:p>
    <w:p>
      <w:pPr>
        <w:spacing w:before="0" w:after="40"/>
      </w:pPr>
      <w:r>
        <w:rPr>
          <w:rFonts w:ascii="Calibri" w:hAnsi="Calibri"/>
          <w:i/>
          <w:sz w:val="22"/>
        </w:rPr>
        <w:t>Senior Project Manager (CTG Contract)</w:t>
      </w:r>
      <w:r>
        <w:rPr>
          <w:rFonts w:ascii="Calibri" w:hAnsi="Calibri"/>
          <w:sz w:val="22"/>
        </w:rPr>
        <w:t xml:space="preserve"> | Jul-2025 – Present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Tidelands Health</w:t>
      </w:r>
    </w:p>
    <w:p>
      <w:pPr>
        <w:spacing w:before="0" w:after="40"/>
      </w:pPr>
      <w:r>
        <w:rPr>
          <w:rFonts w:ascii="Calibri" w:hAnsi="Calibri"/>
          <w:i/>
          <w:sz w:val="22"/>
        </w:rPr>
        <w:t>Program Manager (Medix Contract)</w:t>
      </w:r>
      <w:r>
        <w:rPr>
          <w:rFonts w:ascii="Calibri" w:hAnsi="Calibri"/>
          <w:sz w:val="22"/>
        </w:rPr>
        <w:t xml:space="preserve"> | Jan-2025 – Jul-2025</w:t>
      </w:r>
    </w:p>
    <w:p>
      <w:pPr>
        <w:pStyle w:val="ListBullet"/>
      </w:pPr>
      <w:r>
        <w:rPr>
          <w:rFonts w:ascii="Calibri" w:hAnsi="Calibri"/>
          <w:sz w:val="22"/>
        </w:rPr>
        <w:t>Led Epic Optimization Program and Order Set Review Projects, managing program execution and customer interactions to enhance MUSC Epic system performance for healthcare operations</w:t>
      </w:r>
    </w:p>
    <w:p>
      <w:pPr>
        <w:pStyle w:val="ListBullet"/>
      </w:pPr>
      <w:r>
        <w:rPr>
          <w:rFonts w:ascii="Calibri" w:hAnsi="Calibri"/>
          <w:sz w:val="22"/>
        </w:rPr>
        <w:t>Implemented integrated SharePoint solution with Power Automate and Power BI, delivering data analytics and executive reporting capabilities to support business stakeholder decision-making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Methodist Le Bonheur Healthcare</w:t>
      </w:r>
    </w:p>
    <w:p>
      <w:pPr>
        <w:spacing w:before="0" w:after="40"/>
      </w:pPr>
      <w:r>
        <w:rPr>
          <w:rFonts w:ascii="Calibri" w:hAnsi="Calibri"/>
          <w:i/>
          <w:sz w:val="22"/>
        </w:rPr>
        <w:t>Program Manager (CTG Contract)</w:t>
      </w:r>
      <w:r>
        <w:rPr>
          <w:rFonts w:ascii="Calibri" w:hAnsi="Calibri"/>
          <w:sz w:val="22"/>
        </w:rPr>
        <w:t xml:space="preserve"> | Mar-2023 – Sep-2024</w:t>
      </w:r>
    </w:p>
    <w:p>
      <w:pPr>
        <w:pStyle w:val="ListBullet"/>
      </w:pPr>
      <w:r>
        <w:rPr>
          <w:rFonts w:ascii="Calibri" w:hAnsi="Calibri"/>
          <w:sz w:val="22"/>
        </w:rPr>
        <w:t>Managed Le Bonheur Hospital Expansion Project execution, controlling scope, budget, and schedule for construction and technology installation across acute care departments including Blood Bank, MRI, CVICU, PACU, and NICU</w:t>
      </w:r>
    </w:p>
    <w:p>
      <w:pPr>
        <w:pStyle w:val="ListBullet"/>
      </w:pPr>
      <w:r>
        <w:rPr>
          <w:rFonts w:ascii="Calibri" w:hAnsi="Calibri"/>
          <w:sz w:val="22"/>
        </w:rPr>
        <w:t>Led Kronos (UKG) Dimensions Migration Project, coordinating cross-functional teams including ERP, HR, Payroll, and Scheduling SMEs while managing vendor relationships and executive stakeholder communications</w:t>
      </w:r>
    </w:p>
    <w:p>
      <w:pPr>
        <w:pStyle w:val="ListBullet"/>
      </w:pPr>
      <w:r>
        <w:rPr>
          <w:rFonts w:ascii="Calibri" w:hAnsi="Calibri"/>
          <w:sz w:val="22"/>
        </w:rPr>
        <w:t>Directed major IT Infrastructure Uplift Program encompassing phone system upgrades (thousands of instruments), Webex implementations, wireless infrastructure improvements (3,000+ access points), and dual carrier circuit provisioning across 32 sites</w:t>
      </w:r>
    </w:p>
    <w:p>
      <w:pPr>
        <w:pStyle w:val="ListBullet"/>
      </w:pPr>
      <w:r>
        <w:rPr>
          <w:rFonts w:ascii="Calibri" w:hAnsi="Calibri"/>
          <w:sz w:val="22"/>
        </w:rPr>
        <w:t>Managed RightFax production implementation and integration with Onbase and Epic systems, ensuring quality assurance on major deliverables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Blue Cross Blue Shield of Michigan</w:t>
      </w:r>
    </w:p>
    <w:p>
      <w:pPr>
        <w:spacing w:before="0" w:after="40"/>
      </w:pPr>
      <w:r>
        <w:rPr>
          <w:rFonts w:ascii="Calibri" w:hAnsi="Calibri"/>
          <w:i/>
          <w:sz w:val="22"/>
        </w:rPr>
        <w:t>Program Manager (W3R Contract)</w:t>
      </w:r>
      <w:r>
        <w:rPr>
          <w:rFonts w:ascii="Calibri" w:hAnsi="Calibri"/>
          <w:sz w:val="22"/>
        </w:rPr>
        <w:t xml:space="preserve"> | May-2022 – Mar-2023</w:t>
      </w:r>
    </w:p>
    <w:p>
      <w:pPr>
        <w:pStyle w:val="ListBullet"/>
      </w:pPr>
      <w:r>
        <w:rPr>
          <w:rFonts w:ascii="Calibri" w:hAnsi="Calibri"/>
          <w:sz w:val="22"/>
        </w:rPr>
        <w:t>Managed portfolio of Informatics programs for Senior Health Services, ensuring compliance with Medicaid/CMS requirements and meeting internal business commitments through strategic data feed implementations</w:t>
      </w:r>
    </w:p>
    <w:p>
      <w:pPr>
        <w:pStyle w:val="ListBullet"/>
      </w:pPr>
      <w:r>
        <w:rPr>
          <w:rFonts w:ascii="Calibri" w:hAnsi="Calibri"/>
          <w:sz w:val="22"/>
        </w:rPr>
        <w:t>Led iterative and waterfall project lifecycles from initiation through deployment, managing cross-functional teams including analysts, architects, developers, scrum masters, and test leads while maintaining customer satisfaction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AIG Global Legal</w:t>
      </w:r>
    </w:p>
    <w:p>
      <w:pPr>
        <w:spacing w:before="0" w:after="40"/>
      </w:pPr>
      <w:r>
        <w:rPr>
          <w:rFonts w:ascii="Calibri" w:hAnsi="Calibri"/>
          <w:i/>
          <w:sz w:val="22"/>
        </w:rPr>
        <w:t>Program Manager (Tower Legal Contract)</w:t>
      </w:r>
      <w:r>
        <w:rPr>
          <w:rFonts w:ascii="Calibri" w:hAnsi="Calibri"/>
          <w:sz w:val="22"/>
        </w:rPr>
        <w:t xml:space="preserve"> | Dec-2021 – May-2022</w:t>
      </w:r>
    </w:p>
    <w:p>
      <w:pPr>
        <w:pStyle w:val="ListBullet"/>
      </w:pPr>
      <w:r>
        <w:rPr>
          <w:rFonts w:ascii="Calibri" w:hAnsi="Calibri"/>
          <w:sz w:val="22"/>
        </w:rPr>
        <w:t>Managed GDPR compliance programs for Ecuador, Quebec, and United Arab Emirates, ensuring adherence to European Union data protection regulations and customer policy requirements</w:t>
      </w:r>
    </w:p>
    <w:p>
      <w:pPr>
        <w:pStyle w:val="ListBullet"/>
      </w:pPr>
      <w:r>
        <w:rPr>
          <w:rFonts w:ascii="Calibri" w:hAnsi="Calibri"/>
          <w:sz w:val="22"/>
        </w:rPr>
        <w:t>Led California Consumer Privacy Act (CPPA) Annual Refresh program, managing policy updates and process improvements to maintain regulatory compliance</w:t>
      </w:r>
    </w:p>
    <w:p>
      <w:pPr>
        <w:pStyle w:val="ListBullet"/>
      </w:pPr>
      <w:r>
        <w:rPr>
          <w:rFonts w:ascii="Calibri" w:hAnsi="Calibri"/>
          <w:sz w:val="22"/>
        </w:rPr>
        <w:t>Directed mainframe application retirement project, managing migration of claims processing functions to cloud-based SAAS platform while controlling project risks and timeline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Methodist Healthcare Ministries of Southeast Texas</w:t>
      </w:r>
    </w:p>
    <w:p>
      <w:pPr>
        <w:spacing w:before="0" w:after="40"/>
      </w:pPr>
      <w:r>
        <w:rPr>
          <w:rFonts w:ascii="Calibri" w:hAnsi="Calibri"/>
          <w:i/>
          <w:sz w:val="22"/>
        </w:rPr>
        <w:t>Director of Project Management</w:t>
      </w:r>
      <w:r>
        <w:rPr>
          <w:rFonts w:ascii="Calibri" w:hAnsi="Calibri"/>
          <w:sz w:val="22"/>
        </w:rPr>
        <w:t xml:space="preserve"> | Apr-2020 – Jul-2021</w:t>
      </w:r>
    </w:p>
    <w:p>
      <w:pPr>
        <w:pStyle w:val="ListBullet"/>
      </w:pPr>
      <w:r>
        <w:rPr>
          <w:rFonts w:ascii="Calibri" w:hAnsi="Calibri"/>
          <w:sz w:val="22"/>
        </w:rPr>
        <w:t>Developed and implemented enterprise portfolio management system aligning strategic goals with annual programs and resource availability, establishing predictable program lifecycle management</w:t>
      </w:r>
    </w:p>
    <w:p>
      <w:pPr>
        <w:pStyle w:val="ListBullet"/>
      </w:pPr>
      <w:r>
        <w:rPr>
          <w:rFonts w:ascii="Calibri" w:hAnsi="Calibri"/>
          <w:sz w:val="22"/>
        </w:rPr>
        <w:t>Created first-ever demand and supply visualization using Smartsheet Resource Manager, enabling data-driven resource allocation and capacity planning decisions</w:t>
      </w:r>
    </w:p>
    <w:p>
      <w:pPr>
        <w:pStyle w:val="ListBullet"/>
      </w:pPr>
      <w:r>
        <w:rPr>
          <w:rFonts w:ascii="Calibri" w:hAnsi="Calibri"/>
          <w:sz w:val="22"/>
        </w:rPr>
        <w:t>Provided executive leadership, decision analysis, and subject matter expertise for enterprise initiatives, mentoring teams on business acumen and professional growth strategies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Trinity Health</w:t>
      </w:r>
    </w:p>
    <w:p>
      <w:pPr>
        <w:spacing w:before="0" w:after="40"/>
      </w:pPr>
      <w:r>
        <w:rPr>
          <w:rFonts w:ascii="Calibri" w:hAnsi="Calibri"/>
          <w:i/>
          <w:sz w:val="22"/>
        </w:rPr>
        <w:t>Senior Project Manager, Supply Chain</w:t>
      </w:r>
      <w:r>
        <w:rPr>
          <w:rFonts w:ascii="Calibri" w:hAnsi="Calibri"/>
          <w:sz w:val="22"/>
        </w:rPr>
        <w:t xml:space="preserve"> | Jan-2015 – Apr-2020</w:t>
      </w:r>
    </w:p>
    <w:p>
      <w:pPr>
        <w:pStyle w:val="ListBullet"/>
      </w:pPr>
      <w:r>
        <w:rPr>
          <w:rFonts w:ascii="Calibri" w:hAnsi="Calibri"/>
          <w:sz w:val="22"/>
        </w:rPr>
        <w:t>Established standard project management methodologies for work breakdown structures and project plans, defining tasks, milestones, and deliverables to ensure consistent program execution</w:t>
      </w:r>
    </w:p>
    <w:p>
      <w:pPr>
        <w:pStyle w:val="ListBullet"/>
      </w:pPr>
      <w:r>
        <w:rPr>
          <w:rFonts w:ascii="Calibri" w:hAnsi="Calibri"/>
          <w:sz w:val="22"/>
        </w:rPr>
        <w:t>Led process and technology improvements for Hospital Mergers, Acquisitions &amp; Divestitures, Clinical Engineering Service Contract Management, and Medical Equipment Leases, delivering measurable business value</w:t>
      </w:r>
    </w:p>
    <w:p>
      <w:pPr>
        <w:pStyle w:val="ListBullet"/>
      </w:pPr>
      <w:r>
        <w:rPr>
          <w:rFonts w:ascii="Calibri" w:hAnsi="Calibri"/>
          <w:sz w:val="22"/>
        </w:rPr>
        <w:t>Created leased-equipment repository and defined lease management processes, achieving average savings of $294,000 in buyout/termination fees and cost avoidance of $28,000 per month per lease</w:t>
      </w:r>
    </w:p>
    <w:p>
      <w:pPr>
        <w:pStyle w:val="ListBullet"/>
      </w:pPr>
      <w:r>
        <w:rPr>
          <w:rFonts w:ascii="Calibri" w:hAnsi="Calibri"/>
          <w:sz w:val="22"/>
        </w:rPr>
        <w:t>Managed Patient Access - Patient Financial Services strategic programs including PNC Bank solutions deployment for Lockbox, Direct 835, IOCR, Revenue Cycle Automation, and Patient Self Service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Education</w:t>
      </w:r>
    </w:p>
    <w:p>
      <w:pPr>
        <w:spacing w:after="40"/>
      </w:pPr>
      <w:r>
        <w:rPr>
          <w:rFonts w:ascii="Calibri" w:hAnsi="Calibri"/>
          <w:b/>
          <w:sz w:val="22"/>
        </w:rPr>
        <w:t>Bachelor of Arts in Organizational Psychology</w:t>
      </w:r>
      <w:r>
        <w:rPr>
          <w:sz w:val="22"/>
        </w:rPr>
        <w:t xml:space="preserve"> | </w:t>
      </w:r>
      <w:r>
        <w:rPr>
          <w:rFonts w:ascii="Calibri" w:hAnsi="Calibri"/>
          <w:sz w:val="22"/>
        </w:rPr>
        <w:t>Wayne State University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Skills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Technical: </w:t>
      </w:r>
      <w:r>
        <w:rPr>
          <w:rFonts w:ascii="Calibri" w:hAnsi="Calibri"/>
          <w:sz w:val="22"/>
        </w:rPr>
        <w:t>Microsoft Office, Power BI, Smartsheet, ServiceNow, SQL, Tableau, MS Access, SharePoint, Power Automate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Certifications: </w:t>
      </w:r>
      <w:r>
        <w:rPr>
          <w:rFonts w:ascii="Calibri" w:hAnsi="Calibri"/>
          <w:sz w:val="22"/>
        </w:rPr>
        <w:t>PMP, SAFe Agilist, SAFe Product Owner/Product Manager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Certifications</w:t>
      </w:r>
    </w:p>
    <w:p>
      <w:pPr>
        <w:pStyle w:val="ListBullet"/>
      </w:pPr>
      <w:r>
        <w:t>PMI Certified Project Management Professional (PMP®)</w:t>
      </w:r>
    </w:p>
    <w:p>
      <w:pPr>
        <w:pStyle w:val="ListBullet"/>
      </w:pPr>
      <w:r>
        <w:t>Certified SAFe® Product Owner/Product Manager (POPM)</w:t>
      </w:r>
    </w:p>
    <w:p>
      <w:pPr>
        <w:pStyle w:val="ListBullet"/>
      </w:pPr>
      <w:r>
        <w:t>Certified SAFe® Agilist (SA)</w:t>
      </w:r>
    </w:p>
    <w:p>
      <w:pPr>
        <w:pStyle w:val="ListBullet"/>
      </w:pPr>
      <w:r>
        <w:t>IBM Certified Senior Project Manager</w:t>
      </w:r>
    </w:p>
    <w:p>
      <w:pPr>
        <w:pStyle w:val="ListBullet"/>
      </w:pPr>
      <w:r>
        <w:t>Stanford Certified Project Manager (SCPM)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view w:val="print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