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32"/>
        </w:rPr>
        <w:t>Ronald Levi</w:t>
      </w:r>
    </w:p>
    <w:p>
      <w:pPr>
        <w:spacing w:before="0" w:after="120"/>
        <w:jc w:val="center"/>
      </w:pPr>
      <w:r>
        <w:rPr>
          <w:rFonts w:ascii="Calibri" w:hAnsi="Calibri"/>
          <w:sz w:val="20"/>
        </w:rPr>
        <w:t>rlevi@hcpm.llc | (512) 686-6808 | New Braunfels, TX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2"/>
        </w:rPr>
        <w:t>Accomplished Program/Project Management professional with 15+ years of experience managing complex healthcare, financial services, and technology initiatives. Proven track record of leading cross-functional teams, managing multi-million dollar budgets, and delivering strategic programs on time and within scope. PMP-certified with expertise in both Agile and Waterfall methodologies, vendor management, and stakeholder communication across all organizational levels.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Experience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[REMOVED - not in profile]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Senior Project Manager (CTG Contract)</w:t>
      </w:r>
      <w:r>
        <w:rPr>
          <w:rFonts w:ascii="Calibri" w:hAnsi="Calibri"/>
          <w:sz w:val="22"/>
        </w:rPr>
        <w:t xml:space="preserve"> | Jul-2025 – Present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Tidelands Health</w:t>
      </w:r>
    </w:p>
    <w:p>
      <w:pPr>
        <w:spacing w:before="0" w:after="40"/>
      </w:pPr>
      <w:r>
        <w:rPr>
          <w:rFonts w:ascii="Calibri" w:hAnsi="Calibri"/>
          <w:i/>
          <w:sz w:val="22"/>
        </w:rPr>
        <w:t>Program Manager (Medix Contract)</w:t>
      </w:r>
      <w:r>
        <w:rPr>
          <w:rFonts w:ascii="Calibri" w:hAnsi="Calibri"/>
          <w:sz w:val="22"/>
        </w:rPr>
        <w:t xml:space="preserve"> | Jan-2025 – Jul-2025</w:t>
      </w:r>
    </w:p>
    <w:p>
      <w:pPr>
        <w:pStyle w:val="ListBullet"/>
      </w:pPr>
      <w:r>
        <w:rPr>
          <w:rFonts w:ascii="Calibri" w:hAnsi="Calibri"/>
          <w:sz w:val="22"/>
        </w:rPr>
        <w:t>Led Epic Optimization Program and Order Set Review Projects, managing enhancements to MUSC Epic system for Tidelands Health with focus on quality assurance and customer satisfaction</w:t>
      </w:r>
    </w:p>
    <w:p>
      <w:pPr>
        <w:pStyle w:val="ListBullet"/>
      </w:pPr>
      <w:r>
        <w:rPr>
          <w:rFonts w:ascii="Calibri" w:hAnsi="Calibri"/>
          <w:sz w:val="22"/>
        </w:rPr>
        <w:t>Developed and implemented SharePoint site collection integrating Lists, Libraries, Power Automate and Power BI to deliver data analytics and executive reporting for leadership committee and business stakeholders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Methodist Le Bonheur Healthcare</w:t>
      </w:r>
    </w:p>
    <w:p>
      <w:pPr>
        <w:spacing w:before="0" w:after="40"/>
      </w:pPr>
      <w:r>
        <w:rPr>
          <w:rFonts w:ascii="Calibri" w:hAnsi="Calibri"/>
          <w:i/>
          <w:sz w:val="22"/>
        </w:rPr>
        <w:t>Program Manager (CTG Contract)</w:t>
      </w:r>
      <w:r>
        <w:rPr>
          <w:rFonts w:ascii="Calibri" w:hAnsi="Calibri"/>
          <w:sz w:val="22"/>
        </w:rPr>
        <w:t xml:space="preserve"> | Mar-2023 – Sep-2024</w:t>
      </w:r>
    </w:p>
    <w:p>
      <w:pPr>
        <w:pStyle w:val="ListBullet"/>
      </w:pPr>
      <w:r>
        <w:rPr>
          <w:rFonts w:ascii="Calibri" w:hAnsi="Calibri"/>
          <w:sz w:val="22"/>
        </w:rPr>
        <w:t>Managed Le Bonheur Hospital Expansion Project encompassing construction coordination, technology infrastructure deployment, and equipment installation for acute care departments including Blood Bank, MRI, Catheterization Lab, CVICU, PACU, and NICU</w:t>
      </w:r>
    </w:p>
    <w:p>
      <w:pPr>
        <w:pStyle w:val="ListBullet"/>
      </w:pPr>
      <w:r>
        <w:rPr>
          <w:rFonts w:ascii="Calibri" w:hAnsi="Calibri"/>
          <w:sz w:val="22"/>
        </w:rPr>
        <w:t>Led Kronos (UKG) Dimensions Migration Project, coordinating cross-functional teams including ERP, HR, Payroll, and Scheduling SMEs, external vendors, and executive stakeholders to ensure successful system transition</w:t>
      </w:r>
    </w:p>
    <w:p>
      <w:pPr>
        <w:pStyle w:val="ListBullet"/>
      </w:pPr>
      <w:r>
        <w:rPr>
          <w:rFonts w:ascii="Calibri" w:hAnsi="Calibri"/>
          <w:sz w:val="22"/>
        </w:rPr>
        <w:t>Directed major IT Infrastructure Uplift Program managing upgrades across 32 sites including phone systems (thousands of instruments), Webex Calling, Contact Center, wireless infrastructure (3,000+ access points), and dual carrier circuit provisioning</w:t>
      </w:r>
    </w:p>
    <w:p>
      <w:pPr>
        <w:pStyle w:val="ListBullet"/>
      </w:pPr>
      <w:r>
        <w:rPr>
          <w:rFonts w:ascii="Calibri" w:hAnsi="Calibri"/>
          <w:sz w:val="22"/>
        </w:rPr>
        <w:t>Managed production implementation and integration of RightFax with Onbase and Epic systems, ensuring seamless workflow integration and quality assurance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Blue Cross Blue Shield of Michigan</w:t>
      </w:r>
    </w:p>
    <w:p>
      <w:pPr>
        <w:spacing w:before="0" w:after="40"/>
      </w:pPr>
      <w:r>
        <w:rPr>
          <w:rFonts w:ascii="Calibri" w:hAnsi="Calibri"/>
          <w:i/>
          <w:sz w:val="22"/>
        </w:rPr>
        <w:t>Program Manager (W3R Contract)</w:t>
      </w:r>
      <w:r>
        <w:rPr>
          <w:rFonts w:ascii="Calibri" w:hAnsi="Calibri"/>
          <w:sz w:val="22"/>
        </w:rPr>
        <w:t xml:space="preserve"> | May-2022 – Mar-2023</w:t>
      </w:r>
    </w:p>
    <w:p>
      <w:pPr>
        <w:pStyle w:val="ListBullet"/>
      </w:pPr>
      <w:r>
        <w:rPr>
          <w:rFonts w:ascii="Calibri" w:hAnsi="Calibri"/>
          <w:sz w:val="22"/>
        </w:rPr>
        <w:t>Managed portfolio of Informatics projects for Senior Health Services and multiple lines of business, ensuring data feeds met internal requirements and external compliance obligations including Medicaid/CMS regulations</w:t>
      </w:r>
    </w:p>
    <w:p>
      <w:pPr>
        <w:pStyle w:val="ListBullet"/>
      </w:pPr>
      <w:r>
        <w:rPr>
          <w:rFonts w:ascii="Calibri" w:hAnsi="Calibri"/>
          <w:sz w:val="22"/>
        </w:rPr>
        <w:t>Led iterative and waterfall project initiatives from initiation through deployment, managing cross-functional teams including analysts, architects, developers, scrum masters, test leads, business owners, and vendor stakeholders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AIG Global Legal</w:t>
      </w:r>
    </w:p>
    <w:p>
      <w:pPr>
        <w:spacing w:before="0" w:after="40"/>
      </w:pPr>
      <w:r>
        <w:rPr>
          <w:rFonts w:ascii="Calibri" w:hAnsi="Calibri"/>
          <w:i/>
          <w:sz w:val="22"/>
        </w:rPr>
        <w:t>Program Manager (Tower Legal Contract)</w:t>
      </w:r>
      <w:r>
        <w:rPr>
          <w:rFonts w:ascii="Calibri" w:hAnsi="Calibri"/>
          <w:sz w:val="22"/>
        </w:rPr>
        <w:t xml:space="preserve"> | Dec-2021 – May-2022</w:t>
      </w:r>
    </w:p>
    <w:p>
      <w:pPr>
        <w:pStyle w:val="ListBullet"/>
      </w:pPr>
      <w:r>
        <w:rPr>
          <w:rFonts w:ascii="Calibri" w:hAnsi="Calibri"/>
          <w:sz w:val="22"/>
        </w:rPr>
        <w:t>Managed GDPR compliance projects across multiple jurisdictions including Ecuador, Quebec, and United Arab Emirates, ensuring adherence to European Union data protection and privacy regulations</w:t>
      </w:r>
    </w:p>
    <w:p>
      <w:pPr>
        <w:pStyle w:val="ListBullet"/>
      </w:pPr>
      <w:r>
        <w:rPr>
          <w:rFonts w:ascii="Calibri" w:hAnsi="Calibri"/>
          <w:sz w:val="22"/>
        </w:rPr>
        <w:t>Led California Consumer Privacy Act (CPPA) Annual Refresh project, updating AIG policies and practices to maintain regulatory compliance</w:t>
      </w:r>
    </w:p>
    <w:p>
      <w:pPr>
        <w:pStyle w:val="ListBullet"/>
      </w:pPr>
      <w:r>
        <w:rPr>
          <w:rFonts w:ascii="Calibri" w:hAnsi="Calibri"/>
          <w:sz w:val="22"/>
        </w:rPr>
        <w:t>Directed mainframe application retirement project, migrating claims processing functions to cloud-based SAAS platform while managing vendor relationships and technical deliverables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Methodist Healthcare Ministries of Southeast Texas</w:t>
      </w:r>
    </w:p>
    <w:p>
      <w:pPr>
        <w:spacing w:before="0" w:after="40"/>
      </w:pPr>
      <w:r>
        <w:rPr>
          <w:rFonts w:ascii="Calibri" w:hAnsi="Calibri"/>
          <w:i/>
          <w:sz w:val="22"/>
        </w:rPr>
        <w:t>Director of Project Management</w:t>
      </w:r>
      <w:r>
        <w:rPr>
          <w:rFonts w:ascii="Calibri" w:hAnsi="Calibri"/>
          <w:sz w:val="22"/>
        </w:rPr>
        <w:t xml:space="preserve"> | Apr-2020 – Jul-2021</w:t>
      </w:r>
    </w:p>
    <w:p>
      <w:pPr>
        <w:pStyle w:val="ListBullet"/>
      </w:pPr>
      <w:r>
        <w:rPr>
          <w:rFonts w:ascii="Calibri" w:hAnsi="Calibri"/>
          <w:sz w:val="22"/>
        </w:rPr>
        <w:t>Developed and implemented comprehensive portfolio management system aligning strategic goals with annual projects and resource availability, enabling predictable program lifecycle management</w:t>
      </w:r>
    </w:p>
    <w:p>
      <w:pPr>
        <w:pStyle w:val="ListBullet"/>
      </w:pPr>
      <w:r>
        <w:rPr>
          <w:rFonts w:ascii="Calibri" w:hAnsi="Calibri"/>
          <w:sz w:val="22"/>
        </w:rPr>
        <w:t>Established first-ever demand and supply visualization for the organization using Smartsheet Resource Manager, improving resource allocation and project planning capabilities</w:t>
      </w:r>
    </w:p>
    <w:p>
      <w:pPr>
        <w:pStyle w:val="ListBullet"/>
      </w:pPr>
      <w:r>
        <w:rPr>
          <w:rFonts w:ascii="Calibri" w:hAnsi="Calibri"/>
          <w:sz w:val="22"/>
        </w:rPr>
        <w:t>Provided executive leadership, decision analysis, and subject matter expertise for enterprise-wide initiatives, mentoring staff on business acumen and professional development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Trinity Health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Senior Project Manager, Supply Chain</w:t>
      </w:r>
      <w:r>
        <w:rPr>
          <w:rFonts w:ascii="Calibri" w:hAnsi="Calibri"/>
          <w:sz w:val="22"/>
        </w:rPr>
        <w:t xml:space="preserve"> | Jan-2015 – Apr-2020</w:t>
      </w:r>
    </w:p>
    <w:p>
      <w:pPr>
        <w:pStyle w:val="ListBullet"/>
      </w:pPr>
      <w:r>
        <w:rPr>
          <w:rFonts w:ascii="Calibri" w:hAnsi="Calibri"/>
          <w:sz w:val="22"/>
        </w:rPr>
        <w:t>Established standard project management methodologies for work breakdown structures and project plans, defining tasks, milestones, and deliverables across the organization</w:t>
      </w:r>
    </w:p>
    <w:p>
      <w:pPr>
        <w:pStyle w:val="ListBullet"/>
      </w:pPr>
      <w:r>
        <w:rPr>
          <w:rFonts w:ascii="Calibri" w:hAnsi="Calibri"/>
          <w:sz w:val="22"/>
        </w:rPr>
        <w:t>Led process and technology improvements for Hospital Mergers, Acquisitions &amp; Divestitures, Clinical Engineering Service Contract Management, and Medical Equipment Leases</w:t>
      </w:r>
    </w:p>
    <w:p>
      <w:pPr>
        <w:pStyle w:val="ListBullet"/>
      </w:pPr>
      <w:r>
        <w:rPr>
          <w:rFonts w:ascii="Calibri" w:hAnsi="Calibri"/>
          <w:sz w:val="22"/>
        </w:rPr>
        <w:t>Created leased-equipment repository and documented lease management processes, achieving average savings of $294,000 in buyout/termination fees and $28,000+ monthly cost avoidance per lease</w:t>
      </w:r>
    </w:p>
    <w:p>
      <w:pPr>
        <w:pStyle w:val="ListBullet"/>
      </w:pPr>
      <w:r>
        <w:rPr>
          <w:rFonts w:ascii="Calibri" w:hAnsi="Calibri"/>
          <w:sz w:val="22"/>
        </w:rPr>
        <w:t>Owned Program Management for Patient Access and Patient Financial Services strategic projects, deploying PNC Bank solutions including Lockbox, Direct 835, IOCR, Revenue Cycle Automation, and Patient Self Service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Education</w:t>
      </w:r>
    </w:p>
    <w:p>
      <w:pPr>
        <w:spacing w:after="40"/>
      </w:pPr>
      <w:r>
        <w:rPr>
          <w:rFonts w:ascii="Calibri" w:hAnsi="Calibri"/>
          <w:b/>
          <w:sz w:val="22"/>
        </w:rPr>
        <w:t>Bachelor of Arts in Organizational Psychology</w:t>
      </w:r>
      <w:r>
        <w:rPr>
          <w:sz w:val="22"/>
        </w:rPr>
        <w:t xml:space="preserve"> | </w:t>
      </w:r>
      <w:r>
        <w:rPr>
          <w:rFonts w:ascii="Calibri" w:hAnsi="Calibri"/>
          <w:sz w:val="22"/>
        </w:rPr>
        <w:t>Wayne State University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Skills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Technical: </w:t>
      </w:r>
      <w:r>
        <w:rPr>
          <w:rFonts w:ascii="Calibri" w:hAnsi="Calibri"/>
          <w:sz w:val="22"/>
        </w:rPr>
        <w:t>Microsoft Office, Power BI, Smartsheet, ServiceNow, SQL, Tableau, MS Access, SharePoint, Power Automate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Methodologies: </w:t>
      </w:r>
      <w:r>
        <w:rPr>
          <w:rFonts w:ascii="Calibri" w:hAnsi="Calibri"/>
          <w:sz w:val="22"/>
        </w:rPr>
        <w:t>Agile, Waterfall, Scrum, Kanban, SAFe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Specializations: </w:t>
      </w:r>
      <w:r>
        <w:rPr>
          <w:rFonts w:ascii="Calibri" w:hAnsi="Calibri"/>
          <w:sz w:val="22"/>
        </w:rPr>
        <w:t>Program Management, Project Management, Budget Management, Vendor Management, Risk Management, Compliance, Data Analytics, Cross-Functional Team Leadership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Certifications</w:t>
      </w:r>
    </w:p>
    <w:p>
      <w:pPr>
        <w:pStyle w:val="ListBullet"/>
      </w:pPr>
      <w:r>
        <w:t>PMI Certified Project Management Professional (PMP®)</w:t>
      </w:r>
    </w:p>
    <w:p>
      <w:pPr>
        <w:pStyle w:val="ListBullet"/>
      </w:pPr>
      <w:r>
        <w:t>Certified SAFe® Product Owner/Product Manager (POPM)</w:t>
      </w:r>
    </w:p>
    <w:p>
      <w:pPr>
        <w:pStyle w:val="ListBullet"/>
      </w:pPr>
      <w:r>
        <w:t>Certified SAFe® Agilist (SA)</w:t>
      </w:r>
    </w:p>
    <w:p>
      <w:pPr>
        <w:pStyle w:val="ListBullet"/>
      </w:pPr>
      <w:r>
        <w:t>IBM Certified Senior Project Manager</w:t>
      </w:r>
    </w:p>
    <w:p>
      <w:pPr>
        <w:pStyle w:val="ListBullet"/>
      </w:pPr>
      <w:r>
        <w:t>Stanford Certified Project Manager (SCPM)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view w:val="print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