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outlineLvl w:val="0"/>
        <w:rPr>
          <w:rFonts w:hint="eastAsia"/>
          <w:b/>
          <w:bCs/>
          <w:sz w:val="40"/>
          <w:szCs w:val="48"/>
        </w:rPr>
      </w:pPr>
      <w:bookmarkStart w:id="0" w:name="_Toc22590"/>
      <w:r>
        <w:rPr>
          <w:rFonts w:hint="eastAsia"/>
          <w:b/>
          <w:bCs/>
          <w:sz w:val="40"/>
          <w:szCs w:val="48"/>
          <w:lang w:val="en-US" w:eastAsia="zh-CN"/>
        </w:rPr>
        <w:t>五、</w:t>
      </w:r>
      <w:r>
        <w:rPr>
          <w:rFonts w:hint="eastAsia"/>
          <w:b/>
          <w:bCs/>
          <w:sz w:val="40"/>
          <w:szCs w:val="48"/>
        </w:rPr>
        <w:t>软件架构设计</w:t>
      </w:r>
      <w:bookmarkEnd w:id="0"/>
    </w:p>
    <w:p>
      <w:pPr>
        <w:pStyle w:val="4"/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b/>
          <w:bCs/>
          <w:kern w:val="2"/>
          <w:sz w:val="32"/>
          <w:szCs w:val="40"/>
          <w:lang w:val="en-US" w:eastAsia="zh-CN" w:bidi="ar-SA"/>
        </w:rPr>
      </w:pPr>
      <w:bookmarkStart w:id="1" w:name="_Toc31728"/>
      <w:r>
        <w:rPr>
          <w:rFonts w:hint="eastAsia" w:ascii="宋体" w:hAnsi="宋体" w:eastAsia="宋体" w:cs="宋体"/>
          <w:b/>
          <w:bCs/>
          <w:kern w:val="2"/>
          <w:sz w:val="32"/>
          <w:szCs w:val="40"/>
          <w:lang w:val="en-US" w:eastAsia="zh-CN" w:bidi="ar-SA"/>
        </w:rPr>
        <w:t>1、整体架构</w:t>
      </w:r>
      <w:bookmarkEnd w:id="1"/>
    </w:p>
    <w:p>
      <w:pPr>
        <w:pStyle w:val="4"/>
        <w:ind w:left="0" w:leftChars="0" w:firstLine="420" w:firstLineChars="0"/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  <w:t>整体采用3层B/S架构设计，包括表示层（可细分为展示层和控制层），业务（逻辑）层，持久层（可细分为数据访问层和数据库层）；后端基于Springboot的三层框架（Controller/Service/Dao） + Pojo层实现整合，涵盖了控制层、业务逻辑层、数据访问层。</w:t>
      </w:r>
    </w:p>
    <w:p>
      <w:pPr>
        <w:pStyle w:val="4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</w:pPr>
    </w:p>
    <w:p>
      <w:pPr>
        <w:pStyle w:val="4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  <w:t>（1）表示层：用于接收客户端请求，向客户端响应结果。其中包括了展示层和控制层，展示层用于结果的呈现，控制层Controller负责接收请求。我们以MVC为设计模式，Model用于数据的封装，View用于数据展示，Controller用于处理程序逻辑，并基于VUE框架，使用CSS、HTML、JS实现对应的页面设计。</w:t>
      </w:r>
    </w:p>
    <w:p>
      <w:pPr>
        <w:pStyle w:val="4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</w:pPr>
    </w:p>
    <w:p>
      <w:pPr>
        <w:pStyle w:val="4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  <w:t xml:space="preserve">（2）业务层：Service 层。它负责业务逻辑处理，与软件需求相关。 </w:t>
      </w:r>
    </w:p>
    <w:p>
      <w:pPr>
        <w:pStyle w:val="4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</w:pPr>
    </w:p>
    <w:p>
      <w:pPr>
        <w:pStyle w:val="4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  <w:t>（3）持久层：负责数据持久化，包括数据库层和数据访问层（Dao）数据库是对数据进行持久化的载体，数据访问层是业务层和持久层交互的接口，业务层通过数据访问层将数据持久化到数据库中。</w:t>
      </w:r>
    </w:p>
    <w:p>
      <w:pPr>
        <w:pStyle w:val="4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</w:pPr>
    </w:p>
    <w:p>
      <w:pPr>
        <w:pStyle w:val="4"/>
        <w:ind w:left="1080" w:firstLine="0" w:firstLineChars="0"/>
        <w:rPr>
          <w:rFonts w:asciiTheme="minorEastAsia" w:hAnsiTheme="minorEastAsia"/>
          <w:bCs/>
          <w:sz w:val="24"/>
        </w:rPr>
      </w:pPr>
      <w:r>
        <w:drawing>
          <wp:inline distT="0" distB="0" distL="114300" distR="114300">
            <wp:extent cx="4152900" cy="4000500"/>
            <wp:effectExtent l="0" t="0" r="7620" b="7620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 w:firstLineChars="0"/>
        <w:rPr>
          <w:rFonts w:hint="eastAsia" w:asciiTheme="minorEastAsia" w:hAnsiTheme="minorEastAsia"/>
          <w:bCs/>
          <w:sz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b/>
          <w:bCs/>
          <w:kern w:val="2"/>
          <w:sz w:val="32"/>
          <w:szCs w:val="40"/>
          <w:lang w:val="en-US" w:eastAsia="zh-CN" w:bidi="ar-SA"/>
        </w:rPr>
      </w:pPr>
      <w:bookmarkStart w:id="2" w:name="_Toc25669"/>
      <w:r>
        <w:rPr>
          <w:rFonts w:hint="eastAsia" w:ascii="宋体" w:hAnsi="宋体" w:eastAsia="宋体" w:cs="宋体"/>
          <w:b/>
          <w:bCs/>
          <w:kern w:val="2"/>
          <w:sz w:val="32"/>
          <w:szCs w:val="40"/>
          <w:lang w:val="en-US" w:eastAsia="zh-CN" w:bidi="ar-SA"/>
        </w:rPr>
        <w:t>2、事件控制</w:t>
      </w:r>
      <w:bookmarkEnd w:id="2"/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/>
          <w:bCs/>
          <w:sz w:val="24"/>
        </w:rPr>
      </w:pPr>
      <w:r>
        <w:rPr>
          <w:rFonts w:hint="eastAsia" w:asciiTheme="minorEastAsia" w:hAnsiTheme="minorEastAsia"/>
          <w:bCs/>
          <w:sz w:val="24"/>
          <w:lang w:val="en-US" w:eastAsia="zh-CN"/>
        </w:rPr>
        <w:t>报修检修</w:t>
      </w:r>
      <w:r>
        <w:rPr>
          <w:rFonts w:hint="eastAsia" w:asciiTheme="minorEastAsia" w:hAnsiTheme="minorEastAsia"/>
          <w:bCs/>
          <w:sz w:val="24"/>
        </w:rPr>
        <w:t>遵循事件体系结构风格，学生作为事件源，发布报修信息产生事件，在宿管访问的时候触发了访问、互动等响应。采用有独立事件派遣模块的派遣机制，学生发布报修信息后存入数据库，宿舍报修信息数据库通过</w:t>
      </w:r>
      <w:r>
        <w:rPr>
          <w:rFonts w:hint="eastAsia" w:asciiTheme="minorEastAsia" w:hAnsiTheme="minorEastAsia"/>
          <w:bCs/>
          <w:sz w:val="24"/>
          <w:lang w:val="en-US" w:eastAsia="zh-CN"/>
        </w:rPr>
        <w:t>全广播</w:t>
      </w:r>
      <w:r>
        <w:rPr>
          <w:rFonts w:hint="eastAsia" w:asciiTheme="minorEastAsia" w:hAnsiTheme="minorEastAsia"/>
          <w:bCs/>
          <w:sz w:val="24"/>
        </w:rPr>
        <w:t>模式触发访客的响应。</w:t>
      </w:r>
    </w:p>
    <w:p>
      <w:pPr>
        <w:jc w:val="left"/>
        <w:rPr>
          <w:rFonts w:asciiTheme="minorEastAsia" w:hAnsiTheme="minorEastAsia"/>
          <w:b/>
          <w:bCs/>
          <w:sz w:val="24"/>
        </w:rPr>
      </w:pPr>
      <w:r>
        <w:drawing>
          <wp:inline distT="0" distB="0" distL="114300" distR="114300">
            <wp:extent cx="4955540" cy="1274445"/>
            <wp:effectExtent l="0" t="0" r="12700" b="5715"/>
            <wp:docPr id="32" name="图片 6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 descr="未命名文件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ab/>
      </w:r>
      <w:r>
        <w:rPr>
          <w:rFonts w:asciiTheme="minorEastAsia" w:hAnsiTheme="minorEastAsia"/>
          <w:b/>
          <w:bCs/>
          <w:sz w:val="24"/>
        </w:rPr>
        <w:t xml:space="preserve">      </w:t>
      </w:r>
    </w:p>
    <w:p>
      <w:pPr>
        <w:rPr>
          <w:rFonts w:hint="eastAsia" w:asciiTheme="minorEastAsia" w:hAnsiTheme="minorEastAsia"/>
          <w:b/>
          <w:bCs/>
          <w:sz w:val="24"/>
        </w:rPr>
      </w:pPr>
    </w:p>
    <w:p>
      <w:pPr>
        <w:pStyle w:val="4"/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b/>
          <w:bCs/>
          <w:kern w:val="2"/>
          <w:sz w:val="32"/>
          <w:szCs w:val="40"/>
          <w:lang w:val="en-US" w:eastAsia="zh-CN" w:bidi="ar-SA"/>
        </w:rPr>
      </w:pPr>
      <w:bookmarkStart w:id="3" w:name="_Toc16119"/>
      <w:r>
        <w:rPr>
          <w:rFonts w:hint="eastAsia" w:ascii="宋体" w:hAnsi="宋体" w:eastAsia="宋体" w:cs="宋体"/>
          <w:b/>
          <w:bCs/>
          <w:kern w:val="2"/>
          <w:sz w:val="32"/>
          <w:szCs w:val="40"/>
          <w:lang w:val="en-US" w:eastAsia="zh-CN" w:bidi="ar-SA"/>
        </w:rPr>
        <w:t>3、质量属性提升策略</w:t>
      </w:r>
      <w:bookmarkEnd w:id="3"/>
    </w:p>
    <w:p>
      <w:pP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 w:val="0"/>
          <w:kern w:val="2"/>
          <w:sz w:val="24"/>
          <w:szCs w:val="24"/>
          <w:lang w:val="en-US" w:eastAsia="zh-CN" w:bidi="ar-SA"/>
        </w:rPr>
        <w:t>（1）可用性：</w:t>
      </w:r>
      <w: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  <w:t>设置异常捕获和抛出机制，在用户异常操作时保证系统正常运行</w:t>
      </w:r>
      <w:r>
        <w:rPr>
          <w:rFonts w:hint="eastAsia" w:asciiTheme="minorEastAsia" w:hAnsiTheme="minorEastAsia" w:cstheme="minorBidi"/>
          <w:bCs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 w:val="0"/>
          <w:kern w:val="2"/>
          <w:sz w:val="24"/>
          <w:szCs w:val="24"/>
          <w:lang w:val="en-US" w:eastAsia="zh-CN" w:bidi="ar-SA"/>
        </w:rPr>
        <w:t>（2）可修改性：</w:t>
      </w:r>
      <w: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  <w:t>程序模块化，不同的模块之间透明，便于快速定位和修改，并减少对其他模块的影响；设置统一的配置文件，减少需要修改的代码量</w:t>
      </w:r>
      <w:r>
        <w:rPr>
          <w:rFonts w:hint="eastAsia" w:asciiTheme="minorEastAsia" w:hAnsiTheme="minorEastAsia" w:cstheme="minorBidi"/>
          <w:bCs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4096385" cy="2205355"/>
            <wp:effectExtent l="0" t="0" r="3175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 w:val="0"/>
          <w:kern w:val="2"/>
          <w:sz w:val="24"/>
          <w:szCs w:val="24"/>
          <w:lang w:val="en-US" w:eastAsia="zh-CN" w:bidi="ar-SA"/>
        </w:rPr>
        <w:t>（3）性能：</w:t>
      </w:r>
      <w: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  <w:t>优化算法和程序代码，减少计算复杂程度和资源占用量；增加可用资源</w:t>
      </w:r>
      <w:r>
        <w:rPr>
          <w:rFonts w:hint="eastAsia" w:asciiTheme="minorEastAsia" w:hAnsiTheme="minorEastAsia" w:cstheme="minorBidi"/>
          <w:bCs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 w:val="0"/>
          <w:kern w:val="2"/>
          <w:sz w:val="24"/>
          <w:szCs w:val="24"/>
          <w:lang w:val="en-US" w:eastAsia="zh-CN" w:bidi="ar-SA"/>
        </w:rPr>
        <w:t>（4）可测试性：</w:t>
      </w:r>
      <w: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  <w:t>黑盒测试，快速检验功能完整性；白盒测试，利用JUnit、Postman、LoadRunner、JMeter等技术或软件对代码、接口、性能进行测试</w:t>
      </w:r>
      <w:r>
        <w:rPr>
          <w:rFonts w:hint="eastAsia" w:asciiTheme="minorEastAsia" w:hAnsiTheme="minorEastAsia" w:cstheme="minorBidi"/>
          <w:bCs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 w:val="0"/>
          <w:kern w:val="2"/>
          <w:sz w:val="24"/>
          <w:szCs w:val="24"/>
          <w:lang w:val="en-US" w:eastAsia="zh-CN" w:bidi="ar-SA"/>
        </w:rPr>
        <w:t>（5）安全性：</w:t>
      </w:r>
      <w: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  <w:t>身份授权和认证，密码加密，数据备份。</w:t>
      </w:r>
    </w:p>
    <w:p>
      <w:pP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975350" cy="2289175"/>
            <wp:effectExtent l="0" t="0" r="13970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bCs w:val="0"/>
          <w:kern w:val="2"/>
          <w:sz w:val="24"/>
          <w:szCs w:val="24"/>
          <w:lang w:val="en-US" w:eastAsia="zh-CN" w:bidi="ar-SA"/>
        </w:rPr>
        <w:t>（6）易用性：</w:t>
      </w:r>
      <w:r>
        <w:rPr>
          <w:rFonts w:hint="eastAsia" w:asciiTheme="minorEastAsia" w:hAnsiTheme="minorEastAsia" w:eastAsiaTheme="minorEastAsia" w:cstheme="minorBidi"/>
          <w:bCs/>
          <w:kern w:val="2"/>
          <w:sz w:val="24"/>
          <w:szCs w:val="24"/>
          <w:lang w:val="en-US" w:eastAsia="zh-CN" w:bidi="ar-SA"/>
        </w:rPr>
        <w:t>简化用户界面，简化操作流程，增加系统提示和引导。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iOGQwNWJiZGU1Y2M0MmYxMDc3MjIwZDY4NmU0M2QifQ=="/>
  </w:docVars>
  <w:rsids>
    <w:rsidRoot w:val="70EF37EA"/>
    <w:rsid w:val="70E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2024-04-11T05:46:00Z</dcterms:created>
  <dc:creator>太空里的海绵宝宝</dc:creator>
  <cp:lastModifiedBy>太空里的海绵宝宝</cp:lastModifiedBy>
  <dcterms:modified xsi:type="dcterms:W3CDTF">2024-04-11T05:46:52Z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344D531D21424ED2B65EA916862009F5_11</vt:lpwstr>
  </property>
</Properties>
</file>