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Unraveling DNA Damage-Induced Ageing Mechanisms through Transcriptomic Analysis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Ageing is a complex biological process driven by cumulative molecular damage, among which DNA damage and impaired repair pathways play a central role. Deficiencies in nucleotide excision repair proteins, such as ERCC1-XPF, accelerate ageing phenotypes in both humans and progeroid mouse models. However, the molecular mechanisms linking DNA repair failure to tissue-specific ageing responses remain incompletely understood. By integrating transcriptomic datasets from DNA-repair-deficient and naturally aged models, this project aims to identify key genes and pathways involved in DNA damage-induced ageing, offering new insights into genomic instability and longevity regulation.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AIMS AND OBJECTIVES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primary aim is to investigate how DNA repair deficiency contributes to ageing at the transcriptomic level through the identification of differentially expressed genes (DEGs) and pathway alterations.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Specific Objectives: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and curate public transcriptomic datasets (GSE206778 and complementary GEO datasets) involving DNA repair-deficient and naturally aged models.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 quality control, normalisation, and differential expression analysis to identify genes altered during ageing and DNA repair loss.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DEGs to biological pathways using functional enrichment tools to uncover ageing-related molecular signatures.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Incorporate a machine learning (ML) layer: using clustering and feature selection algorithms, to classify tissues or age groups based on gene expression and identify potential biomarkers of ageing.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findings into a systems-level model connecting DNA repair deficiency to ageing mechanisms.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Methodology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RNA-seq and microarray datasets will be retrieved from the NCBI GEO and ArrayExpress databases using </w:t>
      </w:r>
      <w:r w:rsidDel="00000000" w:rsidR="00000000" w:rsidRPr="00000000">
        <w:rPr>
          <w:i w:val="1"/>
          <w:iCs w:val="1"/>
          <w:rtl w:val="0"/>
        </w:rPr>
        <w:t xml:space="preserve">GEOquery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Bioconductor</w:t>
      </w:r>
      <w:r w:rsidDel="00000000" w:rsidR="00000000" w:rsidRPr="00000000">
        <w:rPr>
          <w:rtl w:val="0"/>
        </w:rPr>
        <w:t xml:space="preserve"> tools. Preprocessing (normalisation, outlier detection, and filtering) will be conducted in R using </w:t>
      </w:r>
      <w:r w:rsidDel="00000000" w:rsidR="00000000" w:rsidRPr="00000000">
        <w:rPr>
          <w:i w:val="1"/>
          <w:iCs w:val="1"/>
          <w:rtl w:val="0"/>
        </w:rPr>
        <w:t xml:space="preserve">DESeq2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limma</w:t>
      </w:r>
      <w:r w:rsidDel="00000000" w:rsidR="00000000" w:rsidRPr="00000000">
        <w:rPr>
          <w:rtl w:val="0"/>
        </w:rPr>
        <w:t xml:space="preserve">. Differentially expressed genes (DEGs) will be identified between DNA repair-deficient, aged, and control samples. Annotation and pathway enrichment will be performed using </w:t>
      </w:r>
      <w:r w:rsidDel="00000000" w:rsidR="00000000" w:rsidRPr="00000000">
        <w:rPr>
          <w:i w:val="1"/>
          <w:iCs w:val="1"/>
          <w:rtl w:val="0"/>
        </w:rPr>
        <w:t xml:space="preserve">AnnotationDbi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clusterProfiler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ReactomePA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machine learning framework will be applied to uncover discriminative expression patterns. A </w:t>
      </w:r>
      <w:r w:rsidDel="00000000" w:rsidR="00000000" w:rsidRPr="00000000">
        <w:rPr>
          <w:i w:val="1"/>
          <w:i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classifier will be trained to distinguish between experimental groups, and the model’s feature importance will be used to rank genes by their contribution to predictive accuracy. The top-ranked genes will be compared with DEGs and enriched pathways to identify robust molecular biomarkers of DNA damage-induced ageing.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 analyses will be implemented and version-controlled in R and GitHub. Final deliverables include. A detailed project report, a scientific poster, and an optional short video summarising the workflow and findings.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Workflow Diagram: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805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05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Group Details: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Discord Username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Hasmik Chilingaryan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mik0yan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Leader (All)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swati_29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Visualisation (Figures), Coder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James Joy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joyjames0778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 &amp; Data),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Temitope Ayano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temiayano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Visualisation (Figures), Bioinformatics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Oluwasemilogo Akinlo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sems0396_19481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asuna4_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Pavithra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pavithra0067_84434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Deborah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ade_debbie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Research, (Final Project Report), Coder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Abeer 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abeer_ali_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 &amp; Data),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andronicus_11202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 &amp; Data), Writer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randy091754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 (Literature), Writer</w:t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