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9700"/>
      </w:tblGrid>
      <w:tr>
        <w:tc>
          <w:tcPr>
            <w:tcW w:type="dxa" w:w="3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60" w:before="0"/>
              <w:jc w:val="left"/>
            </w:pPr>
            <w:r>
              <w:rPr>
                <w:rFonts w:ascii="Arial" w:cs="Arial" w:eastAsia="Arial" w:hAnsi="Arial"/>
                <w:b/>
                <w:bCs/>
                <w:color w:val="219EBC"/>
                <w:sz w:val="52"/>
                <w:szCs w:val="52"/>
              </w:rPr>
              <w:t xml:space="preserve">SCIENTE</w:t>
            </w:r>
          </w:p>
          <w:p>
            <w:pPr>
              <w:spacing w:after="30" w:before="0"/>
              <w:jc w:val="left"/>
            </w:pPr>
            <w:r>
              <w:rPr>
                <w:rFonts w:ascii="Arial" w:cs="Arial" w:eastAsia="Arial" w:hAnsi="Arial"/>
                <w:b/>
                <w:bCs/>
                <w:color w:val="1A5E72"/>
                <w:sz w:val="50"/>
                <w:szCs w:val="50"/>
              </w:rPr>
              <w:t xml:space="preserve">FSRE Deployment Profile Specification</w:t>
            </w:r>
          </w:p>
          <w:p>
            <w:pPr>
              <w:spacing w:after="60" w:before="0"/>
              <w:jc w:val="left"/>
            </w:pPr>
            <w:r>
              <w:rPr>
                <w:rFonts w:ascii="Arial" w:cs="Arial" w:eastAsia="Arial" w:hAnsi="Arial"/>
                <w:color w:val="475569"/>
                <w:sz w:val="28"/>
                <w:szCs w:val="28"/>
              </w:rPr>
              <w:t xml:space="preserve">The Binding Contract Between Architecture and Engineering</w:t>
            </w:r>
          </w:p>
          <w:p>
            <w:pPr>
              <w:pBdr>
                <w:bottom w:val="single" w:color="CBD5E1" w:sz="2" w:space="1"/>
              </w:pBdr>
              <w:spacing w:after="60" w:before="6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Version</w:t>
                  </w:r>
                </w:p>
                <w:p>
                  <w:pPr>
                    <w:spacing w:after="70" w:before="0"/>
                    <w:jc w:val="center"/>
                  </w:pPr>
                  <w:r>
                    <w:rPr>
                      <w:rFonts w:ascii="Arial" w:cs="Arial" w:eastAsia="Arial" w:hAnsi="Arial"/>
                      <w:b/>
                      <w:bCs/>
                      <w:color w:val="1A5E72"/>
                      <w:sz w:val="24"/>
                      <w:szCs w:val="24"/>
                    </w:rPr>
                    <w:t xml:space="preserve">1.0</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Date</w:t>
                  </w:r>
                </w:p>
                <w:p>
                  <w:pPr>
                    <w:spacing w:after="70" w:before="0"/>
                    <w:jc w:val="center"/>
                  </w:pPr>
                  <w:r>
                    <w:rPr>
                      <w:rFonts w:ascii="Arial" w:cs="Arial" w:eastAsia="Arial" w:hAnsi="Arial"/>
                      <w:b/>
                      <w:bCs/>
                      <w:color w:val="1A5E72"/>
                      <w:sz w:val="24"/>
                      <w:szCs w:val="24"/>
                    </w:rPr>
                    <w:t xml:space="preserve">June 2026</w:t>
                  </w:r>
                </w:p>
              </w:tc>
              <w:tc>
                <w:tcPr>
                  <w:tcW w:type="dxa" w:w="2340"/>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Schema Format</w:t>
                  </w:r>
                </w:p>
                <w:p>
                  <w:pPr>
                    <w:spacing w:after="70" w:before="0"/>
                    <w:jc w:val="center"/>
                  </w:pPr>
                  <w:r>
                    <w:rPr>
                      <w:rFonts w:ascii="Arial" w:cs="Arial" w:eastAsia="Arial" w:hAnsi="Arial"/>
                      <w:b/>
                      <w:bCs/>
                      <w:color w:val="1A5E72"/>
                      <w:sz w:val="20"/>
                      <w:szCs w:val="20"/>
                    </w:rPr>
                    <w:t xml:space="preserve">JSON Schema draft-07</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Classification</w:t>
                  </w:r>
                </w:p>
                <w:p>
                  <w:pPr>
                    <w:spacing w:after="70" w:before="0"/>
                    <w:jc w:val="center"/>
                  </w:pPr>
                  <w:r>
                    <w:rPr>
                      <w:rFonts w:ascii="Arial" w:cs="Arial" w:eastAsia="Arial" w:hAnsi="Arial"/>
                      <w:b/>
                      <w:bCs/>
                      <w:color w:val="B23A2F"/>
                      <w:sz w:val="24"/>
                      <w:szCs w:val="24"/>
                    </w:rPr>
                    <w:t xml:space="preserve">CONFIDENTIAL</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Document Purpose &amp; Status</w:t>
                  </w:r>
                </w:p>
                <w:p>
                  <w:pPr>
                    <w:spacing w:after="50" w:before="0"/>
                    <w:jc w:val="left"/>
                  </w:pPr>
                  <w:r>
                    <w:rPr>
                      <w:rFonts w:ascii="Arial" w:cs="Arial" w:eastAsia="Arial" w:hAnsi="Arial"/>
                      <w:color w:val="1E293B"/>
                      <w:sz w:val="21"/>
                      <w:szCs w:val="21"/>
                    </w:rPr>
                    <w:t xml:space="preserve">This is the binding engineering contract for FSRE deployment profiles. It supersedes any prior informal description of the profile structure found in the Architecture &amp; Design Specification (v0.3). Where the two documents differ, this document is authoritative for field-level implementation. The JSON Schema in Section 2 is the machine-readable source of truth; all other sections are human-readable companions to it.</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50"/>
                    <w:jc w:val="left"/>
                  </w:pPr>
                  <w:r>
                    <w:rPr>
                      <w:rFonts w:ascii="Arial" w:cs="Arial" w:eastAsia="Arial" w:hAnsi="Arial"/>
                      <w:b/>
                      <w:bCs/>
                      <w:color w:val="0D7A57"/>
                      <w:sz w:val="20"/>
                      <w:szCs w:val="20"/>
                    </w:rPr>
                    <w:t xml:space="preserve">Audience</w:t>
                  </w:r>
                </w:p>
                <w:p>
                  <w:pPr>
                    <w:spacing w:after="50" w:before="0"/>
                    <w:jc w:val="left"/>
                  </w:pPr>
                  <w:r>
                    <w:rPr>
                      <w:rFonts w:ascii="Arial" w:cs="Arial" w:eastAsia="Arial" w:hAnsi="Arial"/>
                      <w:color w:val="1E293B"/>
                      <w:sz w:val="21"/>
                      <w:szCs w:val="21"/>
                    </w:rPr>
                    <w:t xml:space="preserve">Backend engineers implementing the Profile Loader and Validator. QA engineers writing test cases against profile validation behaviour. Any engineer building a connector, rule, or output renderer that reads fields from a profile.</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1.  </w:t>
            </w:r>
            <w:r>
              <w:rPr>
                <w:rFonts w:ascii="Arial" w:cs="Arial" w:eastAsia="Arial" w:hAnsi="Arial"/>
                <w:b/>
                <w:bCs/>
                <w:color w:val="1A5E72"/>
                <w:sz w:val="26"/>
                <w:szCs w:val="26"/>
              </w:rPr>
              <w:t xml:space="preserve">Purpose and How to Use This Document</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A deployment profile is a versioned JSON document that fully governs how the FSRE engine behaves for a given client deployment. This document specifies, field by field, exactly what a valid profile must contain, what values are permitted, what happens when a profile is invalid, and how profiles are versioned and approved.</w:t>
      </w:r>
    </w:p>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document is structured to be read in three ways:</w:t>
      </w:r>
    </w:p>
    <w:p>
      <w:pPr>
        <w:pStyle w:val="ListParagraph"/>
        <w:numPr>
          <w:ilvl w:val="0"/>
          <w:numId w:val="2"/>
        </w:numPr>
        <w:spacing w:after="40" w:before="40"/>
        <w:jc w:val="left"/>
      </w:pPr>
      <w:r>
        <w:rPr>
          <w:rFonts w:ascii="Arial" w:cs="Arial" w:eastAsia="Arial" w:hAnsi="Arial"/>
          <w:color w:val="1E293B"/>
          <w:sz w:val="22"/>
          <w:szCs w:val="22"/>
        </w:rPr>
        <w:t xml:space="preserve">Top to bottom — as a complete specification, read once before implementation begins</w:t>
      </w:r>
    </w:p>
    <w:p>
      <w:pPr>
        <w:pStyle w:val="ListParagraph"/>
        <w:numPr>
          <w:ilvl w:val="0"/>
          <w:numId w:val="2"/>
        </w:numPr>
        <w:spacing w:after="40" w:before="40"/>
        <w:jc w:val="left"/>
      </w:pPr>
      <w:r>
        <w:rPr>
          <w:rFonts w:ascii="Arial" w:cs="Arial" w:eastAsia="Arial" w:hAnsi="Arial"/>
          <w:color w:val="1E293B"/>
          <w:sz w:val="22"/>
          <w:szCs w:val="22"/>
        </w:rPr>
        <w:t xml:space="preserve">As a reference — looked up section by section while implementing a specific part of the Profile Loader</w:t>
      </w:r>
    </w:p>
    <w:p>
      <w:pPr>
        <w:pStyle w:val="ListParagraph"/>
        <w:numPr>
          <w:ilvl w:val="0"/>
          <w:numId w:val="2"/>
        </w:numPr>
        <w:spacing w:after="40" w:before="40"/>
        <w:jc w:val="left"/>
      </w:pPr>
      <w:r>
        <w:rPr>
          <w:rFonts w:ascii="Arial" w:cs="Arial" w:eastAsia="Arial" w:hAnsi="Arial"/>
          <w:color w:val="1E293B"/>
          <w:sz w:val="22"/>
          <w:szCs w:val="22"/>
        </w:rPr>
        <w:t xml:space="preserve">As a test oracle — QA derives test cases directly from the constraints and validation rules stated here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Relationship to the Architecture Document</w:t>
            </w:r>
          </w:p>
          <w:p>
            <w:pPr>
              <w:spacing w:after="50" w:before="0"/>
              <w:jc w:val="left"/>
            </w:pPr>
            <w:r>
              <w:rPr>
                <w:rFonts w:ascii="Arial" w:cs="Arial" w:eastAsia="Arial" w:hAnsi="Arial"/>
                <w:color w:val="1E293B"/>
                <w:sz w:val="21"/>
                <w:szCs w:val="21"/>
              </w:rPr>
              <w:t xml:space="preserve">The FSRE Architecture &amp; Design Specification (v0.3) describes why the profile exists and the principles it embodies. This document describes precisely what the profile contains. Engineers should have read the architecture document first; this document assumes that context and does not repeat it.</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2.  </w:t>
            </w:r>
            <w:r>
              <w:rPr>
                <w:rFonts w:ascii="Arial" w:cs="Arial" w:eastAsia="Arial" w:hAnsi="Arial"/>
                <w:b/>
                <w:bCs/>
                <w:color w:val="1A5E72"/>
                <w:sz w:val="26"/>
                <w:szCs w:val="26"/>
              </w:rPr>
              <w:t xml:space="preserve">Canonical JSON Schema (Source of Truth)</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following is the complete, authoritative JSON Schema (draft-07) for an FSRE deployment profile. This schema is the binding contract. The Profile Loader must validate every profile against this schema before the engine processes it. Field-by-field explanations follow in Section 3.</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"$schema"</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"http://json-schema.org/draft-07/schema#",</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"https://sciente.com/schemas/fsre-deployment-profile-v1.json",</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"title"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"FSRE Deployment Profile",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"Binding schema for an FSRE deployment profile. Every field listed here is the authoritative contract between architecture and engineering.",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["profile_id", "profile_version", "data_sources", "scope", "rules", "weights", "refresh", "output", "status"],</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"profile_id"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"pattern"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"^[A-Z0-9]+-[A-Z0-9]+-v[0-9]+\\.[0-9]+$",</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"Unique identifier. Format: {CLIENT}-{MARKET}-v{MAJOR}.{MINOR}. Example: MAS-SGX-v1.0"</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"profile_version"</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"pattern"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"^[0-9]+\\.[0-9]+$",</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"Semantic version of this profile instance. Incremented on any field change. Immutable once deployed."</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"status"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["draft", "active", "deprecated", "retired"],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"Lifecycle state of the profile. Only one profile per client may be 'active' at a time."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"effective_from"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"format"</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"date-time",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"ISO 8601 timestamp when this profile version becomes the active version for the client."</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"data_sources"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"array",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"minItems"</w:t>
            </w:r>
            <w:r>
              <w:rPr>
                <w:rFonts w:ascii="Courier New" w:cs="Courier New" w:eastAsia="Courier New" w:hAnsi="Courier New"/>
                <w:color w:val="9CDCFE"/>
                <w:sz w:val="18"/>
                <w:szCs w:val="18"/>
              </w:rPr>
              <w:t xml:space="preserve">: </w:t>
            </w:r>
            <w:r>
              <w:rPr>
                <w:rFonts w:ascii="Courier New" w:cs="Courier New" w:eastAsia="Courier New" w:hAnsi="Courier New"/>
                <w:color w:val="F9CC9D"/>
                <w:sz w:val="18"/>
                <w:szCs w:val="18"/>
              </w:rPr>
              <w:t xml:space="preserve">1,</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"items"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["connector_id", "mode"],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"connector_id"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["sgx_filings", "ubo_module_v1", "bloomberg", "refinitiv", "bnm_bursa", "kyc_thirdparty", "client_proprietary"],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"Registered connector ID. Must exist in the Connector Registry. Engine rejects unknown IDs."</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["batch", "on_demand"],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"Execution mode for this connector. Stage 1 supports 'batch' only; 'on_demand' is accepted by schema but not yet implemented."</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"refresh_schedule"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"Cron expression or named schedule (e.g. 'daily_0200_sgt'). Required when mode is 'batch'."</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"ip_classification"</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["sciente_ip", "third_party", "client_proprietary"],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"IP ownership classification. ubo_module_v1 is always 'sciente_ip'. Informational, used for licensing checks."</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"scope"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["entities", "regulatory_framework", "temporal_window", "geography"],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"entities"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["mode"],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["market_wide", "entity_list", "portfolio"],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"How the entity universe is determined for this profile."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"market"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["SGX", "BURSA", "ALL"],</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"Required when mode is 'market_wide'."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"entity_ids"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"array",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"items"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"Required when mode is 'entity_list'. List of client-specified entity identifiers (e.g. counterparty list)."</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"portfolio_ref"</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"Required when mode is 'portfolio'. Reference to client's portfolio holdings source."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"regulatory_framework"</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["MAS", "BNM", "SEC", "MULTI"],</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"Governs filing interpretation rules and disclosure mapping."</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"temporal_window"</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["mode"],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"enum": ["fixed_years", "rolling_months"]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"years"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"integer", "minimum": 1, "maximum": 10, "description": "Required when mode is 'fixed_years'."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"months"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"integer", "minimum": 1, "maximum": 60, "description": "Required when mode is 'rolling_months'."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"geography"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"array",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"items"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"enum": ["SG", "MY", "MULTI"]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"minItems"</w:t>
            </w:r>
            <w:r>
              <w:rPr>
                <w:rFonts w:ascii="Courier New" w:cs="Courier New" w:eastAsia="Courier New" w:hAnsi="Courier New"/>
                <w:color w:val="9CDCFE"/>
                <w:sz w:val="18"/>
                <w:szCs w:val="18"/>
              </w:rPr>
              <w:t xml:space="preserve">: </w:t>
            </w:r>
            <w:r>
              <w:rPr>
                <w:rFonts w:ascii="Courier New" w:cs="Courier New" w:eastAsia="Courier New" w:hAnsi="Courier New"/>
                <w:color w:val="F9CC9D"/>
                <w:sz w:val="18"/>
                <w:szCs w:val="18"/>
              </w:rPr>
              <w:t xml:space="preserve">1</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["active_rule_ids", "dependency_resolution"],</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"active_rule_ids"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"array",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"minItems"</w:t>
            </w:r>
            <w:r>
              <w:rPr>
                <w:rFonts w:ascii="Courier New" w:cs="Courier New" w:eastAsia="Courier New" w:hAnsi="Courier New"/>
                <w:color w:val="9CDCFE"/>
                <w:sz w:val="18"/>
                <w:szCs w:val="18"/>
              </w:rPr>
              <w:t xml:space="preserve">: </w:t>
            </w:r>
            <w:r>
              <w:rPr>
                <w:rFonts w:ascii="Courier New" w:cs="Courier New" w:eastAsia="Courier New" w:hAnsi="Courier New"/>
                <w:color w:val="F9CC9D"/>
                <w:sz w:val="18"/>
                <w:szCs w:val="18"/>
              </w:rPr>
              <w:t xml:space="preserve">1,</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"items"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"pattern"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"^RULE_[0-9]{2}$",</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"Rule ID matching the format RULE_01 through RULE_14, or COMPOSITE_BENEISH / COMPOSITE_ALTMAN."</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"dependency_resolution"</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["auto", "manual"],</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 means the engine resolves and includes upstream dependency rules automatically. 'manual' means the profile author is responsible for listing all dependencies explicitly; the engine rejects a profile with unresolved dependencies."</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"composites_active"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"array",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"items"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"enum": ["COMPOSITE_BENEISH", "COMPOSITE_ALTMAN"]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["mode", "normalisation"],</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["sciente_calibrated", "client_configured", "hybrid"],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"'sciente_calibrated' = Tier 2 SCIENTE-controlled fixed values. 'client_configured' = Tier 1/2 client input within bounds. 'hybrid' = some categories fixed, some client-adjustable."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"rule_weights"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"number", "minimum": 0, "maximum": 1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"Map of rule_id to weight value, 0.0-1.0. Required when at least one rule is active. Sum need not equal 1 — normalisation handles scaling."</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"normalisation"</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["auto", "fixed_scale"],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 rescales the composite score relative to the active rule set so output range is consistent regardless of how many rules are active. 'fixed_scale' uses an absolute scale (engine-locked, not yet implemented in Stage 1)."</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"composite_thresholds"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"beneish_flag_threshold"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"number", "description": "Beneish M-Score value above which entity is flagged. SCIENTE standard: -1.78."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"altman_distress_threshold"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"number", "description": "Altman Z-Score value below which entity is flagged as distressed. SCIENTE standard: 1.8."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"refresh"</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["mode"],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"enum": ["batch_scheduled", "on_demand"]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"schedule"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"description": "Required when mode is 'batch_scheduled'. Cron expression or named schedule."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"output"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"required"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["format", "evidence_depth"],</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"additionalProperties"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"format"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["narrative_report", "api_json", "dashboard_feed", "data_feed"],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"Determines which Output Renderer implementation is invoked."</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"evidence_depth"</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"string",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"enum"</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["full_trail", "summary_only", "flags_only"],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"description"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"Controls how much of the always-generated evidence object is surfaced in the rendered output."</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"audit"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"created_by"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"approved_by"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"created_at"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"format": "date-time"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"change_log"</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"array",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"items"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"type"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"object",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"properties"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"version"</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"date"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"format": "date-time"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"change_summary"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"approved_by"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"type": "string"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Engineering Note</w:t>
            </w:r>
          </w:p>
          <w:p>
            <w:pPr>
              <w:spacing w:after="50" w:before="0"/>
              <w:jc w:val="left"/>
            </w:pPr>
            <w:r>
              <w:rPr>
                <w:rFonts w:ascii="Arial" w:cs="Arial" w:eastAsia="Arial" w:hAnsi="Arial"/>
                <w:color w:val="1E293B"/>
                <w:sz w:val="21"/>
                <w:szCs w:val="21"/>
              </w:rPr>
              <w:t xml:space="preserve">This schema file should be checked into the engineering repository as the literal validation artefact — not re-transcribed. Use a standard JSON Schema validator library (e.g. ajv for Node.js, jsonschema for Python) rather than hand-rolled validation logic.</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3.  </w:t>
            </w:r>
            <w:r>
              <w:rPr>
                <w:rFonts w:ascii="Arial" w:cs="Arial" w:eastAsia="Arial" w:hAnsi="Arial"/>
                <w:b/>
                <w:bCs/>
                <w:color w:val="1A5E72"/>
                <w:sz w:val="26"/>
                <w:szCs w:val="26"/>
              </w:rPr>
              <w:t xml:space="preserve">Field-by-Field Definitions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section explains every field in the schema in human-readable form, including the engineering rationale behind constraints that may not be obvious from the schema alone.</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3.1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profile_id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Pattern: {CLIENT}-{MARKET}-v{N}.{N}</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Unique identifier for this deployment profile family. Example: MAS-SGX-v1.0</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profile_version</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Pattern: {N}.{N}</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Semantic version of this specific profile instance. Increment minor version for calibration changes; major version for structural changes (e.g. new rule added).</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status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draft \| active \| deprecated \| retired</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Lifecycle state. Only one profile per client may be 'active'. See Section 5 for lifecycle rules.</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effective_from</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 (ISO 8601)</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Valid datetime</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When this version becomes active. Required before transitioning status to 'active'.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3.2  data_sources (array)</w:t>
      </w:r>
    </w:p>
    <w:p>
      <w:pPr>
        <w:spacing w:after="80" w:before="60"/>
        <w:jc w:val="left"/>
      </w:pPr>
      <w:r>
        <w:rPr>
          <w:rFonts w:ascii="Arial" w:cs="Arial" w:eastAsia="Arial" w:hAnsi="Arial"/>
          <w:color w:val="1E293B"/>
          <w:sz w:val="22"/>
          <w:szCs w:val="22"/>
        </w:rPr>
        <w:t xml:space="preserve">Each entry activates one connector. The engine only calls connectors listed here — anything not listed is inactive for this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connector_id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sgx_filings \| ubo_module_v1 \| bloomberg \| refinitiv \| bnm_bursa \| kyc_thirdparty \| client_proprietary</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Must match a connector registered in the Connector Registry. Engine rejects unknown IDs at validation time — see Section 6.</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mode</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batch \| on_demand</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Execution mode. Stage 1 engine implementation supports batch only. on_demand is schema-valid but triggers a Stage 1 capability warning — see Section 6.3.</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refresh_schedule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Cron expression or named schedule</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mode = batch. Example: daily_0200_sgt</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ip_classification</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sciente_ip \| third_party \| client_proprietary</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Informational. ubo_module_v1 is always sciente_ip — Profile Loader should warn if set otherwise.</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UBO-Specific Rule</w:t>
            </w:r>
          </w:p>
          <w:p>
            <w:pPr>
              <w:spacing w:after="50" w:before="0"/>
              <w:jc w:val="left"/>
            </w:pPr>
            <w:r>
              <w:rPr>
                <w:rFonts w:ascii="Arial" w:cs="Arial" w:eastAsia="Arial" w:hAnsi="Arial"/>
                <w:color w:val="1E293B"/>
                <w:sz w:val="21"/>
                <w:szCs w:val="21"/>
              </w:rPr>
              <w:t xml:space="preserve">If ubo_module_v1 is NOT included in data_sources, any active rule that depends on ownership structure data (see Section 4 dependency notes) must also be excluded, or the Profile Loader must reject the profile at validation. Ownership-dependent rules cannot execute without the UBO connector active.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3.3  scope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scope.entities.mode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market_wide \| entity_list \| portfolio</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Determines which of the three sub-fields below is required.</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scope.entities.market</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SGX \| BURSA \| ALL</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entities.mode = market_wide.</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scope.entities.entity_ids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array of string</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Non-empty array</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entities.mode = entity_list. Client-specified counterparty or watchlist entities.</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scope.entities.portfolio_ref</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Valid reference string</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entities.mode = portfolio. Points to the client's portfolio holdings source.</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scope.regulatory_framework</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MAS \| BNM \| SEC \| MULTI</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Governs filing interpretation and disclosure mapping rules applied during normalisation.</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scope.temporal_window.mode</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fixed_years \| rolling_months</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Determines which sub-field below is required.</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scope.temporal_window.years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integer</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1–10</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temporal_window.mode = fixed_years.</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scope.temporal_window.months</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integer</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1–60</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temporal_window.mode = rolling_months.</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scope.geography</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array of 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SG \| MY \| MULTI (min 1 item)</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Geographic boundary for data residency and regulatory interpretation.</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3.4  rules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rules.active_rule_ids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array of string</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Pattern RULE_01–RULE_14 (min 1 item)</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The rule IDs the Rule Engine will execute for this profile. Order in the array is irrelevant — execution order is determined by the dependency resolver.</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rules.dependency_resolution</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auto \| manual</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auto: engine automatically includes any upstream rule a listed rule depends on. manual: profile author must list all dependencies explicitly; engine rejects the profile if a listed rule's dependency is missing.</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rules.composites_active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array of 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COMPOSITE_BENEISH \| COMPOSITE_ALTMAN</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Composite scoring overlays. Independent of active_rule_ids — composites consume raw financial data, not individual rule outputs.</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3.5  weights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weights.mode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sciente_calibrated \| client_configured \| hybrid</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sciente_calibrated: Tier 2, SCIENTE sets and certifies all values. client_configured: Tier 1/2, client sets within SCIENTE-defined bounds. hybrid: category-level mix of both — bounds documented in the deployment-specific addendum.</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weights.rule_weights</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object (map)</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Keys = active rule IDs; values 0.0–1.0</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whenever active_rule_ids is non-empty. Every ID in active_rule_ids must have a corresponding weight entry — see Section 6.2 for the cross-validation rule.</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weights.normalisation</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auto \| fixed_scale</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auto: composite score is rescaled relative to the active rule set so the output range is consistent regardless of how many rules are active. fixed_scale: reserved for future use; not implemented in Stage 1 engine.</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weights.composite_thresholds.beneish_flag_threshold</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number</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Typically -1.78 (SCIENTE standard)</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M-Score value above which an entity is flagged. Required if COMPOSITE_BENEISH is in composites_active.</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weights.composite_thresholds.altman_distress_threshold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number</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Typically 1.8 (SCIENTE standard)</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Z-Score value below which an entity is flagged distressed. Required if COMPOSITE_ALTMAN is in composites_active.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3.6  refresh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refresh.mode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batch_scheduled \| on_demand</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Governs the overall profile execution trigger, distinct from per-connector mode in data_sources (a profile can be refresh.mode = on_demand while individual connectors still run on a batch sub-schedule).</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refresh.schedule</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Conditional</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Cron expression or named schedule</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when refresh.mode = batch_scheduled.</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3.7  output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output.format</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narrative_report \| api_json \| dashboard_feed \| data_feed</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Determines which Output Renderer implementation is invoked. Each value maps to a registered renderer ID.</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output.evidence_depth</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8"/>
                <w:szCs w:val="18"/>
              </w:rPr>
              <w:t xml:space="preserve">Yes</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full_trail \| summary_only \| flags_only</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Controls how much of the always-generated evidence object (see Architecture Spec §5, Explainability Layer) is surfaced. The underlying evidence is generated identically regardless of this setting — this field controls presentation only, never generation.</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3.8  audit (object) —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160"/>
        <w:gridCol w:w="3300"/>
      </w:tblGrid>
      <w:tr>
        <w:trPr>
          <w:tblHeader/>
        </w:trPr>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Required</w:t>
            </w:r>
          </w:p>
        </w:tc>
        <w:tc>
          <w:tcPr>
            <w:tcW w:type="dxa" w:w="21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Allowed Values / Constraints</w:t>
            </w:r>
          </w:p>
        </w:tc>
        <w:tc>
          <w:tcPr>
            <w:tcW w:type="dxa" w:w="3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audit.created_by</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Free text</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Name or system identifier of profile author.</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audit.approved_by</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Free text</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Required by process (not schema) before status can become 'active' — see Section 5.2.</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audit.created_at</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string (ISO 8601)</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Valid datetime</w:t>
            </w:r>
          </w:p>
        </w:tc>
        <w:tc>
          <w:tcPr>
            <w:tcW w:type="dxa" w:w="3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Creation timestamp.</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audit.change_log</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8"/>
                <w:szCs w:val="18"/>
              </w:rPr>
              <w:t xml:space="preserve">array of object</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8"/>
                <w:szCs w:val="18"/>
              </w:rPr>
              <w:t xml:space="preserve">No</w:t>
            </w:r>
          </w:p>
        </w:tc>
        <w:tc>
          <w:tcPr>
            <w:tcW w:type="dxa" w:w="2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See schema</w:t>
            </w:r>
          </w:p>
        </w:tc>
        <w:tc>
          <w:tcPr>
            <w:tcW w:type="dxa" w:w="3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Append-only history of changes across profile_version increments.</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4.  </w:t>
            </w:r>
            <w:r>
              <w:rPr>
                <w:rFonts w:ascii="Arial" w:cs="Arial" w:eastAsia="Arial" w:hAnsi="Arial"/>
                <w:b/>
                <w:bCs/>
                <w:color w:val="1A5E72"/>
                <w:sz w:val="26"/>
                <w:szCs w:val="26"/>
              </w:rPr>
              <w:t xml:space="preserve">Rule ID Reference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table maps the 14 named detection rules from Annexure C to their schema-level rule_id values, for use in active_rule_ids and rule_weights. This is a structural reference, not a restatement of rule logic — rule logic remains specified in Annexure C and is engine-locked SCIENTE IP.</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Rule ID</w:t>
            </w:r>
          </w:p>
        </w:tc>
        <w:tc>
          <w:tcPr>
            <w:tcW w:type="dxa" w:w="69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Category / Reference</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RULE_01 – RULE_03</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Revenue Manipulation rules (Annexure C, §1)</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RULE_04 – RULE_06</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Asset Manipulation rules (Annexure C, §2)</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RULE_07 – RULE_08</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Liability Concealment rules (Annexure C, §3)</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RULE_09 – RULE_11</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Cash Flow Anomaly rules (Annexure C, §4)</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RULE_12 – RULE_14</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Ownership Structure rules (Annexure C, §5) — require ubo_module_v1 active in data_sources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COMPOSITE_BENEISH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Beneish M-Score composite overlay — consumes raw financial fields, not rule outputs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COMPOSITE_ALTMAN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Altman Z-Score composite overlay — consumes raw financial fields, not rule outputs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Dependency Note</w:t>
            </w:r>
          </w:p>
          <w:p>
            <w:pPr>
              <w:spacing w:after="50" w:before="0"/>
              <w:jc w:val="left"/>
            </w:pPr>
            <w:r>
              <w:rPr>
                <w:rFonts w:ascii="Arial" w:cs="Arial" w:eastAsia="Arial" w:hAnsi="Arial"/>
                <w:color w:val="1E293B"/>
                <w:sz w:val="21"/>
                <w:szCs w:val="21"/>
              </w:rPr>
              <w:t xml:space="preserve">RULE_12 through RULE_14 require ownership graph data. If dependency_resolution is 'auto', the Profile Loader must verify ubo_module_v1 is present in data_sources whenever any of RULE_12–14 appear in active_rule_ids, and reject the profile if not (see Section 6.2).</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5.  </w:t>
            </w:r>
            <w:r>
              <w:rPr>
                <w:rFonts w:ascii="Arial" w:cs="Arial" w:eastAsia="Arial" w:hAnsi="Arial"/>
                <w:b/>
                <w:bCs/>
                <w:color w:val="1A5E72"/>
                <w:sz w:val="26"/>
                <w:szCs w:val="26"/>
              </w:rPr>
              <w:t xml:space="preserve">Profile Lifecycle and Versioning Rules</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5.1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Status</w:t>
            </w:r>
          </w:p>
        </w:tc>
        <w:tc>
          <w:tcPr>
            <w:tcW w:type="dxa" w:w="7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Meaning and Transition Rules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draft</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Profile is being authored or reviewed. Not used by the engine for any live run. Can be freely edited.</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active</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Profile is live and governs production engine runs for its client. Immutable once set — any change requires creating a new profile_version and transitioning through draft first. Only one profile per client may be active at any time.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deprecated</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Profile is no longer the active version but is retained for historical reproducibility — see Section 5.3. Cannot be reactivated; a new version must be promoted instead.</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retired</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Profile is permanently archived. Retained only for audit/compliance record. No engine reference.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5.2  Approval Gate Before 'active'</w:t>
      </w:r>
    </w:p>
    <w:p>
      <w:pPr>
        <w:spacing w:after="80" w:before="60"/>
        <w:jc w:val="left"/>
      </w:pPr>
      <w:r>
        <w:rPr>
          <w:rFonts w:ascii="Arial" w:cs="Arial" w:eastAsia="Arial" w:hAnsi="Arial"/>
          <w:color w:val="1E293B"/>
          <w:sz w:val="22"/>
          <w:szCs w:val="22"/>
        </w:rPr>
        <w:t xml:space="preserve">A profile may only transition from draft to active when all of the following are true. This is a process control, not a schema constraint — it must be enforced by the deployment workflow, not solely by the JSON Schema validator.</w:t>
      </w:r>
    </w:p>
    <w:p>
      <w:pPr>
        <w:pStyle w:val="ListParagraph"/>
        <w:numPr>
          <w:ilvl w:val="0"/>
          <w:numId w:val="2"/>
        </w:numPr>
        <w:spacing w:after="40" w:before="40"/>
        <w:jc w:val="left"/>
      </w:pPr>
      <w:r>
        <w:rPr>
          <w:rFonts w:ascii="Arial" w:cs="Arial" w:eastAsia="Arial" w:hAnsi="Arial"/>
          <w:color w:val="1E293B"/>
          <w:sz w:val="22"/>
          <w:szCs w:val="22"/>
        </w:rPr>
        <w:t xml:space="preserve">The profile validates successfully against the JSON Schema in Section 2</w:t>
      </w:r>
    </w:p>
    <w:p>
      <w:pPr>
        <w:pStyle w:val="ListParagraph"/>
        <w:numPr>
          <w:ilvl w:val="0"/>
          <w:numId w:val="2"/>
        </w:numPr>
        <w:spacing w:after="40" w:before="40"/>
        <w:jc w:val="left"/>
      </w:pPr>
      <w:r>
        <w:rPr>
          <w:rFonts w:ascii="Arial" w:cs="Arial" w:eastAsia="Arial" w:hAnsi="Arial"/>
          <w:color w:val="1E293B"/>
          <w:sz w:val="22"/>
          <w:szCs w:val="22"/>
        </w:rPr>
        <w:t xml:space="preserve">All cross-field validation rules in Section 6 pass</w:t>
      </w:r>
    </w:p>
    <w:p>
      <w:pPr>
        <w:pStyle w:val="ListParagraph"/>
        <w:numPr>
          <w:ilvl w:val="0"/>
          <w:numId w:val="2"/>
        </w:numPr>
        <w:spacing w:after="40" w:before="40"/>
        <w:jc w:val="left"/>
      </w:pPr>
      <w:r>
        <w:rPr>
          <w:rFonts w:ascii="Arial" w:cs="Arial" w:eastAsia="Arial" w:hAnsi="Arial"/>
          <w:color w:val="1E293B"/>
          <w:sz w:val="22"/>
          <w:szCs w:val="22"/>
        </w:rPr>
        <w:t xml:space="preserve">audit.approved_by is populated with a named approver</w:t>
      </w:r>
    </w:p>
    <w:p>
      <w:pPr>
        <w:pStyle w:val="ListParagraph"/>
        <w:numPr>
          <w:ilvl w:val="0"/>
          <w:numId w:val="2"/>
        </w:numPr>
        <w:spacing w:after="40" w:before="40"/>
        <w:jc w:val="left"/>
      </w:pPr>
      <w:r>
        <w:rPr>
          <w:rFonts w:ascii="Arial" w:cs="Arial" w:eastAsia="Arial" w:hAnsi="Arial"/>
          <w:color w:val="1E293B"/>
          <w:sz w:val="22"/>
          <w:szCs w:val="22"/>
        </w:rPr>
        <w:t xml:space="preserve">For weights.mode = sciente_calibrated, the calibration has been reviewed and signed off per SCIENTE's internal calibration process</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5.3  Immutability and Reproducibility</w:t>
      </w:r>
    </w:p>
    <w:p>
      <w:pPr>
        <w:spacing w:after="80" w:before="60"/>
        <w:jc w:val="left"/>
      </w:pPr>
      <w:r>
        <w:rPr>
          <w:rFonts w:ascii="Arial" w:cs="Arial" w:eastAsia="Arial" w:hAnsi="Arial"/>
          <w:color w:val="1E293B"/>
          <w:sz w:val="22"/>
          <w:szCs w:val="22"/>
        </w:rPr>
        <w:t xml:space="preserve">Once a profile_version is set to active, its field values must never be edited in place. Any change — including a single weight adjustment — requires:</w:t>
      </w:r>
    </w:p>
    <w:p>
      <w:pPr>
        <w:pStyle w:val="ListParagraph"/>
        <w:numPr>
          <w:ilvl w:val="0"/>
          <w:numId w:val="2"/>
        </w:numPr>
        <w:spacing w:after="40" w:before="40"/>
        <w:jc w:val="left"/>
      </w:pPr>
      <w:r>
        <w:rPr>
          <w:rFonts w:ascii="Arial" w:cs="Arial" w:eastAsia="Arial" w:hAnsi="Arial"/>
          <w:color w:val="1E293B"/>
          <w:sz w:val="22"/>
          <w:szCs w:val="22"/>
        </w:rPr>
        <w:t xml:space="preserve">Creating a new profile document with an incremented profile_version</w:t>
      </w:r>
    </w:p>
    <w:p>
      <w:pPr>
        <w:pStyle w:val="ListParagraph"/>
        <w:numPr>
          <w:ilvl w:val="0"/>
          <w:numId w:val="2"/>
        </w:numPr>
        <w:spacing w:after="40" w:before="40"/>
        <w:jc w:val="left"/>
      </w:pPr>
      <w:r>
        <w:rPr>
          <w:rFonts w:ascii="Arial" w:cs="Arial" w:eastAsia="Arial" w:hAnsi="Arial"/>
          <w:color w:val="1E293B"/>
          <w:sz w:val="22"/>
          <w:szCs w:val="22"/>
        </w:rPr>
        <w:t xml:space="preserve">Setting the new version's status to draft, then active after approval</w:t>
      </w:r>
    </w:p>
    <w:p>
      <w:pPr>
        <w:pStyle w:val="ListParagraph"/>
        <w:numPr>
          <w:ilvl w:val="0"/>
          <w:numId w:val="2"/>
        </w:numPr>
        <w:spacing w:after="40" w:before="40"/>
        <w:jc w:val="left"/>
      </w:pPr>
      <w:r>
        <w:rPr>
          <w:rFonts w:ascii="Arial" w:cs="Arial" w:eastAsia="Arial" w:hAnsi="Arial"/>
          <w:color w:val="1E293B"/>
          <w:sz w:val="22"/>
          <w:szCs w:val="22"/>
        </w:rPr>
        <w:t xml:space="preserve">Setting the prior version's status to deprecated, with effective_from marking the transition point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Why This Matters</w:t>
            </w:r>
          </w:p>
          <w:p>
            <w:pPr>
              <w:spacing w:after="50" w:before="0"/>
              <w:jc w:val="left"/>
            </w:pPr>
            <w:r>
              <w:rPr>
                <w:rFonts w:ascii="Arial" w:cs="Arial" w:eastAsia="Arial" w:hAnsi="Arial"/>
                <w:color w:val="1E293B"/>
                <w:sz w:val="21"/>
                <w:szCs w:val="21"/>
              </w:rPr>
              <w:t xml:space="preserve">Every engine output is tagged with the profile_id and profile_version that produced it. For MAS and audit clients, this is the mechanism that makes a historical score reproducible and defensible. Editing an active profile in place breaks this guarantee retroactively for every score it has ever produced.</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6.  </w:t>
            </w:r>
            <w:r>
              <w:rPr>
                <w:rFonts w:ascii="Arial" w:cs="Arial" w:eastAsia="Arial" w:hAnsi="Arial"/>
                <w:b/>
                <w:bCs/>
                <w:color w:val="1A5E72"/>
                <w:sz w:val="26"/>
                <w:szCs w:val="26"/>
              </w:rPr>
              <w:t xml:space="preserve">Validation Rules and Rejection Behaviour</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Validation happens in two layers. Layer 1 is schema validation — structural correctness against the JSON Schema in Section 2. Layer 2 is cross-field validation — business rules that the schema format cannot express alone. A profile must pass both layers before the Profile Loader accepts it.</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6.1  Layer 1 — Schema Validation</w:t>
      </w:r>
    </w:p>
    <w:p>
      <w:pPr>
        <w:spacing w:after="80" w:before="60"/>
        <w:jc w:val="left"/>
      </w:pPr>
      <w:r>
        <w:rPr>
          <w:rFonts w:ascii="Arial" w:cs="Arial" w:eastAsia="Arial" w:hAnsi="Arial"/>
          <w:color w:val="1E293B"/>
          <w:sz w:val="22"/>
          <w:szCs w:val="22"/>
        </w:rPr>
        <w:t xml:space="preserve">Performed by a standard JSON Schema validator against the schema in Section 2. Any of the following causes immediate rejection:</w:t>
      </w:r>
    </w:p>
    <w:p>
      <w:pPr>
        <w:pStyle w:val="ListParagraph"/>
        <w:numPr>
          <w:ilvl w:val="0"/>
          <w:numId w:val="2"/>
        </w:numPr>
        <w:spacing w:after="40" w:before="40"/>
        <w:jc w:val="left"/>
      </w:pPr>
      <w:r>
        <w:rPr>
          <w:rFonts w:ascii="Arial" w:cs="Arial" w:eastAsia="Arial" w:hAnsi="Arial"/>
          <w:color w:val="1E293B"/>
          <w:sz w:val="22"/>
          <w:szCs w:val="22"/>
        </w:rPr>
        <w:t xml:space="preserve">Missing a required field</w:t>
      </w:r>
    </w:p>
    <w:p>
      <w:pPr>
        <w:pStyle w:val="ListParagraph"/>
        <w:numPr>
          <w:ilvl w:val="0"/>
          <w:numId w:val="2"/>
        </w:numPr>
        <w:spacing w:after="40" w:before="40"/>
        <w:jc w:val="left"/>
      </w:pPr>
      <w:r>
        <w:rPr>
          <w:rFonts w:ascii="Arial" w:cs="Arial" w:eastAsia="Arial" w:hAnsi="Arial"/>
          <w:color w:val="1E293B"/>
          <w:sz w:val="22"/>
          <w:szCs w:val="22"/>
        </w:rPr>
        <w:t xml:space="preserve">A field value not matching its declared type</w:t>
      </w:r>
    </w:p>
    <w:p>
      <w:pPr>
        <w:pStyle w:val="ListParagraph"/>
        <w:numPr>
          <w:ilvl w:val="0"/>
          <w:numId w:val="2"/>
        </w:numPr>
        <w:spacing w:after="40" w:before="40"/>
        <w:jc w:val="left"/>
      </w:pPr>
      <w:r>
        <w:rPr>
          <w:rFonts w:ascii="Arial" w:cs="Arial" w:eastAsia="Arial" w:hAnsi="Arial"/>
          <w:color w:val="1E293B"/>
          <w:sz w:val="22"/>
          <w:szCs w:val="22"/>
        </w:rPr>
        <w:t xml:space="preserve">An enum field containing a value outside its allowed list</w:t>
      </w:r>
    </w:p>
    <w:p>
      <w:pPr>
        <w:pStyle w:val="ListParagraph"/>
        <w:numPr>
          <w:ilvl w:val="0"/>
          <w:numId w:val="2"/>
        </w:numPr>
        <w:spacing w:after="40" w:before="40"/>
        <w:jc w:val="left"/>
      </w:pPr>
      <w:r>
        <w:rPr>
          <w:rFonts w:ascii="Arial" w:cs="Arial" w:eastAsia="Arial" w:hAnsi="Arial"/>
          <w:color w:val="1E293B"/>
          <w:sz w:val="22"/>
          <w:szCs w:val="22"/>
        </w:rPr>
        <w:t xml:space="preserve">A pattern field (e.g. profile_id, rule IDs) not matching its regex</w:t>
      </w:r>
    </w:p>
    <w:p>
      <w:pPr>
        <w:pStyle w:val="ListParagraph"/>
        <w:numPr>
          <w:ilvl w:val="0"/>
          <w:numId w:val="2"/>
        </w:numPr>
        <w:spacing w:after="40" w:before="40"/>
        <w:jc w:val="left"/>
      </w:pPr>
      <w:r>
        <w:rPr>
          <w:rFonts w:ascii="Arial" w:cs="Arial" w:eastAsia="Arial" w:hAnsi="Arial"/>
          <w:color w:val="1E293B"/>
          <w:sz w:val="22"/>
          <w:szCs w:val="22"/>
        </w:rPr>
        <w:t xml:space="preserve">Any property present that is not declared in the schema (additionalProperties: false is set at every object level)</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6.2  Layer 2 — Cross-Field Validation Rules</w:t>
      </w:r>
    </w:p>
    <w:p>
      <w:pPr>
        <w:spacing w:after="80" w:before="60"/>
        <w:jc w:val="left"/>
      </w:pPr>
      <w:r>
        <w:rPr>
          <w:rFonts w:ascii="Arial" w:cs="Arial" w:eastAsia="Arial" w:hAnsi="Arial"/>
          <w:color w:val="1E293B"/>
          <w:sz w:val="22"/>
          <w:szCs w:val="22"/>
        </w:rPr>
        <w:t xml:space="preserve">These rules cannot be expressed in JSON Schema alone and must be implemented as explicit validation logic in the Profile Loader. Each must have a corresponding QA test case.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Rule</w:t>
            </w:r>
          </w:p>
        </w:tc>
        <w:tc>
          <w:tcPr>
            <w:tcW w:type="dxa" w:w="69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Validation Logic</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Conditional scope fields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scope.entities.mode = market_wide, scope.entities.market must be present. If = entity_list, scope.entities.entity_ids must be present and non-empty. If = portfolio, scope.entities.portfolio_ref must be present. Exactly one of the three sub-fields may be populated.</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Conditional temporal fields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scope.temporal_window.mode = fixed_years, years must be present. If = rolling_months, months must be present.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Connector ID existence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Every connector_id in data_sources must exist in the live Connector Registry at validation time. Unknown IDs are rejected, not silently ignored.</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Refresh schedule presence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any data_sources entry has mode = batch, that entry's refresh_schedule must be present.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UBO dependency check</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active_rule_ids contains any of RULE_12, RULE_13, RULE_14, then data_sources must contain an entry with connector_id = ubo_module_v1.</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Manual dependency check</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rules.dependency_resolution = manual, the Profile Loader must verify every rule's documented upstream dependency (per the Rule Registry dependency map) is also present in active_rule_ids. Missing dependencies cause rejection with a list of the specific missing rule IDs.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Weight coverage check</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weights.mode is any value, weights.rule_weights must contain a key for every ID in active_rule_ids — no more, no fewer. A rule with no corresponding weight, or a weight for an inactive rule, is rejected.</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Composite threshold presence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COMPOSITE_BENEISH is in composites_active, weights.composite_thresholds.beneish_flag_threshold must be present. Same rule for COMPOSITE_ALTMAN and altman_distress_threshold.</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Refresh schedule presence (profile level)</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If refresh.mode = batch_scheduled, refresh.schedule must be present.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Single active profile per client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At activation time, the Profile Loader must verify no other profile sharing the same client prefix (the segment before the first hyphen in profile_id) currently has status = active. If one exists, that profile must be transitioned to deprecated as part of the same operation, never left active in parallel.</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6.3  Capability Warnings (Non-Rejecting)</w:t>
      </w:r>
    </w:p>
    <w:p>
      <w:pPr>
        <w:spacing w:after="80" w:before="60"/>
        <w:jc w:val="left"/>
      </w:pPr>
      <w:r>
        <w:rPr>
          <w:rFonts w:ascii="Arial" w:cs="Arial" w:eastAsia="Arial" w:hAnsi="Arial"/>
          <w:color w:val="1E293B"/>
          <w:sz w:val="22"/>
          <w:szCs w:val="22"/>
        </w:rPr>
        <w:t xml:space="preserve">The following conditions do not cause rejection but must produce a logged warning, because they reference functionality not yet implemented in the Stage 1 engine. A profile with these conditions can be saved as draft but should not be promoted to active until the underlying capability exists.</w:t>
      </w:r>
    </w:p>
    <w:p>
      <w:pPr>
        <w:pStyle w:val="ListParagraph"/>
        <w:numPr>
          <w:ilvl w:val="0"/>
          <w:numId w:val="2"/>
        </w:numPr>
        <w:spacing w:after="40" w:before="40"/>
        <w:jc w:val="left"/>
      </w:pPr>
      <w:r>
        <w:rPr>
          <w:rFonts w:ascii="Arial" w:cs="Arial" w:eastAsia="Arial" w:hAnsi="Arial"/>
          <w:color w:val="1E293B"/>
          <w:sz w:val="22"/>
          <w:szCs w:val="22"/>
        </w:rPr>
        <w:t xml:space="preserve">Any data_sources entry with mode = on_demand — Stage 1 engine implements batch processing only</w:t>
      </w:r>
    </w:p>
    <w:p>
      <w:pPr>
        <w:pStyle w:val="ListParagraph"/>
        <w:numPr>
          <w:ilvl w:val="0"/>
          <w:numId w:val="2"/>
        </w:numPr>
        <w:spacing w:after="40" w:before="40"/>
        <w:jc w:val="left"/>
      </w:pPr>
      <w:r>
        <w:rPr>
          <w:rFonts w:ascii="Arial" w:cs="Arial" w:eastAsia="Arial" w:hAnsi="Arial"/>
          <w:color w:val="1E293B"/>
          <w:sz w:val="22"/>
          <w:szCs w:val="22"/>
        </w:rPr>
        <w:t xml:space="preserve">weights.normalisation = fixed_scale — not implemented in Stage 1; auto is the only functional value</w:t>
      </w:r>
    </w:p>
    <w:p>
      <w:pPr>
        <w:pStyle w:val="ListParagraph"/>
        <w:numPr>
          <w:ilvl w:val="0"/>
          <w:numId w:val="2"/>
        </w:numPr>
        <w:spacing w:after="40" w:before="40"/>
        <w:jc w:val="left"/>
      </w:pPr>
      <w:r>
        <w:rPr>
          <w:rFonts w:ascii="Arial" w:cs="Arial" w:eastAsia="Arial" w:hAnsi="Arial"/>
          <w:color w:val="1E293B"/>
          <w:sz w:val="22"/>
          <w:szCs w:val="22"/>
        </w:rPr>
        <w:t xml:space="preserve">data_sources entries referencing bloomberg, refinitiv, bnm_bursa, or kyc_thirdparty — these connectors are registered as interface stubs in Stage 1 but have no working implementation until Stage 2</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6.4  Rejection Response Format</w:t>
      </w:r>
    </w:p>
    <w:p>
      <w:pPr>
        <w:spacing w:after="80" w:before="60"/>
        <w:jc w:val="left"/>
      </w:pPr>
      <w:r>
        <w:rPr>
          <w:rFonts w:ascii="Arial" w:cs="Arial" w:eastAsia="Arial" w:hAnsi="Arial"/>
          <w:color w:val="1E293B"/>
          <w:sz w:val="22"/>
          <w:szCs w:val="22"/>
        </w:rPr>
        <w:t xml:space="preserve">When a profile fails validation, the Profile Loader must return a structured rejection object — not a bare exception — containing every failure, not just the first one encountered. This allows the profile author to fix all issues in one pass rather than discovering them one at a time.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"valid"</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false,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"profile_id"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"MAS-SGX-v1.0",</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"errors"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"layer"</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"schema",</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"field"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"scope.entities.market",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"message"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"Required when scope.entities.mode is 'market_wide'"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"layer"</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"cross_field",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"field"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"weights.rule_weights",</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"message"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"Missing weight for active rule RULE_09"</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"layer"</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"cross_field",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"field"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"data_sources",</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"message"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"RULE_12 is active but ubo_module_v1 is not present in data_sources"</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"warnings"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"layer"</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"capability",</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"field"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"refresh.mode",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"message"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"on_demand is schema-valid but not implemented in Stage 1 engine"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7.  </w:t>
            </w:r>
            <w:r>
              <w:rPr>
                <w:rFonts w:ascii="Arial" w:cs="Arial" w:eastAsia="Arial" w:hAnsi="Arial"/>
                <w:b/>
                <w:bCs/>
                <w:color w:val="1A5E72"/>
                <w:sz w:val="26"/>
                <w:szCs w:val="26"/>
              </w:rPr>
              <w:t xml:space="preserve">Worked Example Profiles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Three example profiles follow. MAS-SGX-v1.0 is the fully populated Stage 1 production profile. The Trade Finance and Asset Manager profiles are forward-compatibility stubs — they demonstrate that the schema accommodates Stage 2 use cases without modification, but their status is draft and several referenced connectors and fields (e.g. entity_ids, portfolio_ref) contain placeholder values pending real client input.</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7.1  MAS-SGX-v1.0 — Stage 1 Production Profile (status: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"profile_id"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"MAS-SGX-v1.0",</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"profile_version"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"1.0",</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"status"</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"active",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"effective_from"</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"2026-09-01T00:00:00+08:00",</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"data_sources"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 "connector_id": "sgx_filings", "mode": "batch", "refresh_schedule": "daily_0200_sgt", "ip_classification": "third_party" },</w:t>
            </w:r>
          </w:p>
          <w:p>
            <w:pPr>
              <w:spacing w:after="0" w:before="0"/>
            </w:pPr>
            <w:r>
              <w:rPr>
                <w:rFonts w:ascii="Courier New" w:cs="Courier New" w:eastAsia="Courier New" w:hAnsi="Courier New"/>
                <w:color w:val="9CDCFE"/>
                <w:sz w:val="18"/>
                <w:szCs w:val="18"/>
              </w:rPr>
              <w:t xml:space="preserve">    { "connector_id": "ubo_module_v1", "mode": "batch", "refresh_schedule": "weekly_sun_0300_sgt", "ip_classification": "sciente_ip"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"scope"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"entities"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"market_wide", "market": "SGX"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"regulatory_framework"</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"MAS",</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"temporal_window"</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"fixed_years", "years": 3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"geography"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["SG"]</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"active_rule_ids"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["RULE_01","RULE_02","RULE_03","RULE_04","RULE_05","RULE_06","RULE_07","RULE_08","RULE_09","RULE_10","RULE_11","RULE_12","RULE_13","RULE_14"],</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"dependency_resolution"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"composites_active"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["COMPOSITE_BENEISH","COMPOSITE_ALTMAN"]</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"sciente_calibrated",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"rule_weights"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"RULE_01": 0.09, "RULE_02": 0.08, "RULE_03": 0.07, "RULE_04": 0.07, "RULE_05": 0.06,</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"RULE_06"</w:t>
            </w:r>
            <w:r>
              <w:rPr>
                <w:rFonts w:ascii="Courier New" w:cs="Courier New" w:eastAsia="Courier New" w:hAnsi="Courier New"/>
                <w:color w:val="9CDCFE"/>
                <w:sz w:val="18"/>
                <w:szCs w:val="18"/>
              </w:rPr>
              <w:t xml:space="preserve">: </w:t>
            </w:r>
            <w:r>
              <w:rPr>
                <w:rFonts w:ascii="Courier New" w:cs="Courier New" w:eastAsia="Courier New" w:hAnsi="Courier New"/>
                <w:color w:val="F9CC9D"/>
                <w:sz w:val="18"/>
                <w:szCs w:val="18"/>
              </w:rPr>
              <w:t xml:space="preserve">0.06, "RULE_07": 0.08, "RULE_08": 0.07, "RULE_09": 0.07, "RULE_10": 0.06,</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"RULE_11"</w:t>
            </w:r>
            <w:r>
              <w:rPr>
                <w:rFonts w:ascii="Courier New" w:cs="Courier New" w:eastAsia="Courier New" w:hAnsi="Courier New"/>
                <w:color w:val="9CDCFE"/>
                <w:sz w:val="18"/>
                <w:szCs w:val="18"/>
              </w:rPr>
              <w:t xml:space="preserve">: </w:t>
            </w:r>
            <w:r>
              <w:rPr>
                <w:rFonts w:ascii="Courier New" w:cs="Courier New" w:eastAsia="Courier New" w:hAnsi="Courier New"/>
                <w:color w:val="F9CC9D"/>
                <w:sz w:val="18"/>
                <w:szCs w:val="18"/>
              </w:rPr>
              <w:t xml:space="preserve">0.08, "RULE_12": 0.07, "RULE_13": 0.05, "RULE_14": 0.05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"normalisation"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"composite_thresholds"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"beneish_flag_threshold": -1.78, "altman_distress_threshold": 1.8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"refresh"</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"batch_scheduled", "schedule": "daily_0200_sgt"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"output"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"format": "narrative_report", "evidence_depth": "full_trail"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"audit"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"created_by"</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"SCIENTE FSRE Engineering",</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"approved_by"</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"Jit",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"created_at"</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"2026-06-30T00:00:00+08:00",</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"change_log"</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"version": "1.0", "date": "2026-06-30T00:00:00+08:00", "change_summary": "Initial Stage 1 MAS profile", "approved_by": "Jit"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7.2  TF-SGBANK-v0.1 — Trade Finance Stub (status: draft)</w:t>
      </w:r>
    </w:p>
    <w:p>
      <w:pPr>
        <w:spacing w:after="80" w:before="60"/>
        <w:jc w:val="left"/>
      </w:pPr>
      <w:r>
        <w:rPr>
          <w:rFonts w:ascii="Arial" w:cs="Arial" w:eastAsia="Arial" w:hAnsi="Arial"/>
          <w:color w:val="1E293B"/>
          <w:sz w:val="22"/>
          <w:szCs w:val="22"/>
        </w:rPr>
        <w:t xml:space="preserve">Demonstrates: entity_list scope mode, on_demand connector for Bloomberg, hybrid weight mode, api_json output. Confirms the schema requires no structural change to express a fundamentally different deployment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"profile_id"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"TF-SGBANK-v0.1",</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"profile_version"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"0.1",</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"status"</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"draft",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"data_sources"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 "connector_id": "sgx_filings", "mode": "batch", "refresh_schedule": "weekly_mon_0200_sgt", "ip_classification": "third_party" },</w:t>
            </w:r>
          </w:p>
          <w:p>
            <w:pPr>
              <w:spacing w:after="0" w:before="0"/>
            </w:pPr>
            <w:r>
              <w:rPr>
                <w:rFonts w:ascii="Courier New" w:cs="Courier New" w:eastAsia="Courier New" w:hAnsi="Courier New"/>
                <w:color w:val="9CDCFE"/>
                <w:sz w:val="18"/>
                <w:szCs w:val="18"/>
              </w:rPr>
              <w:t xml:space="preserve">    { "connector_id": "ubo_module_v1", "mode": "batch", "refresh_schedule": "weekly_sun_0300_sgt", "ip_classification": "sciente_ip" },</w:t>
            </w:r>
          </w:p>
          <w:p>
            <w:pPr>
              <w:spacing w:after="0" w:before="0"/>
            </w:pPr>
            <w:r>
              <w:rPr>
                <w:rFonts w:ascii="Courier New" w:cs="Courier New" w:eastAsia="Courier New" w:hAnsi="Courier New"/>
                <w:color w:val="9CDCFE"/>
                <w:sz w:val="18"/>
                <w:szCs w:val="18"/>
              </w:rPr>
              <w:t xml:space="preserve">    { "connector_id": "bloomberg", "mode": "on_demand", "ip_classification": "third_party"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"scope"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"entities"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"entity_list", "entity_ids": ["&lt;client-defined counterparty list&gt;"]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"regulatory_framework"</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"MAS",</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"temporal_window"</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"rolling_months", "months": 12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"geography"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["SG"]</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"active_rule_ids"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["RULE_05","RULE_06","RULE_07","RULE_08","RULE_09"],</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"dependency_resolution"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"composites_active"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["COMPOSITE_ALTMAN"]</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"hybrid",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"rule_weights"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"RULE_05": 0.25, "RULE_06": 0.25, "RULE_07": 0.20, "RULE_08": 0.15, "RULE_09": 0.15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"normalisation"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"composite_thresholds"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"altman_distress_threshold": 1.8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"refresh"</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"on_demand"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"output"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"format": "api_json", "evidence_depth": "summary_only"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"audit"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"created_by": "SCIENTE FSRE Engineering", "created_at": "2026-06-30T00:00:00+08:00" }</w:t>
            </w:r>
          </w:p>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7.3  AM-FUND01-v0.1 — Asset Manager Stub (status: draft)</w:t>
      </w:r>
    </w:p>
    <w:p>
      <w:pPr>
        <w:spacing w:after="80" w:before="60"/>
        <w:jc w:val="left"/>
      </w:pPr>
      <w:r>
        <w:rPr>
          <w:rFonts w:ascii="Arial" w:cs="Arial" w:eastAsia="Arial" w:hAnsi="Arial"/>
          <w:color w:val="1E293B"/>
          <w:sz w:val="22"/>
          <w:szCs w:val="22"/>
        </w:rPr>
        <w:t xml:space="preserve">Demonstrates: portfolio scope mode, MULTI regulatory framework, client_configured weight mode, dashboard_feed output. Again, no schema change required from the MAS profile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"profile_id"</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"AM-FUND01-v0.1",</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"profile_version"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"0.1",</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"status"</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"draft",</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"data_sources"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 "connector_id": "sgx_filings", "mode": "batch", "refresh_schedule": "daily_0200_sgt", "ip_classification": "third_party" },</w:t>
            </w:r>
          </w:p>
          <w:p>
            <w:pPr>
              <w:spacing w:after="0" w:before="0"/>
            </w:pPr>
            <w:r>
              <w:rPr>
                <w:rFonts w:ascii="Courier New" w:cs="Courier New" w:eastAsia="Courier New" w:hAnsi="Courier New"/>
                <w:color w:val="9CDCFE"/>
                <w:sz w:val="18"/>
                <w:szCs w:val="18"/>
              </w:rPr>
              <w:t xml:space="preserve">    { "connector_id": "refinitiv", "mode": "batch", "refresh_schedule": "daily_0300_sgt", "ip_classification": "third_party"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"scope"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"entities"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"portfolio", "portfolio_ref": "&lt;client portfolio holdings source&gt;"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"regulatory_framework"</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"MULTI",</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"temporal_window"</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"rolling_months", "months": 24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"geography"</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["SG","MULTI"]</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"active_rule_ids"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["RULE_01","RULE_02","RULE_05","RULE_06","RULE_07","RULE_11","RULE_12"],</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"dependency_resolution"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"composites_active"</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["COMPOSITE_BENEISH","COMPOSITE_ALTMAN"]</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"mode"</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"client_configured",</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"rule_weights"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"RULE_01": 0.15, "RULE_02": 0.15, "RULE_05": 0.15, "RULE_06": 0.15, "RULE_07": 0.15, "RULE_11": 0.15, "RULE_12": 0.10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"normalisation"</w:t>
            </w:r>
            <w:r>
              <w:rPr>
                <w:rFonts w:ascii="Courier New" w:cs="Courier New" w:eastAsia="Courier New" w:hAnsi="Courier New"/>
                <w:color w:val="9CDCFE"/>
                <w:sz w:val="18"/>
                <w:szCs w:val="18"/>
              </w:rPr>
              <w:t xml:space="preserve">: </w:t>
            </w:r>
            <w:r>
              <w:rPr>
                <w:rFonts w:ascii="Courier New" w:cs="Courier New" w:eastAsia="Courier New" w:hAnsi="Courier New"/>
                <w:color w:val="A5D6A7"/>
                <w:sz w:val="18"/>
                <w:szCs w:val="18"/>
              </w:rPr>
              <w:t xml:space="preserve">"auto",</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"composite_thresholds"</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"beneish_flag_threshold": -1.78, "altman_distress_threshold": 1.8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"refresh"</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"mode": "batch_scheduled", "schedule": "daily_0300_sgt"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"output"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"format": "dashboard_feed", "evidence_depth": "summary_only" },</w:t>
            </w:r>
          </w:p>
          <w:p>
            <w:pPr>
              <w:spacing w:after="0" w:before="0"/>
            </w:pPr>
            <w:r>
              <w:rPr>
                <w:rFonts w:ascii="Courier New" w:cs="Courier New" w:eastAsia="Courier New" w:hAnsi="Courier New"/>
                <w:color w:val="9CDCFE"/>
                <w:sz w:val="18"/>
                <w:szCs w:val="18"/>
              </w:rPr>
              <w:t xml:space="preserve">  </w:t>
            </w:r>
            <w:r>
              <w:rPr>
                <w:rFonts w:ascii="Courier New" w:cs="Courier New" w:eastAsia="Courier New" w:hAnsi="Courier New"/>
                <w:color w:val="38BDF8"/>
                <w:sz w:val="18"/>
                <w:szCs w:val="18"/>
              </w:rPr>
              <w:t xml:space="preserve">"audit"</w:t>
            </w:r>
            <w:r>
              <w:rPr>
                <w:rFonts w:ascii="Courier New" w:cs="Courier New" w:eastAsia="Courier New" w:hAnsi="Courier New"/>
                <w:color w:val="9CDCFE"/>
                <w:sz w:val="18"/>
                <w:szCs w:val="18"/>
              </w:rPr>
              <w:t xml:space="preserve">: </w:t>
            </w:r>
            <w:r>
              <w:rPr>
                <w:rFonts w:ascii="Courier New" w:cs="Courier New" w:eastAsia="Courier New" w:hAnsi="Courier New"/>
                <w:color w:val="9CDCFE"/>
                <w:sz w:val="18"/>
                <w:szCs w:val="18"/>
              </w:rPr>
              <w:t xml:space="preserve">{ "created_by": "SCIENTE FSRE Engineering", "created_at": "2026-06-30T00:00:00+08:00" }</w:t>
            </w:r>
          </w:p>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50"/>
              <w:jc w:val="left"/>
            </w:pPr>
            <w:r>
              <w:rPr>
                <w:rFonts w:ascii="Arial" w:cs="Arial" w:eastAsia="Arial" w:hAnsi="Arial"/>
                <w:b/>
                <w:bCs/>
                <w:color w:val="0D7A57"/>
                <w:sz w:val="20"/>
                <w:szCs w:val="20"/>
              </w:rPr>
              <w:t xml:space="preserve">This is the Universal Engine Proof</w:t>
            </w:r>
          </w:p>
          <w:p>
            <w:pPr>
              <w:spacing w:after="50" w:before="0"/>
              <w:jc w:val="left"/>
            </w:pPr>
            <w:r>
              <w:rPr>
                <w:rFonts w:ascii="Arial" w:cs="Arial" w:eastAsia="Arial" w:hAnsi="Arial"/>
                <w:color w:val="1E293B"/>
                <w:sz w:val="21"/>
                <w:szCs w:val="21"/>
              </w:rPr>
              <w:t xml:space="preserve">These three profiles, expressed in the identical schema with no structural variation, are the concrete evidence that the architecture's 'design for 11, build for MAS' principle has been correctly implemented at the schema level. The Architecture Validation Gate 9 (Section 7 of the Architecture document) — a second profile must execute with zero engine code changes — should be tested using the TF or AM stub profile above once Stage 1 engine code is complete.</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8.  </w:t>
            </w:r>
            <w:r>
              <w:rPr>
                <w:rFonts w:ascii="Arial" w:cs="Arial" w:eastAsia="Arial" w:hAnsi="Arial"/>
                <w:b/>
                <w:bCs/>
                <w:color w:val="1A5E72"/>
                <w:sz w:val="26"/>
                <w:szCs w:val="26"/>
              </w:rPr>
              <w:t xml:space="preserve">Change Control for This Specification</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document and the JSON Schema it contains are themselves under change control, separate from individual deployment profile versioning (Section 5).</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Change Type</w:t>
            </w:r>
          </w:p>
        </w:tc>
        <w:tc>
          <w:tcPr>
            <w:tcW w:type="dxa" w:w="6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Process</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Adding a new optional field</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Minor version bump of this document. Must not break existing valid profiles.</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Adding a new required field</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Major version bump. Requires migration of all existing active profiles before deployment.</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Adding a new enum value (e.g. new connector_id, new output.format)</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Minor version bump. Existing profiles remain valid; new value becomes available for future profiles.</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Removing or renaming a field</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Major version bump. Treated as a breaking change requiring explicit migration plan and technical lead sign-off.</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pBdr>
          <w:bottom w:val="single" w:color="219EBC" w:sz="4" w:space="1"/>
        </w:pBdr>
        <w:spacing w:after="100" w:before="10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40" w:before="80"/>
        <w:jc w:val="center"/>
      </w:pPr>
      <w:r>
        <w:rPr>
          <w:rFonts w:ascii="Arial" w:cs="Arial" w:eastAsia="Arial" w:hAnsi="Arial"/>
          <w:b/>
          <w:bCs/>
          <w:color w:val="1A5E72"/>
          <w:sz w:val="20"/>
          <w:szCs w:val="20"/>
        </w:rPr>
        <w:t xml:space="preserve">SCIENTE PROPRIETARY AND CONFIDENTIAL — ENGINEERING CONTRACT</w:t>
      </w:r>
    </w:p>
    <w:p>
      <w:pPr>
        <w:spacing w:after="80" w:before="0"/>
        <w:jc w:val="center"/>
      </w:pPr>
      <w:r>
        <w:rPr>
          <w:rFonts w:ascii="Arial" w:cs="Arial" w:eastAsia="Arial" w:hAnsi="Arial"/>
          <w:i/>
          <w:iCs/>
          <w:color w:val="475569"/>
          <w:sz w:val="18"/>
          <w:szCs w:val="18"/>
        </w:rPr>
        <w:t xml:space="preserve">This document and its embedded JSON Schema are the binding implementation contract for the FSRE Deployment Profile. Changes require technical lead approval per Section 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BD5E1" w:sz="2" w:space="1"/>
      </w:pBdr>
      <w:spacing w:after="0" w:before="0"/>
      <w:jc w:val="left"/>
    </w:pPr>
    <w:r>
      <w:rPr>
        <w:rFonts w:ascii="Arial" w:cs="Arial" w:eastAsia="Arial" w:hAnsi="Arial"/>
        <w:color w:val="1E293B"/>
        <w:sz w:val="22"/>
        <w:szCs w:val="22"/>
      </w:rPr>
      <w:t xml:space="preserve"/>
    </w:r>
  </w:p>
  <w:p>
    <w:pPr>
      <w:spacing w:after="0" w:before="50"/>
      <w:jc w:val="left"/>
    </w:pPr>
    <w:r>
      <w:rPr>
        <w:rFonts w:ascii="Arial" w:cs="Arial" w:eastAsia="Arial" w:hAnsi="Arial"/>
        <w:color w:val="475569"/>
        <w:sz w:val="18"/>
        <w:szCs w:val="18"/>
      </w:rPr>
      <w:t xml:space="preserve">Version 1.0  |  June 2026  |  Binding Engineering Contract</w:t>
    </w:r>
    <w:r>
      <w:rPr>
        <w:rFonts w:ascii="Arial" w:cs="Arial" w:eastAsia="Arial" w:hAnsi="Arial"/>
        <w:color w:val="1E293B"/>
        <w:sz w:val="18"/>
        <w:szCs w:val="18"/>
      </w:rPr>
      <w:t xml:space="preserve">	</w:t>
    </w:r>
    <w:r>
      <w:rPr>
        <w:rFonts w:ascii="Arial" w:cs="Arial" w:eastAsia="Arial" w:hAnsi="Arial"/>
        <w:color w:val="47556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left"/>
          </w:pPr>
          <w:r>
            <w:rPr>
              <w:rFonts w:ascii="Arial" w:cs="Arial" w:eastAsia="Arial" w:hAnsi="Arial"/>
              <w:color w:val="475569"/>
              <w:sz w:val="18"/>
              <w:szCs w:val="18"/>
            </w:rPr>
            <w:t xml:space="preserve">FSRE Deployment Profile Specification</w:t>
          </w:r>
        </w:p>
      </w:tc>
      <w:tc>
        <w:tcPr>
          <w:tcW w:type="dxa" w:w="35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right"/>
          </w:pPr>
          <w:r>
            <w:rPr>
              <w:rFonts w:ascii="Arial" w:cs="Arial" w:eastAsia="Arial" w:hAnsi="Arial"/>
              <w:b/>
              <w:bCs/>
              <w:color w:val="219EBC"/>
              <w:sz w:val="16"/>
              <w:szCs w:val="16"/>
            </w:rPr>
            <w:t xml:space="preserve">SCIENTE CONFIDENTIAL — ENGINEERING CONTRACT</w:t>
          </w:r>
        </w:p>
      </w:tc>
    </w:tr>
  </w:tbl>
  <w:p>
    <w:pPr>
      <w:pBdr>
        <w:bottom w:val="single" w:color="219EBC" w:sz="4" w:space="1"/>
      </w:pBdr>
      <w:spacing w:after="0" w:before="0"/>
      <w:jc w:val="left"/>
    </w:pPr>
    <w:r>
      <w:rPr>
        <w:rFonts w:ascii="Arial" w:cs="Arial" w:eastAsia="Arial" w:hAnsi="Arial"/>
        <w:color w:val="1E293B"/>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E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E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2026-06-30T07:12:56.434Z</dcterms:created>
  <dcterms:modified xsi:type="dcterms:W3CDTF">2026-06-30T07:12:56.445Z</dcterms:modified>
</cp:coreProperties>
</file>

<file path=docProps/custom.xml><?xml version="1.0" encoding="utf-8"?>
<Properties xmlns="http://schemas.openxmlformats.org/officeDocument/2006/custom-properties" xmlns:vt="http://schemas.openxmlformats.org/officeDocument/2006/docPropsVTypes"/>
</file>