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68BE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 M4. Distributed Ontology Expansion</w:t>
      </w:r>
    </w:p>
    <w:p w14:paraId="6E9CFA5B">
      <w:pPr>
        <w:rPr>
          <w:rFonts w:hint="default"/>
          <w:lang w:eastAsia="zh-CN"/>
        </w:rPr>
      </w:pPr>
    </w:p>
    <w:p w14:paraId="56CF480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Following semantic space initialisation, the distributed agent cluster begins ontology expansion.</w:t>
      </w:r>
    </w:p>
    <w:p w14:paraId="15D5CC70">
      <w:pPr>
        <w:rPr>
          <w:rFonts w:hint="default"/>
          <w:lang w:eastAsia="zh-CN"/>
        </w:rPr>
      </w:pPr>
    </w:p>
    <w:p w14:paraId="354FC7F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Unlike traditional ontology engineering approaches that rely on manually predefined entity hierarchies, Conv-Agent treats ontology construction as a distributed semantic exploration process. Each specialised agent independently explores the knowledge space according to its role, reasoning strategy, accessible resources, and domain expertise.</w:t>
      </w:r>
    </w:p>
    <w:p w14:paraId="3B7910A2">
      <w:pPr>
        <w:rPr>
          <w:rFonts w:hint="default"/>
          <w:lang w:eastAsia="zh-CN"/>
        </w:rPr>
      </w:pPr>
    </w:p>
    <w:p w14:paraId="6D9A5CE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The objective of ontology expansion is not to immediately identify a single ontology, but rather to maximise semantic exploration and generate a diverse population of candidate ontologies capable of describing the target event from different perspectives.</w:t>
      </w:r>
    </w:p>
    <w:p w14:paraId="7F4D7229">
      <w:pPr>
        <w:rPr>
          <w:rFonts w:hint="default"/>
          <w:lang w:eastAsia="zh-CN"/>
        </w:rPr>
      </w:pPr>
    </w:p>
    <w:p w14:paraId="50DC5C7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For example, in a pipeline scheduling scenario, different agents may focus on transportation operations, compressor behaviour, gas demand dynamics, dispatch strategies, market influences, or geopolitical events.</w:t>
      </w:r>
    </w:p>
    <w:p w14:paraId="37605ADE">
      <w:pPr>
        <w:rPr>
          <w:rFonts w:hint="default"/>
          <w:lang w:eastAsia="zh-CN"/>
        </w:rPr>
      </w:pPr>
    </w:p>
    <w:p w14:paraId="6606B77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Similarly, in a wellbore maintenance scenario, agents may focus on production performance, artificial lift systems, equipment health, fault mechanisms, maintenance interventions, operational economics, or production recovery strategies.</w:t>
      </w:r>
    </w:p>
    <w:p w14:paraId="3CB716B0">
      <w:pPr>
        <w:rPr>
          <w:rFonts w:hint="default"/>
          <w:lang w:eastAsia="zh-CN"/>
        </w:rPr>
      </w:pPr>
    </w:p>
    <w:p w14:paraId="3B82649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Typical ontology entities discovered during convolution may include:</w:t>
      </w:r>
    </w:p>
    <w:p w14:paraId="2B77277C">
      <w:pPr>
        <w:rPr>
          <w:rFonts w:hint="default"/>
          <w:lang w:eastAsia="zh-CN"/>
        </w:rPr>
      </w:pPr>
    </w:p>
    <w:p w14:paraId="221C27C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Pipeline Domain</w:t>
      </w:r>
    </w:p>
    <w:p w14:paraId="7960D934">
      <w:pPr>
        <w:rPr>
          <w:rFonts w:hint="default"/>
          <w:lang w:eastAsia="zh-CN"/>
        </w:rPr>
      </w:pPr>
    </w:p>
    <w:p w14:paraId="388BEF1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Pipeline</w:t>
      </w:r>
    </w:p>
    <w:p w14:paraId="243535C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Compressor Station</w:t>
      </w:r>
    </w:p>
    <w:p w14:paraId="45AA7B5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Flow Rate</w:t>
      </w:r>
    </w:p>
    <w:p w14:paraId="4BAD3B1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Pressure</w:t>
      </w:r>
    </w:p>
    <w:p w14:paraId="0B7F90F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Gas Quality</w:t>
      </w:r>
    </w:p>
    <w:p w14:paraId="267D28A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Dispatch Plan</w:t>
      </w:r>
    </w:p>
    <w:p w14:paraId="590D1AF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Gas Demand</w:t>
      </w:r>
    </w:p>
    <w:p w14:paraId="3E56C8E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Maintenance Event</w:t>
      </w:r>
    </w:p>
    <w:p w14:paraId="0EC5E84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Weather Event</w:t>
      </w:r>
    </w:p>
    <w:p w14:paraId="25FF39D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Geopolitical Event</w:t>
      </w:r>
    </w:p>
    <w:p w14:paraId="244EC3F3">
      <w:pPr>
        <w:rPr>
          <w:rFonts w:hint="default"/>
          <w:lang w:eastAsia="zh-CN"/>
        </w:rPr>
      </w:pPr>
    </w:p>
    <w:p w14:paraId="287DCB9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Wellbore Domain</w:t>
      </w:r>
    </w:p>
    <w:p w14:paraId="46EC138F">
      <w:pPr>
        <w:rPr>
          <w:rFonts w:hint="default"/>
          <w:lang w:eastAsia="zh-CN"/>
        </w:rPr>
      </w:pPr>
    </w:p>
    <w:p w14:paraId="6701347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Wellbore</w:t>
      </w:r>
    </w:p>
    <w:p w14:paraId="2AB6DF7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Reservoir</w:t>
      </w:r>
    </w:p>
    <w:p w14:paraId="357178F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Production Rate</w:t>
      </w:r>
    </w:p>
    <w:p w14:paraId="523B11E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Water Cut</w:t>
      </w:r>
    </w:p>
    <w:p w14:paraId="10D1241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Pump</w:t>
      </w:r>
    </w:p>
    <w:p w14:paraId="3126129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Motor</w:t>
      </w:r>
    </w:p>
    <w:p w14:paraId="1D1BD60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Tubing</w:t>
      </w:r>
    </w:p>
    <w:p w14:paraId="1962B07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Workover Operation</w:t>
      </w:r>
    </w:p>
    <w:p w14:paraId="78C573F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Fault Event</w:t>
      </w:r>
    </w:p>
    <w:p w14:paraId="3148F5C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Inspection Activity</w:t>
      </w:r>
    </w:p>
    <w:p w14:paraId="4A532B3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Maintenance Cost</w:t>
      </w:r>
    </w:p>
    <w:p w14:paraId="79CE2B54">
      <w:pPr>
        <w:rPr>
          <w:rFonts w:hint="default"/>
          <w:lang w:eastAsia="zh-CN"/>
        </w:rPr>
      </w:pPr>
    </w:p>
    <w:p w14:paraId="25CE1F4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Each agent independently constructs a candidate ontology.</w:t>
      </w:r>
    </w:p>
    <w:p w14:paraId="6A619BDA">
      <w:pPr>
        <w:rPr>
          <w:rFonts w:hint="default"/>
          <w:lang w:eastAsia="zh-CN"/>
        </w:rPr>
      </w:pPr>
    </w:p>
    <w:p w14:paraId="041D551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Example Candidate Ontology A:</w:t>
      </w:r>
    </w:p>
    <w:p w14:paraId="75724697">
      <w:pPr>
        <w:rPr>
          <w:rFonts w:hint="default"/>
          <w:lang w:eastAsia="zh-CN"/>
        </w:rPr>
      </w:pPr>
    </w:p>
    <w:p w14:paraId="41A9843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```text</w:t>
      </w:r>
    </w:p>
    <w:p w14:paraId="3E54C39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Gas Demand</w:t>
      </w:r>
    </w:p>
    <w:p w14:paraId="793E494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↓</w:t>
      </w:r>
    </w:p>
    <w:p w14:paraId="0EC8E10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Dispatch Plan</w:t>
      </w:r>
    </w:p>
    <w:p w14:paraId="05780CF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↓</w:t>
      </w:r>
    </w:p>
    <w:p w14:paraId="2323C00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Flow Allocation</w:t>
      </w:r>
    </w:p>
    <w:p w14:paraId="01B46C8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↓</w:t>
      </w:r>
    </w:p>
    <w:p w14:paraId="794DAF2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Pipeline Operation</w:t>
      </w:r>
    </w:p>
    <w:p w14:paraId="47C13FF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6EF09078">
      <w:pPr>
        <w:rPr>
          <w:rFonts w:hint="default"/>
          <w:lang w:eastAsia="zh-CN"/>
        </w:rPr>
      </w:pPr>
    </w:p>
    <w:p w14:paraId="09B5E2A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Example Candidate Ontology B:</w:t>
      </w:r>
    </w:p>
    <w:p w14:paraId="37A866C5">
      <w:pPr>
        <w:rPr>
          <w:rFonts w:hint="default"/>
          <w:lang w:eastAsia="zh-CN"/>
        </w:rPr>
      </w:pPr>
    </w:p>
    <w:p w14:paraId="79FE8C4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```text</w:t>
      </w:r>
    </w:p>
    <w:p w14:paraId="48AF3B6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Pressure</w:t>
      </w:r>
    </w:p>
    <w:p w14:paraId="59C8CE2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↓</w:t>
      </w:r>
    </w:p>
    <w:p w14:paraId="1F41BF8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Compressor Operation</w:t>
      </w:r>
    </w:p>
    <w:p w14:paraId="0464161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↓</w:t>
      </w:r>
    </w:p>
    <w:p w14:paraId="78AB9AF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Flow Stability</w:t>
      </w:r>
    </w:p>
    <w:p w14:paraId="0E2BCD8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↓</w:t>
      </w:r>
    </w:p>
    <w:p w14:paraId="236DFBD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Transportation Capacity</w:t>
      </w:r>
    </w:p>
    <w:p w14:paraId="2BF8473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7C7671DE">
      <w:pPr>
        <w:rPr>
          <w:rFonts w:hint="default"/>
          <w:lang w:eastAsia="zh-CN"/>
        </w:rPr>
      </w:pPr>
    </w:p>
    <w:p w14:paraId="001409A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Example Candidate Ontology C:</w:t>
      </w:r>
    </w:p>
    <w:p w14:paraId="3926D3BE">
      <w:pPr>
        <w:rPr>
          <w:rFonts w:hint="default"/>
          <w:lang w:eastAsia="zh-CN"/>
        </w:rPr>
      </w:pPr>
    </w:p>
    <w:p w14:paraId="058932F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```text</w:t>
      </w:r>
    </w:p>
    <w:p w14:paraId="5AACFDD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Pump Failure</w:t>
      </w:r>
    </w:p>
    <w:p w14:paraId="2F026FC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↓</w:t>
      </w:r>
    </w:p>
    <w:p w14:paraId="0A8290B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Production Decline</w:t>
      </w:r>
    </w:p>
    <w:p w14:paraId="42E5F45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↓</w:t>
      </w:r>
    </w:p>
    <w:p w14:paraId="07E2475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Maintenance Activity</w:t>
      </w:r>
    </w:p>
    <w:p w14:paraId="762DEF6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↓</w:t>
      </w:r>
    </w:p>
    <w:p w14:paraId="141B708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Production Recovery</w:t>
      </w:r>
    </w:p>
    <w:p w14:paraId="140C43D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3F290D4B">
      <w:pPr>
        <w:rPr>
          <w:rFonts w:hint="default"/>
          <w:lang w:eastAsia="zh-CN"/>
        </w:rPr>
      </w:pPr>
    </w:p>
    <w:p w14:paraId="018869C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Example Candidate Ontology D:</w:t>
      </w:r>
    </w:p>
    <w:p w14:paraId="35421FEB">
      <w:pPr>
        <w:rPr>
          <w:rFonts w:hint="default"/>
          <w:lang w:eastAsia="zh-CN"/>
        </w:rPr>
      </w:pPr>
    </w:p>
    <w:p w14:paraId="566D5BA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```text</w:t>
      </w:r>
    </w:p>
    <w:p w14:paraId="5A9E828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Reservoir Behaviour</w:t>
      </w:r>
    </w:p>
    <w:p w14:paraId="3BBA009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↓</w:t>
      </w:r>
    </w:p>
    <w:p w14:paraId="199C9E2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Liquid Production</w:t>
      </w:r>
    </w:p>
    <w:p w14:paraId="63344B9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↓</w:t>
      </w:r>
    </w:p>
    <w:p w14:paraId="13EC127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Economic Performance</w:t>
      </w:r>
    </w:p>
    <w:p w14:paraId="1341393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↓</w:t>
      </w:r>
    </w:p>
    <w:p w14:paraId="321E9BD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Maintenance Strategy</w:t>
      </w:r>
    </w:p>
    <w:p w14:paraId="6CB343C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41C5832E">
      <w:pPr>
        <w:rPr>
          <w:rFonts w:hint="default"/>
          <w:lang w:eastAsia="zh-CN"/>
        </w:rPr>
      </w:pPr>
    </w:p>
    <w:p w14:paraId="67B3291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Each candidate ontology represents a unique semantic interpretation of the same operational event.</w:t>
      </w:r>
    </w:p>
    <w:p w14:paraId="67C379D4">
      <w:pPr>
        <w:rPr>
          <w:rFonts w:hint="default"/>
          <w:lang w:eastAsia="zh-CN"/>
        </w:rPr>
      </w:pPr>
    </w:p>
    <w:p w14:paraId="5DB508D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Expected Output</w:t>
      </w:r>
    </w:p>
    <w:p w14:paraId="2C9342F3">
      <w:pPr>
        <w:rPr>
          <w:rFonts w:hint="default"/>
          <w:lang w:eastAsia="zh-CN"/>
        </w:rPr>
      </w:pPr>
    </w:p>
    <w:p w14:paraId="558FCD4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```text</w:t>
      </w:r>
    </w:p>
    <w:p w14:paraId="0F7B65A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Candidate Ontology Population</w:t>
      </w:r>
    </w:p>
    <w:p w14:paraId="28EDCE7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085BD804">
      <w:pPr>
        <w:rPr>
          <w:rFonts w:hint="default"/>
          <w:lang w:eastAsia="zh-CN"/>
        </w:rPr>
      </w:pPr>
    </w:p>
    <w:p w14:paraId="0205552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54D3B379">
      <w:pPr>
        <w:rPr>
          <w:rFonts w:hint="default"/>
          <w:lang w:eastAsia="zh-CN"/>
        </w:rPr>
      </w:pPr>
    </w:p>
    <w:p w14:paraId="50DCD64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 M5. Knowledge Diversity Evaluation</w:t>
      </w:r>
    </w:p>
    <w:p w14:paraId="621BF486">
      <w:pPr>
        <w:rPr>
          <w:rFonts w:hint="default"/>
          <w:lang w:eastAsia="zh-CN"/>
        </w:rPr>
      </w:pPr>
    </w:p>
    <w:p w14:paraId="39F9E82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After ontology generation, Conv-Agent evaluates semantic diversity across all candidate ontologies.</w:t>
      </w:r>
    </w:p>
    <w:p w14:paraId="748E7954">
      <w:pPr>
        <w:rPr>
          <w:rFonts w:hint="default"/>
          <w:lang w:eastAsia="zh-CN"/>
        </w:rPr>
      </w:pPr>
    </w:p>
    <w:p w14:paraId="4D30A9A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The objective is to determine whether the ontology search space has been sufficiently explored.</w:t>
      </w:r>
    </w:p>
    <w:p w14:paraId="10EF566D">
      <w:pPr>
        <w:rPr>
          <w:rFonts w:hint="default"/>
          <w:lang w:eastAsia="zh-CN"/>
        </w:rPr>
      </w:pPr>
    </w:p>
    <w:p w14:paraId="131CE5D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Evaluation dimensions include:</w:t>
      </w:r>
    </w:p>
    <w:p w14:paraId="446B62B6">
      <w:pPr>
        <w:rPr>
          <w:rFonts w:hint="default"/>
          <w:lang w:eastAsia="zh-CN"/>
        </w:rPr>
      </w:pPr>
    </w:p>
    <w:p w14:paraId="095B8A7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Entity diversity</w:t>
      </w:r>
    </w:p>
    <w:p w14:paraId="70F83E5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Relation diversity</w:t>
      </w:r>
    </w:p>
    <w:p w14:paraId="79A88D0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Event diversity</w:t>
      </w:r>
    </w:p>
    <w:p w14:paraId="3FF84E9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Constraint diversity</w:t>
      </w:r>
    </w:p>
    <w:p w14:paraId="6B0C572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Resource diversity</w:t>
      </w:r>
    </w:p>
    <w:p w14:paraId="16D597D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Causal diversity</w:t>
      </w:r>
    </w:p>
    <w:p w14:paraId="7935AA2E">
      <w:pPr>
        <w:rPr>
          <w:rFonts w:hint="default"/>
          <w:lang w:eastAsia="zh-CN"/>
        </w:rPr>
      </w:pPr>
    </w:p>
    <w:p w14:paraId="3E556C6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For pipeline applications, diversity may originate from alternative dispatch strategies, compressor configurations, transportation constraints, or demand-response mechanisms.</w:t>
      </w:r>
    </w:p>
    <w:p w14:paraId="27560563">
      <w:pPr>
        <w:rPr>
          <w:rFonts w:hint="default"/>
          <w:lang w:eastAsia="zh-CN"/>
        </w:rPr>
      </w:pPr>
    </w:p>
    <w:p w14:paraId="1883ADB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For wellbore applications, diversity may originate from alternative fault explanations, maintenance strategies, equipment dependencies, production optimisation paths, or economic trade-offs.</w:t>
      </w:r>
    </w:p>
    <w:p w14:paraId="15E17393">
      <w:pPr>
        <w:rPr>
          <w:rFonts w:hint="default"/>
          <w:lang w:eastAsia="zh-CN"/>
        </w:rPr>
      </w:pPr>
    </w:p>
    <w:p w14:paraId="0089430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A high diversity score indicates that multiple independent semantic hypotheses have been generated.</w:t>
      </w:r>
    </w:p>
    <w:p w14:paraId="3CF0FC34">
      <w:pPr>
        <w:rPr>
          <w:rFonts w:hint="default"/>
          <w:lang w:eastAsia="zh-CN"/>
        </w:rPr>
      </w:pPr>
    </w:p>
    <w:p w14:paraId="7BA8F3A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Expected Output</w:t>
      </w:r>
    </w:p>
    <w:p w14:paraId="3A67B5C9">
      <w:pPr>
        <w:rPr>
          <w:rFonts w:hint="default"/>
          <w:lang w:eastAsia="zh-CN"/>
        </w:rPr>
      </w:pPr>
    </w:p>
    <w:p w14:paraId="70C79CE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```text</w:t>
      </w:r>
    </w:p>
    <w:p w14:paraId="3784B36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Knowledge Diversity Score</w:t>
      </w:r>
    </w:p>
    <w:p w14:paraId="18351A1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6F926E30">
      <w:pPr>
        <w:rPr>
          <w:rFonts w:hint="default"/>
          <w:lang w:eastAsia="zh-CN"/>
        </w:rPr>
      </w:pPr>
    </w:p>
    <w:p w14:paraId="6007376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26BA3EE1">
      <w:pPr>
        <w:rPr>
          <w:rFonts w:hint="default"/>
          <w:lang w:eastAsia="zh-CN"/>
        </w:rPr>
      </w:pPr>
    </w:p>
    <w:p w14:paraId="477D8C1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 M6. Knowledge Coverage Evaluation</w:t>
      </w:r>
    </w:p>
    <w:p w14:paraId="0004B915">
      <w:pPr>
        <w:rPr>
          <w:rFonts w:hint="default"/>
          <w:lang w:eastAsia="zh-CN"/>
        </w:rPr>
      </w:pPr>
    </w:p>
    <w:p w14:paraId="0B61E8C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Coverage evaluation measures how comprehensively the candidate ontology population represents the operational domain.</w:t>
      </w:r>
    </w:p>
    <w:p w14:paraId="12FCF92D">
      <w:pPr>
        <w:rPr>
          <w:rFonts w:hint="default"/>
          <w:lang w:eastAsia="zh-CN"/>
        </w:rPr>
      </w:pPr>
    </w:p>
    <w:p w14:paraId="10EB013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Coverage dimensions include:</w:t>
      </w:r>
    </w:p>
    <w:p w14:paraId="678611D8">
      <w:pPr>
        <w:rPr>
          <w:rFonts w:hint="default"/>
          <w:lang w:eastAsia="zh-CN"/>
        </w:rPr>
      </w:pPr>
    </w:p>
    <w:p w14:paraId="287885E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Operational coverage</w:t>
      </w:r>
    </w:p>
    <w:p w14:paraId="352F93E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Equipment coverage</w:t>
      </w:r>
    </w:p>
    <w:p w14:paraId="4FBF71E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Process coverage</w:t>
      </w:r>
    </w:p>
    <w:p w14:paraId="54232AE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Event coverage</w:t>
      </w:r>
    </w:p>
    <w:p w14:paraId="796AA1E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Constraint coverage</w:t>
      </w:r>
    </w:p>
    <w:p w14:paraId="223C4AB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Resource coverage</w:t>
      </w:r>
    </w:p>
    <w:p w14:paraId="242BC680">
      <w:pPr>
        <w:rPr>
          <w:rFonts w:hint="default"/>
          <w:lang w:eastAsia="zh-CN"/>
        </w:rPr>
      </w:pPr>
    </w:p>
    <w:p w14:paraId="6904EBE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For pipeline systems, coverage includes transportation assets, dispatch workflows, compressor operations, demand management, gas quality management, and emergency response processes.</w:t>
      </w:r>
    </w:p>
    <w:p w14:paraId="4A357A62">
      <w:pPr>
        <w:rPr>
          <w:rFonts w:hint="default"/>
          <w:lang w:eastAsia="zh-CN"/>
        </w:rPr>
      </w:pPr>
    </w:p>
    <w:p w14:paraId="5EEDD4B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For wellbore systems, coverage includes production systems, artificial lift equipment, maintenance workflows, failure mechanisms, intervention strategies, and financial performance indicators.</w:t>
      </w:r>
    </w:p>
    <w:p w14:paraId="58C21376">
      <w:pPr>
        <w:rPr>
          <w:rFonts w:hint="default"/>
          <w:lang w:eastAsia="zh-CN"/>
        </w:rPr>
      </w:pPr>
    </w:p>
    <w:p w14:paraId="0FBEF03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The objective is to ensure that no critical semantic region remains unexplored.</w:t>
      </w:r>
    </w:p>
    <w:p w14:paraId="2DA0E3CB">
      <w:pPr>
        <w:rPr>
          <w:rFonts w:hint="default"/>
          <w:lang w:eastAsia="zh-CN"/>
        </w:rPr>
      </w:pPr>
    </w:p>
    <w:p w14:paraId="187E149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Expected Output</w:t>
      </w:r>
    </w:p>
    <w:p w14:paraId="29CFA8D0">
      <w:pPr>
        <w:rPr>
          <w:rFonts w:hint="default"/>
          <w:lang w:eastAsia="zh-CN"/>
        </w:rPr>
      </w:pPr>
    </w:p>
    <w:p w14:paraId="0BF66CF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```text</w:t>
      </w:r>
    </w:p>
    <w:p w14:paraId="06FF833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Knowledge Coverage Score</w:t>
      </w:r>
    </w:p>
    <w:p w14:paraId="20F6E56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04C5C287">
      <w:pPr>
        <w:rPr>
          <w:rFonts w:hint="default"/>
          <w:lang w:eastAsia="zh-CN"/>
        </w:rPr>
      </w:pPr>
    </w:p>
    <w:p w14:paraId="101C763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1A339B5C">
      <w:pPr>
        <w:rPr>
          <w:rFonts w:hint="default"/>
          <w:lang w:eastAsia="zh-CN"/>
        </w:rPr>
      </w:pPr>
    </w:p>
    <w:p w14:paraId="1A378BD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 M7. Novelty Evaluation</w:t>
      </w:r>
    </w:p>
    <w:p w14:paraId="74CB417C">
      <w:pPr>
        <w:rPr>
          <w:rFonts w:hint="default"/>
          <w:lang w:eastAsia="zh-CN"/>
        </w:rPr>
      </w:pPr>
    </w:p>
    <w:p w14:paraId="2D89904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Novelty evaluation identifies newly discovered semantic structures that were previously absent from the ontology repository.</w:t>
      </w:r>
    </w:p>
    <w:p w14:paraId="2227B98B">
      <w:pPr>
        <w:rPr>
          <w:rFonts w:hint="default"/>
          <w:lang w:eastAsia="zh-CN"/>
        </w:rPr>
      </w:pPr>
    </w:p>
    <w:p w14:paraId="02CE434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Novel discoveries may include:</w:t>
      </w:r>
    </w:p>
    <w:p w14:paraId="4A10003B">
      <w:pPr>
        <w:rPr>
          <w:rFonts w:hint="default"/>
          <w:lang w:eastAsia="zh-CN"/>
        </w:rPr>
      </w:pPr>
    </w:p>
    <w:p w14:paraId="54E7DB0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New entities</w:t>
      </w:r>
    </w:p>
    <w:p w14:paraId="75416AB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New relations</w:t>
      </w:r>
    </w:p>
    <w:p w14:paraId="192E7D3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New constraints</w:t>
      </w:r>
    </w:p>
    <w:p w14:paraId="3A4A64B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New causal chains</w:t>
      </w:r>
    </w:p>
    <w:p w14:paraId="3CA54E0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New optimisation pathways</w:t>
      </w:r>
    </w:p>
    <w:p w14:paraId="1F2C0B4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New data mappings</w:t>
      </w:r>
    </w:p>
    <w:p w14:paraId="501C7A1D">
      <w:pPr>
        <w:rPr>
          <w:rFonts w:hint="default"/>
          <w:lang w:eastAsia="zh-CN"/>
        </w:rPr>
      </w:pPr>
    </w:p>
    <w:p w14:paraId="2CC62CD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Examples include:</w:t>
      </w:r>
    </w:p>
    <w:p w14:paraId="3F26474D">
      <w:pPr>
        <w:rPr>
          <w:rFonts w:hint="default"/>
          <w:lang w:eastAsia="zh-CN"/>
        </w:rPr>
      </w:pPr>
    </w:p>
    <w:p w14:paraId="0C1CF54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Pipeline domain:</w:t>
      </w:r>
    </w:p>
    <w:p w14:paraId="64D1BF78">
      <w:pPr>
        <w:rPr>
          <w:rFonts w:hint="default"/>
          <w:lang w:eastAsia="zh-CN"/>
        </w:rPr>
      </w:pPr>
    </w:p>
    <w:p w14:paraId="044E4E8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```text</w:t>
      </w:r>
    </w:p>
    <w:p w14:paraId="1A20CD3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Weather Event</w:t>
      </w:r>
    </w:p>
    <w:p w14:paraId="4BE0536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↓</w:t>
      </w:r>
    </w:p>
    <w:p w14:paraId="00A3BD3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Demand Fluctuation</w:t>
      </w:r>
    </w:p>
    <w:p w14:paraId="7AED485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↓</w:t>
      </w:r>
    </w:p>
    <w:p w14:paraId="4F383D7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Dispatch Adjustment</w:t>
      </w:r>
    </w:p>
    <w:p w14:paraId="3CDBDE9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22BB4A1B">
      <w:pPr>
        <w:rPr>
          <w:rFonts w:hint="default"/>
          <w:lang w:eastAsia="zh-CN"/>
        </w:rPr>
      </w:pPr>
    </w:p>
    <w:p w14:paraId="46E04B4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Wellbore domain:</w:t>
      </w:r>
    </w:p>
    <w:p w14:paraId="3AAADD1E">
      <w:pPr>
        <w:rPr>
          <w:rFonts w:hint="default"/>
          <w:lang w:eastAsia="zh-CN"/>
        </w:rPr>
      </w:pPr>
    </w:p>
    <w:p w14:paraId="6FAED18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```text</w:t>
      </w:r>
    </w:p>
    <w:p w14:paraId="4E5A1C8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Scale Formation</w:t>
      </w:r>
    </w:p>
    <w:p w14:paraId="24F328F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↓</w:t>
      </w:r>
    </w:p>
    <w:p w14:paraId="2A8D20B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Pump Efficiency Loss</w:t>
      </w:r>
    </w:p>
    <w:p w14:paraId="1B33A15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↓</w:t>
      </w:r>
    </w:p>
    <w:p w14:paraId="121081C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Production Decline</w:t>
      </w:r>
    </w:p>
    <w:p w14:paraId="13B6FDF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↓</w:t>
      </w:r>
    </w:p>
    <w:p w14:paraId="6B3FC89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Workover Requirement</w:t>
      </w:r>
    </w:p>
    <w:p w14:paraId="79BFB6C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07A605CE">
      <w:pPr>
        <w:rPr>
          <w:rFonts w:hint="default"/>
          <w:lang w:eastAsia="zh-CN"/>
        </w:rPr>
      </w:pPr>
    </w:p>
    <w:p w14:paraId="4410FE9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The objective is to continuously discover previously unknown knowledge structures and support ontology evolution.</w:t>
      </w:r>
    </w:p>
    <w:p w14:paraId="63A883E3">
      <w:pPr>
        <w:rPr>
          <w:rFonts w:hint="default"/>
          <w:lang w:eastAsia="zh-CN"/>
        </w:rPr>
      </w:pPr>
    </w:p>
    <w:p w14:paraId="042273D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Expected Output</w:t>
      </w:r>
    </w:p>
    <w:p w14:paraId="03151753">
      <w:pPr>
        <w:rPr>
          <w:rFonts w:hint="default"/>
          <w:lang w:eastAsia="zh-CN"/>
        </w:rPr>
      </w:pPr>
    </w:p>
    <w:p w14:paraId="3914E57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```text</w:t>
      </w:r>
    </w:p>
    <w:p w14:paraId="10CD368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Knowledge Novelty Score</w:t>
      </w:r>
    </w:p>
    <w:p w14:paraId="1312721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448FFC77">
      <w:pPr>
        <w:rPr>
          <w:rFonts w:hint="default"/>
          <w:lang w:eastAsia="zh-CN"/>
        </w:rPr>
      </w:pPr>
    </w:p>
    <w:p w14:paraId="0D1CD3B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196CCBB1">
      <w:pPr>
        <w:rPr>
          <w:rFonts w:hint="default"/>
          <w:lang w:eastAsia="zh-CN"/>
        </w:rPr>
      </w:pPr>
    </w:p>
    <w:p w14:paraId="5ECE16D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 M8. Convolution Convergence Evaluation</w:t>
      </w:r>
    </w:p>
    <w:p w14:paraId="31CA7A83">
      <w:pPr>
        <w:rPr>
          <w:rFonts w:hint="default"/>
          <w:lang w:eastAsia="zh-CN"/>
        </w:rPr>
      </w:pPr>
    </w:p>
    <w:p w14:paraId="0362320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The ontology convolution process continues as long as meaningful semantic expansion is occurring.</w:t>
      </w:r>
    </w:p>
    <w:p w14:paraId="688AA22F">
      <w:pPr>
        <w:rPr>
          <w:rFonts w:hint="default"/>
          <w:lang w:eastAsia="zh-CN"/>
        </w:rPr>
      </w:pPr>
    </w:p>
    <w:p w14:paraId="0107C4D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Convolution continues when:</w:t>
      </w:r>
    </w:p>
    <w:p w14:paraId="22B89C4B">
      <w:pPr>
        <w:rPr>
          <w:rFonts w:hint="default"/>
          <w:lang w:eastAsia="zh-CN"/>
        </w:rPr>
      </w:pPr>
    </w:p>
    <w:p w14:paraId="40E6929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New entities continue to emerge</w:t>
      </w:r>
    </w:p>
    <w:p w14:paraId="0CEDE1C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New relations continue to emerge</w:t>
      </w:r>
    </w:p>
    <w:p w14:paraId="0E95D9C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Knowledge diversity increases</w:t>
      </w:r>
    </w:p>
    <w:p w14:paraId="2AAF02C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Knowledge coverage increases</w:t>
      </w:r>
    </w:p>
    <w:p w14:paraId="67820E9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Novel semantic structures continue to appear</w:t>
      </w:r>
    </w:p>
    <w:p w14:paraId="2AA09F62">
      <w:pPr>
        <w:rPr>
          <w:rFonts w:hint="default"/>
          <w:lang w:eastAsia="zh-CN"/>
        </w:rPr>
      </w:pPr>
    </w:p>
    <w:p w14:paraId="277C99C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For both pipeline and wellbore scenarios, convolution is considered converged when:</w:t>
      </w:r>
    </w:p>
    <w:p w14:paraId="63191D9C">
      <w:pPr>
        <w:rPr>
          <w:rFonts w:hint="default"/>
          <w:lang w:eastAsia="zh-CN"/>
        </w:rPr>
      </w:pPr>
    </w:p>
    <w:p w14:paraId="390DD69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Incremental ontology coverage approaches zero</w:t>
      </w:r>
    </w:p>
    <w:p w14:paraId="006649A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Incremental diversity gain approaches zero</w:t>
      </w:r>
    </w:p>
    <w:p w14:paraId="6BED440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Incremental novelty gain approaches zero</w:t>
      </w:r>
    </w:p>
    <w:p w14:paraId="09BDA8B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Candidate ontology structures become stable</w:t>
      </w:r>
    </w:p>
    <w:p w14:paraId="1B44D569">
      <w:pPr>
        <w:rPr>
          <w:rFonts w:hint="default"/>
          <w:lang w:eastAsia="zh-CN"/>
        </w:rPr>
      </w:pPr>
    </w:p>
    <w:p w14:paraId="5450C68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At this stage, the knowledge space is considered sufficiently explored.</w:t>
      </w:r>
    </w:p>
    <w:p w14:paraId="4C4144CB">
      <w:pPr>
        <w:rPr>
          <w:rFonts w:hint="default"/>
          <w:lang w:eastAsia="zh-CN"/>
        </w:rPr>
      </w:pPr>
    </w:p>
    <w:p w14:paraId="2CF00B8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Expected Output</w:t>
      </w:r>
    </w:p>
    <w:p w14:paraId="3F7FE052">
      <w:pPr>
        <w:rPr>
          <w:rFonts w:hint="default"/>
          <w:lang w:eastAsia="zh-CN"/>
        </w:rPr>
      </w:pPr>
    </w:p>
    <w:p w14:paraId="3E48663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```text</w:t>
      </w:r>
    </w:p>
    <w:p w14:paraId="7E4EAEF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Convolution Converged</w:t>
      </w:r>
    </w:p>
    <w:p w14:paraId="5E787E2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630B94E7">
      <w:pPr>
        <w:rPr>
          <w:rFonts w:hint="default"/>
          <w:lang w:eastAsia="zh-CN"/>
        </w:rPr>
      </w:pPr>
    </w:p>
    <w:p w14:paraId="07B60D6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4EC47318">
      <w:pPr>
        <w:rPr>
          <w:rFonts w:hint="default"/>
          <w:lang w:eastAsia="zh-CN"/>
        </w:rPr>
      </w:pPr>
    </w:p>
    <w:p w14:paraId="3B52B1A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 M9. Candidate Ontology Generation</w:t>
      </w:r>
    </w:p>
    <w:p w14:paraId="71DC7C2D">
      <w:pPr>
        <w:rPr>
          <w:rFonts w:hint="default"/>
          <w:lang w:eastAsia="zh-CN"/>
        </w:rPr>
      </w:pPr>
    </w:p>
    <w:p w14:paraId="3EE0A8A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After convergence, Conv-Agent generates the final candidate ontology population.</w:t>
      </w:r>
    </w:p>
    <w:p w14:paraId="091E5225">
      <w:pPr>
        <w:rPr>
          <w:rFonts w:hint="default"/>
          <w:lang w:eastAsia="zh-CN"/>
        </w:rPr>
      </w:pPr>
    </w:p>
    <w:p w14:paraId="53AE8AD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Each ontology contains:</w:t>
      </w:r>
    </w:p>
    <w:p w14:paraId="3D55AC3A">
      <w:pPr>
        <w:rPr>
          <w:rFonts w:hint="default"/>
          <w:lang w:eastAsia="zh-CN"/>
        </w:rPr>
      </w:pPr>
    </w:p>
    <w:p w14:paraId="5794E80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Ontology Components</w:t>
      </w:r>
    </w:p>
    <w:p w14:paraId="60433C2E">
      <w:pPr>
        <w:rPr>
          <w:rFonts w:hint="default"/>
          <w:lang w:eastAsia="zh-CN"/>
        </w:rPr>
      </w:pPr>
    </w:p>
    <w:p w14:paraId="7342A5E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Entities</w:t>
      </w:r>
    </w:p>
    <w:p w14:paraId="0828D86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Relations</w:t>
      </w:r>
    </w:p>
    <w:p w14:paraId="7CFE5A5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Events</w:t>
      </w:r>
    </w:p>
    <w:p w14:paraId="7F5677A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Constraints</w:t>
      </w:r>
    </w:p>
    <w:p w14:paraId="2ACE388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Data mappings</w:t>
      </w:r>
    </w:p>
    <w:p w14:paraId="494F6FD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Reasoning paths</w:t>
      </w:r>
    </w:p>
    <w:p w14:paraId="6E3218A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Workflow structures</w:t>
      </w:r>
    </w:p>
    <w:p w14:paraId="26D87668">
      <w:pPr>
        <w:rPr>
          <w:rFonts w:hint="default"/>
          <w:lang w:eastAsia="zh-CN"/>
        </w:rPr>
      </w:pPr>
    </w:p>
    <w:p w14:paraId="34CB511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Example outputs may include:</w:t>
      </w:r>
    </w:p>
    <w:p w14:paraId="6A97AB16">
      <w:pPr>
        <w:rPr>
          <w:rFonts w:hint="default"/>
          <w:lang w:eastAsia="zh-CN"/>
        </w:rPr>
      </w:pPr>
    </w:p>
    <w:p w14:paraId="4E14ADD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Pipeline-Oriented Ontologies</w:t>
      </w:r>
    </w:p>
    <w:p w14:paraId="5DEA5527">
      <w:pPr>
        <w:rPr>
          <w:rFonts w:hint="default"/>
          <w:lang w:eastAsia="zh-CN"/>
        </w:rPr>
      </w:pPr>
    </w:p>
    <w:p w14:paraId="3A563E1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Demand-Driven Dispatch Ontology</w:t>
      </w:r>
    </w:p>
    <w:p w14:paraId="36F94ED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Compressor Optimisation Ontology</w:t>
      </w:r>
    </w:p>
    <w:p w14:paraId="48C224D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Gas Quality Management Ontology</w:t>
      </w:r>
    </w:p>
    <w:p w14:paraId="34055D5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Emergency Scheduling Ontology</w:t>
      </w:r>
    </w:p>
    <w:p w14:paraId="22895591">
      <w:pPr>
        <w:rPr>
          <w:rFonts w:hint="default"/>
          <w:lang w:eastAsia="zh-CN"/>
        </w:rPr>
      </w:pPr>
    </w:p>
    <w:p w14:paraId="60BE97C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Wellbore-Oriented Ontologies</w:t>
      </w:r>
    </w:p>
    <w:p w14:paraId="0D07C559">
      <w:pPr>
        <w:rPr>
          <w:rFonts w:hint="default"/>
          <w:lang w:eastAsia="zh-CN"/>
        </w:rPr>
      </w:pPr>
    </w:p>
    <w:p w14:paraId="23B8E1A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Production Optimisation Ontology</w:t>
      </w:r>
    </w:p>
    <w:p w14:paraId="40AFB62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Equipment Reliability Ontology</w:t>
      </w:r>
    </w:p>
    <w:p w14:paraId="6B9D1C2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Fault Diagnosis Ontology</w:t>
      </w:r>
    </w:p>
    <w:p w14:paraId="5D79D53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Maintenance Planning Ontology</w:t>
      </w:r>
    </w:p>
    <w:p w14:paraId="301B75F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Economic Evaluation Ontology</w:t>
      </w:r>
    </w:p>
    <w:p w14:paraId="313EFB8D">
      <w:pPr>
        <w:rPr>
          <w:rFonts w:hint="default"/>
          <w:lang w:eastAsia="zh-CN"/>
        </w:rPr>
      </w:pPr>
    </w:p>
    <w:p w14:paraId="3CB41BB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These ontologies collectively form the Candidate Ontology Set and become the input for the subsequent Semantic Pooling Runtime.</w:t>
      </w:r>
    </w:p>
    <w:p w14:paraId="18105356">
      <w:pPr>
        <w:rPr>
          <w:rFonts w:hint="default"/>
          <w:lang w:eastAsia="zh-CN"/>
        </w:rPr>
      </w:pPr>
    </w:p>
    <w:p w14:paraId="33ACBAA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Expected Output</w:t>
      </w:r>
    </w:p>
    <w:p w14:paraId="08B74567">
      <w:pPr>
        <w:rPr>
          <w:rFonts w:hint="default"/>
          <w:lang w:eastAsia="zh-CN"/>
        </w:rPr>
      </w:pPr>
    </w:p>
    <w:p w14:paraId="060CD89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```text</w:t>
      </w:r>
    </w:p>
    <w:p w14:paraId="1D700E6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Candidate Ontology Set</w:t>
      </w:r>
    </w:p>
    <w:p w14:paraId="516D551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86414FB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49453</dc:creator>
  <cp:lastModifiedBy>陈</cp:lastModifiedBy>
  <dcterms:modified xsi:type="dcterms:W3CDTF">2026-06-18T15:43:15Z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eyJoZGlkIjoiMjcxYjE5ODVmOTFjZWRlZjk0ZmE4ZGQ4NTMyODI2YTMiLCJ1c2VySWQiOiI0MjMxODgxOTMifQ==</vt:lpwstr>
  </property>
  <property fmtid="{D5CDD505-2E9C-101B-9397-08002B2CF9AE}" pid="6" name="ICV">
    <vt:lpwstr>5EC939E8EAE04FCAB64006E2401EDE26_12</vt:lpwstr>
  </property>
</Properties>
</file>