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596E87" w14:textId="77777777" w:rsidR="0005517F" w:rsidRPr="0005517F" w:rsidRDefault="0005517F" w:rsidP="00A4474C">
      <w:pPr>
        <w:rPr>
          <w:rFonts w:ascii="Times New Roman" w:eastAsia="標楷體" w:hAnsi="Times New Roman" w:cs="Times New Roman"/>
          <w:b/>
          <w:szCs w:val="24"/>
        </w:rPr>
      </w:pPr>
      <w:r w:rsidRPr="0005517F">
        <w:rPr>
          <w:rFonts w:ascii="Times New Roman" w:eastAsia="標楷體" w:hAnsi="Times New Roman" w:cs="Times New Roman"/>
          <w:b/>
          <w:szCs w:val="24"/>
        </w:rPr>
        <w:t>3/28</w:t>
      </w:r>
      <w:r w:rsidRPr="0005517F">
        <w:rPr>
          <w:rFonts w:ascii="Times New Roman" w:eastAsia="標楷體" w:hAnsi="Times New Roman" w:cs="Times New Roman"/>
          <w:b/>
          <w:szCs w:val="24"/>
        </w:rPr>
        <w:t>論文發表</w:t>
      </w:r>
    </w:p>
    <w:tbl>
      <w:tblPr>
        <w:tblStyle w:val="a3"/>
        <w:tblW w:w="0" w:type="auto"/>
        <w:tblLook w:val="04A0" w:firstRow="1" w:lastRow="0" w:firstColumn="1" w:lastColumn="0" w:noHBand="0" w:noVBand="1"/>
      </w:tblPr>
      <w:tblGrid>
        <w:gridCol w:w="1129"/>
        <w:gridCol w:w="6379"/>
        <w:gridCol w:w="2948"/>
      </w:tblGrid>
      <w:tr w:rsidR="0005517F" w:rsidRPr="0005517F" w14:paraId="25E6C7D5" w14:textId="77777777" w:rsidTr="00456646">
        <w:tc>
          <w:tcPr>
            <w:tcW w:w="10456" w:type="dxa"/>
            <w:gridSpan w:val="3"/>
          </w:tcPr>
          <w:p w14:paraId="52F1EB90" w14:textId="1AC8CEC8" w:rsidR="0005517F" w:rsidRPr="0005517F" w:rsidRDefault="00BC1DB6" w:rsidP="00456646">
            <w:pPr>
              <w:rPr>
                <w:rFonts w:ascii="Times New Roman" w:eastAsia="標楷體" w:hAnsi="Times New Roman" w:cs="Times New Roman"/>
                <w:b/>
                <w:szCs w:val="24"/>
              </w:rPr>
            </w:pPr>
            <w:r>
              <w:rPr>
                <w:rFonts w:ascii="Times New Roman" w:eastAsia="標楷體" w:hAnsi="Times New Roman" w:cs="Times New Roman"/>
                <w:b/>
                <w:szCs w:val="24"/>
              </w:rPr>
              <w:t>Oral Presentation Session I</w:t>
            </w:r>
            <w:r w:rsidRPr="00BC1DB6">
              <w:rPr>
                <w:rFonts w:ascii="Times New Roman" w:eastAsia="標楷體" w:hAnsi="Times New Roman" w:cs="Times New Roman"/>
                <w:b/>
                <w:szCs w:val="24"/>
              </w:rPr>
              <w:t xml:space="preserve"> (1</w:t>
            </w:r>
            <w:r w:rsidRPr="00BC1DB6">
              <w:rPr>
                <w:rFonts w:ascii="Times New Roman" w:eastAsia="標楷體" w:hAnsi="Times New Roman" w:cs="Times New Roman" w:hint="eastAsia"/>
                <w:b/>
                <w:szCs w:val="24"/>
              </w:rPr>
              <w:t>4</w:t>
            </w:r>
            <w:r w:rsidRPr="00BC1DB6">
              <w:rPr>
                <w:rFonts w:ascii="Times New Roman" w:eastAsia="標楷體" w:hAnsi="Times New Roman" w:cs="Times New Roman"/>
                <w:b/>
                <w:szCs w:val="24"/>
              </w:rPr>
              <w:t>:</w:t>
            </w:r>
            <w:r w:rsidRPr="00BC1DB6">
              <w:rPr>
                <w:rFonts w:ascii="Times New Roman" w:eastAsia="標楷體" w:hAnsi="Times New Roman" w:cs="Times New Roman" w:hint="eastAsia"/>
                <w:b/>
                <w:szCs w:val="24"/>
              </w:rPr>
              <w:t>0</w:t>
            </w:r>
            <w:r w:rsidRPr="00BC1DB6">
              <w:rPr>
                <w:rFonts w:ascii="Times New Roman" w:eastAsia="標楷體" w:hAnsi="Times New Roman" w:cs="Times New Roman"/>
                <w:b/>
                <w:szCs w:val="24"/>
              </w:rPr>
              <w:t>0-</w:t>
            </w:r>
            <w:r w:rsidRPr="00BC1DB6">
              <w:rPr>
                <w:rFonts w:ascii="Times New Roman" w:eastAsia="標楷體" w:hAnsi="Times New Roman" w:cs="Times New Roman"/>
                <w:b/>
                <w:color w:val="FF0000"/>
                <w:szCs w:val="24"/>
              </w:rPr>
              <w:t>15:</w:t>
            </w:r>
            <w:r>
              <w:rPr>
                <w:rFonts w:ascii="Times New Roman" w:eastAsia="標楷體" w:hAnsi="Times New Roman" w:cs="Times New Roman" w:hint="eastAsia"/>
                <w:b/>
                <w:color w:val="FF0000"/>
                <w:szCs w:val="24"/>
              </w:rPr>
              <w:t>15</w:t>
            </w:r>
            <w:r w:rsidR="0005517F" w:rsidRPr="00BC1DB6">
              <w:rPr>
                <w:rFonts w:ascii="Times New Roman" w:eastAsia="標楷體" w:hAnsi="Times New Roman" w:cs="Times New Roman"/>
                <w:b/>
                <w:szCs w:val="24"/>
              </w:rPr>
              <w:t xml:space="preserve">)  </w:t>
            </w:r>
            <w:r w:rsidR="0005517F" w:rsidRPr="0005517F">
              <w:rPr>
                <w:rFonts w:ascii="Times New Roman" w:eastAsia="標楷體" w:hAnsi="Times New Roman" w:cs="Times New Roman"/>
                <w:b/>
                <w:szCs w:val="24"/>
              </w:rPr>
              <w:t xml:space="preserve">                                        </w:t>
            </w:r>
            <w:r w:rsidR="0005517F" w:rsidRPr="00BC1DB6">
              <w:rPr>
                <w:rFonts w:ascii="Times New Roman" w:eastAsia="標楷體" w:hAnsi="Times New Roman" w:cs="Times New Roman"/>
                <w:b/>
                <w:color w:val="FF0000"/>
                <w:szCs w:val="24"/>
              </w:rPr>
              <w:t>莊敬</w:t>
            </w:r>
            <w:r>
              <w:rPr>
                <w:rFonts w:ascii="Times New Roman" w:eastAsia="標楷體" w:hAnsi="Times New Roman" w:cs="Times New Roman" w:hint="eastAsia"/>
                <w:b/>
                <w:color w:val="FF0000"/>
                <w:szCs w:val="24"/>
              </w:rPr>
              <w:t>307</w:t>
            </w:r>
          </w:p>
        </w:tc>
      </w:tr>
      <w:tr w:rsidR="0005517F" w:rsidRPr="0005517F" w14:paraId="3B130D42" w14:textId="77777777" w:rsidTr="00456646">
        <w:tc>
          <w:tcPr>
            <w:tcW w:w="10456" w:type="dxa"/>
            <w:gridSpan w:val="3"/>
          </w:tcPr>
          <w:p w14:paraId="218D0C06" w14:textId="3F1FF26F" w:rsidR="0005517F" w:rsidRPr="0005517F" w:rsidRDefault="00810311" w:rsidP="00456646">
            <w:pPr>
              <w:rPr>
                <w:rFonts w:ascii="Times New Roman" w:eastAsia="標楷體" w:hAnsi="Times New Roman" w:cs="Times New Roman"/>
                <w:b/>
                <w:szCs w:val="24"/>
              </w:rPr>
            </w:pPr>
            <w:r>
              <w:rPr>
                <w:rFonts w:ascii="Times New Roman" w:eastAsia="標楷體" w:hAnsi="Times New Roman" w:cs="Times New Roman" w:hint="eastAsia"/>
                <w:b/>
                <w:szCs w:val="24"/>
              </w:rPr>
              <w:t>C</w:t>
            </w:r>
            <w:r>
              <w:rPr>
                <w:rFonts w:ascii="Times New Roman" w:eastAsia="標楷體" w:hAnsi="Times New Roman" w:cs="Times New Roman"/>
                <w:b/>
                <w:szCs w:val="24"/>
              </w:rPr>
              <w:t xml:space="preserve">hair: </w:t>
            </w:r>
            <w:r w:rsidRPr="00810311">
              <w:rPr>
                <w:rFonts w:ascii="Times New Roman" w:eastAsia="標楷體" w:hAnsi="Times New Roman" w:cs="Times New Roman"/>
                <w:b/>
                <w:szCs w:val="24"/>
              </w:rPr>
              <w:t>Po-Hsien Lin</w:t>
            </w:r>
          </w:p>
        </w:tc>
      </w:tr>
      <w:tr w:rsidR="0005517F" w:rsidRPr="0005517F" w14:paraId="6C8E7629" w14:textId="77777777" w:rsidTr="00456646">
        <w:tc>
          <w:tcPr>
            <w:tcW w:w="1129" w:type="dxa"/>
            <w:vAlign w:val="bottom"/>
          </w:tcPr>
          <w:p w14:paraId="64F076F7" w14:textId="013EB39C" w:rsidR="0005517F" w:rsidRPr="0005517F" w:rsidRDefault="0005517F" w:rsidP="00810311">
            <w:pPr>
              <w:jc w:val="cente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ID</w:t>
            </w:r>
          </w:p>
        </w:tc>
        <w:tc>
          <w:tcPr>
            <w:tcW w:w="6379" w:type="dxa"/>
            <w:vAlign w:val="bottom"/>
          </w:tcPr>
          <w:p w14:paraId="7810C156" w14:textId="7432C2C8" w:rsidR="0005517F"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T</w:t>
            </w:r>
            <w:r>
              <w:rPr>
                <w:rFonts w:ascii="Times New Roman" w:eastAsia="標楷體" w:hAnsi="Times New Roman" w:cs="Times New Roman"/>
                <w:b/>
                <w:bCs/>
                <w:color w:val="000000"/>
                <w:szCs w:val="24"/>
              </w:rPr>
              <w:t>itle</w:t>
            </w:r>
          </w:p>
        </w:tc>
        <w:tc>
          <w:tcPr>
            <w:tcW w:w="2948" w:type="dxa"/>
            <w:vAlign w:val="bottom"/>
          </w:tcPr>
          <w:p w14:paraId="35D5F7C1" w14:textId="125A0496" w:rsidR="0005517F"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A</w:t>
            </w:r>
            <w:r>
              <w:rPr>
                <w:rFonts w:ascii="Times New Roman" w:eastAsia="標楷體" w:hAnsi="Times New Roman" w:cs="Times New Roman"/>
                <w:b/>
                <w:bCs/>
                <w:color w:val="000000"/>
                <w:szCs w:val="24"/>
              </w:rPr>
              <w:t>uthors</w:t>
            </w:r>
          </w:p>
        </w:tc>
      </w:tr>
      <w:tr w:rsidR="0005517F" w:rsidRPr="0005517F" w14:paraId="3121708C" w14:textId="77777777" w:rsidTr="0005517F">
        <w:tc>
          <w:tcPr>
            <w:tcW w:w="1129" w:type="dxa"/>
            <w:vAlign w:val="center"/>
          </w:tcPr>
          <w:p w14:paraId="3057F4F0" w14:textId="77777777" w:rsidR="0005517F" w:rsidRPr="0005517F" w:rsidRDefault="0005517F" w:rsidP="0005517F">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w:t>
            </w:r>
          </w:p>
        </w:tc>
        <w:tc>
          <w:tcPr>
            <w:tcW w:w="6379" w:type="dxa"/>
            <w:vAlign w:val="center"/>
          </w:tcPr>
          <w:p w14:paraId="395C6059"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Intergenerational Innovation in Family Enterprises: A Case Study of Yingge Ceramic Industry</w:t>
            </w:r>
          </w:p>
        </w:tc>
        <w:tc>
          <w:tcPr>
            <w:tcW w:w="2948" w:type="dxa"/>
            <w:vAlign w:val="center"/>
          </w:tcPr>
          <w:p w14:paraId="27E902E9"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Chien-Ming Wang, Chun-Liang Chen</w:t>
            </w:r>
          </w:p>
        </w:tc>
      </w:tr>
      <w:tr w:rsidR="0005517F" w:rsidRPr="0005517F" w14:paraId="1336DB2C" w14:textId="77777777" w:rsidTr="0005517F">
        <w:tc>
          <w:tcPr>
            <w:tcW w:w="1129" w:type="dxa"/>
            <w:vAlign w:val="center"/>
          </w:tcPr>
          <w:p w14:paraId="6AE784C5"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12</w:t>
            </w:r>
          </w:p>
        </w:tc>
        <w:tc>
          <w:tcPr>
            <w:tcW w:w="6379" w:type="dxa"/>
            <w:vAlign w:val="center"/>
          </w:tcPr>
          <w:p w14:paraId="4EDD789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Artificial Intelligence–Assisted Empowerment of Cultural Products: A Case Study of Taiwanese Birds</w:t>
            </w:r>
          </w:p>
        </w:tc>
        <w:tc>
          <w:tcPr>
            <w:tcW w:w="2948" w:type="dxa"/>
            <w:vAlign w:val="center"/>
          </w:tcPr>
          <w:p w14:paraId="21674E6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Jhih-Ling Jiang, Chang-Wei Chang, Yi-Fu Hsu</w:t>
            </w:r>
          </w:p>
        </w:tc>
      </w:tr>
      <w:tr w:rsidR="0005517F" w:rsidRPr="0005517F" w14:paraId="28D73CEC" w14:textId="77777777" w:rsidTr="0005517F">
        <w:tc>
          <w:tcPr>
            <w:tcW w:w="1129" w:type="dxa"/>
            <w:vAlign w:val="center"/>
          </w:tcPr>
          <w:p w14:paraId="3A82EB1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20</w:t>
            </w:r>
          </w:p>
        </w:tc>
        <w:tc>
          <w:tcPr>
            <w:tcW w:w="6379" w:type="dxa"/>
            <w:vAlign w:val="center"/>
          </w:tcPr>
          <w:p w14:paraId="4B81D5D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Designing Teaching Aids for Social and Emotional Learning: The Case of the Well-being Guidance Cards</w:t>
            </w:r>
          </w:p>
        </w:tc>
        <w:tc>
          <w:tcPr>
            <w:tcW w:w="2948" w:type="dxa"/>
            <w:vAlign w:val="center"/>
          </w:tcPr>
          <w:p w14:paraId="4EF50540"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Mei-Hung Lin, Chih-Long Lin</w:t>
            </w:r>
          </w:p>
        </w:tc>
      </w:tr>
      <w:tr w:rsidR="0005517F" w:rsidRPr="0005517F" w14:paraId="40AE7804" w14:textId="77777777" w:rsidTr="0005517F">
        <w:tc>
          <w:tcPr>
            <w:tcW w:w="1129" w:type="dxa"/>
            <w:vAlign w:val="center"/>
          </w:tcPr>
          <w:p w14:paraId="6448E6F3"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32</w:t>
            </w:r>
          </w:p>
        </w:tc>
        <w:tc>
          <w:tcPr>
            <w:tcW w:w="6379" w:type="dxa"/>
            <w:vAlign w:val="center"/>
          </w:tcPr>
          <w:p w14:paraId="5BD0E17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 Preliminary Exploration of Humanoid Robot Design for Home Service Based on Kansei Engineering</w:t>
            </w:r>
          </w:p>
        </w:tc>
        <w:tc>
          <w:tcPr>
            <w:tcW w:w="2948" w:type="dxa"/>
            <w:vAlign w:val="center"/>
          </w:tcPr>
          <w:p w14:paraId="7766E00E"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Lou Jun-Tao</w:t>
            </w:r>
          </w:p>
        </w:tc>
      </w:tr>
      <w:tr w:rsidR="0005517F" w:rsidRPr="0005517F" w14:paraId="75BC7B9E" w14:textId="77777777" w:rsidTr="0005517F">
        <w:tc>
          <w:tcPr>
            <w:tcW w:w="1129" w:type="dxa"/>
            <w:vAlign w:val="center"/>
          </w:tcPr>
          <w:p w14:paraId="003EFFE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67</w:t>
            </w:r>
          </w:p>
        </w:tc>
        <w:tc>
          <w:tcPr>
            <w:tcW w:w="6379" w:type="dxa"/>
            <w:vAlign w:val="center"/>
          </w:tcPr>
          <w:p w14:paraId="0BEC219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Perceived Green Value and Purchase Intention for Sustainable Textiles: A Market Orientation Perspective</w:t>
            </w:r>
          </w:p>
        </w:tc>
        <w:tc>
          <w:tcPr>
            <w:tcW w:w="2948" w:type="dxa"/>
            <w:vAlign w:val="center"/>
          </w:tcPr>
          <w:p w14:paraId="7CD0EA6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Li-Jung Liu, Chih-Long Lin</w:t>
            </w:r>
          </w:p>
        </w:tc>
      </w:tr>
      <w:tr w:rsidR="0005517F" w:rsidRPr="0005517F" w14:paraId="06396B66" w14:textId="77777777" w:rsidTr="0005517F">
        <w:tc>
          <w:tcPr>
            <w:tcW w:w="1129" w:type="dxa"/>
            <w:vAlign w:val="center"/>
          </w:tcPr>
          <w:p w14:paraId="5ADF5F26"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76</w:t>
            </w:r>
          </w:p>
        </w:tc>
        <w:tc>
          <w:tcPr>
            <w:tcW w:w="6379" w:type="dxa"/>
            <w:vAlign w:val="center"/>
          </w:tcPr>
          <w:p w14:paraId="46520D4C"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Bridging Craft and Industry: Using a Polygonal Router Jig to Instill DFM Mindset in Design Education</w:t>
            </w:r>
          </w:p>
        </w:tc>
        <w:tc>
          <w:tcPr>
            <w:tcW w:w="2948" w:type="dxa"/>
            <w:vAlign w:val="center"/>
          </w:tcPr>
          <w:p w14:paraId="54D4E3F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Shih-Chieh Shen</w:t>
            </w:r>
          </w:p>
        </w:tc>
      </w:tr>
    </w:tbl>
    <w:p w14:paraId="63D9C92C" w14:textId="77777777" w:rsidR="0005517F" w:rsidRPr="0005517F" w:rsidRDefault="0005517F" w:rsidP="00A4474C">
      <w:pPr>
        <w:rPr>
          <w:rFonts w:ascii="Times New Roman" w:eastAsia="標楷體" w:hAnsi="Times New Roman" w:cs="Times New Roman"/>
          <w:b/>
          <w:szCs w:val="24"/>
        </w:rPr>
      </w:pPr>
    </w:p>
    <w:tbl>
      <w:tblPr>
        <w:tblStyle w:val="a3"/>
        <w:tblW w:w="0" w:type="auto"/>
        <w:tblLook w:val="04A0" w:firstRow="1" w:lastRow="0" w:firstColumn="1" w:lastColumn="0" w:noHBand="0" w:noVBand="1"/>
      </w:tblPr>
      <w:tblGrid>
        <w:gridCol w:w="1129"/>
        <w:gridCol w:w="6379"/>
        <w:gridCol w:w="2948"/>
      </w:tblGrid>
      <w:tr w:rsidR="0005517F" w:rsidRPr="0005517F" w14:paraId="7C09FB70" w14:textId="77777777" w:rsidTr="00456646">
        <w:tc>
          <w:tcPr>
            <w:tcW w:w="10456" w:type="dxa"/>
            <w:gridSpan w:val="3"/>
          </w:tcPr>
          <w:p w14:paraId="350781C4" w14:textId="5DA562D7" w:rsidR="0005517F" w:rsidRPr="0005517F" w:rsidRDefault="0005517F"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 xml:space="preserve">Oral Presentation Session II (15:25 - 16:40)                                        </w:t>
            </w:r>
            <w:r w:rsidR="00BC1DB6" w:rsidRPr="00BC1DB6">
              <w:rPr>
                <w:rFonts w:ascii="Times New Roman" w:eastAsia="標楷體" w:hAnsi="Times New Roman" w:cs="Times New Roman"/>
                <w:b/>
                <w:color w:val="FF0000"/>
                <w:szCs w:val="24"/>
              </w:rPr>
              <w:t>莊敬</w:t>
            </w:r>
            <w:r w:rsidR="00BC1DB6">
              <w:rPr>
                <w:rFonts w:ascii="Times New Roman" w:eastAsia="標楷體" w:hAnsi="Times New Roman" w:cs="Times New Roman" w:hint="eastAsia"/>
                <w:b/>
                <w:color w:val="FF0000"/>
                <w:szCs w:val="24"/>
              </w:rPr>
              <w:t>307</w:t>
            </w:r>
          </w:p>
        </w:tc>
      </w:tr>
      <w:tr w:rsidR="0005517F" w:rsidRPr="0005517F" w14:paraId="69962366" w14:textId="77777777" w:rsidTr="00456646">
        <w:tc>
          <w:tcPr>
            <w:tcW w:w="10456" w:type="dxa"/>
            <w:gridSpan w:val="3"/>
          </w:tcPr>
          <w:p w14:paraId="26000395" w14:textId="618141DC" w:rsidR="0005517F" w:rsidRPr="0005517F" w:rsidRDefault="00810311" w:rsidP="00456646">
            <w:pPr>
              <w:rPr>
                <w:rFonts w:ascii="Times New Roman" w:eastAsia="標楷體" w:hAnsi="Times New Roman" w:cs="Times New Roman"/>
                <w:b/>
                <w:szCs w:val="24"/>
              </w:rPr>
            </w:pPr>
            <w:r>
              <w:rPr>
                <w:rFonts w:ascii="Times New Roman" w:eastAsia="標楷體" w:hAnsi="Times New Roman" w:cs="Times New Roman" w:hint="eastAsia"/>
                <w:b/>
                <w:szCs w:val="24"/>
              </w:rPr>
              <w:t>C</w:t>
            </w:r>
            <w:r>
              <w:rPr>
                <w:rFonts w:ascii="Times New Roman" w:eastAsia="標楷體" w:hAnsi="Times New Roman" w:cs="Times New Roman"/>
                <w:b/>
                <w:szCs w:val="24"/>
              </w:rPr>
              <w:t>hair:</w:t>
            </w:r>
            <w:r w:rsidR="003C726C">
              <w:t xml:space="preserve"> </w:t>
            </w:r>
            <w:r w:rsidR="003C726C" w:rsidRPr="003C726C">
              <w:rPr>
                <w:rFonts w:ascii="Times New Roman" w:eastAsia="標楷體" w:hAnsi="Times New Roman" w:cs="Times New Roman"/>
                <w:b/>
                <w:szCs w:val="24"/>
              </w:rPr>
              <w:t>Yu-Chi Lee</w:t>
            </w:r>
          </w:p>
        </w:tc>
      </w:tr>
      <w:tr w:rsidR="00810311" w:rsidRPr="0005517F" w14:paraId="0B497FDC" w14:textId="77777777" w:rsidTr="00456646">
        <w:tc>
          <w:tcPr>
            <w:tcW w:w="1129" w:type="dxa"/>
            <w:vAlign w:val="bottom"/>
          </w:tcPr>
          <w:p w14:paraId="3FD8E9B4" w14:textId="23F6A836" w:rsidR="00810311" w:rsidRPr="0005517F" w:rsidRDefault="00810311" w:rsidP="00810311">
            <w:pPr>
              <w:jc w:val="cente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ID</w:t>
            </w:r>
          </w:p>
        </w:tc>
        <w:tc>
          <w:tcPr>
            <w:tcW w:w="6379" w:type="dxa"/>
            <w:vAlign w:val="bottom"/>
          </w:tcPr>
          <w:p w14:paraId="7F8A7C92" w14:textId="36F64B71"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T</w:t>
            </w:r>
            <w:r>
              <w:rPr>
                <w:rFonts w:ascii="Times New Roman" w:eastAsia="標楷體" w:hAnsi="Times New Roman" w:cs="Times New Roman"/>
                <w:b/>
                <w:bCs/>
                <w:color w:val="000000"/>
                <w:szCs w:val="24"/>
              </w:rPr>
              <w:t>itle</w:t>
            </w:r>
          </w:p>
        </w:tc>
        <w:tc>
          <w:tcPr>
            <w:tcW w:w="2948" w:type="dxa"/>
            <w:vAlign w:val="bottom"/>
          </w:tcPr>
          <w:p w14:paraId="7ED9F99A" w14:textId="52B58465"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A</w:t>
            </w:r>
            <w:r>
              <w:rPr>
                <w:rFonts w:ascii="Times New Roman" w:eastAsia="標楷體" w:hAnsi="Times New Roman" w:cs="Times New Roman"/>
                <w:b/>
                <w:bCs/>
                <w:color w:val="000000"/>
                <w:szCs w:val="24"/>
              </w:rPr>
              <w:t>uthors</w:t>
            </w:r>
          </w:p>
        </w:tc>
      </w:tr>
      <w:tr w:rsidR="0005517F" w:rsidRPr="0005517F" w14:paraId="02AF8F2C" w14:textId="77777777" w:rsidTr="0005517F">
        <w:tc>
          <w:tcPr>
            <w:tcW w:w="1129" w:type="dxa"/>
            <w:vAlign w:val="center"/>
          </w:tcPr>
          <w:p w14:paraId="1DBAD897" w14:textId="77777777" w:rsidR="0005517F" w:rsidRPr="0005517F" w:rsidRDefault="0005517F" w:rsidP="0005517F">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31</w:t>
            </w:r>
          </w:p>
        </w:tc>
        <w:tc>
          <w:tcPr>
            <w:tcW w:w="6379" w:type="dxa"/>
            <w:vAlign w:val="center"/>
          </w:tcPr>
          <w:p w14:paraId="2413DF2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DecoraAI: AI-powered Augmented Reality (AR) Interior Design Web Application</w:t>
            </w:r>
          </w:p>
        </w:tc>
        <w:tc>
          <w:tcPr>
            <w:tcW w:w="2948" w:type="dxa"/>
            <w:vAlign w:val="center"/>
          </w:tcPr>
          <w:p w14:paraId="29642A17"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P. Gouthami, Darun S, Rathivarman K</w:t>
            </w:r>
          </w:p>
        </w:tc>
      </w:tr>
      <w:tr w:rsidR="0005517F" w:rsidRPr="0005517F" w14:paraId="5CBAEB9C" w14:textId="77777777" w:rsidTr="0005517F">
        <w:tc>
          <w:tcPr>
            <w:tcW w:w="1129" w:type="dxa"/>
            <w:vAlign w:val="center"/>
          </w:tcPr>
          <w:p w14:paraId="2414442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51</w:t>
            </w:r>
          </w:p>
        </w:tc>
        <w:tc>
          <w:tcPr>
            <w:tcW w:w="6379" w:type="dxa"/>
            <w:vAlign w:val="center"/>
          </w:tcPr>
          <w:p w14:paraId="38877CB7"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From Skeletons to Risk: Impact of Pose Estimator Choice on Temporal Ergonomic Risk Assessment</w:t>
            </w:r>
          </w:p>
        </w:tc>
        <w:tc>
          <w:tcPr>
            <w:tcW w:w="2948" w:type="dxa"/>
            <w:vAlign w:val="center"/>
          </w:tcPr>
          <w:p w14:paraId="40C83C37"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Shih-Yu Lo, Yu-Jie Lin, Chien-Chi Chang</w:t>
            </w:r>
          </w:p>
        </w:tc>
      </w:tr>
      <w:tr w:rsidR="0005517F" w:rsidRPr="0005517F" w14:paraId="4B294985" w14:textId="77777777" w:rsidTr="0005517F">
        <w:tc>
          <w:tcPr>
            <w:tcW w:w="1129" w:type="dxa"/>
            <w:vAlign w:val="center"/>
          </w:tcPr>
          <w:p w14:paraId="09EDB384"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72</w:t>
            </w:r>
          </w:p>
        </w:tc>
        <w:tc>
          <w:tcPr>
            <w:tcW w:w="6379" w:type="dxa"/>
            <w:vAlign w:val="center"/>
          </w:tcPr>
          <w:p w14:paraId="7F0C7B6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Effects of Cognitive Load Induced by Augmented Reality Text on Gaze Allocation  During Stair Ascent</w:t>
            </w:r>
          </w:p>
        </w:tc>
        <w:tc>
          <w:tcPr>
            <w:tcW w:w="2948" w:type="dxa"/>
            <w:vAlign w:val="center"/>
          </w:tcPr>
          <w:p w14:paraId="1CE653CB"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Shao-Lin Tung, I-Hsuan Wu, Chien-Chi Chang</w:t>
            </w:r>
          </w:p>
        </w:tc>
      </w:tr>
      <w:tr w:rsidR="0005517F" w:rsidRPr="0005517F" w14:paraId="778C9677" w14:textId="77777777" w:rsidTr="0005517F">
        <w:tc>
          <w:tcPr>
            <w:tcW w:w="1129" w:type="dxa"/>
            <w:vAlign w:val="center"/>
          </w:tcPr>
          <w:p w14:paraId="09F644B1"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ESK5</w:t>
            </w:r>
          </w:p>
        </w:tc>
        <w:tc>
          <w:tcPr>
            <w:tcW w:w="6379" w:type="dxa"/>
            <w:vAlign w:val="center"/>
          </w:tcPr>
          <w:p w14:paraId="47B5F7D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Development and Evaluation of a Real-Time Adaptive Instructional Design-based Conversational Intelligent Tutoring System</w:t>
            </w:r>
          </w:p>
        </w:tc>
        <w:tc>
          <w:tcPr>
            <w:tcW w:w="2948" w:type="dxa"/>
            <w:vAlign w:val="center"/>
          </w:tcPr>
          <w:p w14:paraId="2AF0EBA3"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Dusan Baek, Woojin Park</w:t>
            </w:r>
          </w:p>
        </w:tc>
      </w:tr>
      <w:tr w:rsidR="0005517F" w:rsidRPr="0005517F" w14:paraId="63955928" w14:textId="77777777" w:rsidTr="0005517F">
        <w:tc>
          <w:tcPr>
            <w:tcW w:w="1129" w:type="dxa"/>
            <w:vAlign w:val="center"/>
          </w:tcPr>
          <w:p w14:paraId="677553A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ESK8</w:t>
            </w:r>
          </w:p>
        </w:tc>
        <w:tc>
          <w:tcPr>
            <w:tcW w:w="6379" w:type="dxa"/>
            <w:vAlign w:val="center"/>
          </w:tcPr>
          <w:p w14:paraId="1B173AC3"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Examining Process-Oriented User Satisfaction in Iterative Text-to-Image Interactions</w:t>
            </w:r>
          </w:p>
        </w:tc>
        <w:tc>
          <w:tcPr>
            <w:tcW w:w="2948" w:type="dxa"/>
            <w:vAlign w:val="center"/>
          </w:tcPr>
          <w:p w14:paraId="6535FF70"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Dain Kim, Jane Lee, Jekyung Choo, Yingqi Cai, Seona Kim, Myung Hwan Yun</w:t>
            </w:r>
          </w:p>
        </w:tc>
      </w:tr>
      <w:tr w:rsidR="0005517F" w:rsidRPr="0005517F" w14:paraId="612AAD75" w14:textId="77777777" w:rsidTr="0005517F">
        <w:tc>
          <w:tcPr>
            <w:tcW w:w="1129" w:type="dxa"/>
            <w:vAlign w:val="center"/>
          </w:tcPr>
          <w:p w14:paraId="738A3BD4"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ESK9</w:t>
            </w:r>
          </w:p>
        </w:tc>
        <w:tc>
          <w:tcPr>
            <w:tcW w:w="6379" w:type="dxa"/>
            <w:vAlign w:val="center"/>
          </w:tcPr>
          <w:p w14:paraId="19262E3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Impact of Automated Vessel Classification on Operator Cognitive Load in Naval Monitoring Systems: A Pupillometric Study</w:t>
            </w:r>
          </w:p>
        </w:tc>
        <w:tc>
          <w:tcPr>
            <w:tcW w:w="2948" w:type="dxa"/>
            <w:vAlign w:val="center"/>
          </w:tcPr>
          <w:p w14:paraId="68C8246F"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Subin Jeong, Sohyun Park, Hee Young Kim, Sung Hee Ahn, Myung Hwan Yun</w:t>
            </w:r>
          </w:p>
        </w:tc>
      </w:tr>
      <w:tr w:rsidR="0005517F" w:rsidRPr="0005517F" w14:paraId="3DFDD844" w14:textId="77777777" w:rsidTr="0005517F">
        <w:tc>
          <w:tcPr>
            <w:tcW w:w="1129" w:type="dxa"/>
            <w:vAlign w:val="center"/>
          </w:tcPr>
          <w:p w14:paraId="3D4D5A5D"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ESK10</w:t>
            </w:r>
          </w:p>
        </w:tc>
        <w:tc>
          <w:tcPr>
            <w:tcW w:w="6379" w:type="dxa"/>
            <w:vAlign w:val="center"/>
          </w:tcPr>
          <w:p w14:paraId="5B907B19"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The Co-prosperity Program for the Safety of Small Subcontracting Enterprises in Korea</w:t>
            </w:r>
          </w:p>
        </w:tc>
        <w:tc>
          <w:tcPr>
            <w:tcW w:w="2948" w:type="dxa"/>
            <w:vAlign w:val="center"/>
          </w:tcPr>
          <w:p w14:paraId="50CF5BB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Hong-In Cheng</w:t>
            </w:r>
          </w:p>
        </w:tc>
      </w:tr>
    </w:tbl>
    <w:p w14:paraId="4E5E744E" w14:textId="77777777" w:rsidR="0005517F" w:rsidRDefault="0005517F" w:rsidP="00A4474C">
      <w:pPr>
        <w:rPr>
          <w:rFonts w:ascii="Times New Roman" w:eastAsia="標楷體" w:hAnsi="Times New Roman" w:cs="Times New Roman"/>
          <w:b/>
          <w:szCs w:val="24"/>
        </w:rPr>
      </w:pPr>
    </w:p>
    <w:p w14:paraId="18A0B8BE" w14:textId="77777777" w:rsidR="0005517F" w:rsidRDefault="0005517F">
      <w:pPr>
        <w:widowControl/>
        <w:rPr>
          <w:rFonts w:ascii="Times New Roman" w:eastAsia="標楷體" w:hAnsi="Times New Roman" w:cs="Times New Roman"/>
          <w:b/>
          <w:szCs w:val="24"/>
        </w:rPr>
      </w:pPr>
      <w:r>
        <w:rPr>
          <w:rFonts w:ascii="Times New Roman" w:eastAsia="標楷體" w:hAnsi="Times New Roman" w:cs="Times New Roman"/>
          <w:b/>
          <w:szCs w:val="24"/>
        </w:rPr>
        <w:br w:type="page"/>
      </w:r>
    </w:p>
    <w:p w14:paraId="68DC13C8" w14:textId="77777777" w:rsidR="0005517F" w:rsidRPr="0005517F" w:rsidRDefault="0005517F" w:rsidP="00A4474C">
      <w:pPr>
        <w:rPr>
          <w:rFonts w:ascii="Times New Roman" w:eastAsia="標楷體" w:hAnsi="Times New Roman" w:cs="Times New Roman"/>
          <w:b/>
          <w:szCs w:val="24"/>
        </w:rPr>
      </w:pPr>
    </w:p>
    <w:tbl>
      <w:tblPr>
        <w:tblStyle w:val="a3"/>
        <w:tblW w:w="0" w:type="auto"/>
        <w:tblLook w:val="04A0" w:firstRow="1" w:lastRow="0" w:firstColumn="1" w:lastColumn="0" w:noHBand="0" w:noVBand="1"/>
      </w:tblPr>
      <w:tblGrid>
        <w:gridCol w:w="1129"/>
        <w:gridCol w:w="6379"/>
        <w:gridCol w:w="2948"/>
      </w:tblGrid>
      <w:tr w:rsidR="0005517F" w:rsidRPr="0005517F" w14:paraId="5582F711" w14:textId="77777777" w:rsidTr="00456646">
        <w:tc>
          <w:tcPr>
            <w:tcW w:w="10456" w:type="dxa"/>
            <w:gridSpan w:val="3"/>
          </w:tcPr>
          <w:p w14:paraId="5DEFD9CA" w14:textId="695E53AE" w:rsidR="0005517F" w:rsidRPr="0005517F" w:rsidRDefault="0005517F"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Oral Presentation Session I</w:t>
            </w:r>
            <w:r>
              <w:rPr>
                <w:rFonts w:ascii="Times New Roman" w:eastAsia="標楷體" w:hAnsi="Times New Roman" w:cs="Times New Roman"/>
                <w:b/>
                <w:szCs w:val="24"/>
              </w:rPr>
              <w:t>I</w:t>
            </w:r>
            <w:r w:rsidRPr="0005517F">
              <w:rPr>
                <w:rFonts w:ascii="Times New Roman" w:eastAsia="標楷體" w:hAnsi="Times New Roman" w:cs="Times New Roman"/>
                <w:b/>
                <w:szCs w:val="24"/>
              </w:rPr>
              <w:t xml:space="preserve">I (16:50-18:00)                                        </w:t>
            </w:r>
            <w:r w:rsidR="00BC1DB6" w:rsidRPr="00BC1DB6">
              <w:rPr>
                <w:rFonts w:ascii="Times New Roman" w:eastAsia="標楷體" w:hAnsi="Times New Roman" w:cs="Times New Roman"/>
                <w:b/>
                <w:color w:val="FF0000"/>
                <w:szCs w:val="24"/>
              </w:rPr>
              <w:t>莊敬</w:t>
            </w:r>
            <w:r w:rsidR="00BC1DB6">
              <w:rPr>
                <w:rFonts w:ascii="Times New Roman" w:eastAsia="標楷體" w:hAnsi="Times New Roman" w:cs="Times New Roman" w:hint="eastAsia"/>
                <w:b/>
                <w:color w:val="FF0000"/>
                <w:szCs w:val="24"/>
              </w:rPr>
              <w:t>307</w:t>
            </w:r>
            <w:bookmarkStart w:id="0" w:name="_GoBack"/>
            <w:bookmarkEnd w:id="0"/>
          </w:p>
        </w:tc>
      </w:tr>
      <w:tr w:rsidR="0005517F" w:rsidRPr="0005517F" w14:paraId="59EF1A79" w14:textId="77777777" w:rsidTr="00456646">
        <w:tc>
          <w:tcPr>
            <w:tcW w:w="10456" w:type="dxa"/>
            <w:gridSpan w:val="3"/>
          </w:tcPr>
          <w:p w14:paraId="1C4D3B78" w14:textId="01C9BE00" w:rsidR="0005517F" w:rsidRPr="0005517F" w:rsidRDefault="00810311" w:rsidP="00456646">
            <w:pPr>
              <w:rPr>
                <w:rFonts w:ascii="Times New Roman" w:eastAsia="標楷體" w:hAnsi="Times New Roman" w:cs="Times New Roman"/>
                <w:b/>
                <w:szCs w:val="24"/>
              </w:rPr>
            </w:pPr>
            <w:r>
              <w:rPr>
                <w:rFonts w:ascii="Times New Roman" w:eastAsia="標楷體" w:hAnsi="Times New Roman" w:cs="Times New Roman" w:hint="eastAsia"/>
                <w:b/>
                <w:szCs w:val="24"/>
              </w:rPr>
              <w:t>C</w:t>
            </w:r>
            <w:r>
              <w:rPr>
                <w:rFonts w:ascii="Times New Roman" w:eastAsia="標楷體" w:hAnsi="Times New Roman" w:cs="Times New Roman"/>
                <w:b/>
                <w:szCs w:val="24"/>
              </w:rPr>
              <w:t>hair:</w:t>
            </w:r>
            <w:r w:rsidR="003C726C">
              <w:t xml:space="preserve"> </w:t>
            </w:r>
            <w:r w:rsidR="003C726C" w:rsidRPr="003C726C">
              <w:rPr>
                <w:rFonts w:ascii="Times New Roman" w:eastAsia="標楷體" w:hAnsi="Times New Roman" w:cs="Times New Roman"/>
                <w:b/>
                <w:szCs w:val="24"/>
              </w:rPr>
              <w:t>Hsueh-Yi</w:t>
            </w:r>
            <w:r w:rsidR="003C726C">
              <w:rPr>
                <w:rFonts w:ascii="Times New Roman" w:eastAsia="標楷體" w:hAnsi="Times New Roman" w:cs="Times New Roman" w:hint="eastAsia"/>
                <w:b/>
                <w:szCs w:val="24"/>
              </w:rPr>
              <w:t xml:space="preserve"> La</w:t>
            </w:r>
            <w:r w:rsidR="003C726C">
              <w:rPr>
                <w:rFonts w:ascii="Times New Roman" w:eastAsia="標楷體" w:hAnsi="Times New Roman" w:cs="Times New Roman"/>
                <w:b/>
                <w:szCs w:val="24"/>
              </w:rPr>
              <w:t>i</w:t>
            </w:r>
          </w:p>
        </w:tc>
      </w:tr>
      <w:tr w:rsidR="00810311" w:rsidRPr="0005517F" w14:paraId="7EBCB7AE" w14:textId="77777777" w:rsidTr="00456646">
        <w:tc>
          <w:tcPr>
            <w:tcW w:w="1129" w:type="dxa"/>
            <w:vAlign w:val="bottom"/>
          </w:tcPr>
          <w:p w14:paraId="44D7706B" w14:textId="0E5B4A5A" w:rsidR="00810311" w:rsidRPr="0005517F" w:rsidRDefault="00810311" w:rsidP="00810311">
            <w:pPr>
              <w:jc w:val="cente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ID</w:t>
            </w:r>
          </w:p>
        </w:tc>
        <w:tc>
          <w:tcPr>
            <w:tcW w:w="6379" w:type="dxa"/>
            <w:vAlign w:val="bottom"/>
          </w:tcPr>
          <w:p w14:paraId="18009842" w14:textId="373F9C95"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T</w:t>
            </w:r>
            <w:r>
              <w:rPr>
                <w:rFonts w:ascii="Times New Roman" w:eastAsia="標楷體" w:hAnsi="Times New Roman" w:cs="Times New Roman"/>
                <w:b/>
                <w:bCs/>
                <w:color w:val="000000"/>
                <w:szCs w:val="24"/>
              </w:rPr>
              <w:t>itle</w:t>
            </w:r>
          </w:p>
        </w:tc>
        <w:tc>
          <w:tcPr>
            <w:tcW w:w="2948" w:type="dxa"/>
            <w:vAlign w:val="bottom"/>
          </w:tcPr>
          <w:p w14:paraId="69DDD837" w14:textId="67525877" w:rsidR="00810311" w:rsidRPr="0005517F" w:rsidRDefault="00810311" w:rsidP="00810311">
            <w:pPr>
              <w:jc w:val="center"/>
              <w:rPr>
                <w:rFonts w:ascii="Times New Roman" w:eastAsia="標楷體" w:hAnsi="Times New Roman" w:cs="Times New Roman"/>
                <w:b/>
                <w:bCs/>
                <w:color w:val="000000"/>
                <w:szCs w:val="24"/>
              </w:rPr>
            </w:pPr>
            <w:r>
              <w:rPr>
                <w:rFonts w:ascii="Times New Roman" w:eastAsia="標楷體" w:hAnsi="Times New Roman" w:cs="Times New Roman" w:hint="eastAsia"/>
                <w:b/>
                <w:bCs/>
                <w:color w:val="000000"/>
                <w:szCs w:val="24"/>
              </w:rPr>
              <w:t>A</w:t>
            </w:r>
            <w:r>
              <w:rPr>
                <w:rFonts w:ascii="Times New Roman" w:eastAsia="標楷體" w:hAnsi="Times New Roman" w:cs="Times New Roman"/>
                <w:b/>
                <w:bCs/>
                <w:color w:val="000000"/>
                <w:szCs w:val="24"/>
              </w:rPr>
              <w:t>uthors</w:t>
            </w:r>
          </w:p>
        </w:tc>
      </w:tr>
      <w:tr w:rsidR="0005517F" w:rsidRPr="0005517F" w14:paraId="2C2F9B3B" w14:textId="77777777" w:rsidTr="0005517F">
        <w:tc>
          <w:tcPr>
            <w:tcW w:w="1129" w:type="dxa"/>
            <w:vAlign w:val="center"/>
          </w:tcPr>
          <w:p w14:paraId="28DF7829" w14:textId="77777777" w:rsidR="0005517F" w:rsidRPr="0005517F" w:rsidRDefault="0005517F" w:rsidP="0005517F">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42</w:t>
            </w:r>
          </w:p>
        </w:tc>
        <w:tc>
          <w:tcPr>
            <w:tcW w:w="6379" w:type="dxa"/>
            <w:vAlign w:val="center"/>
          </w:tcPr>
          <w:p w14:paraId="201190BE" w14:textId="77777777" w:rsidR="0005517F" w:rsidRPr="0005517F" w:rsidRDefault="0005517F" w:rsidP="0005517F">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Physical Activity and Self-Perceived Physical Fitness among Asian Young Adults with Sedentary Behaviors</w:t>
            </w:r>
          </w:p>
        </w:tc>
        <w:tc>
          <w:tcPr>
            <w:tcW w:w="2948" w:type="dxa"/>
            <w:vAlign w:val="center"/>
          </w:tcPr>
          <w:p w14:paraId="5CEA8650"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Seiya Hamagami, Ping Yeap Loh</w:t>
            </w:r>
          </w:p>
        </w:tc>
      </w:tr>
      <w:tr w:rsidR="0005517F" w:rsidRPr="0005517F" w14:paraId="41337440" w14:textId="77777777" w:rsidTr="0005517F">
        <w:tc>
          <w:tcPr>
            <w:tcW w:w="1129" w:type="dxa"/>
            <w:vAlign w:val="center"/>
          </w:tcPr>
          <w:p w14:paraId="3962FD0D"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46</w:t>
            </w:r>
          </w:p>
        </w:tc>
        <w:tc>
          <w:tcPr>
            <w:tcW w:w="6379" w:type="dxa"/>
            <w:vAlign w:val="center"/>
          </w:tcPr>
          <w:p w14:paraId="2592B4A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 Preliminary Study on the Application of Heart Rate Variability in Military Assessment: A Case Study of Snipers</w:t>
            </w:r>
          </w:p>
        </w:tc>
        <w:tc>
          <w:tcPr>
            <w:tcW w:w="2948" w:type="dxa"/>
            <w:vAlign w:val="center"/>
          </w:tcPr>
          <w:p w14:paraId="0829A88A"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Hao-Jie Su, Yuh-Chuan Shih, and Chih-Chan Cheng</w:t>
            </w:r>
          </w:p>
        </w:tc>
      </w:tr>
      <w:tr w:rsidR="0005517F" w:rsidRPr="0005517F" w14:paraId="5985A166" w14:textId="77777777" w:rsidTr="0005517F">
        <w:tc>
          <w:tcPr>
            <w:tcW w:w="1129" w:type="dxa"/>
            <w:vAlign w:val="center"/>
          </w:tcPr>
          <w:p w14:paraId="6DFF84FA"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86</w:t>
            </w:r>
          </w:p>
        </w:tc>
        <w:tc>
          <w:tcPr>
            <w:tcW w:w="6379" w:type="dxa"/>
            <w:vAlign w:val="center"/>
          </w:tcPr>
          <w:p w14:paraId="7E9D60D4"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A fieldwork study to determine whether people with mobility challenges can truly travel to the sea or mountains</w:t>
            </w:r>
          </w:p>
        </w:tc>
        <w:tc>
          <w:tcPr>
            <w:tcW w:w="2948" w:type="dxa"/>
            <w:vAlign w:val="center"/>
          </w:tcPr>
          <w:p w14:paraId="7698A883"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Kubo Masayoshi</w:t>
            </w:r>
          </w:p>
        </w:tc>
      </w:tr>
      <w:tr w:rsidR="0005517F" w:rsidRPr="0005517F" w14:paraId="4198710C" w14:textId="77777777" w:rsidTr="0005517F">
        <w:tc>
          <w:tcPr>
            <w:tcW w:w="1129" w:type="dxa"/>
            <w:vAlign w:val="center"/>
          </w:tcPr>
          <w:p w14:paraId="768DB0F9"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ESK4</w:t>
            </w:r>
          </w:p>
        </w:tc>
        <w:tc>
          <w:tcPr>
            <w:tcW w:w="6379" w:type="dxa"/>
            <w:vAlign w:val="center"/>
          </w:tcPr>
          <w:p w14:paraId="34CB4861"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From Human-Human to Human-Human-AI Teaming: Effects of AI Decision Support on Cockpit Crew Performance and Coordination</w:t>
            </w:r>
          </w:p>
        </w:tc>
        <w:tc>
          <w:tcPr>
            <w:tcW w:w="2948" w:type="dxa"/>
            <w:vAlign w:val="center"/>
          </w:tcPr>
          <w:p w14:paraId="75A477E5"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Stephan Annabelle, Vincent Marie, Jane Lee, Myung Hwan Yun</w:t>
            </w:r>
          </w:p>
        </w:tc>
      </w:tr>
      <w:tr w:rsidR="0005517F" w:rsidRPr="0005517F" w14:paraId="58C11EF3" w14:textId="77777777" w:rsidTr="0005517F">
        <w:tc>
          <w:tcPr>
            <w:tcW w:w="1129" w:type="dxa"/>
            <w:vAlign w:val="center"/>
          </w:tcPr>
          <w:p w14:paraId="10359FB8"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ESK6</w:t>
            </w:r>
          </w:p>
        </w:tc>
        <w:tc>
          <w:tcPr>
            <w:tcW w:w="6379" w:type="dxa"/>
            <w:vAlign w:val="center"/>
          </w:tcPr>
          <w:p w14:paraId="743D1ED2"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Two-Stage Warning Systems in Conditional Automated Driving: Effects of First-Stage Warning and Second-Stage Warning Modalities</w:t>
            </w:r>
          </w:p>
        </w:tc>
        <w:tc>
          <w:tcPr>
            <w:tcW w:w="2948" w:type="dxa"/>
            <w:vAlign w:val="center"/>
          </w:tcPr>
          <w:p w14:paraId="67D45B58"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Gayeon Choi, Woojin Park</w:t>
            </w:r>
          </w:p>
        </w:tc>
      </w:tr>
      <w:tr w:rsidR="0005517F" w:rsidRPr="0005517F" w14:paraId="4FD9D51A" w14:textId="77777777" w:rsidTr="0005517F">
        <w:tc>
          <w:tcPr>
            <w:tcW w:w="1129" w:type="dxa"/>
            <w:vAlign w:val="center"/>
          </w:tcPr>
          <w:p w14:paraId="03CD4445" w14:textId="77777777" w:rsidR="0005517F" w:rsidRPr="0005517F" w:rsidRDefault="0005517F" w:rsidP="0005517F">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ESK7</w:t>
            </w:r>
          </w:p>
        </w:tc>
        <w:tc>
          <w:tcPr>
            <w:tcW w:w="6379" w:type="dxa"/>
            <w:vAlign w:val="center"/>
          </w:tcPr>
          <w:p w14:paraId="74C0C56F"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Questioning the Applicability of Domain-General Risk Attitude Measures in Automated Systems: Evidence from Conditional Automated Driving</w:t>
            </w:r>
          </w:p>
        </w:tc>
        <w:tc>
          <w:tcPr>
            <w:tcW w:w="2948" w:type="dxa"/>
            <w:vAlign w:val="center"/>
          </w:tcPr>
          <w:p w14:paraId="22632046" w14:textId="77777777" w:rsidR="0005517F" w:rsidRPr="0005517F" w:rsidRDefault="0005517F" w:rsidP="0005517F">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Yejin Kang, Woojin Park</w:t>
            </w:r>
          </w:p>
        </w:tc>
      </w:tr>
    </w:tbl>
    <w:p w14:paraId="72D11EB5" w14:textId="77777777" w:rsidR="0005517F" w:rsidRPr="0005517F" w:rsidRDefault="0005517F" w:rsidP="00A4474C">
      <w:pPr>
        <w:rPr>
          <w:rFonts w:ascii="Times New Roman" w:eastAsia="標楷體" w:hAnsi="Times New Roman" w:cs="Times New Roman"/>
          <w:b/>
          <w:szCs w:val="24"/>
        </w:rPr>
      </w:pPr>
    </w:p>
    <w:p w14:paraId="5B9404E8" w14:textId="77777777" w:rsidR="0005517F" w:rsidRPr="0005517F" w:rsidRDefault="0005517F" w:rsidP="00A4474C">
      <w:pPr>
        <w:rPr>
          <w:rFonts w:ascii="Times New Roman" w:eastAsia="標楷體" w:hAnsi="Times New Roman" w:cs="Times New Roman"/>
          <w:b/>
          <w:szCs w:val="24"/>
        </w:rPr>
      </w:pPr>
    </w:p>
    <w:p w14:paraId="588D1B8F" w14:textId="77777777" w:rsidR="0005517F" w:rsidRDefault="0005517F">
      <w:pPr>
        <w:widowControl/>
        <w:rPr>
          <w:rFonts w:ascii="Times New Roman" w:eastAsia="標楷體" w:hAnsi="Times New Roman" w:cs="Times New Roman"/>
          <w:b/>
          <w:szCs w:val="24"/>
        </w:rPr>
      </w:pPr>
      <w:r>
        <w:rPr>
          <w:rFonts w:ascii="Times New Roman" w:eastAsia="標楷體" w:hAnsi="Times New Roman" w:cs="Times New Roman"/>
          <w:b/>
          <w:szCs w:val="24"/>
        </w:rPr>
        <w:br w:type="page"/>
      </w:r>
    </w:p>
    <w:p w14:paraId="386730A4" w14:textId="335B227D" w:rsidR="006E30F6" w:rsidRDefault="0005517F" w:rsidP="00A4474C">
      <w:pPr>
        <w:rPr>
          <w:rFonts w:ascii="Times New Roman" w:eastAsia="標楷體" w:hAnsi="Times New Roman" w:cs="Times New Roman"/>
          <w:b/>
          <w:szCs w:val="24"/>
        </w:rPr>
      </w:pPr>
      <w:r w:rsidRPr="0005517F">
        <w:rPr>
          <w:rFonts w:ascii="Times New Roman" w:eastAsia="標楷體" w:hAnsi="Times New Roman" w:cs="Times New Roman"/>
          <w:b/>
          <w:szCs w:val="24"/>
        </w:rPr>
        <w:lastRenderedPageBreak/>
        <w:t>3/29</w:t>
      </w:r>
      <w:r w:rsidR="00A4474C" w:rsidRPr="0005517F">
        <w:rPr>
          <w:rFonts w:ascii="Times New Roman" w:eastAsia="標楷體" w:hAnsi="Times New Roman" w:cs="Times New Roman"/>
          <w:b/>
          <w:szCs w:val="24"/>
        </w:rPr>
        <w:t>論文發表</w:t>
      </w:r>
    </w:p>
    <w:tbl>
      <w:tblPr>
        <w:tblStyle w:val="a3"/>
        <w:tblpPr w:leftFromText="180" w:rightFromText="180" w:vertAnchor="text" w:horzAnchor="margin" w:tblpY="211"/>
        <w:tblW w:w="0" w:type="auto"/>
        <w:tblLook w:val="04A0" w:firstRow="1" w:lastRow="0" w:firstColumn="1" w:lastColumn="0" w:noHBand="0" w:noVBand="1"/>
      </w:tblPr>
      <w:tblGrid>
        <w:gridCol w:w="1129"/>
        <w:gridCol w:w="6379"/>
        <w:gridCol w:w="2948"/>
      </w:tblGrid>
      <w:tr w:rsidR="003C726C" w:rsidRPr="0005517F" w14:paraId="285B42A6" w14:textId="77777777" w:rsidTr="003C726C">
        <w:tc>
          <w:tcPr>
            <w:tcW w:w="10456" w:type="dxa"/>
            <w:gridSpan w:val="3"/>
          </w:tcPr>
          <w:p w14:paraId="372F3043" w14:textId="1985A35A" w:rsidR="003C726C" w:rsidRPr="0005517F" w:rsidRDefault="003C726C" w:rsidP="003C726C">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Pr>
                <w:rFonts w:ascii="Times New Roman" w:eastAsia="標楷體" w:hAnsi="Times New Roman" w:cs="Times New Roman" w:hint="eastAsia"/>
                <w:b/>
                <w:szCs w:val="24"/>
              </w:rPr>
              <w:t>一</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Pr>
                <w:rFonts w:ascii="Times New Roman" w:eastAsia="標楷體" w:hAnsi="Times New Roman" w:cs="Times New Roman" w:hint="eastAsia"/>
                <w:b/>
                <w:color w:val="1F2937"/>
                <w:szCs w:val="24"/>
              </w:rPr>
              <w:t>102</w:t>
            </w:r>
          </w:p>
        </w:tc>
      </w:tr>
      <w:tr w:rsidR="003C726C" w:rsidRPr="0005517F" w14:paraId="5AA4D093" w14:textId="77777777" w:rsidTr="003C726C">
        <w:tc>
          <w:tcPr>
            <w:tcW w:w="10456" w:type="dxa"/>
            <w:gridSpan w:val="3"/>
          </w:tcPr>
          <w:p w14:paraId="501898A5" w14:textId="77777777" w:rsidR="003C726C" w:rsidRPr="0005517F" w:rsidRDefault="003C726C" w:rsidP="003C726C">
            <w:pPr>
              <w:rPr>
                <w:rFonts w:ascii="Times New Roman" w:eastAsia="標楷體" w:hAnsi="Times New Roman" w:cs="Times New Roman"/>
                <w:b/>
                <w:szCs w:val="24"/>
              </w:rPr>
            </w:pPr>
            <w:r w:rsidRPr="0005517F">
              <w:rPr>
                <w:rFonts w:ascii="Times New Roman" w:eastAsia="標楷體" w:hAnsi="Times New Roman" w:cs="Times New Roman"/>
                <w:b/>
                <w:szCs w:val="24"/>
              </w:rPr>
              <w:t>主持人：李育奇</w:t>
            </w:r>
          </w:p>
        </w:tc>
      </w:tr>
      <w:tr w:rsidR="003C726C" w:rsidRPr="0005517F" w14:paraId="3414DC77" w14:textId="77777777" w:rsidTr="003C726C">
        <w:tc>
          <w:tcPr>
            <w:tcW w:w="1129" w:type="dxa"/>
            <w:vAlign w:val="bottom"/>
          </w:tcPr>
          <w:p w14:paraId="7FE2810C" w14:textId="77777777" w:rsidR="003C726C" w:rsidRPr="0005517F" w:rsidRDefault="003C726C" w:rsidP="003C726C">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2F7DADE9" w14:textId="77777777" w:rsidR="003C726C" w:rsidRPr="0005517F" w:rsidRDefault="003C726C" w:rsidP="003C726C">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03858390" w14:textId="77777777" w:rsidR="003C726C" w:rsidRPr="0005517F" w:rsidRDefault="003C726C" w:rsidP="003C726C">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3C726C" w:rsidRPr="0005517F" w14:paraId="6BC7633F" w14:textId="77777777" w:rsidTr="003C726C">
        <w:tc>
          <w:tcPr>
            <w:tcW w:w="1129" w:type="dxa"/>
            <w:vAlign w:val="center"/>
          </w:tcPr>
          <w:p w14:paraId="1F5AA111"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15</w:t>
            </w:r>
          </w:p>
        </w:tc>
        <w:tc>
          <w:tcPr>
            <w:tcW w:w="6379" w:type="dxa"/>
            <w:vAlign w:val="center"/>
          </w:tcPr>
          <w:p w14:paraId="72E1C8DD"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人體計測分析與建模應用於電子白板之設計</w:t>
            </w:r>
          </w:p>
        </w:tc>
        <w:tc>
          <w:tcPr>
            <w:tcW w:w="2948" w:type="dxa"/>
            <w:vAlign w:val="center"/>
          </w:tcPr>
          <w:p w14:paraId="5AE3AF42"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鄭至峰、林久翔、歐陽語柔、林子航、潘巧育</w:t>
            </w:r>
          </w:p>
        </w:tc>
      </w:tr>
      <w:tr w:rsidR="003C726C" w:rsidRPr="0005517F" w14:paraId="48C05540" w14:textId="77777777" w:rsidTr="003C726C">
        <w:tc>
          <w:tcPr>
            <w:tcW w:w="1129" w:type="dxa"/>
            <w:vAlign w:val="center"/>
          </w:tcPr>
          <w:p w14:paraId="5B3753C8"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40</w:t>
            </w:r>
          </w:p>
        </w:tc>
        <w:tc>
          <w:tcPr>
            <w:tcW w:w="6379" w:type="dxa"/>
            <w:vAlign w:val="center"/>
          </w:tcPr>
          <w:p w14:paraId="74960F12"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基於雙視角之三維人體姿態估計系統開發</w:t>
            </w:r>
          </w:p>
        </w:tc>
        <w:tc>
          <w:tcPr>
            <w:tcW w:w="2948" w:type="dxa"/>
            <w:vAlign w:val="center"/>
          </w:tcPr>
          <w:p w14:paraId="3BCD2990"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陳芯珆、陳協慶</w:t>
            </w:r>
          </w:p>
        </w:tc>
      </w:tr>
      <w:tr w:rsidR="003C726C" w:rsidRPr="0005517F" w14:paraId="40C470DF" w14:textId="77777777" w:rsidTr="003C726C">
        <w:tc>
          <w:tcPr>
            <w:tcW w:w="1129" w:type="dxa"/>
            <w:vAlign w:val="center"/>
          </w:tcPr>
          <w:p w14:paraId="15934D39"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70</w:t>
            </w:r>
          </w:p>
        </w:tc>
        <w:tc>
          <w:tcPr>
            <w:tcW w:w="6379" w:type="dxa"/>
            <w:vAlign w:val="center"/>
          </w:tcPr>
          <w:p w14:paraId="4F06366F"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防靜電鞋對久站作業人員重心變化之探索性研究</w:t>
            </w:r>
          </w:p>
        </w:tc>
        <w:tc>
          <w:tcPr>
            <w:tcW w:w="2948" w:type="dxa"/>
            <w:vAlign w:val="center"/>
          </w:tcPr>
          <w:p w14:paraId="3C63190A"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歐玫均、劉欣柔、宋鵬程、劉永平</w:t>
            </w:r>
          </w:p>
        </w:tc>
      </w:tr>
      <w:tr w:rsidR="003C726C" w:rsidRPr="0005517F" w14:paraId="40E01A4B" w14:textId="77777777" w:rsidTr="003C726C">
        <w:tc>
          <w:tcPr>
            <w:tcW w:w="1129" w:type="dxa"/>
            <w:vAlign w:val="center"/>
          </w:tcPr>
          <w:p w14:paraId="4B2AE57D"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71</w:t>
            </w:r>
          </w:p>
        </w:tc>
        <w:tc>
          <w:tcPr>
            <w:tcW w:w="6379" w:type="dxa"/>
            <w:vAlign w:val="center"/>
          </w:tcPr>
          <w:p w14:paraId="47B2DB61"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運用解釋性訊息設計探討自動駕駛計程車服務中之人類自動化互動</w:t>
            </w:r>
          </w:p>
        </w:tc>
        <w:tc>
          <w:tcPr>
            <w:tcW w:w="2948" w:type="dxa"/>
            <w:vAlign w:val="center"/>
          </w:tcPr>
          <w:p w14:paraId="3396F274"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賴學儀、陳俊澤、盧彥嵐</w:t>
            </w:r>
          </w:p>
        </w:tc>
      </w:tr>
      <w:tr w:rsidR="003C726C" w:rsidRPr="0005517F" w14:paraId="017AEFED" w14:textId="77777777" w:rsidTr="003C726C">
        <w:tc>
          <w:tcPr>
            <w:tcW w:w="1129" w:type="dxa"/>
            <w:vAlign w:val="center"/>
          </w:tcPr>
          <w:p w14:paraId="705D7407" w14:textId="77777777" w:rsidR="003C726C" w:rsidRPr="0005517F" w:rsidRDefault="003C726C" w:rsidP="003C726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83</w:t>
            </w:r>
          </w:p>
        </w:tc>
        <w:tc>
          <w:tcPr>
            <w:tcW w:w="6379" w:type="dxa"/>
            <w:vAlign w:val="center"/>
          </w:tcPr>
          <w:p w14:paraId="4C392701"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任務型醫療聊天機器人中最小社交線索對使用者感知與態度之影響</w:t>
            </w:r>
          </w:p>
        </w:tc>
        <w:tc>
          <w:tcPr>
            <w:tcW w:w="2948" w:type="dxa"/>
            <w:vAlign w:val="center"/>
          </w:tcPr>
          <w:p w14:paraId="479A31F2" w14:textId="77777777" w:rsidR="003C726C" w:rsidRPr="0005517F" w:rsidRDefault="003C726C" w:rsidP="003C726C">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陳希芃、蔣和軒、羅安妤</w:t>
            </w:r>
          </w:p>
        </w:tc>
      </w:tr>
    </w:tbl>
    <w:p w14:paraId="4CAD5F73" w14:textId="77777777" w:rsidR="00A4474C" w:rsidRPr="0005517F" w:rsidRDefault="00A4474C"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00DA326B" w14:textId="77777777" w:rsidTr="00456646">
        <w:tc>
          <w:tcPr>
            <w:tcW w:w="10456" w:type="dxa"/>
            <w:gridSpan w:val="3"/>
          </w:tcPr>
          <w:p w14:paraId="32339B51"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場次二</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105</w:t>
            </w:r>
          </w:p>
        </w:tc>
      </w:tr>
      <w:tr w:rsidR="00F270BE" w:rsidRPr="0005517F" w14:paraId="495FEDFD" w14:textId="77777777" w:rsidTr="00456646">
        <w:tc>
          <w:tcPr>
            <w:tcW w:w="10456" w:type="dxa"/>
            <w:gridSpan w:val="3"/>
          </w:tcPr>
          <w:p w14:paraId="4DCCEAFE"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主持人：楊智偉</w:t>
            </w:r>
          </w:p>
        </w:tc>
      </w:tr>
      <w:tr w:rsidR="00F270BE" w:rsidRPr="0005517F" w14:paraId="0814C303" w14:textId="77777777" w:rsidTr="00456646">
        <w:tc>
          <w:tcPr>
            <w:tcW w:w="1129" w:type="dxa"/>
            <w:vAlign w:val="bottom"/>
          </w:tcPr>
          <w:p w14:paraId="0039CE71"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44B17C20"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67F39E82"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51BE0BB1" w14:textId="77777777" w:rsidTr="00F270BE">
        <w:tc>
          <w:tcPr>
            <w:tcW w:w="1129" w:type="dxa"/>
            <w:vAlign w:val="center"/>
          </w:tcPr>
          <w:p w14:paraId="1F89FF24"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28</w:t>
            </w:r>
          </w:p>
        </w:tc>
        <w:tc>
          <w:tcPr>
            <w:tcW w:w="6379" w:type="dxa"/>
            <w:vAlign w:val="center"/>
          </w:tcPr>
          <w:p w14:paraId="0C0DD2A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不同感官提示與虛實組合於直接與遠端機械手臂三維輸入操作之評估</w:t>
            </w:r>
          </w:p>
        </w:tc>
        <w:tc>
          <w:tcPr>
            <w:tcW w:w="2948" w:type="dxa"/>
            <w:vAlign w:val="center"/>
          </w:tcPr>
          <w:p w14:paraId="0956606E"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陳光柔、蕭宜芳、瞿志行</w:t>
            </w:r>
          </w:p>
        </w:tc>
      </w:tr>
      <w:tr w:rsidR="00F270BE" w:rsidRPr="0005517F" w14:paraId="2F4AFFAF" w14:textId="77777777" w:rsidTr="00F270BE">
        <w:tc>
          <w:tcPr>
            <w:tcW w:w="1129" w:type="dxa"/>
            <w:vAlign w:val="center"/>
          </w:tcPr>
          <w:p w14:paraId="02D353D4"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34</w:t>
            </w:r>
          </w:p>
        </w:tc>
        <w:tc>
          <w:tcPr>
            <w:tcW w:w="6379" w:type="dxa"/>
            <w:vAlign w:val="center"/>
          </w:tcPr>
          <w:p w14:paraId="0043AD4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基於人類視覺感知閾值的遮蔽物體偵測系統設計</w:t>
            </w:r>
          </w:p>
        </w:tc>
        <w:tc>
          <w:tcPr>
            <w:tcW w:w="2948" w:type="dxa"/>
            <w:vAlign w:val="center"/>
          </w:tcPr>
          <w:p w14:paraId="3F5B5EA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簡敬庭、蔡耀德</w:t>
            </w:r>
          </w:p>
        </w:tc>
      </w:tr>
      <w:tr w:rsidR="00F270BE" w:rsidRPr="0005517F" w14:paraId="6DF8DA4E" w14:textId="77777777" w:rsidTr="00F270BE">
        <w:tc>
          <w:tcPr>
            <w:tcW w:w="1129" w:type="dxa"/>
            <w:vAlign w:val="center"/>
          </w:tcPr>
          <w:p w14:paraId="6B3FB00B"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52</w:t>
            </w:r>
          </w:p>
        </w:tc>
        <w:tc>
          <w:tcPr>
            <w:tcW w:w="6379" w:type="dxa"/>
            <w:vAlign w:val="center"/>
          </w:tcPr>
          <w:p w14:paraId="05517D2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文字生成圖像互動歷程中視覺注意與決策行為之實證研究</w:t>
            </w:r>
          </w:p>
        </w:tc>
        <w:tc>
          <w:tcPr>
            <w:tcW w:w="2948" w:type="dxa"/>
            <w:vAlign w:val="center"/>
          </w:tcPr>
          <w:p w14:paraId="223BDF7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邱曉萍、黃宣愛、陳君毓</w:t>
            </w:r>
          </w:p>
        </w:tc>
      </w:tr>
      <w:tr w:rsidR="00F270BE" w:rsidRPr="0005517F" w14:paraId="48EFFC4E" w14:textId="77777777" w:rsidTr="00F270BE">
        <w:tc>
          <w:tcPr>
            <w:tcW w:w="1129" w:type="dxa"/>
            <w:vAlign w:val="center"/>
          </w:tcPr>
          <w:p w14:paraId="7EDBC8C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62</w:t>
            </w:r>
          </w:p>
        </w:tc>
        <w:tc>
          <w:tcPr>
            <w:tcW w:w="6379" w:type="dxa"/>
            <w:vAlign w:val="center"/>
          </w:tcPr>
          <w:p w14:paraId="50B1C65E"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用情境意識資訊與語句組織策略設計自動駕駛情境之語音接管提示</w:t>
            </w:r>
          </w:p>
        </w:tc>
        <w:tc>
          <w:tcPr>
            <w:tcW w:w="2948" w:type="dxa"/>
            <w:vAlign w:val="center"/>
          </w:tcPr>
          <w:p w14:paraId="4F13E2C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賴學儀、洪靖硯、郭展吟</w:t>
            </w:r>
          </w:p>
        </w:tc>
      </w:tr>
      <w:tr w:rsidR="00F270BE" w:rsidRPr="0005517F" w14:paraId="624CFE3D" w14:textId="77777777" w:rsidTr="00F270BE">
        <w:tc>
          <w:tcPr>
            <w:tcW w:w="1129" w:type="dxa"/>
            <w:vAlign w:val="center"/>
          </w:tcPr>
          <w:p w14:paraId="39AF1A86"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63</w:t>
            </w:r>
          </w:p>
        </w:tc>
        <w:tc>
          <w:tcPr>
            <w:tcW w:w="6379" w:type="dxa"/>
            <w:vAlign w:val="center"/>
          </w:tcPr>
          <w:p w14:paraId="0D99468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虛擬環境介面設計之視覺因子探討：色彩與角度對深度感知誤差的量化分析</w:t>
            </w:r>
          </w:p>
        </w:tc>
        <w:tc>
          <w:tcPr>
            <w:tcW w:w="2948" w:type="dxa"/>
            <w:vAlign w:val="center"/>
          </w:tcPr>
          <w:p w14:paraId="4C332CD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林小峰、陳睿嫺</w:t>
            </w:r>
          </w:p>
        </w:tc>
      </w:tr>
    </w:tbl>
    <w:p w14:paraId="3EC24FD7" w14:textId="77777777" w:rsidR="00F270BE" w:rsidRPr="0005517F"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54054B99" w14:textId="77777777" w:rsidTr="00456646">
        <w:tc>
          <w:tcPr>
            <w:tcW w:w="10456" w:type="dxa"/>
            <w:gridSpan w:val="3"/>
          </w:tcPr>
          <w:p w14:paraId="3F7DB13D"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場次三</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108</w:t>
            </w:r>
          </w:p>
        </w:tc>
      </w:tr>
      <w:tr w:rsidR="00F270BE" w:rsidRPr="0005517F" w14:paraId="1D8EBF00" w14:textId="77777777" w:rsidTr="00456646">
        <w:tc>
          <w:tcPr>
            <w:tcW w:w="10456" w:type="dxa"/>
            <w:gridSpan w:val="3"/>
          </w:tcPr>
          <w:p w14:paraId="6A320FA3"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主持人：邱敏綺</w:t>
            </w:r>
          </w:p>
        </w:tc>
      </w:tr>
      <w:tr w:rsidR="00F270BE" w:rsidRPr="0005517F" w14:paraId="7CED5CA1" w14:textId="77777777" w:rsidTr="00456646">
        <w:tc>
          <w:tcPr>
            <w:tcW w:w="1129" w:type="dxa"/>
            <w:vAlign w:val="bottom"/>
          </w:tcPr>
          <w:p w14:paraId="0842343A"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6EDA44A6"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46887B42"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0469588F" w14:textId="77777777" w:rsidTr="00F270BE">
        <w:tc>
          <w:tcPr>
            <w:tcW w:w="1129" w:type="dxa"/>
            <w:vAlign w:val="center"/>
          </w:tcPr>
          <w:p w14:paraId="39077B88"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w:t>
            </w:r>
          </w:p>
        </w:tc>
        <w:tc>
          <w:tcPr>
            <w:tcW w:w="6379" w:type="dxa"/>
            <w:vAlign w:val="center"/>
          </w:tcPr>
          <w:p w14:paraId="6F1AF1B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多階段方法人體姿勢風險評估系統</w:t>
            </w:r>
            <w:r w:rsidRPr="0005517F">
              <w:rPr>
                <w:rFonts w:ascii="Times New Roman" w:eastAsia="標楷體" w:hAnsi="Times New Roman" w:cs="Times New Roman"/>
                <w:color w:val="000000"/>
                <w:szCs w:val="24"/>
              </w:rPr>
              <w:t>-</w:t>
            </w:r>
            <w:r w:rsidRPr="0005517F">
              <w:rPr>
                <w:rFonts w:ascii="Times New Roman" w:eastAsia="標楷體" w:hAnsi="Times New Roman" w:cs="Times New Roman"/>
                <w:color w:val="000000"/>
                <w:szCs w:val="24"/>
              </w:rPr>
              <w:t>以整合</w:t>
            </w:r>
            <w:r w:rsidRPr="0005517F">
              <w:rPr>
                <w:rFonts w:ascii="Times New Roman" w:eastAsia="標楷體" w:hAnsi="Times New Roman" w:cs="Times New Roman"/>
                <w:color w:val="000000"/>
                <w:szCs w:val="24"/>
              </w:rPr>
              <w:t>RULA</w:t>
            </w:r>
            <w:r w:rsidRPr="0005517F">
              <w:rPr>
                <w:rFonts w:ascii="Times New Roman" w:eastAsia="標楷體" w:hAnsi="Times New Roman" w:cs="Times New Roman"/>
                <w:color w:val="000000"/>
                <w:szCs w:val="24"/>
              </w:rPr>
              <w:t>與</w:t>
            </w:r>
            <w:r w:rsidRPr="0005517F">
              <w:rPr>
                <w:rFonts w:ascii="Times New Roman" w:eastAsia="標楷體" w:hAnsi="Times New Roman" w:cs="Times New Roman"/>
                <w:color w:val="000000"/>
                <w:szCs w:val="24"/>
              </w:rPr>
              <w:t>REBA</w:t>
            </w:r>
            <w:r w:rsidRPr="0005517F">
              <w:rPr>
                <w:rFonts w:ascii="Times New Roman" w:eastAsia="標楷體" w:hAnsi="Times New Roman" w:cs="Times New Roman"/>
                <w:color w:val="000000"/>
                <w:szCs w:val="24"/>
              </w:rPr>
              <w:t>為例</w:t>
            </w:r>
          </w:p>
        </w:tc>
        <w:tc>
          <w:tcPr>
            <w:tcW w:w="2948" w:type="dxa"/>
            <w:vAlign w:val="center"/>
          </w:tcPr>
          <w:p w14:paraId="77B8B79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陳敏哲、李育奇</w:t>
            </w:r>
          </w:p>
        </w:tc>
      </w:tr>
      <w:tr w:rsidR="00F270BE" w:rsidRPr="0005517F" w14:paraId="6F2B26DB" w14:textId="77777777" w:rsidTr="00F270BE">
        <w:tc>
          <w:tcPr>
            <w:tcW w:w="1129" w:type="dxa"/>
            <w:vAlign w:val="center"/>
          </w:tcPr>
          <w:p w14:paraId="58771AEC"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13</w:t>
            </w:r>
          </w:p>
        </w:tc>
        <w:tc>
          <w:tcPr>
            <w:tcW w:w="6379" w:type="dxa"/>
            <w:vAlign w:val="center"/>
          </w:tcPr>
          <w:p w14:paraId="6C50B9AE"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檢索增強生成於研究輔助系統之應用與比較分析：以腦電圖領域為例</w:t>
            </w:r>
            <w:r w:rsidRPr="0005517F">
              <w:rPr>
                <w:rFonts w:ascii="Times New Roman" w:eastAsia="標楷體" w:hAnsi="Times New Roman" w:cs="Times New Roman"/>
                <w:color w:val="000000"/>
                <w:szCs w:val="24"/>
              </w:rPr>
              <w:t xml:space="preserve"> </w:t>
            </w:r>
          </w:p>
        </w:tc>
        <w:tc>
          <w:tcPr>
            <w:tcW w:w="2948" w:type="dxa"/>
            <w:vAlign w:val="center"/>
          </w:tcPr>
          <w:p w14:paraId="6FF04244" w14:textId="6F3143A0"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黃紫翎、簡志城、周金枚</w:t>
            </w:r>
            <w:r w:rsidRPr="0005517F">
              <w:rPr>
                <w:rFonts w:ascii="Times New Roman" w:eastAsia="標楷體" w:hAnsi="Times New Roman" w:cs="Times New Roman"/>
                <w:color w:val="000000"/>
                <w:szCs w:val="24"/>
              </w:rPr>
              <w:t xml:space="preserve"> </w:t>
            </w:r>
          </w:p>
        </w:tc>
      </w:tr>
      <w:tr w:rsidR="00F270BE" w:rsidRPr="0005517F" w14:paraId="5D7AFA45" w14:textId="77777777" w:rsidTr="00F270BE">
        <w:tc>
          <w:tcPr>
            <w:tcW w:w="1129" w:type="dxa"/>
            <w:vAlign w:val="center"/>
          </w:tcPr>
          <w:p w14:paraId="657E9F0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14</w:t>
            </w:r>
          </w:p>
        </w:tc>
        <w:tc>
          <w:tcPr>
            <w:tcW w:w="6379" w:type="dxa"/>
            <w:vAlign w:val="center"/>
          </w:tcPr>
          <w:p w14:paraId="45A70EE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基於機器學習演算法之抬舉動作關鍵肢體部位座標軌跡預測</w:t>
            </w:r>
          </w:p>
        </w:tc>
        <w:tc>
          <w:tcPr>
            <w:tcW w:w="2948" w:type="dxa"/>
            <w:vAlign w:val="center"/>
          </w:tcPr>
          <w:p w14:paraId="34F2B0F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鄭至峰、林久翔、高嘉良、潘巧育、林子航</w:t>
            </w:r>
          </w:p>
        </w:tc>
      </w:tr>
      <w:tr w:rsidR="00F270BE" w:rsidRPr="0005517F" w14:paraId="69987453" w14:textId="77777777" w:rsidTr="00F270BE">
        <w:tc>
          <w:tcPr>
            <w:tcW w:w="1129" w:type="dxa"/>
            <w:vAlign w:val="center"/>
          </w:tcPr>
          <w:p w14:paraId="51E01869"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48</w:t>
            </w:r>
          </w:p>
        </w:tc>
        <w:tc>
          <w:tcPr>
            <w:tcW w:w="6379" w:type="dxa"/>
            <w:vAlign w:val="center"/>
          </w:tcPr>
          <w:p w14:paraId="1D154AD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不同深度學習演算法於腕靜脈身分識別效能之比較研究</w:t>
            </w:r>
          </w:p>
        </w:tc>
        <w:tc>
          <w:tcPr>
            <w:tcW w:w="2948" w:type="dxa"/>
            <w:vAlign w:val="center"/>
          </w:tcPr>
          <w:p w14:paraId="54E4D3A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許禎唐、趙偉成</w:t>
            </w:r>
          </w:p>
        </w:tc>
      </w:tr>
      <w:tr w:rsidR="00F270BE" w:rsidRPr="0005517F" w14:paraId="74C8DF5D" w14:textId="77777777" w:rsidTr="00F270BE">
        <w:tc>
          <w:tcPr>
            <w:tcW w:w="1129" w:type="dxa"/>
            <w:vAlign w:val="center"/>
          </w:tcPr>
          <w:p w14:paraId="18B3790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66</w:t>
            </w:r>
          </w:p>
        </w:tc>
        <w:tc>
          <w:tcPr>
            <w:tcW w:w="6379" w:type="dxa"/>
            <w:vAlign w:val="center"/>
          </w:tcPr>
          <w:p w14:paraId="383607E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開發與驗證具最佳化準確率與低誤警率之即時不鏽鋼製品</w:t>
            </w:r>
            <w:r w:rsidRPr="0005517F">
              <w:rPr>
                <w:rFonts w:ascii="Times New Roman" w:eastAsia="標楷體" w:hAnsi="Times New Roman" w:cs="Times New Roman"/>
                <w:color w:val="000000"/>
                <w:szCs w:val="24"/>
              </w:rPr>
              <w:t>AI</w:t>
            </w:r>
            <w:r w:rsidRPr="0005517F">
              <w:rPr>
                <w:rFonts w:ascii="Times New Roman" w:eastAsia="標楷體" w:hAnsi="Times New Roman" w:cs="Times New Roman"/>
                <w:color w:val="000000"/>
                <w:szCs w:val="24"/>
              </w:rPr>
              <w:t>視覺瑕疵檢測與統計製程管制推論系統</w:t>
            </w:r>
          </w:p>
        </w:tc>
        <w:tc>
          <w:tcPr>
            <w:tcW w:w="2948" w:type="dxa"/>
            <w:vAlign w:val="center"/>
          </w:tcPr>
          <w:p w14:paraId="0BDB3D3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陳茂霖、趙偉成</w:t>
            </w:r>
          </w:p>
        </w:tc>
      </w:tr>
    </w:tbl>
    <w:p w14:paraId="592DF84E" w14:textId="13B4CEA7" w:rsidR="003C726C" w:rsidRDefault="003C726C" w:rsidP="00A4474C">
      <w:pPr>
        <w:rPr>
          <w:rFonts w:ascii="Times New Roman" w:eastAsia="標楷體" w:hAnsi="Times New Roman" w:cs="Times New Roman"/>
          <w:szCs w:val="24"/>
          <w:shd w:val="clear" w:color="auto" w:fill="F3F4F6"/>
        </w:rPr>
      </w:pPr>
    </w:p>
    <w:p w14:paraId="1A6893F8" w14:textId="77777777" w:rsidR="003C726C" w:rsidRDefault="003C726C">
      <w:pPr>
        <w:widowControl/>
        <w:rPr>
          <w:rFonts w:ascii="Times New Roman" w:eastAsia="標楷體" w:hAnsi="Times New Roman" w:cs="Times New Roman"/>
          <w:szCs w:val="24"/>
          <w:shd w:val="clear" w:color="auto" w:fill="F3F4F6"/>
        </w:rPr>
      </w:pPr>
      <w:r>
        <w:rPr>
          <w:rFonts w:ascii="Times New Roman" w:eastAsia="標楷體" w:hAnsi="Times New Roman" w:cs="Times New Roman"/>
          <w:szCs w:val="24"/>
          <w:shd w:val="clear" w:color="auto" w:fill="F3F4F6"/>
        </w:rPr>
        <w:br w:type="page"/>
      </w:r>
    </w:p>
    <w:p w14:paraId="38399278" w14:textId="77777777" w:rsidR="00F270BE"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3C726C" w:rsidRPr="0005517F" w14:paraId="749A5201" w14:textId="77777777" w:rsidTr="008A6D74">
        <w:tc>
          <w:tcPr>
            <w:tcW w:w="10456" w:type="dxa"/>
            <w:gridSpan w:val="3"/>
          </w:tcPr>
          <w:p w14:paraId="468B99DB" w14:textId="77777777" w:rsidR="003C726C" w:rsidRPr="0005517F" w:rsidRDefault="003C726C" w:rsidP="008A6D74">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Pr>
                <w:rFonts w:ascii="Times New Roman" w:eastAsia="標楷體" w:hAnsi="Times New Roman" w:cs="Times New Roman" w:hint="eastAsia"/>
                <w:b/>
                <w:szCs w:val="24"/>
              </w:rPr>
              <w:t>四</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Pr>
                <w:rFonts w:ascii="Times New Roman" w:eastAsia="標楷體" w:hAnsi="Times New Roman" w:cs="Times New Roman" w:hint="eastAsia"/>
                <w:b/>
                <w:color w:val="1F2937"/>
                <w:szCs w:val="24"/>
              </w:rPr>
              <w:t>206</w:t>
            </w:r>
          </w:p>
        </w:tc>
      </w:tr>
      <w:tr w:rsidR="003C726C" w:rsidRPr="0005517F" w14:paraId="09399F58" w14:textId="77777777" w:rsidTr="008A6D74">
        <w:tc>
          <w:tcPr>
            <w:tcW w:w="10456" w:type="dxa"/>
            <w:gridSpan w:val="3"/>
          </w:tcPr>
          <w:p w14:paraId="5F48DC55" w14:textId="77777777" w:rsidR="003C726C" w:rsidRPr="0005517F" w:rsidRDefault="003C726C" w:rsidP="008A6D74">
            <w:pPr>
              <w:rPr>
                <w:rFonts w:ascii="Times New Roman" w:eastAsia="標楷體" w:hAnsi="Times New Roman" w:cs="Times New Roman"/>
                <w:b/>
                <w:szCs w:val="24"/>
              </w:rPr>
            </w:pPr>
            <w:r w:rsidRPr="0005517F">
              <w:rPr>
                <w:rFonts w:ascii="Times New Roman" w:eastAsia="標楷體" w:hAnsi="Times New Roman" w:cs="Times New Roman"/>
                <w:b/>
                <w:szCs w:val="24"/>
              </w:rPr>
              <w:t>主持人：</w:t>
            </w:r>
            <w:r w:rsidRPr="00456646">
              <w:rPr>
                <w:rFonts w:ascii="Times New Roman" w:eastAsia="標楷體" w:hAnsi="Times New Roman" w:cs="Times New Roman" w:hint="eastAsia"/>
                <w:b/>
                <w:szCs w:val="24"/>
              </w:rPr>
              <w:t>羅際鋐</w:t>
            </w:r>
          </w:p>
        </w:tc>
      </w:tr>
      <w:tr w:rsidR="003C726C" w:rsidRPr="0005517F" w14:paraId="22E184E1" w14:textId="77777777" w:rsidTr="008A6D74">
        <w:tc>
          <w:tcPr>
            <w:tcW w:w="1129" w:type="dxa"/>
            <w:vAlign w:val="bottom"/>
          </w:tcPr>
          <w:p w14:paraId="02A2AD1E" w14:textId="77777777" w:rsidR="003C726C" w:rsidRPr="0005517F" w:rsidRDefault="003C726C" w:rsidP="008A6D74">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5D80994" w14:textId="77777777" w:rsidR="003C726C" w:rsidRPr="0005517F" w:rsidRDefault="003C726C" w:rsidP="008A6D74">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3BF436A7" w14:textId="77777777" w:rsidR="003C726C" w:rsidRPr="0005517F" w:rsidRDefault="003C726C" w:rsidP="008A6D74">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3C726C" w:rsidRPr="0005517F" w14:paraId="48FA6732" w14:textId="77777777" w:rsidTr="008A6D74">
        <w:tc>
          <w:tcPr>
            <w:tcW w:w="1129" w:type="dxa"/>
            <w:vAlign w:val="center"/>
          </w:tcPr>
          <w:p w14:paraId="40B367E8" w14:textId="77777777" w:rsidR="003C726C" w:rsidRPr="0005517F" w:rsidRDefault="003C726C" w:rsidP="008A6D74">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57</w:t>
            </w:r>
          </w:p>
        </w:tc>
        <w:tc>
          <w:tcPr>
            <w:tcW w:w="6379" w:type="dxa"/>
            <w:vAlign w:val="center"/>
          </w:tcPr>
          <w:p w14:paraId="3DA603A7"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遊戲化互動導向之手眼協調訓練裝置設計研究</w:t>
            </w:r>
          </w:p>
        </w:tc>
        <w:tc>
          <w:tcPr>
            <w:tcW w:w="2948" w:type="dxa"/>
            <w:vAlign w:val="center"/>
          </w:tcPr>
          <w:p w14:paraId="24E6E560"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葉咨榆、林楷潔</w:t>
            </w:r>
          </w:p>
        </w:tc>
      </w:tr>
      <w:tr w:rsidR="003C726C" w:rsidRPr="0005517F" w14:paraId="70A35112" w14:textId="77777777" w:rsidTr="008A6D74">
        <w:tc>
          <w:tcPr>
            <w:tcW w:w="1129" w:type="dxa"/>
            <w:vAlign w:val="center"/>
          </w:tcPr>
          <w:p w14:paraId="4955C267"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58</w:t>
            </w:r>
          </w:p>
        </w:tc>
        <w:tc>
          <w:tcPr>
            <w:tcW w:w="6379" w:type="dxa"/>
            <w:vAlign w:val="center"/>
          </w:tcPr>
          <w:p w14:paraId="7A0FD011"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應用腦波與視觸共感於療癒產品設計系統之建構與研發</w:t>
            </w:r>
          </w:p>
        </w:tc>
        <w:tc>
          <w:tcPr>
            <w:tcW w:w="2948" w:type="dxa"/>
            <w:vAlign w:val="center"/>
          </w:tcPr>
          <w:p w14:paraId="4BAE1689"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羅際鋐</w:t>
            </w:r>
          </w:p>
        </w:tc>
      </w:tr>
      <w:tr w:rsidR="003C726C" w:rsidRPr="0005517F" w14:paraId="2CC9EB79" w14:textId="77777777" w:rsidTr="008A6D74">
        <w:tc>
          <w:tcPr>
            <w:tcW w:w="1129" w:type="dxa"/>
            <w:vAlign w:val="center"/>
          </w:tcPr>
          <w:p w14:paraId="446A0E6F"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68</w:t>
            </w:r>
          </w:p>
        </w:tc>
        <w:tc>
          <w:tcPr>
            <w:tcW w:w="6379" w:type="dxa"/>
            <w:vAlign w:val="center"/>
          </w:tcPr>
          <w:p w14:paraId="33B88B92"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人因工程設計與評估：電競椅與人體工學椅</w:t>
            </w:r>
          </w:p>
        </w:tc>
        <w:tc>
          <w:tcPr>
            <w:tcW w:w="2948" w:type="dxa"/>
            <w:vAlign w:val="center"/>
          </w:tcPr>
          <w:p w14:paraId="49CF324F"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陳德鴻、陳福誠、林宸瑋、林彣僖</w:t>
            </w:r>
          </w:p>
        </w:tc>
      </w:tr>
      <w:tr w:rsidR="003C726C" w:rsidRPr="0005517F" w14:paraId="484B60C1" w14:textId="77777777" w:rsidTr="008A6D74">
        <w:tc>
          <w:tcPr>
            <w:tcW w:w="1129" w:type="dxa"/>
            <w:vAlign w:val="center"/>
          </w:tcPr>
          <w:p w14:paraId="595B5493"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47</w:t>
            </w:r>
          </w:p>
        </w:tc>
        <w:tc>
          <w:tcPr>
            <w:tcW w:w="6379" w:type="dxa"/>
            <w:vAlign w:val="center"/>
          </w:tcPr>
          <w:p w14:paraId="1FC88084"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S-O-R</w:t>
            </w:r>
            <w:r w:rsidRPr="0005517F">
              <w:rPr>
                <w:rFonts w:ascii="Times New Roman" w:eastAsia="標楷體" w:hAnsi="Times New Roman" w:cs="Times New Roman"/>
                <w:color w:val="000000"/>
                <w:szCs w:val="24"/>
              </w:rPr>
              <w:t>模型下短影音對低涉入民生用品購買意願之研究</w:t>
            </w:r>
          </w:p>
        </w:tc>
        <w:tc>
          <w:tcPr>
            <w:tcW w:w="2948" w:type="dxa"/>
            <w:vAlign w:val="center"/>
          </w:tcPr>
          <w:p w14:paraId="69F71E1E"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張庭彰、鄭保元</w:t>
            </w:r>
          </w:p>
        </w:tc>
      </w:tr>
      <w:tr w:rsidR="003C726C" w:rsidRPr="0005517F" w14:paraId="1B5E8386" w14:textId="77777777" w:rsidTr="008A6D74">
        <w:tc>
          <w:tcPr>
            <w:tcW w:w="1129" w:type="dxa"/>
            <w:vAlign w:val="center"/>
          </w:tcPr>
          <w:p w14:paraId="0ECBAF9F"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60</w:t>
            </w:r>
          </w:p>
        </w:tc>
        <w:tc>
          <w:tcPr>
            <w:tcW w:w="6379" w:type="dxa"/>
            <w:vAlign w:val="center"/>
          </w:tcPr>
          <w:p w14:paraId="371D22A1"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人格特質、遊戲類型與使用意圖之關聯：下肢運動訓練裝置之實證分析</w:t>
            </w:r>
          </w:p>
        </w:tc>
        <w:tc>
          <w:tcPr>
            <w:tcW w:w="2948" w:type="dxa"/>
            <w:vAlign w:val="center"/>
          </w:tcPr>
          <w:p w14:paraId="73C65958"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陳冠綸、吳志富、曾沛瑜</w:t>
            </w:r>
          </w:p>
        </w:tc>
      </w:tr>
      <w:tr w:rsidR="003C726C" w:rsidRPr="0005517F" w14:paraId="4D0D89B4" w14:textId="77777777" w:rsidTr="008A6D74">
        <w:tc>
          <w:tcPr>
            <w:tcW w:w="1129" w:type="dxa"/>
            <w:vAlign w:val="center"/>
          </w:tcPr>
          <w:p w14:paraId="13E87D94" w14:textId="77777777" w:rsidR="003C726C" w:rsidRPr="0005517F" w:rsidRDefault="003C726C" w:rsidP="008A6D74">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78</w:t>
            </w:r>
          </w:p>
        </w:tc>
        <w:tc>
          <w:tcPr>
            <w:tcW w:w="6379" w:type="dxa"/>
            <w:vAlign w:val="center"/>
          </w:tcPr>
          <w:p w14:paraId="59265EB2"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以感性工學轉譯城市意象設計研究</w:t>
            </w:r>
          </w:p>
        </w:tc>
        <w:tc>
          <w:tcPr>
            <w:tcW w:w="2948" w:type="dxa"/>
            <w:vAlign w:val="center"/>
          </w:tcPr>
          <w:p w14:paraId="300BBAE4" w14:textId="77777777" w:rsidR="003C726C" w:rsidRPr="0005517F" w:rsidRDefault="003C726C" w:rsidP="008A6D74">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練映妏、林楷潔</w:t>
            </w:r>
          </w:p>
        </w:tc>
      </w:tr>
    </w:tbl>
    <w:p w14:paraId="5E4476CE" w14:textId="77777777" w:rsidR="00F270BE" w:rsidRPr="0005517F"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1308BC10" w14:textId="77777777" w:rsidTr="00456646">
        <w:tc>
          <w:tcPr>
            <w:tcW w:w="10456" w:type="dxa"/>
            <w:gridSpan w:val="3"/>
          </w:tcPr>
          <w:p w14:paraId="038EA97C"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場次五</w:t>
            </w:r>
            <w:r w:rsidRPr="0005517F">
              <w:rPr>
                <w:rFonts w:ascii="Times New Roman" w:eastAsia="標楷體" w:hAnsi="Times New Roman" w:cs="Times New Roman"/>
                <w:b/>
                <w:szCs w:val="24"/>
              </w:rPr>
              <w:t xml:space="preserve">(08:30-10:00)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307</w:t>
            </w:r>
          </w:p>
        </w:tc>
      </w:tr>
      <w:tr w:rsidR="00F270BE" w:rsidRPr="0005517F" w14:paraId="5616F7DF" w14:textId="77777777" w:rsidTr="00456646">
        <w:tc>
          <w:tcPr>
            <w:tcW w:w="10456" w:type="dxa"/>
            <w:gridSpan w:val="3"/>
          </w:tcPr>
          <w:p w14:paraId="51236643"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主持人：謝宗霖</w:t>
            </w:r>
          </w:p>
        </w:tc>
      </w:tr>
      <w:tr w:rsidR="00F270BE" w:rsidRPr="0005517F" w14:paraId="4900784C" w14:textId="77777777" w:rsidTr="00456646">
        <w:tc>
          <w:tcPr>
            <w:tcW w:w="1129" w:type="dxa"/>
            <w:vAlign w:val="bottom"/>
          </w:tcPr>
          <w:p w14:paraId="4A30168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1DE18AF"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3065B5E9"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6E621BFD" w14:textId="77777777" w:rsidTr="00F270BE">
        <w:tc>
          <w:tcPr>
            <w:tcW w:w="1129" w:type="dxa"/>
            <w:vAlign w:val="center"/>
          </w:tcPr>
          <w:p w14:paraId="3213CE7B"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23</w:t>
            </w:r>
          </w:p>
        </w:tc>
        <w:tc>
          <w:tcPr>
            <w:tcW w:w="6379" w:type="dxa"/>
            <w:vAlign w:val="center"/>
          </w:tcPr>
          <w:p w14:paraId="3CE51A7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具潛力可用於預防肌肉骨骼疼痛之不同體能活動的活動強度評估</w:t>
            </w:r>
          </w:p>
        </w:tc>
        <w:tc>
          <w:tcPr>
            <w:tcW w:w="2948" w:type="dxa"/>
            <w:vAlign w:val="center"/>
          </w:tcPr>
          <w:p w14:paraId="3C35935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宋鵬程、范氏草、劉譯駿</w:t>
            </w:r>
            <w:r w:rsidRPr="0005517F">
              <w:rPr>
                <w:rFonts w:ascii="Times New Roman" w:eastAsia="標楷體" w:hAnsi="Times New Roman" w:cs="Times New Roman"/>
                <w:color w:val="000000"/>
                <w:szCs w:val="24"/>
              </w:rPr>
              <w:t xml:space="preserve"> </w:t>
            </w:r>
          </w:p>
        </w:tc>
      </w:tr>
      <w:tr w:rsidR="00F270BE" w:rsidRPr="0005517F" w14:paraId="50CA2EC5" w14:textId="77777777" w:rsidTr="00F270BE">
        <w:tc>
          <w:tcPr>
            <w:tcW w:w="1129" w:type="dxa"/>
            <w:vAlign w:val="center"/>
          </w:tcPr>
          <w:p w14:paraId="44D89945"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37</w:t>
            </w:r>
          </w:p>
        </w:tc>
        <w:tc>
          <w:tcPr>
            <w:tcW w:w="6379" w:type="dxa"/>
            <w:vAlign w:val="center"/>
          </w:tcPr>
          <w:p w14:paraId="447CB65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被動式腰背部外骨骼效益評估</w:t>
            </w:r>
            <w:r w:rsidRPr="0005517F">
              <w:rPr>
                <w:rFonts w:ascii="Times New Roman" w:eastAsia="標楷體" w:hAnsi="Times New Roman" w:cs="Times New Roman"/>
                <w:color w:val="000000"/>
                <w:szCs w:val="24"/>
              </w:rPr>
              <w:t xml:space="preserve"> </w:t>
            </w:r>
          </w:p>
        </w:tc>
        <w:tc>
          <w:tcPr>
            <w:tcW w:w="2948" w:type="dxa"/>
            <w:vAlign w:val="center"/>
          </w:tcPr>
          <w:p w14:paraId="7F6B41D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戴雍翰、陳協慶、石裕川、羅世忠、吳尚儒、劉冠廷</w:t>
            </w:r>
          </w:p>
        </w:tc>
      </w:tr>
      <w:tr w:rsidR="00F270BE" w:rsidRPr="0005517F" w14:paraId="70C70BFA" w14:textId="77777777" w:rsidTr="00F270BE">
        <w:tc>
          <w:tcPr>
            <w:tcW w:w="1129" w:type="dxa"/>
            <w:vAlign w:val="center"/>
          </w:tcPr>
          <w:p w14:paraId="77712F07"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w:t>
            </w:r>
          </w:p>
        </w:tc>
        <w:tc>
          <w:tcPr>
            <w:tcW w:w="6379" w:type="dxa"/>
            <w:vAlign w:val="center"/>
          </w:tcPr>
          <w:p w14:paraId="4C261C3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核生化防護服最長可接受工作時間之預測模式</w:t>
            </w:r>
          </w:p>
        </w:tc>
        <w:tc>
          <w:tcPr>
            <w:tcW w:w="2948" w:type="dxa"/>
            <w:vAlign w:val="center"/>
          </w:tcPr>
          <w:p w14:paraId="6D159A2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林志隆、邱雅文、吳承勳、石裕川</w:t>
            </w:r>
          </w:p>
        </w:tc>
      </w:tr>
      <w:tr w:rsidR="00F270BE" w:rsidRPr="0005517F" w14:paraId="23A214F0" w14:textId="77777777" w:rsidTr="00F270BE">
        <w:tc>
          <w:tcPr>
            <w:tcW w:w="1129" w:type="dxa"/>
            <w:vAlign w:val="center"/>
          </w:tcPr>
          <w:p w14:paraId="1F2358F4"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49</w:t>
            </w:r>
          </w:p>
        </w:tc>
        <w:tc>
          <w:tcPr>
            <w:tcW w:w="6379" w:type="dxa"/>
            <w:vAlign w:val="center"/>
          </w:tcPr>
          <w:p w14:paraId="2A18481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不鏽鋼產品尺寸量測系統系統之開發</w:t>
            </w:r>
          </w:p>
        </w:tc>
        <w:tc>
          <w:tcPr>
            <w:tcW w:w="2948" w:type="dxa"/>
            <w:vAlign w:val="center"/>
          </w:tcPr>
          <w:p w14:paraId="009307E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劉宬愷、趙偉成</w:t>
            </w:r>
          </w:p>
        </w:tc>
      </w:tr>
      <w:tr w:rsidR="00F270BE" w:rsidRPr="0005517F" w14:paraId="28CFDE12" w14:textId="77777777" w:rsidTr="00F270BE">
        <w:tc>
          <w:tcPr>
            <w:tcW w:w="1129" w:type="dxa"/>
            <w:vAlign w:val="center"/>
          </w:tcPr>
          <w:p w14:paraId="1C09F8A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69</w:t>
            </w:r>
          </w:p>
        </w:tc>
        <w:tc>
          <w:tcPr>
            <w:tcW w:w="6379" w:type="dxa"/>
            <w:vAlign w:val="center"/>
          </w:tcPr>
          <w:p w14:paraId="45941BB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自動駕駛車輛隱性與顯性溝通資訊矛盾對行人穿越馬路之認知與決策行為影響</w:t>
            </w:r>
          </w:p>
        </w:tc>
        <w:tc>
          <w:tcPr>
            <w:tcW w:w="2948" w:type="dxa"/>
            <w:vAlign w:val="center"/>
          </w:tcPr>
          <w:p w14:paraId="5DF8B1F5"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賴學儀、謝欣儒、許佩榆</w:t>
            </w:r>
          </w:p>
        </w:tc>
      </w:tr>
    </w:tbl>
    <w:p w14:paraId="498718C1" w14:textId="77777777" w:rsidR="00F270BE" w:rsidRPr="0005517F" w:rsidRDefault="00F270BE"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4474C" w:rsidRPr="0005517F" w14:paraId="0A7A416E" w14:textId="77777777" w:rsidTr="00456646">
        <w:tc>
          <w:tcPr>
            <w:tcW w:w="10456" w:type="dxa"/>
            <w:gridSpan w:val="3"/>
          </w:tcPr>
          <w:p w14:paraId="5ECD7123"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sidR="00F270BE" w:rsidRPr="0005517F">
              <w:rPr>
                <w:rFonts w:ascii="Times New Roman" w:eastAsia="標楷體" w:hAnsi="Times New Roman" w:cs="Times New Roman"/>
                <w:b/>
                <w:szCs w:val="24"/>
              </w:rPr>
              <w:t>六</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102</w:t>
            </w:r>
          </w:p>
        </w:tc>
      </w:tr>
      <w:tr w:rsidR="00A4474C" w:rsidRPr="0005517F" w14:paraId="46B9BEB1" w14:textId="77777777" w:rsidTr="00456646">
        <w:tc>
          <w:tcPr>
            <w:tcW w:w="10456" w:type="dxa"/>
            <w:gridSpan w:val="3"/>
          </w:tcPr>
          <w:p w14:paraId="0F2CDA27"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主持人：郭佳珍</w:t>
            </w:r>
          </w:p>
        </w:tc>
      </w:tr>
      <w:tr w:rsidR="00A4474C" w:rsidRPr="0005517F" w14:paraId="75314C91" w14:textId="77777777" w:rsidTr="00A4474C">
        <w:tc>
          <w:tcPr>
            <w:tcW w:w="1129" w:type="dxa"/>
            <w:vAlign w:val="bottom"/>
          </w:tcPr>
          <w:p w14:paraId="5ED572CD"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DA20EE5"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0D223AAA"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A4474C" w:rsidRPr="0005517F" w14:paraId="5F52B23C" w14:textId="77777777" w:rsidTr="00F270BE">
        <w:tc>
          <w:tcPr>
            <w:tcW w:w="1129" w:type="dxa"/>
            <w:vAlign w:val="center"/>
          </w:tcPr>
          <w:p w14:paraId="7F535B72"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30</w:t>
            </w:r>
          </w:p>
        </w:tc>
        <w:tc>
          <w:tcPr>
            <w:tcW w:w="6379" w:type="dxa"/>
            <w:vAlign w:val="center"/>
          </w:tcPr>
          <w:p w14:paraId="3BE81F86"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心率變異度於高壓族群心理健康風險辨識之應用：理論整合與應用展望</w:t>
            </w:r>
          </w:p>
        </w:tc>
        <w:tc>
          <w:tcPr>
            <w:tcW w:w="2948" w:type="dxa"/>
            <w:vAlign w:val="center"/>
          </w:tcPr>
          <w:p w14:paraId="530E1BF0"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劉怡伶、吳芮妍、石裕川</w:t>
            </w:r>
          </w:p>
        </w:tc>
      </w:tr>
      <w:tr w:rsidR="00A4474C" w:rsidRPr="0005517F" w14:paraId="28384B15" w14:textId="77777777" w:rsidTr="00F270BE">
        <w:tc>
          <w:tcPr>
            <w:tcW w:w="1129" w:type="dxa"/>
            <w:vAlign w:val="center"/>
          </w:tcPr>
          <w:p w14:paraId="028C7ECB"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39</w:t>
            </w:r>
          </w:p>
        </w:tc>
        <w:tc>
          <w:tcPr>
            <w:tcW w:w="6379" w:type="dxa"/>
            <w:vAlign w:val="center"/>
          </w:tcPr>
          <w:p w14:paraId="62E8E0CD"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眼動特徵對心理健康識別之重要性</w:t>
            </w:r>
          </w:p>
        </w:tc>
        <w:tc>
          <w:tcPr>
            <w:tcW w:w="2948" w:type="dxa"/>
            <w:vAlign w:val="center"/>
          </w:tcPr>
          <w:p w14:paraId="1B04F504"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石裕川、陳宜秀、吳碧珠</w:t>
            </w:r>
          </w:p>
        </w:tc>
      </w:tr>
      <w:tr w:rsidR="00A4474C" w:rsidRPr="0005517F" w14:paraId="2686B7FC" w14:textId="77777777" w:rsidTr="00F270BE">
        <w:tc>
          <w:tcPr>
            <w:tcW w:w="1129" w:type="dxa"/>
            <w:vAlign w:val="center"/>
          </w:tcPr>
          <w:p w14:paraId="12A53A0D"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73</w:t>
            </w:r>
          </w:p>
        </w:tc>
        <w:tc>
          <w:tcPr>
            <w:tcW w:w="6379" w:type="dxa"/>
            <w:vAlign w:val="center"/>
          </w:tcPr>
          <w:p w14:paraId="67B0BAE5"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工業</w:t>
            </w:r>
            <w:r w:rsidRPr="0005517F">
              <w:rPr>
                <w:rFonts w:ascii="Times New Roman" w:eastAsia="標楷體" w:hAnsi="Times New Roman" w:cs="Times New Roman"/>
                <w:color w:val="000000"/>
                <w:szCs w:val="24"/>
              </w:rPr>
              <w:t>5.0</w:t>
            </w:r>
            <w:r w:rsidRPr="0005517F">
              <w:rPr>
                <w:rFonts w:ascii="Times New Roman" w:eastAsia="標楷體" w:hAnsi="Times New Roman" w:cs="Times New Roman"/>
                <w:color w:val="000000"/>
                <w:szCs w:val="24"/>
              </w:rPr>
              <w:t>人機協作之職業健康與安全風險：系統性文獻回顧</w:t>
            </w:r>
          </w:p>
        </w:tc>
        <w:tc>
          <w:tcPr>
            <w:tcW w:w="2948" w:type="dxa"/>
            <w:vAlign w:val="center"/>
          </w:tcPr>
          <w:p w14:paraId="01FEC98C"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李蕙萍、王豪浥、蘇國瑋</w:t>
            </w:r>
          </w:p>
        </w:tc>
      </w:tr>
      <w:tr w:rsidR="00A4474C" w:rsidRPr="0005517F" w14:paraId="45997738" w14:textId="77777777" w:rsidTr="00F270BE">
        <w:tc>
          <w:tcPr>
            <w:tcW w:w="1129" w:type="dxa"/>
            <w:vAlign w:val="center"/>
          </w:tcPr>
          <w:p w14:paraId="194CF3E7"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89</w:t>
            </w:r>
          </w:p>
        </w:tc>
        <w:tc>
          <w:tcPr>
            <w:tcW w:w="6379" w:type="dxa"/>
            <w:vAlign w:val="center"/>
          </w:tcPr>
          <w:p w14:paraId="3835959F"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部分睡眠剝奪對年輕人推拉力表現之影響</w:t>
            </w:r>
          </w:p>
        </w:tc>
        <w:tc>
          <w:tcPr>
            <w:tcW w:w="2948" w:type="dxa"/>
            <w:vAlign w:val="center"/>
          </w:tcPr>
          <w:p w14:paraId="7AB9D125"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郭佳珍、劉康弘、江英豪、洪士珉、蘇家弘、邱敏綺</w:t>
            </w:r>
          </w:p>
        </w:tc>
      </w:tr>
      <w:tr w:rsidR="00A4474C" w:rsidRPr="0005517F" w14:paraId="135A3466" w14:textId="77777777" w:rsidTr="00F270BE">
        <w:tc>
          <w:tcPr>
            <w:tcW w:w="1129" w:type="dxa"/>
            <w:vAlign w:val="center"/>
          </w:tcPr>
          <w:p w14:paraId="2B7F8612"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90</w:t>
            </w:r>
          </w:p>
        </w:tc>
        <w:tc>
          <w:tcPr>
            <w:tcW w:w="6379" w:type="dxa"/>
            <w:vAlign w:val="center"/>
          </w:tcPr>
          <w:p w14:paraId="56473B80"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扣件工程圖之智慧化檢索與人因效能評估：結合多階段管線與檢索增強生成向量技術之研究</w:t>
            </w:r>
          </w:p>
        </w:tc>
        <w:tc>
          <w:tcPr>
            <w:tcW w:w="2948" w:type="dxa"/>
            <w:vAlign w:val="center"/>
          </w:tcPr>
          <w:p w14:paraId="05C28AF9" w14:textId="77777777" w:rsidR="00A4474C" w:rsidRPr="0005517F" w:rsidRDefault="00A4474C" w:rsidP="00F270BE">
            <w:pPr>
              <w:widowControl/>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楊子嫻、王千尹、黃姵宜、張宸瑋、鄭淳詩</w:t>
            </w:r>
            <w:r w:rsidRPr="0005517F">
              <w:rPr>
                <w:rFonts w:ascii="Times New Roman" w:eastAsia="標楷體" w:hAnsi="Times New Roman" w:cs="Times New Roman"/>
                <w:color w:val="000000"/>
                <w:szCs w:val="24"/>
              </w:rPr>
              <w:t xml:space="preserve"> </w:t>
            </w:r>
          </w:p>
        </w:tc>
      </w:tr>
      <w:tr w:rsidR="00A4474C" w:rsidRPr="0005517F" w14:paraId="4ED2CE09" w14:textId="77777777" w:rsidTr="00F270BE">
        <w:tc>
          <w:tcPr>
            <w:tcW w:w="1129" w:type="dxa"/>
            <w:vAlign w:val="center"/>
          </w:tcPr>
          <w:p w14:paraId="0698DA8A" w14:textId="77777777" w:rsidR="00A4474C" w:rsidRPr="0005517F" w:rsidRDefault="00A4474C" w:rsidP="00A4474C">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30</w:t>
            </w:r>
          </w:p>
        </w:tc>
        <w:tc>
          <w:tcPr>
            <w:tcW w:w="6379" w:type="dxa"/>
            <w:vAlign w:val="center"/>
          </w:tcPr>
          <w:p w14:paraId="31049D6D"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心率變異度於高壓族群心理健康風險辨識之應用：理論整合與應用展望</w:t>
            </w:r>
          </w:p>
        </w:tc>
        <w:tc>
          <w:tcPr>
            <w:tcW w:w="2948" w:type="dxa"/>
            <w:vAlign w:val="center"/>
          </w:tcPr>
          <w:p w14:paraId="19182868"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劉怡伶、吳芮妍、石裕川</w:t>
            </w:r>
          </w:p>
        </w:tc>
      </w:tr>
    </w:tbl>
    <w:p w14:paraId="08370837" w14:textId="77777777" w:rsidR="0050715E" w:rsidRPr="0005517F" w:rsidRDefault="0050715E" w:rsidP="00A4474C">
      <w:pPr>
        <w:rPr>
          <w:rFonts w:ascii="Times New Roman" w:eastAsia="標楷體" w:hAnsi="Times New Roman" w:cs="Times New Roman"/>
          <w:szCs w:val="24"/>
        </w:rPr>
      </w:pPr>
    </w:p>
    <w:p w14:paraId="4242CA65" w14:textId="77777777" w:rsidR="0005517F" w:rsidRDefault="0005517F">
      <w:r>
        <w:br w:type="page"/>
      </w:r>
    </w:p>
    <w:tbl>
      <w:tblPr>
        <w:tblStyle w:val="a3"/>
        <w:tblW w:w="0" w:type="auto"/>
        <w:tblLook w:val="04A0" w:firstRow="1" w:lastRow="0" w:firstColumn="1" w:lastColumn="0" w:noHBand="0" w:noVBand="1"/>
      </w:tblPr>
      <w:tblGrid>
        <w:gridCol w:w="1129"/>
        <w:gridCol w:w="6379"/>
        <w:gridCol w:w="2948"/>
      </w:tblGrid>
      <w:tr w:rsidR="00A4474C" w:rsidRPr="0005517F" w14:paraId="28DE86B7" w14:textId="77777777" w:rsidTr="00456646">
        <w:tc>
          <w:tcPr>
            <w:tcW w:w="10456" w:type="dxa"/>
            <w:gridSpan w:val="3"/>
          </w:tcPr>
          <w:p w14:paraId="175B692C"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lastRenderedPageBreak/>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sidR="00F270BE" w:rsidRPr="0005517F">
              <w:rPr>
                <w:rFonts w:ascii="Times New Roman" w:eastAsia="標楷體" w:hAnsi="Times New Roman" w:cs="Times New Roman"/>
                <w:b/>
                <w:szCs w:val="24"/>
              </w:rPr>
              <w:t>七</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105</w:t>
            </w:r>
          </w:p>
        </w:tc>
      </w:tr>
      <w:tr w:rsidR="00A4474C" w:rsidRPr="0005517F" w14:paraId="4B3CD10D" w14:textId="77777777" w:rsidTr="00456646">
        <w:tc>
          <w:tcPr>
            <w:tcW w:w="10456" w:type="dxa"/>
            <w:gridSpan w:val="3"/>
          </w:tcPr>
          <w:p w14:paraId="7BE2EA20"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主持人：賴學儀</w:t>
            </w:r>
          </w:p>
        </w:tc>
      </w:tr>
      <w:tr w:rsidR="00A4474C" w:rsidRPr="0005517F" w14:paraId="2BEB31CB" w14:textId="77777777" w:rsidTr="00456646">
        <w:tc>
          <w:tcPr>
            <w:tcW w:w="1129" w:type="dxa"/>
            <w:vAlign w:val="bottom"/>
          </w:tcPr>
          <w:p w14:paraId="772CAA46"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078D355F"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4F452D64"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A4474C" w:rsidRPr="0005517F" w14:paraId="062D8FB9" w14:textId="77777777" w:rsidTr="00F270BE">
        <w:tc>
          <w:tcPr>
            <w:tcW w:w="1129" w:type="dxa"/>
            <w:vAlign w:val="center"/>
          </w:tcPr>
          <w:p w14:paraId="78E1F1C3" w14:textId="77777777" w:rsidR="00A4474C" w:rsidRPr="0005517F" w:rsidRDefault="00A4474C"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9</w:t>
            </w:r>
          </w:p>
        </w:tc>
        <w:tc>
          <w:tcPr>
            <w:tcW w:w="6379" w:type="dxa"/>
            <w:vAlign w:val="center"/>
          </w:tcPr>
          <w:p w14:paraId="0F04CED0"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運動強度對於學習者學習心理狀態之影響評估</w:t>
            </w:r>
          </w:p>
        </w:tc>
        <w:tc>
          <w:tcPr>
            <w:tcW w:w="2948" w:type="dxa"/>
            <w:vAlign w:val="center"/>
          </w:tcPr>
          <w:p w14:paraId="467EB689"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逄健秋、劉正禮、童政揚</w:t>
            </w:r>
          </w:p>
        </w:tc>
      </w:tr>
      <w:tr w:rsidR="00A4474C" w:rsidRPr="0005517F" w14:paraId="6C662164" w14:textId="77777777" w:rsidTr="00F270BE">
        <w:tc>
          <w:tcPr>
            <w:tcW w:w="1129" w:type="dxa"/>
            <w:vAlign w:val="center"/>
          </w:tcPr>
          <w:p w14:paraId="1CEF598B"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27</w:t>
            </w:r>
          </w:p>
        </w:tc>
        <w:tc>
          <w:tcPr>
            <w:tcW w:w="6379" w:type="dxa"/>
            <w:vAlign w:val="center"/>
          </w:tcPr>
          <w:p w14:paraId="254AD8DA"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跨學科型跨領域課程對於高等教育學生跨領域能力之影響研究</w:t>
            </w:r>
          </w:p>
        </w:tc>
        <w:tc>
          <w:tcPr>
            <w:tcW w:w="2948" w:type="dxa"/>
            <w:vAlign w:val="center"/>
          </w:tcPr>
          <w:p w14:paraId="436DF53E"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劉宥杰、林楷潔</w:t>
            </w:r>
          </w:p>
        </w:tc>
      </w:tr>
      <w:tr w:rsidR="00A4474C" w:rsidRPr="0005517F" w14:paraId="59DB0DF5" w14:textId="77777777" w:rsidTr="00F270BE">
        <w:tc>
          <w:tcPr>
            <w:tcW w:w="1129" w:type="dxa"/>
            <w:vAlign w:val="center"/>
          </w:tcPr>
          <w:p w14:paraId="251BD950"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16</w:t>
            </w:r>
          </w:p>
        </w:tc>
        <w:tc>
          <w:tcPr>
            <w:tcW w:w="6379" w:type="dxa"/>
            <w:vAlign w:val="center"/>
          </w:tcPr>
          <w:p w14:paraId="386C9FC4"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虛擬剛體職業道館運動員質心動作累積變化</w:t>
            </w:r>
          </w:p>
        </w:tc>
        <w:tc>
          <w:tcPr>
            <w:tcW w:w="2948" w:type="dxa"/>
            <w:vAlign w:val="center"/>
          </w:tcPr>
          <w:p w14:paraId="3A39E38B"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何子平</w:t>
            </w:r>
          </w:p>
        </w:tc>
      </w:tr>
      <w:tr w:rsidR="00A4474C" w:rsidRPr="0005517F" w14:paraId="79FCE8C7" w14:textId="77777777" w:rsidTr="00F270BE">
        <w:tc>
          <w:tcPr>
            <w:tcW w:w="1129" w:type="dxa"/>
            <w:vAlign w:val="center"/>
          </w:tcPr>
          <w:p w14:paraId="43B34E44"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24</w:t>
            </w:r>
          </w:p>
        </w:tc>
        <w:tc>
          <w:tcPr>
            <w:tcW w:w="6379" w:type="dxa"/>
            <w:vAlign w:val="center"/>
          </w:tcPr>
          <w:p w14:paraId="50CE4D82"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血流限制和巫毒帶纏繞訓練對坐式生活的大學生側步切入時下肢生物力學的影響</w:t>
            </w:r>
          </w:p>
        </w:tc>
        <w:tc>
          <w:tcPr>
            <w:tcW w:w="2948" w:type="dxa"/>
            <w:vAlign w:val="center"/>
          </w:tcPr>
          <w:p w14:paraId="15806705"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范譽</w:t>
            </w:r>
            <w:r w:rsidRPr="0005517F">
              <w:rPr>
                <w:rFonts w:ascii="Times New Roman" w:eastAsia="新細明體" w:hAnsi="Times New Roman" w:cs="Times New Roman"/>
                <w:color w:val="000000"/>
                <w:szCs w:val="24"/>
              </w:rPr>
              <w:t>䕒</w:t>
            </w:r>
            <w:r w:rsidRPr="0005517F">
              <w:rPr>
                <w:rFonts w:ascii="Times New Roman" w:eastAsia="標楷體" w:hAnsi="Times New Roman" w:cs="Times New Roman"/>
                <w:color w:val="000000"/>
                <w:szCs w:val="24"/>
              </w:rPr>
              <w:t>、陳偉康、洪維憲</w:t>
            </w:r>
          </w:p>
        </w:tc>
      </w:tr>
      <w:tr w:rsidR="00A4474C" w:rsidRPr="0005517F" w14:paraId="689B7250" w14:textId="77777777" w:rsidTr="00F270BE">
        <w:tc>
          <w:tcPr>
            <w:tcW w:w="1129" w:type="dxa"/>
            <w:vAlign w:val="center"/>
          </w:tcPr>
          <w:p w14:paraId="767B22CF"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36</w:t>
            </w:r>
          </w:p>
        </w:tc>
        <w:tc>
          <w:tcPr>
            <w:tcW w:w="6379" w:type="dxa"/>
            <w:vAlign w:val="center"/>
          </w:tcPr>
          <w:p w14:paraId="6CF35D9A"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導入虛擬實境訓練對緩解音樂演奏焦慮之跨文化研究</w:t>
            </w:r>
          </w:p>
        </w:tc>
        <w:tc>
          <w:tcPr>
            <w:tcW w:w="2948" w:type="dxa"/>
            <w:vAlign w:val="center"/>
          </w:tcPr>
          <w:p w14:paraId="4F5AC745"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單小明、三界秀実</w:t>
            </w:r>
          </w:p>
        </w:tc>
      </w:tr>
      <w:tr w:rsidR="00A4474C" w:rsidRPr="0005517F" w14:paraId="76B31FDF" w14:textId="77777777" w:rsidTr="00F270BE">
        <w:tc>
          <w:tcPr>
            <w:tcW w:w="1129" w:type="dxa"/>
            <w:vAlign w:val="center"/>
          </w:tcPr>
          <w:p w14:paraId="2E7D5582" w14:textId="77777777" w:rsidR="00A4474C" w:rsidRPr="0005517F" w:rsidRDefault="00A4474C"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29</w:t>
            </w:r>
          </w:p>
        </w:tc>
        <w:tc>
          <w:tcPr>
            <w:tcW w:w="6379" w:type="dxa"/>
            <w:vAlign w:val="center"/>
          </w:tcPr>
          <w:p w14:paraId="19462C07"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傳統塑膠製造業導入模組化生產以支援客製化需求之個案分析</w:t>
            </w:r>
            <w:r w:rsidRPr="0005517F">
              <w:rPr>
                <w:rFonts w:ascii="Times New Roman" w:eastAsia="標楷體" w:hAnsi="Times New Roman" w:cs="Times New Roman"/>
                <w:color w:val="000000"/>
                <w:szCs w:val="24"/>
              </w:rPr>
              <w:t>-</w:t>
            </w:r>
            <w:r w:rsidRPr="0005517F">
              <w:rPr>
                <w:rFonts w:ascii="Times New Roman" w:eastAsia="標楷體" w:hAnsi="Times New Roman" w:cs="Times New Roman"/>
                <w:color w:val="000000"/>
                <w:szCs w:val="24"/>
              </w:rPr>
              <w:t>以塑膠桌椅活動輪為例</w:t>
            </w:r>
          </w:p>
        </w:tc>
        <w:tc>
          <w:tcPr>
            <w:tcW w:w="2948" w:type="dxa"/>
            <w:vAlign w:val="center"/>
          </w:tcPr>
          <w:p w14:paraId="3413CD2E"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李宗憲</w:t>
            </w:r>
          </w:p>
        </w:tc>
      </w:tr>
      <w:tr w:rsidR="00A4474C" w:rsidRPr="0005517F" w14:paraId="42215F24" w14:textId="77777777" w:rsidTr="00F270BE">
        <w:tc>
          <w:tcPr>
            <w:tcW w:w="1129" w:type="dxa"/>
            <w:vAlign w:val="center"/>
          </w:tcPr>
          <w:p w14:paraId="50DA96C3" w14:textId="77777777" w:rsidR="00A4474C" w:rsidRPr="0005517F" w:rsidRDefault="00A4474C"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9</w:t>
            </w:r>
          </w:p>
        </w:tc>
        <w:tc>
          <w:tcPr>
            <w:tcW w:w="6379" w:type="dxa"/>
            <w:vAlign w:val="center"/>
          </w:tcPr>
          <w:p w14:paraId="6CD68E47"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運動強度對於學習者學習心理狀態之影響評估</w:t>
            </w:r>
          </w:p>
        </w:tc>
        <w:tc>
          <w:tcPr>
            <w:tcW w:w="2948" w:type="dxa"/>
            <w:vAlign w:val="center"/>
          </w:tcPr>
          <w:p w14:paraId="7E1D3905" w14:textId="77777777" w:rsidR="00A4474C" w:rsidRPr="0005517F" w:rsidRDefault="00A4474C"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逄健秋、劉正禮、童政揚</w:t>
            </w:r>
          </w:p>
        </w:tc>
      </w:tr>
    </w:tbl>
    <w:p w14:paraId="154BB854" w14:textId="77777777" w:rsidR="00A4474C" w:rsidRPr="0005517F" w:rsidRDefault="00A4474C" w:rsidP="00A4474C">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A4474C" w:rsidRPr="0005517F" w14:paraId="1E9A5B62" w14:textId="77777777" w:rsidTr="00456646">
        <w:tc>
          <w:tcPr>
            <w:tcW w:w="10456" w:type="dxa"/>
            <w:gridSpan w:val="3"/>
          </w:tcPr>
          <w:p w14:paraId="14EB3699"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w:t>
            </w:r>
            <w:r w:rsidR="00F270BE" w:rsidRPr="0005517F">
              <w:rPr>
                <w:rFonts w:ascii="Times New Roman" w:eastAsia="標楷體" w:hAnsi="Times New Roman" w:cs="Times New Roman"/>
                <w:b/>
                <w:szCs w:val="24"/>
              </w:rPr>
              <w:t>八</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108</w:t>
            </w:r>
          </w:p>
        </w:tc>
      </w:tr>
      <w:tr w:rsidR="00A4474C" w:rsidRPr="0005517F" w14:paraId="68A77D52" w14:textId="77777777" w:rsidTr="00456646">
        <w:tc>
          <w:tcPr>
            <w:tcW w:w="10456" w:type="dxa"/>
            <w:gridSpan w:val="3"/>
          </w:tcPr>
          <w:p w14:paraId="22B0833D" w14:textId="77777777" w:rsidR="00A4474C" w:rsidRPr="0005517F" w:rsidRDefault="00A4474C"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主持人：吳昭瑩</w:t>
            </w:r>
          </w:p>
        </w:tc>
      </w:tr>
      <w:tr w:rsidR="00A4474C" w:rsidRPr="0005517F" w14:paraId="6F90FAF7" w14:textId="77777777" w:rsidTr="00456646">
        <w:tc>
          <w:tcPr>
            <w:tcW w:w="1129" w:type="dxa"/>
            <w:vAlign w:val="bottom"/>
          </w:tcPr>
          <w:p w14:paraId="7C7F9B89"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467ED46D"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0AA8249B" w14:textId="77777777" w:rsidR="00A4474C" w:rsidRPr="0005517F" w:rsidRDefault="00A4474C"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16287E1C" w14:textId="77777777" w:rsidTr="00F270BE">
        <w:tc>
          <w:tcPr>
            <w:tcW w:w="1129" w:type="dxa"/>
            <w:vAlign w:val="center"/>
          </w:tcPr>
          <w:p w14:paraId="27F8B976"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18</w:t>
            </w:r>
          </w:p>
        </w:tc>
        <w:tc>
          <w:tcPr>
            <w:tcW w:w="6379" w:type="dxa"/>
            <w:vAlign w:val="center"/>
          </w:tcPr>
          <w:p w14:paraId="0BEFB4B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基於使用者直覺之混合實境通用手勢集開發：以</w:t>
            </w:r>
            <w:r w:rsidRPr="0005517F">
              <w:rPr>
                <w:rFonts w:ascii="Times New Roman" w:eastAsia="標楷體" w:hAnsi="Times New Roman" w:cs="Times New Roman"/>
                <w:color w:val="000000"/>
                <w:szCs w:val="24"/>
              </w:rPr>
              <w:t xml:space="preserve"> HoloLens 2 </w:t>
            </w:r>
            <w:r w:rsidRPr="0005517F">
              <w:rPr>
                <w:rFonts w:ascii="Times New Roman" w:eastAsia="標楷體" w:hAnsi="Times New Roman" w:cs="Times New Roman"/>
                <w:color w:val="000000"/>
                <w:szCs w:val="24"/>
              </w:rPr>
              <w:t>為例之實證研究</w:t>
            </w:r>
            <w:r w:rsidRPr="0005517F">
              <w:rPr>
                <w:rFonts w:ascii="Times New Roman" w:eastAsia="標楷體" w:hAnsi="Times New Roman" w:cs="Times New Roman"/>
                <w:color w:val="000000"/>
                <w:szCs w:val="24"/>
              </w:rPr>
              <w:t xml:space="preserve"> </w:t>
            </w:r>
          </w:p>
        </w:tc>
        <w:tc>
          <w:tcPr>
            <w:tcW w:w="2948" w:type="dxa"/>
            <w:vAlign w:val="center"/>
          </w:tcPr>
          <w:p w14:paraId="05F4A9F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吳昭瑩、邱敏綺、吳欣潔</w:t>
            </w:r>
          </w:p>
        </w:tc>
      </w:tr>
      <w:tr w:rsidR="00F270BE" w:rsidRPr="0005517F" w14:paraId="39AE8C63" w14:textId="77777777" w:rsidTr="00F270BE">
        <w:tc>
          <w:tcPr>
            <w:tcW w:w="1129" w:type="dxa"/>
            <w:vAlign w:val="center"/>
          </w:tcPr>
          <w:p w14:paraId="2A7ABFCE"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19</w:t>
            </w:r>
          </w:p>
        </w:tc>
        <w:tc>
          <w:tcPr>
            <w:tcW w:w="6379" w:type="dxa"/>
            <w:vAlign w:val="center"/>
          </w:tcPr>
          <w:p w14:paraId="421D0E3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難度之外：感知挑戰感與主觀恐懼感如何共同塑造</w:t>
            </w:r>
            <w:r w:rsidRPr="0005517F">
              <w:rPr>
                <w:rFonts w:ascii="Times New Roman" w:eastAsia="標楷體" w:hAnsi="Times New Roman" w:cs="Times New Roman"/>
                <w:color w:val="000000"/>
                <w:szCs w:val="24"/>
              </w:rPr>
              <w:t xml:space="preserve"> VR </w:t>
            </w:r>
            <w:r w:rsidRPr="0005517F">
              <w:rPr>
                <w:rFonts w:ascii="Times New Roman" w:eastAsia="標楷體" w:hAnsi="Times New Roman" w:cs="Times New Roman"/>
                <w:color w:val="000000"/>
                <w:szCs w:val="24"/>
              </w:rPr>
              <w:t>生存恐怖遊戲的心流體驗</w:t>
            </w:r>
          </w:p>
        </w:tc>
        <w:tc>
          <w:tcPr>
            <w:tcW w:w="2948" w:type="dxa"/>
            <w:vAlign w:val="center"/>
          </w:tcPr>
          <w:p w14:paraId="6FB624C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陳信祐、李峻德</w:t>
            </w:r>
          </w:p>
        </w:tc>
      </w:tr>
      <w:tr w:rsidR="00F270BE" w:rsidRPr="0005517F" w14:paraId="7CBD808A" w14:textId="77777777" w:rsidTr="00F270BE">
        <w:tc>
          <w:tcPr>
            <w:tcW w:w="1129" w:type="dxa"/>
            <w:vAlign w:val="center"/>
          </w:tcPr>
          <w:p w14:paraId="784C898E"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33</w:t>
            </w:r>
          </w:p>
        </w:tc>
        <w:tc>
          <w:tcPr>
            <w:tcW w:w="6379" w:type="dxa"/>
            <w:vAlign w:val="center"/>
          </w:tcPr>
          <w:p w14:paraId="2B45F36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VR </w:t>
            </w:r>
            <w:r w:rsidRPr="0005517F">
              <w:rPr>
                <w:rFonts w:ascii="Times New Roman" w:eastAsia="標楷體" w:hAnsi="Times New Roman" w:cs="Times New Roman"/>
                <w:color w:val="000000"/>
                <w:szCs w:val="24"/>
              </w:rPr>
              <w:t>暈眩誘發條件與視覺編碼類型對認知表現之影響</w:t>
            </w:r>
          </w:p>
        </w:tc>
        <w:tc>
          <w:tcPr>
            <w:tcW w:w="2948" w:type="dxa"/>
            <w:vAlign w:val="center"/>
          </w:tcPr>
          <w:p w14:paraId="3596FEE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林依葇、周筠庭、</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陳宛瀅、</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陳宜惠、陳宥瑄、莊貽潔、王映婷、林雅慧、林瑞豐</w:t>
            </w:r>
          </w:p>
        </w:tc>
      </w:tr>
      <w:tr w:rsidR="00F270BE" w:rsidRPr="0005517F" w14:paraId="5ECC5D80" w14:textId="77777777" w:rsidTr="00F270BE">
        <w:tc>
          <w:tcPr>
            <w:tcW w:w="1129" w:type="dxa"/>
            <w:vAlign w:val="center"/>
          </w:tcPr>
          <w:p w14:paraId="0CF916D0"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55</w:t>
            </w:r>
          </w:p>
        </w:tc>
        <w:tc>
          <w:tcPr>
            <w:tcW w:w="6379" w:type="dxa"/>
            <w:vAlign w:val="center"/>
          </w:tcPr>
          <w:p w14:paraId="4AECD39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支援智慧韌性的混合實境組裝輔助系統設計：行動調節理論與微互動視角</w:t>
            </w:r>
          </w:p>
        </w:tc>
        <w:tc>
          <w:tcPr>
            <w:tcW w:w="2948" w:type="dxa"/>
            <w:vAlign w:val="center"/>
          </w:tcPr>
          <w:p w14:paraId="7A7E6A9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王豪浥、陳仕航、蘇國瑋</w:t>
            </w:r>
          </w:p>
        </w:tc>
      </w:tr>
      <w:tr w:rsidR="00F270BE" w:rsidRPr="0005517F" w14:paraId="2DD47B0A" w14:textId="77777777" w:rsidTr="00F270BE">
        <w:tc>
          <w:tcPr>
            <w:tcW w:w="1129" w:type="dxa"/>
            <w:vAlign w:val="center"/>
          </w:tcPr>
          <w:p w14:paraId="612BE352"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74</w:t>
            </w:r>
          </w:p>
        </w:tc>
        <w:tc>
          <w:tcPr>
            <w:tcW w:w="6379" w:type="dxa"/>
            <w:vAlign w:val="center"/>
          </w:tcPr>
          <w:p w14:paraId="6BBCA93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混合實境下工業機台維護之直覺手勢互動設計與評估：跨文化探討</w:t>
            </w:r>
          </w:p>
        </w:tc>
        <w:tc>
          <w:tcPr>
            <w:tcW w:w="2948" w:type="dxa"/>
            <w:vAlign w:val="center"/>
          </w:tcPr>
          <w:p w14:paraId="3FB56AF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謝祥紫、陳慧霞、林信宏、邱敏綺</w:t>
            </w:r>
          </w:p>
        </w:tc>
      </w:tr>
    </w:tbl>
    <w:p w14:paraId="4B810028" w14:textId="77777777" w:rsidR="00F270BE" w:rsidRPr="0005517F" w:rsidRDefault="00F270BE" w:rsidP="00F270BE">
      <w:pPr>
        <w:rPr>
          <w:rFonts w:ascii="Times New Roman" w:eastAsia="標楷體" w:hAnsi="Times New Roman" w:cs="Times New Roman"/>
          <w:szCs w:val="24"/>
          <w:shd w:val="clear" w:color="auto" w:fill="F3F4F6"/>
        </w:rPr>
      </w:pPr>
    </w:p>
    <w:p w14:paraId="2EEFC9FC" w14:textId="77777777" w:rsidR="0005517F" w:rsidRDefault="0005517F">
      <w:r>
        <w:br w:type="page"/>
      </w:r>
    </w:p>
    <w:tbl>
      <w:tblPr>
        <w:tblStyle w:val="a3"/>
        <w:tblW w:w="0" w:type="auto"/>
        <w:tblLook w:val="04A0" w:firstRow="1" w:lastRow="0" w:firstColumn="1" w:lastColumn="0" w:noHBand="0" w:noVBand="1"/>
      </w:tblPr>
      <w:tblGrid>
        <w:gridCol w:w="1129"/>
        <w:gridCol w:w="6379"/>
        <w:gridCol w:w="2948"/>
      </w:tblGrid>
      <w:tr w:rsidR="00F270BE" w:rsidRPr="0005517F" w14:paraId="57F52775" w14:textId="77777777" w:rsidTr="00456646">
        <w:tc>
          <w:tcPr>
            <w:tcW w:w="10456" w:type="dxa"/>
            <w:gridSpan w:val="3"/>
          </w:tcPr>
          <w:p w14:paraId="40249F04"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lastRenderedPageBreak/>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場次九</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206</w:t>
            </w:r>
          </w:p>
        </w:tc>
      </w:tr>
      <w:tr w:rsidR="00F270BE" w:rsidRPr="0005517F" w14:paraId="1CF0A669" w14:textId="77777777" w:rsidTr="00456646">
        <w:tc>
          <w:tcPr>
            <w:tcW w:w="10456" w:type="dxa"/>
            <w:gridSpan w:val="3"/>
          </w:tcPr>
          <w:p w14:paraId="72F78686"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主持人：蕭志宇</w:t>
            </w:r>
          </w:p>
        </w:tc>
      </w:tr>
      <w:tr w:rsidR="00F270BE" w:rsidRPr="0005517F" w14:paraId="4918F744" w14:textId="77777777" w:rsidTr="00456646">
        <w:tc>
          <w:tcPr>
            <w:tcW w:w="1129" w:type="dxa"/>
            <w:vAlign w:val="bottom"/>
          </w:tcPr>
          <w:p w14:paraId="572CDAF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6EDA1BBC"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4066F6DB"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0C416DD4" w14:textId="77777777" w:rsidTr="00F270BE">
        <w:tc>
          <w:tcPr>
            <w:tcW w:w="1129" w:type="dxa"/>
            <w:vAlign w:val="center"/>
          </w:tcPr>
          <w:p w14:paraId="5DD2BF06"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26</w:t>
            </w:r>
          </w:p>
        </w:tc>
        <w:tc>
          <w:tcPr>
            <w:tcW w:w="6379" w:type="dxa"/>
            <w:vAlign w:val="center"/>
          </w:tcPr>
          <w:p w14:paraId="78F7226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環境照明顏色對雷達監控中以眨眼為基礎之注意力指標與主觀負荷的影響</w:t>
            </w:r>
          </w:p>
        </w:tc>
        <w:tc>
          <w:tcPr>
            <w:tcW w:w="2948" w:type="dxa"/>
            <w:vAlign w:val="center"/>
          </w:tcPr>
          <w:p w14:paraId="3BF0498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王珮嘉、李鴻育、楊康宏、趙怡翔、趙金榮、曾楓億、林暄茲</w:t>
            </w:r>
          </w:p>
        </w:tc>
      </w:tr>
      <w:tr w:rsidR="00F270BE" w:rsidRPr="0005517F" w14:paraId="2A9E313D" w14:textId="77777777" w:rsidTr="00F270BE">
        <w:tc>
          <w:tcPr>
            <w:tcW w:w="1129" w:type="dxa"/>
            <w:vAlign w:val="center"/>
          </w:tcPr>
          <w:p w14:paraId="451F10D1"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43</w:t>
            </w:r>
          </w:p>
        </w:tc>
        <w:tc>
          <w:tcPr>
            <w:tcW w:w="6379" w:type="dxa"/>
            <w:vAlign w:val="center"/>
          </w:tcPr>
          <w:p w14:paraId="53D5019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穿戴野戰型外骨骼系統對下肢關節負荷之分析與模擬</w:t>
            </w:r>
          </w:p>
        </w:tc>
        <w:tc>
          <w:tcPr>
            <w:tcW w:w="2948" w:type="dxa"/>
            <w:vAlign w:val="center"/>
          </w:tcPr>
          <w:p w14:paraId="2DAB95C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羅世忠、</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陳協慶、石裕川、戴雍翰、</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劉冠廷、吳尚儒</w:t>
            </w:r>
          </w:p>
        </w:tc>
      </w:tr>
      <w:tr w:rsidR="00F270BE" w:rsidRPr="0005517F" w14:paraId="65556A6F" w14:textId="77777777" w:rsidTr="00F270BE">
        <w:tc>
          <w:tcPr>
            <w:tcW w:w="1129" w:type="dxa"/>
            <w:vAlign w:val="center"/>
          </w:tcPr>
          <w:p w14:paraId="11D3B63F"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53</w:t>
            </w:r>
          </w:p>
        </w:tc>
        <w:tc>
          <w:tcPr>
            <w:tcW w:w="6379" w:type="dxa"/>
            <w:vAlign w:val="center"/>
          </w:tcPr>
          <w:p w14:paraId="0203548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濕熱環境下軍事人員熱適應量測基礎建置與</w:t>
            </w:r>
            <w:r w:rsidRPr="0005517F">
              <w:rPr>
                <w:rFonts w:ascii="Times New Roman" w:eastAsia="標楷體" w:hAnsi="Times New Roman" w:cs="Times New Roman"/>
                <w:color w:val="000000"/>
                <w:szCs w:val="24"/>
              </w:rPr>
              <w:t xml:space="preserve"> BOD POD </w:t>
            </w:r>
            <w:r w:rsidRPr="0005517F">
              <w:rPr>
                <w:rFonts w:ascii="Times New Roman" w:eastAsia="標楷體" w:hAnsi="Times New Roman" w:cs="Times New Roman"/>
                <w:color w:val="000000"/>
                <w:szCs w:val="24"/>
              </w:rPr>
              <w:t>量化身體組成</w:t>
            </w:r>
          </w:p>
        </w:tc>
        <w:tc>
          <w:tcPr>
            <w:tcW w:w="2948" w:type="dxa"/>
            <w:vAlign w:val="center"/>
          </w:tcPr>
          <w:p w14:paraId="54CD5C2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蕭志宇、郭重恩、石裕川</w:t>
            </w:r>
          </w:p>
        </w:tc>
      </w:tr>
      <w:tr w:rsidR="00F270BE" w:rsidRPr="0005517F" w14:paraId="6882E6F4" w14:textId="77777777" w:rsidTr="00F270BE">
        <w:tc>
          <w:tcPr>
            <w:tcW w:w="1129" w:type="dxa"/>
            <w:vAlign w:val="center"/>
          </w:tcPr>
          <w:p w14:paraId="18E1177E"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59</w:t>
            </w:r>
          </w:p>
        </w:tc>
        <w:tc>
          <w:tcPr>
            <w:tcW w:w="6379" w:type="dxa"/>
            <w:vAlign w:val="center"/>
          </w:tcPr>
          <w:p w14:paraId="0E4EF73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高溫高濕暴露下軍事人員熱生理負荷與安全門檻之初步建構</w:t>
            </w:r>
          </w:p>
        </w:tc>
        <w:tc>
          <w:tcPr>
            <w:tcW w:w="2948" w:type="dxa"/>
            <w:vAlign w:val="center"/>
          </w:tcPr>
          <w:p w14:paraId="066EECE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蕭志宇、王資凱、石裕川</w:t>
            </w:r>
          </w:p>
        </w:tc>
      </w:tr>
      <w:tr w:rsidR="00F270BE" w:rsidRPr="0005517F" w14:paraId="3C86585D" w14:textId="77777777" w:rsidTr="00F270BE">
        <w:tc>
          <w:tcPr>
            <w:tcW w:w="1129" w:type="dxa"/>
            <w:vAlign w:val="center"/>
          </w:tcPr>
          <w:p w14:paraId="00E30FB6"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77</w:t>
            </w:r>
          </w:p>
        </w:tc>
        <w:tc>
          <w:tcPr>
            <w:tcW w:w="6379" w:type="dxa"/>
            <w:vAlign w:val="center"/>
          </w:tcPr>
          <w:p w14:paraId="21DE704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以懸吊系統支撐體重對人體肌肉骨骼負荷的影響</w:t>
            </w:r>
          </w:p>
        </w:tc>
        <w:tc>
          <w:tcPr>
            <w:tcW w:w="2948" w:type="dxa"/>
            <w:vAlign w:val="center"/>
          </w:tcPr>
          <w:p w14:paraId="6D85AE8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曾依琳、李宣儒、范詩辰、羅世忠、游家源、陳郁琪</w:t>
            </w:r>
          </w:p>
        </w:tc>
      </w:tr>
    </w:tbl>
    <w:p w14:paraId="479F4606" w14:textId="77777777" w:rsidR="00F270BE" w:rsidRPr="0005517F" w:rsidRDefault="00F270BE" w:rsidP="00F270BE">
      <w:pPr>
        <w:rPr>
          <w:rFonts w:ascii="Times New Roman" w:eastAsia="標楷體" w:hAnsi="Times New Roman" w:cs="Times New Roman"/>
          <w:szCs w:val="24"/>
          <w:shd w:val="clear" w:color="auto" w:fill="F3F4F6"/>
        </w:rPr>
      </w:pPr>
    </w:p>
    <w:tbl>
      <w:tblPr>
        <w:tblStyle w:val="a3"/>
        <w:tblW w:w="0" w:type="auto"/>
        <w:tblLook w:val="04A0" w:firstRow="1" w:lastRow="0" w:firstColumn="1" w:lastColumn="0" w:noHBand="0" w:noVBand="1"/>
      </w:tblPr>
      <w:tblGrid>
        <w:gridCol w:w="1129"/>
        <w:gridCol w:w="6379"/>
        <w:gridCol w:w="2948"/>
      </w:tblGrid>
      <w:tr w:rsidR="00F270BE" w:rsidRPr="0005517F" w14:paraId="07CF35E7" w14:textId="77777777" w:rsidTr="00456646">
        <w:tc>
          <w:tcPr>
            <w:tcW w:w="10456" w:type="dxa"/>
            <w:gridSpan w:val="3"/>
          </w:tcPr>
          <w:p w14:paraId="444E3836" w14:textId="77777777"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口頭發表</w:t>
            </w:r>
            <w:r w:rsidRPr="0005517F">
              <w:rPr>
                <w:rFonts w:ascii="Times New Roman" w:eastAsia="標楷體" w:hAnsi="Times New Roman" w:cs="Times New Roman"/>
                <w:b/>
                <w:szCs w:val="24"/>
              </w:rPr>
              <w:t xml:space="preserve"> </w:t>
            </w:r>
            <w:r w:rsidRPr="0005517F">
              <w:rPr>
                <w:rFonts w:ascii="Times New Roman" w:eastAsia="標楷體" w:hAnsi="Times New Roman" w:cs="Times New Roman"/>
                <w:b/>
                <w:szCs w:val="24"/>
              </w:rPr>
              <w:t>場次十</w:t>
            </w:r>
            <w:r w:rsidRPr="0005517F">
              <w:rPr>
                <w:rFonts w:ascii="Times New Roman" w:eastAsia="標楷體" w:hAnsi="Times New Roman" w:cs="Times New Roman"/>
                <w:b/>
                <w:szCs w:val="24"/>
              </w:rPr>
              <w:t xml:space="preserve">(10:20-11:50)                                                  </w:t>
            </w:r>
            <w:r w:rsidRPr="0005517F">
              <w:rPr>
                <w:rFonts w:ascii="Times New Roman" w:eastAsia="標楷體" w:hAnsi="Times New Roman" w:cs="Times New Roman"/>
                <w:b/>
                <w:color w:val="1F2937"/>
                <w:szCs w:val="24"/>
              </w:rPr>
              <w:t>莊敬</w:t>
            </w:r>
            <w:r w:rsidRPr="0005517F">
              <w:rPr>
                <w:rFonts w:ascii="Times New Roman" w:eastAsia="標楷體" w:hAnsi="Times New Roman" w:cs="Times New Roman"/>
                <w:b/>
                <w:color w:val="1F2937"/>
                <w:szCs w:val="24"/>
              </w:rPr>
              <w:t>307</w:t>
            </w:r>
          </w:p>
        </w:tc>
      </w:tr>
      <w:tr w:rsidR="00F270BE" w:rsidRPr="0005517F" w14:paraId="2A51A547" w14:textId="77777777" w:rsidTr="00456646">
        <w:tc>
          <w:tcPr>
            <w:tcW w:w="10456" w:type="dxa"/>
            <w:gridSpan w:val="3"/>
          </w:tcPr>
          <w:p w14:paraId="3353A0EE" w14:textId="4F9BFFFB" w:rsidR="00F270BE" w:rsidRPr="0005517F" w:rsidRDefault="00F270BE" w:rsidP="00456646">
            <w:pPr>
              <w:rPr>
                <w:rFonts w:ascii="Times New Roman" w:eastAsia="標楷體" w:hAnsi="Times New Roman" w:cs="Times New Roman"/>
                <w:b/>
                <w:szCs w:val="24"/>
              </w:rPr>
            </w:pPr>
            <w:r w:rsidRPr="0005517F">
              <w:rPr>
                <w:rFonts w:ascii="Times New Roman" w:eastAsia="標楷體" w:hAnsi="Times New Roman" w:cs="Times New Roman"/>
                <w:b/>
                <w:szCs w:val="24"/>
              </w:rPr>
              <w:t>主持人：</w:t>
            </w:r>
            <w:r w:rsidR="00456646">
              <w:rPr>
                <w:rFonts w:ascii="Times New Roman" w:eastAsia="標楷體" w:hAnsi="Times New Roman" w:cs="Times New Roman" w:hint="eastAsia"/>
                <w:b/>
                <w:szCs w:val="24"/>
              </w:rPr>
              <w:t>劉康弘</w:t>
            </w:r>
          </w:p>
        </w:tc>
      </w:tr>
      <w:tr w:rsidR="00F270BE" w:rsidRPr="0005517F" w14:paraId="44615C5C" w14:textId="77777777" w:rsidTr="00456646">
        <w:tc>
          <w:tcPr>
            <w:tcW w:w="1129" w:type="dxa"/>
            <w:vAlign w:val="bottom"/>
          </w:tcPr>
          <w:p w14:paraId="193E4DF7"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0641C6EA"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2478ABB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1C80BC39" w14:textId="77777777" w:rsidTr="00F270BE">
        <w:tc>
          <w:tcPr>
            <w:tcW w:w="1129" w:type="dxa"/>
            <w:vAlign w:val="center"/>
          </w:tcPr>
          <w:p w14:paraId="66210212"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35</w:t>
            </w:r>
          </w:p>
        </w:tc>
        <w:tc>
          <w:tcPr>
            <w:tcW w:w="6379" w:type="dxa"/>
            <w:vAlign w:val="center"/>
          </w:tcPr>
          <w:p w14:paraId="1B5965C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以六軸平台模擬捷運立姿乘客加減速體感之研究</w:t>
            </w:r>
          </w:p>
        </w:tc>
        <w:tc>
          <w:tcPr>
            <w:tcW w:w="2948" w:type="dxa"/>
            <w:vAlign w:val="center"/>
          </w:tcPr>
          <w:p w14:paraId="4FA232B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陳亭妏、陳協慶、鄭志展、石裕川</w:t>
            </w:r>
          </w:p>
        </w:tc>
      </w:tr>
      <w:tr w:rsidR="00F270BE" w:rsidRPr="0005517F" w14:paraId="30153870" w14:textId="77777777" w:rsidTr="00F270BE">
        <w:tc>
          <w:tcPr>
            <w:tcW w:w="1129" w:type="dxa"/>
            <w:vAlign w:val="center"/>
          </w:tcPr>
          <w:p w14:paraId="11C1A87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50</w:t>
            </w:r>
          </w:p>
        </w:tc>
        <w:tc>
          <w:tcPr>
            <w:tcW w:w="6379" w:type="dxa"/>
            <w:vAlign w:val="center"/>
          </w:tcPr>
          <w:p w14:paraId="4D684A7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在椅背不同傾斜角度和接管時間預算以及駕駛人狀態下對駕駛心理狀態的影響</w:t>
            </w:r>
          </w:p>
        </w:tc>
        <w:tc>
          <w:tcPr>
            <w:tcW w:w="2948" w:type="dxa"/>
            <w:vAlign w:val="center"/>
          </w:tcPr>
          <w:p w14:paraId="34FEDA9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連庭妤、李芷萱、賴學儀、李育奇</w:t>
            </w:r>
          </w:p>
        </w:tc>
      </w:tr>
      <w:tr w:rsidR="00F270BE" w:rsidRPr="0005517F" w14:paraId="1BB1E933" w14:textId="77777777" w:rsidTr="00F270BE">
        <w:tc>
          <w:tcPr>
            <w:tcW w:w="1129" w:type="dxa"/>
            <w:vAlign w:val="center"/>
          </w:tcPr>
          <w:p w14:paraId="3922E92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88</w:t>
            </w:r>
          </w:p>
        </w:tc>
        <w:tc>
          <w:tcPr>
            <w:tcW w:w="6379" w:type="dxa"/>
            <w:vAlign w:val="center"/>
          </w:tcPr>
          <w:p w14:paraId="0B56FCB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探討系統可靠度對不同駕駛風格於有條件自動駕駛接管之駕駛穩定度影響</w:t>
            </w:r>
          </w:p>
        </w:tc>
        <w:tc>
          <w:tcPr>
            <w:tcW w:w="2948" w:type="dxa"/>
            <w:vAlign w:val="center"/>
          </w:tcPr>
          <w:p w14:paraId="2329F53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陳薇如、陳俊穎、紀佑威、蔡承佑、張展瑜、卓書睿</w:t>
            </w:r>
          </w:p>
        </w:tc>
      </w:tr>
      <w:tr w:rsidR="00F270BE" w:rsidRPr="0005517F" w14:paraId="3169AD52" w14:textId="77777777" w:rsidTr="00F270BE">
        <w:tc>
          <w:tcPr>
            <w:tcW w:w="1129" w:type="dxa"/>
            <w:vAlign w:val="center"/>
          </w:tcPr>
          <w:p w14:paraId="134BFA4F"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10</w:t>
            </w:r>
          </w:p>
        </w:tc>
        <w:tc>
          <w:tcPr>
            <w:tcW w:w="6379" w:type="dxa"/>
            <w:vAlign w:val="center"/>
          </w:tcPr>
          <w:p w14:paraId="64CE65B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住院病人糞便採檢之障礙分析與流程優化研究</w:t>
            </w:r>
          </w:p>
        </w:tc>
        <w:tc>
          <w:tcPr>
            <w:tcW w:w="2948" w:type="dxa"/>
            <w:vAlign w:val="center"/>
          </w:tcPr>
          <w:p w14:paraId="5D200B98"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連靜雯、李翊辰、邱顯智、陳韻如、酒小蕙、劉伯祥</w:t>
            </w:r>
          </w:p>
        </w:tc>
      </w:tr>
      <w:tr w:rsidR="00F270BE" w:rsidRPr="0005517F" w14:paraId="7D8AEC41" w14:textId="77777777" w:rsidTr="00F270BE">
        <w:tc>
          <w:tcPr>
            <w:tcW w:w="1129" w:type="dxa"/>
            <w:vAlign w:val="center"/>
          </w:tcPr>
          <w:p w14:paraId="3E2AFA3B"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80</w:t>
            </w:r>
          </w:p>
        </w:tc>
        <w:tc>
          <w:tcPr>
            <w:tcW w:w="6379" w:type="dxa"/>
            <w:vAlign w:val="center"/>
          </w:tcPr>
          <w:p w14:paraId="11CE824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 xml:space="preserve">V-Guard </w:t>
            </w:r>
            <w:r w:rsidRPr="0005517F">
              <w:rPr>
                <w:rFonts w:ascii="Times New Roman" w:eastAsia="標楷體" w:hAnsi="Times New Roman" w:cs="Times New Roman"/>
                <w:color w:val="000000"/>
                <w:szCs w:val="24"/>
              </w:rPr>
              <w:t>智控疫苗冰箱：結合</w:t>
            </w:r>
            <w:r w:rsidRPr="0005517F">
              <w:rPr>
                <w:rFonts w:ascii="Times New Roman" w:eastAsia="標楷體" w:hAnsi="Times New Roman" w:cs="Times New Roman"/>
                <w:color w:val="000000"/>
                <w:szCs w:val="24"/>
              </w:rPr>
              <w:t xml:space="preserve"> RFID </w:t>
            </w:r>
            <w:r w:rsidRPr="0005517F">
              <w:rPr>
                <w:rFonts w:ascii="Times New Roman" w:eastAsia="標楷體" w:hAnsi="Times New Roman" w:cs="Times New Roman"/>
                <w:color w:val="000000"/>
                <w:szCs w:val="24"/>
              </w:rPr>
              <w:t>與人因工程的全流程驗證</w:t>
            </w:r>
          </w:p>
        </w:tc>
        <w:tc>
          <w:tcPr>
            <w:tcW w:w="2948" w:type="dxa"/>
            <w:vAlign w:val="center"/>
          </w:tcPr>
          <w:p w14:paraId="3A6987C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賴明義、林佩津、蘇國瑋</w:t>
            </w:r>
          </w:p>
        </w:tc>
      </w:tr>
      <w:tr w:rsidR="00F270BE" w:rsidRPr="0005517F" w14:paraId="5D3D61F6" w14:textId="77777777" w:rsidTr="00F270BE">
        <w:tc>
          <w:tcPr>
            <w:tcW w:w="1129" w:type="dxa"/>
            <w:vAlign w:val="center"/>
          </w:tcPr>
          <w:p w14:paraId="5596695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75</w:t>
            </w:r>
          </w:p>
        </w:tc>
        <w:tc>
          <w:tcPr>
            <w:tcW w:w="6379" w:type="dxa"/>
            <w:vAlign w:val="center"/>
          </w:tcPr>
          <w:p w14:paraId="0653B52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整合人因照明與室內裝飾之高齡夜間視覺引導設計構面初探</w:t>
            </w:r>
          </w:p>
        </w:tc>
        <w:tc>
          <w:tcPr>
            <w:tcW w:w="2948" w:type="dxa"/>
            <w:vAlign w:val="center"/>
          </w:tcPr>
          <w:p w14:paraId="54585EE5"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謝宜蓁、陳殿禮、朱蕊</w:t>
            </w:r>
          </w:p>
        </w:tc>
      </w:tr>
    </w:tbl>
    <w:p w14:paraId="16E4145A" w14:textId="77777777" w:rsidR="00F270BE" w:rsidRPr="0005517F" w:rsidRDefault="00F270BE" w:rsidP="00F270BE">
      <w:pPr>
        <w:rPr>
          <w:rFonts w:ascii="Times New Roman" w:eastAsia="標楷體" w:hAnsi="Times New Roman" w:cs="Times New Roman"/>
          <w:szCs w:val="24"/>
        </w:rPr>
      </w:pPr>
    </w:p>
    <w:p w14:paraId="46ED8F72" w14:textId="77777777" w:rsidR="0005517F" w:rsidRDefault="0005517F">
      <w:r>
        <w:br w:type="page"/>
      </w:r>
    </w:p>
    <w:tbl>
      <w:tblPr>
        <w:tblStyle w:val="a3"/>
        <w:tblW w:w="0" w:type="auto"/>
        <w:tblLook w:val="04A0" w:firstRow="1" w:lastRow="0" w:firstColumn="1" w:lastColumn="0" w:noHBand="0" w:noVBand="1"/>
      </w:tblPr>
      <w:tblGrid>
        <w:gridCol w:w="1129"/>
        <w:gridCol w:w="6379"/>
        <w:gridCol w:w="2948"/>
      </w:tblGrid>
      <w:tr w:rsidR="00F270BE" w:rsidRPr="0005517F" w14:paraId="29FBCFA0" w14:textId="77777777" w:rsidTr="00456646">
        <w:tc>
          <w:tcPr>
            <w:tcW w:w="10456" w:type="dxa"/>
            <w:gridSpan w:val="3"/>
          </w:tcPr>
          <w:p w14:paraId="22A4DE95" w14:textId="0147FB45" w:rsidR="00F270BE" w:rsidRPr="0005517F" w:rsidRDefault="00F270BE" w:rsidP="006300F4">
            <w:pPr>
              <w:rPr>
                <w:rFonts w:ascii="Times New Roman" w:eastAsia="標楷體" w:hAnsi="Times New Roman" w:cs="Times New Roman"/>
                <w:b/>
                <w:szCs w:val="24"/>
              </w:rPr>
            </w:pPr>
            <w:r w:rsidRPr="006300F4">
              <w:rPr>
                <w:rFonts w:ascii="Times New Roman" w:eastAsia="標楷體" w:hAnsi="Times New Roman" w:cs="Times New Roman"/>
                <w:b/>
                <w:color w:val="FF0000"/>
                <w:szCs w:val="24"/>
              </w:rPr>
              <w:lastRenderedPageBreak/>
              <w:t>海報發表</w:t>
            </w:r>
            <w:r w:rsidR="006300F4" w:rsidRPr="006300F4">
              <w:rPr>
                <w:rFonts w:ascii="Times New Roman" w:eastAsia="標楷體" w:hAnsi="Times New Roman" w:cs="Times New Roman" w:hint="eastAsia"/>
                <w:b/>
                <w:color w:val="FF0000"/>
                <w:szCs w:val="24"/>
              </w:rPr>
              <w:t>-</w:t>
            </w:r>
            <w:r w:rsidR="006300F4" w:rsidRPr="006300F4">
              <w:rPr>
                <w:rFonts w:ascii="Times New Roman" w:eastAsia="標楷體" w:hAnsi="Times New Roman" w:cs="Times New Roman" w:hint="eastAsia"/>
                <w:b/>
                <w:color w:val="FF0000"/>
                <w:szCs w:val="24"/>
              </w:rPr>
              <w:t>電子看板播放</w:t>
            </w:r>
            <w:r w:rsidRPr="006300F4">
              <w:rPr>
                <w:rFonts w:ascii="Times New Roman" w:eastAsia="標楷體" w:hAnsi="Times New Roman" w:cs="Times New Roman"/>
                <w:b/>
                <w:color w:val="FF0000"/>
                <w:szCs w:val="24"/>
              </w:rPr>
              <w:t xml:space="preserve"> (</w:t>
            </w:r>
            <w:r w:rsidR="006300F4" w:rsidRPr="006300F4">
              <w:rPr>
                <w:rFonts w:ascii="Times New Roman" w:eastAsia="標楷體" w:hAnsi="Times New Roman" w:cs="Times New Roman" w:hint="eastAsia"/>
                <w:b/>
                <w:color w:val="FF0000"/>
                <w:szCs w:val="24"/>
              </w:rPr>
              <w:t xml:space="preserve">3/28 </w:t>
            </w:r>
            <w:r w:rsidR="003C726C" w:rsidRPr="006300F4">
              <w:rPr>
                <w:rFonts w:ascii="Times New Roman" w:eastAsia="標楷體" w:hAnsi="Times New Roman" w:cs="Times New Roman" w:hint="eastAsia"/>
                <w:b/>
                <w:color w:val="FF0000"/>
                <w:szCs w:val="24"/>
              </w:rPr>
              <w:t>14</w:t>
            </w:r>
            <w:r w:rsidRPr="006300F4">
              <w:rPr>
                <w:rFonts w:ascii="Times New Roman" w:eastAsia="標楷體" w:hAnsi="Times New Roman" w:cs="Times New Roman"/>
                <w:b/>
                <w:color w:val="FF0000"/>
                <w:szCs w:val="24"/>
              </w:rPr>
              <w:t>:</w:t>
            </w:r>
            <w:r w:rsidR="003C726C" w:rsidRPr="006300F4">
              <w:rPr>
                <w:rFonts w:ascii="Times New Roman" w:eastAsia="標楷體" w:hAnsi="Times New Roman" w:cs="Times New Roman" w:hint="eastAsia"/>
                <w:b/>
                <w:color w:val="FF0000"/>
                <w:szCs w:val="24"/>
              </w:rPr>
              <w:t>00</w:t>
            </w:r>
            <w:r w:rsidRPr="006300F4">
              <w:rPr>
                <w:rFonts w:ascii="Times New Roman" w:eastAsia="標楷體" w:hAnsi="Times New Roman" w:cs="Times New Roman"/>
                <w:b/>
                <w:color w:val="FF0000"/>
                <w:szCs w:val="24"/>
              </w:rPr>
              <w:t>-</w:t>
            </w:r>
            <w:r w:rsidR="003C726C" w:rsidRPr="006300F4">
              <w:rPr>
                <w:rFonts w:ascii="Times New Roman" w:eastAsia="標楷體" w:hAnsi="Times New Roman" w:cs="Times New Roman" w:hint="eastAsia"/>
                <w:b/>
                <w:color w:val="FF0000"/>
                <w:szCs w:val="24"/>
              </w:rPr>
              <w:t>18</w:t>
            </w:r>
            <w:r w:rsidRPr="006300F4">
              <w:rPr>
                <w:rFonts w:ascii="Times New Roman" w:eastAsia="標楷體" w:hAnsi="Times New Roman" w:cs="Times New Roman"/>
                <w:b/>
                <w:color w:val="FF0000"/>
                <w:szCs w:val="24"/>
              </w:rPr>
              <w:t>:</w:t>
            </w:r>
            <w:r w:rsidR="003C726C" w:rsidRPr="006300F4">
              <w:rPr>
                <w:rFonts w:ascii="Times New Roman" w:eastAsia="標楷體" w:hAnsi="Times New Roman" w:cs="Times New Roman" w:hint="eastAsia"/>
                <w:b/>
                <w:color w:val="FF0000"/>
                <w:szCs w:val="24"/>
              </w:rPr>
              <w:t>00</w:t>
            </w:r>
            <w:r w:rsidR="006300F4" w:rsidRPr="006300F4">
              <w:rPr>
                <w:rFonts w:ascii="Times New Roman" w:eastAsia="標楷體" w:hAnsi="Times New Roman" w:cs="Times New Roman" w:hint="eastAsia"/>
                <w:b/>
                <w:color w:val="FF0000"/>
                <w:szCs w:val="24"/>
              </w:rPr>
              <w:t>、</w:t>
            </w:r>
            <w:r w:rsidR="006300F4" w:rsidRPr="006300F4">
              <w:rPr>
                <w:rFonts w:ascii="Times New Roman" w:eastAsia="標楷體" w:hAnsi="Times New Roman" w:cs="Times New Roman" w:hint="eastAsia"/>
                <w:b/>
                <w:color w:val="FF0000"/>
                <w:szCs w:val="24"/>
              </w:rPr>
              <w:t>3/29 08:00-12:00</w:t>
            </w:r>
            <w:r w:rsidR="006300F4" w:rsidRPr="006300F4">
              <w:rPr>
                <w:rFonts w:ascii="Times New Roman" w:eastAsia="標楷體" w:hAnsi="Times New Roman" w:cs="Times New Roman"/>
                <w:b/>
                <w:color w:val="FF0000"/>
                <w:szCs w:val="24"/>
              </w:rPr>
              <w:t xml:space="preserve">)   </w:t>
            </w:r>
            <w:r w:rsidR="006300F4">
              <w:rPr>
                <w:rFonts w:ascii="Times New Roman" w:eastAsia="標楷體" w:hAnsi="Times New Roman" w:cs="Times New Roman"/>
                <w:b/>
                <w:szCs w:val="24"/>
              </w:rPr>
              <w:t xml:space="preserve">                </w:t>
            </w:r>
            <w:r w:rsidRPr="003C726C">
              <w:rPr>
                <w:rFonts w:ascii="Times New Roman" w:eastAsia="標楷體" w:hAnsi="Times New Roman" w:cs="Times New Roman"/>
                <w:b/>
                <w:color w:val="1F2937"/>
                <w:szCs w:val="24"/>
              </w:rPr>
              <w:t>莊敬</w:t>
            </w:r>
            <w:r w:rsidR="003C726C" w:rsidRPr="003C726C">
              <w:rPr>
                <w:rFonts w:ascii="Times New Roman" w:eastAsia="標楷體" w:hAnsi="Times New Roman" w:cs="Times New Roman" w:hint="eastAsia"/>
                <w:b/>
                <w:color w:val="1F2937"/>
                <w:szCs w:val="24"/>
              </w:rPr>
              <w:t>大樓</w:t>
            </w:r>
          </w:p>
        </w:tc>
      </w:tr>
      <w:tr w:rsidR="00F270BE" w:rsidRPr="0005517F" w14:paraId="73C458C3" w14:textId="77777777" w:rsidTr="00456646">
        <w:tc>
          <w:tcPr>
            <w:tcW w:w="1129" w:type="dxa"/>
            <w:vAlign w:val="bottom"/>
          </w:tcPr>
          <w:p w14:paraId="3C58EA44"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論文</w:t>
            </w:r>
            <w:r w:rsidRPr="0005517F">
              <w:rPr>
                <w:rFonts w:ascii="Times New Roman" w:eastAsia="標楷體" w:hAnsi="Times New Roman" w:cs="Times New Roman"/>
                <w:b/>
                <w:bCs/>
                <w:color w:val="000000"/>
                <w:szCs w:val="24"/>
              </w:rPr>
              <w:t>ID</w:t>
            </w:r>
          </w:p>
        </w:tc>
        <w:tc>
          <w:tcPr>
            <w:tcW w:w="6379" w:type="dxa"/>
            <w:vAlign w:val="bottom"/>
          </w:tcPr>
          <w:p w14:paraId="3A2014EF"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題目</w:t>
            </w:r>
          </w:p>
        </w:tc>
        <w:tc>
          <w:tcPr>
            <w:tcW w:w="2948" w:type="dxa"/>
            <w:vAlign w:val="bottom"/>
          </w:tcPr>
          <w:p w14:paraId="7BCFF3AE" w14:textId="77777777" w:rsidR="00F270BE" w:rsidRPr="0005517F" w:rsidRDefault="00F270BE" w:rsidP="00456646">
            <w:pPr>
              <w:rPr>
                <w:rFonts w:ascii="Times New Roman" w:eastAsia="標楷體" w:hAnsi="Times New Roman" w:cs="Times New Roman"/>
                <w:b/>
                <w:bCs/>
                <w:color w:val="000000"/>
                <w:szCs w:val="24"/>
              </w:rPr>
            </w:pPr>
            <w:r w:rsidRPr="0005517F">
              <w:rPr>
                <w:rFonts w:ascii="Times New Roman" w:eastAsia="標楷體" w:hAnsi="Times New Roman" w:cs="Times New Roman"/>
                <w:b/>
                <w:bCs/>
                <w:color w:val="000000"/>
                <w:szCs w:val="24"/>
              </w:rPr>
              <w:t>作者</w:t>
            </w:r>
          </w:p>
        </w:tc>
      </w:tr>
      <w:tr w:rsidR="00F270BE" w:rsidRPr="0005517F" w14:paraId="7602FD36" w14:textId="77777777" w:rsidTr="00F270BE">
        <w:tc>
          <w:tcPr>
            <w:tcW w:w="1129" w:type="dxa"/>
            <w:vAlign w:val="center"/>
          </w:tcPr>
          <w:p w14:paraId="4E8E2919" w14:textId="77777777" w:rsidR="00F270BE" w:rsidRPr="0005517F" w:rsidRDefault="00F270BE" w:rsidP="00F270BE">
            <w:pPr>
              <w:widowControl/>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w:t>
            </w:r>
          </w:p>
        </w:tc>
        <w:tc>
          <w:tcPr>
            <w:tcW w:w="6379" w:type="dxa"/>
            <w:vAlign w:val="center"/>
          </w:tcPr>
          <w:p w14:paraId="3ECB927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以病人參與核對機制預防給藥錯誤之人因介入實驗研究</w:t>
            </w:r>
          </w:p>
        </w:tc>
        <w:tc>
          <w:tcPr>
            <w:tcW w:w="2948" w:type="dxa"/>
            <w:vAlign w:val="center"/>
          </w:tcPr>
          <w:p w14:paraId="22BE34F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王道湲、林彥輝</w:t>
            </w:r>
          </w:p>
        </w:tc>
      </w:tr>
      <w:tr w:rsidR="00F270BE" w:rsidRPr="0005517F" w14:paraId="38637244" w14:textId="77777777" w:rsidTr="00F270BE">
        <w:tc>
          <w:tcPr>
            <w:tcW w:w="1129" w:type="dxa"/>
            <w:vAlign w:val="center"/>
          </w:tcPr>
          <w:p w14:paraId="6BB8E8C4"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w:t>
            </w:r>
          </w:p>
        </w:tc>
        <w:tc>
          <w:tcPr>
            <w:tcW w:w="6379" w:type="dxa"/>
            <w:vAlign w:val="center"/>
          </w:tcPr>
          <w:p w14:paraId="2FC693A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頭顱重力脊椎拉伸器</w:t>
            </w:r>
          </w:p>
        </w:tc>
        <w:tc>
          <w:tcPr>
            <w:tcW w:w="2948" w:type="dxa"/>
            <w:vAlign w:val="center"/>
          </w:tcPr>
          <w:p w14:paraId="701A34A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吳俊陽、胡志中、賴伯亮</w:t>
            </w:r>
          </w:p>
        </w:tc>
      </w:tr>
      <w:tr w:rsidR="00F270BE" w:rsidRPr="0005517F" w14:paraId="78DE9BEF" w14:textId="77777777" w:rsidTr="00F270BE">
        <w:tc>
          <w:tcPr>
            <w:tcW w:w="1129" w:type="dxa"/>
            <w:vAlign w:val="center"/>
          </w:tcPr>
          <w:p w14:paraId="5A237524"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w:t>
            </w:r>
          </w:p>
        </w:tc>
        <w:tc>
          <w:tcPr>
            <w:tcW w:w="6379" w:type="dxa"/>
            <w:vAlign w:val="center"/>
          </w:tcPr>
          <w:p w14:paraId="1D51C92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美髮從業人員之職業性肌肉骨骼危害與工作壓力探討</w:t>
            </w:r>
          </w:p>
        </w:tc>
        <w:tc>
          <w:tcPr>
            <w:tcW w:w="2948" w:type="dxa"/>
            <w:vAlign w:val="center"/>
          </w:tcPr>
          <w:p w14:paraId="659DFC22"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吳岦潔、林彥輝</w:t>
            </w:r>
          </w:p>
        </w:tc>
      </w:tr>
      <w:tr w:rsidR="00F270BE" w:rsidRPr="0005517F" w14:paraId="7F137315" w14:textId="77777777" w:rsidTr="00F270BE">
        <w:tc>
          <w:tcPr>
            <w:tcW w:w="1129" w:type="dxa"/>
            <w:vAlign w:val="center"/>
          </w:tcPr>
          <w:p w14:paraId="0F111C22"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w:t>
            </w:r>
          </w:p>
        </w:tc>
        <w:tc>
          <w:tcPr>
            <w:tcW w:w="6379" w:type="dxa"/>
            <w:vAlign w:val="center"/>
          </w:tcPr>
          <w:p w14:paraId="1E710504"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中部地區美容從業人員人因性危害現況調查</w:t>
            </w:r>
          </w:p>
        </w:tc>
        <w:tc>
          <w:tcPr>
            <w:tcW w:w="2948" w:type="dxa"/>
            <w:vAlign w:val="center"/>
          </w:tcPr>
          <w:p w14:paraId="70DA3AE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張紫嫣、林彥輝</w:t>
            </w:r>
          </w:p>
        </w:tc>
      </w:tr>
      <w:tr w:rsidR="00F270BE" w:rsidRPr="0005517F" w14:paraId="2F32513A" w14:textId="77777777" w:rsidTr="00F270BE">
        <w:tc>
          <w:tcPr>
            <w:tcW w:w="1129" w:type="dxa"/>
            <w:vAlign w:val="center"/>
          </w:tcPr>
          <w:p w14:paraId="2832D681"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21</w:t>
            </w:r>
          </w:p>
        </w:tc>
        <w:tc>
          <w:tcPr>
            <w:tcW w:w="6379" w:type="dxa"/>
            <w:vAlign w:val="center"/>
          </w:tcPr>
          <w:p w14:paraId="415BDFA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高速液浸式微型軸承壽命測試平台之設計與驗證規劃</w:t>
            </w:r>
          </w:p>
        </w:tc>
        <w:tc>
          <w:tcPr>
            <w:tcW w:w="2948" w:type="dxa"/>
            <w:vAlign w:val="center"/>
          </w:tcPr>
          <w:p w14:paraId="7CA05D9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卓承佑、胡志中</w:t>
            </w:r>
          </w:p>
        </w:tc>
      </w:tr>
      <w:tr w:rsidR="00F270BE" w:rsidRPr="0005517F" w14:paraId="02D51B28" w14:textId="77777777" w:rsidTr="00F270BE">
        <w:tc>
          <w:tcPr>
            <w:tcW w:w="1129" w:type="dxa"/>
            <w:vAlign w:val="center"/>
          </w:tcPr>
          <w:p w14:paraId="3862F7E9"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22</w:t>
            </w:r>
          </w:p>
        </w:tc>
        <w:tc>
          <w:tcPr>
            <w:tcW w:w="6379" w:type="dxa"/>
            <w:vAlign w:val="center"/>
          </w:tcPr>
          <w:p w14:paraId="47CD775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w:t>
            </w:r>
            <w:r w:rsidRPr="0005517F">
              <w:rPr>
                <w:rFonts w:ascii="Times New Roman" w:eastAsia="標楷體" w:hAnsi="Times New Roman" w:cs="Times New Roman"/>
                <w:color w:val="000000"/>
                <w:szCs w:val="24"/>
              </w:rPr>
              <w:t xml:space="preserve"> YOLO </w:t>
            </w:r>
            <w:r w:rsidRPr="0005517F">
              <w:rPr>
                <w:rFonts w:ascii="Times New Roman" w:eastAsia="標楷體" w:hAnsi="Times New Roman" w:cs="Times New Roman"/>
                <w:color w:val="000000"/>
                <w:szCs w:val="24"/>
              </w:rPr>
              <w:t>亮度峰值分析之非接觸式轉速估測</w:t>
            </w:r>
          </w:p>
        </w:tc>
        <w:tc>
          <w:tcPr>
            <w:tcW w:w="2948" w:type="dxa"/>
            <w:vAlign w:val="center"/>
          </w:tcPr>
          <w:p w14:paraId="306737D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吳政賢、胡志中</w:t>
            </w:r>
          </w:p>
        </w:tc>
      </w:tr>
      <w:tr w:rsidR="00F270BE" w:rsidRPr="0005517F" w14:paraId="4D81E2D1" w14:textId="77777777" w:rsidTr="00F270BE">
        <w:tc>
          <w:tcPr>
            <w:tcW w:w="1129" w:type="dxa"/>
            <w:vAlign w:val="center"/>
          </w:tcPr>
          <w:p w14:paraId="447F72EC"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25</w:t>
            </w:r>
          </w:p>
        </w:tc>
        <w:tc>
          <w:tcPr>
            <w:tcW w:w="6379" w:type="dxa"/>
            <w:vAlign w:val="center"/>
          </w:tcPr>
          <w:p w14:paraId="686893B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電路板耦合分析之簡化模型建立</w:t>
            </w:r>
          </w:p>
        </w:tc>
        <w:tc>
          <w:tcPr>
            <w:tcW w:w="2948" w:type="dxa"/>
            <w:vAlign w:val="center"/>
          </w:tcPr>
          <w:p w14:paraId="0EF7A50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詹盛惟、劉晉奇</w:t>
            </w:r>
          </w:p>
        </w:tc>
      </w:tr>
      <w:tr w:rsidR="00F270BE" w:rsidRPr="0005517F" w14:paraId="57549F4D" w14:textId="77777777" w:rsidTr="00F270BE">
        <w:tc>
          <w:tcPr>
            <w:tcW w:w="1129" w:type="dxa"/>
            <w:vAlign w:val="center"/>
          </w:tcPr>
          <w:p w14:paraId="0AE74266"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38</w:t>
            </w:r>
          </w:p>
        </w:tc>
        <w:tc>
          <w:tcPr>
            <w:tcW w:w="6379" w:type="dxa"/>
            <w:vAlign w:val="center"/>
          </w:tcPr>
          <w:p w14:paraId="64EAE7B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Influence of Hand Anthropometrics on the Usability of Mug Handles</w:t>
            </w:r>
          </w:p>
        </w:tc>
        <w:tc>
          <w:tcPr>
            <w:tcW w:w="2948" w:type="dxa"/>
            <w:vAlign w:val="center"/>
          </w:tcPr>
          <w:p w14:paraId="22C76AB0"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Hayato Uchimura, Ping Yeap Loh, Chisato Nakazawa, Yoshiyuki Nakao, Toshikazu Nishida</w:t>
            </w:r>
          </w:p>
        </w:tc>
      </w:tr>
      <w:tr w:rsidR="00F270BE" w:rsidRPr="0005517F" w14:paraId="31AEFCF2" w14:textId="77777777" w:rsidTr="00F270BE">
        <w:tc>
          <w:tcPr>
            <w:tcW w:w="1129" w:type="dxa"/>
            <w:vAlign w:val="center"/>
          </w:tcPr>
          <w:p w14:paraId="6470441B"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41</w:t>
            </w:r>
          </w:p>
        </w:tc>
        <w:tc>
          <w:tcPr>
            <w:tcW w:w="6379" w:type="dxa"/>
            <w:vAlign w:val="center"/>
          </w:tcPr>
          <w:p w14:paraId="41F1B8AB"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無標記影像量測系統於職場抬舉作業</w:t>
            </w:r>
            <w:r w:rsidRPr="0005517F">
              <w:rPr>
                <w:rFonts w:ascii="Times New Roman" w:eastAsia="標楷體" w:hAnsi="Times New Roman" w:cs="Times New Roman"/>
                <w:color w:val="000000"/>
                <w:szCs w:val="24"/>
              </w:rPr>
              <w:t xml:space="preserve"> L5/S1 </w:t>
            </w:r>
            <w:r w:rsidRPr="0005517F">
              <w:rPr>
                <w:rFonts w:ascii="Times New Roman" w:eastAsia="標楷體" w:hAnsi="Times New Roman" w:cs="Times New Roman"/>
                <w:color w:val="000000"/>
                <w:szCs w:val="24"/>
              </w:rPr>
              <w:t>下背負荷估算之現地初探</w:t>
            </w:r>
            <w:r w:rsidRPr="0005517F">
              <w:rPr>
                <w:rFonts w:ascii="Times New Roman" w:eastAsia="標楷體" w:hAnsi="Times New Roman" w:cs="Times New Roman"/>
                <w:color w:val="000000"/>
                <w:szCs w:val="24"/>
              </w:rPr>
              <w:t xml:space="preserve"> </w:t>
            </w:r>
          </w:p>
        </w:tc>
        <w:tc>
          <w:tcPr>
            <w:tcW w:w="2948" w:type="dxa"/>
            <w:vAlign w:val="center"/>
          </w:tcPr>
          <w:p w14:paraId="7146516F"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林政亨、游承澔、林采伶、蔡翔宇、杜珮君、劉立文、呂東武、林宏宇</w:t>
            </w:r>
          </w:p>
        </w:tc>
      </w:tr>
      <w:tr w:rsidR="00F270BE" w:rsidRPr="0005517F" w14:paraId="135AF9AF" w14:textId="77777777" w:rsidTr="00F270BE">
        <w:tc>
          <w:tcPr>
            <w:tcW w:w="1129" w:type="dxa"/>
            <w:vAlign w:val="center"/>
          </w:tcPr>
          <w:p w14:paraId="212A9FDD"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44</w:t>
            </w:r>
          </w:p>
        </w:tc>
        <w:tc>
          <w:tcPr>
            <w:tcW w:w="6379" w:type="dxa"/>
            <w:vAlign w:val="center"/>
          </w:tcPr>
          <w:p w14:paraId="7B43B3D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視覺提示對帕金森氏症患者步態運動學之影響</w:t>
            </w:r>
          </w:p>
        </w:tc>
        <w:tc>
          <w:tcPr>
            <w:tcW w:w="2948" w:type="dxa"/>
            <w:vAlign w:val="center"/>
          </w:tcPr>
          <w:p w14:paraId="6F57B8D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許永縉、陳郁琪</w:t>
            </w:r>
          </w:p>
        </w:tc>
      </w:tr>
      <w:tr w:rsidR="00F270BE" w:rsidRPr="0005517F" w14:paraId="5C2AA6F5" w14:textId="77777777" w:rsidTr="00F270BE">
        <w:tc>
          <w:tcPr>
            <w:tcW w:w="1129" w:type="dxa"/>
            <w:vAlign w:val="center"/>
          </w:tcPr>
          <w:p w14:paraId="24295F81"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45</w:t>
            </w:r>
          </w:p>
        </w:tc>
        <w:tc>
          <w:tcPr>
            <w:tcW w:w="6379" w:type="dxa"/>
            <w:vAlign w:val="center"/>
          </w:tcPr>
          <w:p w14:paraId="6241A2C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視覺提示下帕金森氏症行走特徵之觀察</w:t>
            </w:r>
          </w:p>
        </w:tc>
        <w:tc>
          <w:tcPr>
            <w:tcW w:w="2948" w:type="dxa"/>
            <w:vAlign w:val="center"/>
          </w:tcPr>
          <w:p w14:paraId="0B0F11C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沈欣樺、楊鈞百、梁凱涵、陳郁琪、焦治誠</w:t>
            </w:r>
          </w:p>
        </w:tc>
      </w:tr>
      <w:tr w:rsidR="00F270BE" w:rsidRPr="0005517F" w14:paraId="3A024416" w14:textId="77777777" w:rsidTr="00F270BE">
        <w:tc>
          <w:tcPr>
            <w:tcW w:w="1129" w:type="dxa"/>
            <w:vAlign w:val="center"/>
          </w:tcPr>
          <w:p w14:paraId="6B53FBC3"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54</w:t>
            </w:r>
          </w:p>
        </w:tc>
        <w:tc>
          <w:tcPr>
            <w:tcW w:w="6379" w:type="dxa"/>
            <w:vAlign w:val="center"/>
          </w:tcPr>
          <w:p w14:paraId="0FEE6439"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運動力量量測之優化</w:t>
            </w:r>
            <w:r w:rsidRPr="0005517F">
              <w:rPr>
                <w:rFonts w:ascii="Times New Roman" w:eastAsia="標楷體" w:hAnsi="Times New Roman" w:cs="Times New Roman"/>
                <w:color w:val="000000"/>
                <w:szCs w:val="24"/>
              </w:rPr>
              <w:t xml:space="preserve"> : </w:t>
            </w:r>
            <w:r w:rsidRPr="0005517F">
              <w:rPr>
                <w:rFonts w:ascii="Times New Roman" w:eastAsia="標楷體" w:hAnsi="Times New Roman" w:cs="Times New Roman"/>
                <w:color w:val="000000"/>
                <w:szCs w:val="24"/>
              </w:rPr>
              <w:t>基於三維足部力量智慧量測鞋墊機構改良研究</w:t>
            </w:r>
          </w:p>
        </w:tc>
        <w:tc>
          <w:tcPr>
            <w:tcW w:w="2948" w:type="dxa"/>
            <w:vAlign w:val="center"/>
          </w:tcPr>
          <w:p w14:paraId="4787A64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魏晨屹</w:t>
            </w:r>
            <w:r w:rsidRPr="0005517F">
              <w:rPr>
                <w:rFonts w:ascii="Times New Roman" w:eastAsia="標楷體" w:hAnsi="Times New Roman" w:cs="Times New Roman"/>
                <w:color w:val="000000"/>
                <w:szCs w:val="24"/>
              </w:rPr>
              <w:t xml:space="preserve">, </w:t>
            </w:r>
            <w:r w:rsidRPr="0005517F">
              <w:rPr>
                <w:rFonts w:ascii="Times New Roman" w:eastAsia="標楷體" w:hAnsi="Times New Roman" w:cs="Times New Roman"/>
                <w:color w:val="000000"/>
                <w:szCs w:val="24"/>
              </w:rPr>
              <w:t>黃榮堂</w:t>
            </w:r>
          </w:p>
        </w:tc>
      </w:tr>
      <w:tr w:rsidR="00F270BE" w:rsidRPr="0005517F" w14:paraId="3B38D971" w14:textId="77777777" w:rsidTr="00F270BE">
        <w:tc>
          <w:tcPr>
            <w:tcW w:w="1129" w:type="dxa"/>
            <w:vAlign w:val="center"/>
          </w:tcPr>
          <w:p w14:paraId="03FAE17A"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64</w:t>
            </w:r>
          </w:p>
        </w:tc>
        <w:tc>
          <w:tcPr>
            <w:tcW w:w="6379" w:type="dxa"/>
            <w:vAlign w:val="center"/>
          </w:tcPr>
          <w:p w14:paraId="4AA8C4D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Physiological Workload Assessment of Manual Material Handling  Using a Stair-Climbing Hand Truck</w:t>
            </w:r>
          </w:p>
        </w:tc>
        <w:tc>
          <w:tcPr>
            <w:tcW w:w="2948" w:type="dxa"/>
            <w:vAlign w:val="center"/>
          </w:tcPr>
          <w:p w14:paraId="479506F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王志誠、林彥輝</w:t>
            </w:r>
          </w:p>
        </w:tc>
      </w:tr>
      <w:tr w:rsidR="00F270BE" w:rsidRPr="0005517F" w14:paraId="067BAD0A" w14:textId="77777777" w:rsidTr="00F270BE">
        <w:tc>
          <w:tcPr>
            <w:tcW w:w="1129" w:type="dxa"/>
            <w:vAlign w:val="center"/>
          </w:tcPr>
          <w:p w14:paraId="0EFAA83C"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65</w:t>
            </w:r>
          </w:p>
        </w:tc>
        <w:tc>
          <w:tcPr>
            <w:tcW w:w="6379" w:type="dxa"/>
            <w:vAlign w:val="center"/>
          </w:tcPr>
          <w:p w14:paraId="4114B3A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磁力感測器與慣性量測單元之肌肉表面穿戴裝置即時追蹤與分析</w:t>
            </w:r>
          </w:p>
        </w:tc>
        <w:tc>
          <w:tcPr>
            <w:tcW w:w="2948" w:type="dxa"/>
            <w:vAlign w:val="center"/>
          </w:tcPr>
          <w:p w14:paraId="523CEDC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游竣幃、邱瓏峻、邱品毅、黃榮堂</w:t>
            </w:r>
          </w:p>
        </w:tc>
      </w:tr>
      <w:tr w:rsidR="00F270BE" w:rsidRPr="0005517F" w14:paraId="57ABB47F" w14:textId="77777777" w:rsidTr="00F270BE">
        <w:tc>
          <w:tcPr>
            <w:tcW w:w="1129" w:type="dxa"/>
            <w:vAlign w:val="center"/>
          </w:tcPr>
          <w:p w14:paraId="51AA0AC2"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79</w:t>
            </w:r>
          </w:p>
        </w:tc>
        <w:tc>
          <w:tcPr>
            <w:tcW w:w="6379" w:type="dxa"/>
            <w:vAlign w:val="center"/>
          </w:tcPr>
          <w:p w14:paraId="036BA22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基於抗原適體之口罩快篩應用整合側流生物感測器於非侵入性結核桿菌檢測</w:t>
            </w:r>
          </w:p>
        </w:tc>
        <w:tc>
          <w:tcPr>
            <w:tcW w:w="2948" w:type="dxa"/>
            <w:vAlign w:val="center"/>
          </w:tcPr>
          <w:p w14:paraId="533948D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徐銘賢、黃榮堂</w:t>
            </w:r>
          </w:p>
        </w:tc>
      </w:tr>
      <w:tr w:rsidR="00F270BE" w:rsidRPr="0005517F" w14:paraId="4985A716" w14:textId="77777777" w:rsidTr="00F270BE">
        <w:tc>
          <w:tcPr>
            <w:tcW w:w="1129" w:type="dxa"/>
            <w:vAlign w:val="center"/>
          </w:tcPr>
          <w:p w14:paraId="713850EA"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81</w:t>
            </w:r>
          </w:p>
        </w:tc>
        <w:tc>
          <w:tcPr>
            <w:tcW w:w="6379" w:type="dxa"/>
            <w:vAlign w:val="center"/>
          </w:tcPr>
          <w:p w14:paraId="1885069D"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探討營造業不同工種肌肉骨骼不適之風險評估</w:t>
            </w:r>
          </w:p>
        </w:tc>
        <w:tc>
          <w:tcPr>
            <w:tcW w:w="2948" w:type="dxa"/>
            <w:vAlign w:val="center"/>
          </w:tcPr>
          <w:p w14:paraId="425B743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顏瑜眞、羅宜文</w:t>
            </w:r>
          </w:p>
        </w:tc>
      </w:tr>
      <w:tr w:rsidR="00F270BE" w:rsidRPr="0005517F" w14:paraId="5716AFB0" w14:textId="77777777" w:rsidTr="00F270BE">
        <w:tc>
          <w:tcPr>
            <w:tcW w:w="1129" w:type="dxa"/>
            <w:vAlign w:val="center"/>
          </w:tcPr>
          <w:p w14:paraId="2767D9AD"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82</w:t>
            </w:r>
          </w:p>
        </w:tc>
        <w:tc>
          <w:tcPr>
            <w:tcW w:w="6379" w:type="dxa"/>
            <w:vAlign w:val="center"/>
          </w:tcPr>
          <w:p w14:paraId="56167DCA"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Cross-Cultural Difference in Restaurant Review: Evidence From Keyword Frequency and Semantic Network Analysis</w:t>
            </w:r>
          </w:p>
        </w:tc>
        <w:tc>
          <w:tcPr>
            <w:tcW w:w="2948" w:type="dxa"/>
            <w:vAlign w:val="center"/>
          </w:tcPr>
          <w:p w14:paraId="37E4943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Yunsu Kim, Yeeun Park, Wonjoon Kim</w:t>
            </w:r>
          </w:p>
        </w:tc>
      </w:tr>
      <w:tr w:rsidR="00F270BE" w:rsidRPr="0005517F" w14:paraId="3F9FBEE1" w14:textId="77777777" w:rsidTr="00F270BE">
        <w:tc>
          <w:tcPr>
            <w:tcW w:w="1129" w:type="dxa"/>
            <w:vAlign w:val="center"/>
          </w:tcPr>
          <w:p w14:paraId="1C5EC523"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84</w:t>
            </w:r>
          </w:p>
        </w:tc>
        <w:tc>
          <w:tcPr>
            <w:tcW w:w="6379" w:type="dxa"/>
            <w:vAlign w:val="center"/>
          </w:tcPr>
          <w:p w14:paraId="7ABD8D27"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運用行動化人工智慧生成內容提升個人健身訓練意願之研究</w:t>
            </w:r>
          </w:p>
        </w:tc>
        <w:tc>
          <w:tcPr>
            <w:tcW w:w="2948" w:type="dxa"/>
            <w:vAlign w:val="center"/>
          </w:tcPr>
          <w:p w14:paraId="54DD0F45"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楊智偉、邱震</w:t>
            </w:r>
          </w:p>
        </w:tc>
      </w:tr>
      <w:tr w:rsidR="00F270BE" w:rsidRPr="0005517F" w14:paraId="4FCD33D0" w14:textId="77777777" w:rsidTr="00F270BE">
        <w:tc>
          <w:tcPr>
            <w:tcW w:w="1129" w:type="dxa"/>
            <w:vAlign w:val="center"/>
          </w:tcPr>
          <w:p w14:paraId="6E6A9E65"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85</w:t>
            </w:r>
          </w:p>
        </w:tc>
        <w:tc>
          <w:tcPr>
            <w:tcW w:w="6379" w:type="dxa"/>
            <w:vAlign w:val="center"/>
          </w:tcPr>
          <w:p w14:paraId="0B4B6EAC"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結合</w:t>
            </w:r>
            <w:r w:rsidRPr="0005517F">
              <w:rPr>
                <w:rFonts w:ascii="Times New Roman" w:eastAsia="標楷體" w:hAnsi="Times New Roman" w:cs="Times New Roman"/>
                <w:color w:val="000000"/>
                <w:szCs w:val="24"/>
              </w:rPr>
              <w:t xml:space="preserve"> AI </w:t>
            </w:r>
            <w:r w:rsidRPr="0005517F">
              <w:rPr>
                <w:rFonts w:ascii="Times New Roman" w:eastAsia="標楷體" w:hAnsi="Times New Roman" w:cs="Times New Roman"/>
                <w:color w:val="000000"/>
                <w:szCs w:val="24"/>
              </w:rPr>
              <w:t>深度學習之高齡駕駛生理預警系統開發</w:t>
            </w:r>
          </w:p>
        </w:tc>
        <w:tc>
          <w:tcPr>
            <w:tcW w:w="2948" w:type="dxa"/>
            <w:vAlign w:val="center"/>
          </w:tcPr>
          <w:p w14:paraId="67E17833"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謝恩綺、楊智偉</w:t>
            </w:r>
          </w:p>
        </w:tc>
      </w:tr>
      <w:tr w:rsidR="00F270BE" w:rsidRPr="0005517F" w14:paraId="426E0375" w14:textId="77777777" w:rsidTr="00F270BE">
        <w:tc>
          <w:tcPr>
            <w:tcW w:w="1129" w:type="dxa"/>
            <w:vAlign w:val="center"/>
          </w:tcPr>
          <w:p w14:paraId="0E499300"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JES1</w:t>
            </w:r>
          </w:p>
        </w:tc>
        <w:tc>
          <w:tcPr>
            <w:tcW w:w="6379" w:type="dxa"/>
            <w:vAlign w:val="center"/>
          </w:tcPr>
          <w:p w14:paraId="379911B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Evaluation of Skill by EMG and Accelerometer in Badminton during Hi-Clear Shots</w:t>
            </w:r>
          </w:p>
        </w:tc>
        <w:tc>
          <w:tcPr>
            <w:tcW w:w="2948" w:type="dxa"/>
            <w:vAlign w:val="center"/>
          </w:tcPr>
          <w:p w14:paraId="06493B2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Takeshi Sato</w:t>
            </w:r>
          </w:p>
        </w:tc>
      </w:tr>
      <w:tr w:rsidR="00F270BE" w:rsidRPr="0005517F" w14:paraId="382FEC17" w14:textId="77777777" w:rsidTr="00F270BE">
        <w:tc>
          <w:tcPr>
            <w:tcW w:w="1129" w:type="dxa"/>
            <w:vAlign w:val="center"/>
          </w:tcPr>
          <w:p w14:paraId="11876843" w14:textId="77777777" w:rsidR="00F270BE" w:rsidRPr="0005517F" w:rsidRDefault="00F270BE" w:rsidP="00F270BE">
            <w:pPr>
              <w:jc w:val="center"/>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JES2</w:t>
            </w:r>
          </w:p>
        </w:tc>
        <w:tc>
          <w:tcPr>
            <w:tcW w:w="6379" w:type="dxa"/>
            <w:vAlign w:val="center"/>
          </w:tcPr>
          <w:p w14:paraId="12B79421"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Effects of Color on Subjective Evaluation and Physiological Responses in a VR</w:t>
            </w:r>
          </w:p>
        </w:tc>
        <w:tc>
          <w:tcPr>
            <w:tcW w:w="2948" w:type="dxa"/>
            <w:vAlign w:val="center"/>
          </w:tcPr>
          <w:p w14:paraId="27BA7BE6" w14:textId="77777777" w:rsidR="00F270BE" w:rsidRPr="0005517F" w:rsidRDefault="00F270BE" w:rsidP="00F270BE">
            <w:pPr>
              <w:jc w:val="both"/>
              <w:rPr>
                <w:rFonts w:ascii="Times New Roman" w:eastAsia="標楷體" w:hAnsi="Times New Roman" w:cs="Times New Roman"/>
                <w:color w:val="000000"/>
                <w:szCs w:val="24"/>
              </w:rPr>
            </w:pPr>
            <w:r w:rsidRPr="0005517F">
              <w:rPr>
                <w:rFonts w:ascii="Times New Roman" w:eastAsia="標楷體" w:hAnsi="Times New Roman" w:cs="Times New Roman"/>
                <w:color w:val="000000"/>
                <w:szCs w:val="24"/>
              </w:rPr>
              <w:t>Nanaka Uehara</w:t>
            </w:r>
          </w:p>
        </w:tc>
      </w:tr>
    </w:tbl>
    <w:p w14:paraId="2180F76A" w14:textId="77777777" w:rsidR="0050715E" w:rsidRPr="0005517F" w:rsidRDefault="0050715E" w:rsidP="00A4474C">
      <w:pPr>
        <w:rPr>
          <w:rFonts w:ascii="Times New Roman" w:eastAsia="標楷體" w:hAnsi="Times New Roman" w:cs="Times New Roman"/>
          <w:szCs w:val="24"/>
        </w:rPr>
      </w:pPr>
    </w:p>
    <w:sectPr w:rsidR="0050715E" w:rsidRPr="0005517F" w:rsidSect="0050715E">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35ECEA" w14:textId="77777777" w:rsidR="00E8474C" w:rsidRDefault="00E8474C" w:rsidP="00810311">
      <w:r>
        <w:separator/>
      </w:r>
    </w:p>
  </w:endnote>
  <w:endnote w:type="continuationSeparator" w:id="0">
    <w:p w14:paraId="32688C99" w14:textId="77777777" w:rsidR="00E8474C" w:rsidRDefault="00E8474C" w:rsidP="00810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246034" w14:textId="77777777" w:rsidR="00E8474C" w:rsidRDefault="00E8474C" w:rsidP="00810311">
      <w:r>
        <w:separator/>
      </w:r>
    </w:p>
  </w:footnote>
  <w:footnote w:type="continuationSeparator" w:id="0">
    <w:p w14:paraId="1F4CF624" w14:textId="77777777" w:rsidR="00E8474C" w:rsidRDefault="00E8474C" w:rsidP="008103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15E"/>
    <w:rsid w:val="0005517F"/>
    <w:rsid w:val="001E1CFB"/>
    <w:rsid w:val="002C7E80"/>
    <w:rsid w:val="003424BC"/>
    <w:rsid w:val="003C726C"/>
    <w:rsid w:val="00456646"/>
    <w:rsid w:val="0050715E"/>
    <w:rsid w:val="006300F4"/>
    <w:rsid w:val="006D5E76"/>
    <w:rsid w:val="006E30F6"/>
    <w:rsid w:val="008037CA"/>
    <w:rsid w:val="00810311"/>
    <w:rsid w:val="00A4474C"/>
    <w:rsid w:val="00BC1DB6"/>
    <w:rsid w:val="00C65491"/>
    <w:rsid w:val="00E8474C"/>
    <w:rsid w:val="00F270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3AA4F"/>
  <w15:chartTrackingRefBased/>
  <w15:docId w15:val="{F4073EAC-7B51-4061-A063-A1C36178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44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10311"/>
    <w:pPr>
      <w:tabs>
        <w:tab w:val="center" w:pos="4153"/>
        <w:tab w:val="right" w:pos="8306"/>
      </w:tabs>
      <w:snapToGrid w:val="0"/>
    </w:pPr>
    <w:rPr>
      <w:sz w:val="20"/>
      <w:szCs w:val="20"/>
    </w:rPr>
  </w:style>
  <w:style w:type="character" w:customStyle="1" w:styleId="a5">
    <w:name w:val="頁首 字元"/>
    <w:basedOn w:val="a0"/>
    <w:link w:val="a4"/>
    <w:uiPriority w:val="99"/>
    <w:rsid w:val="00810311"/>
    <w:rPr>
      <w:sz w:val="20"/>
      <w:szCs w:val="20"/>
    </w:rPr>
  </w:style>
  <w:style w:type="paragraph" w:styleId="a6">
    <w:name w:val="footer"/>
    <w:basedOn w:val="a"/>
    <w:link w:val="a7"/>
    <w:uiPriority w:val="99"/>
    <w:unhideWhenUsed/>
    <w:rsid w:val="00810311"/>
    <w:pPr>
      <w:tabs>
        <w:tab w:val="center" w:pos="4153"/>
        <w:tab w:val="right" w:pos="8306"/>
      </w:tabs>
      <w:snapToGrid w:val="0"/>
    </w:pPr>
    <w:rPr>
      <w:sz w:val="20"/>
      <w:szCs w:val="20"/>
    </w:rPr>
  </w:style>
  <w:style w:type="character" w:customStyle="1" w:styleId="a7">
    <w:name w:val="頁尾 字元"/>
    <w:basedOn w:val="a0"/>
    <w:link w:val="a6"/>
    <w:uiPriority w:val="99"/>
    <w:rsid w:val="0081031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60862">
      <w:bodyDiv w:val="1"/>
      <w:marLeft w:val="0"/>
      <w:marRight w:val="0"/>
      <w:marTop w:val="0"/>
      <w:marBottom w:val="0"/>
      <w:divBdr>
        <w:top w:val="none" w:sz="0" w:space="0" w:color="auto"/>
        <w:left w:val="none" w:sz="0" w:space="0" w:color="auto"/>
        <w:bottom w:val="none" w:sz="0" w:space="0" w:color="auto"/>
        <w:right w:val="none" w:sz="0" w:space="0" w:color="auto"/>
      </w:divBdr>
    </w:div>
    <w:div w:id="545290701">
      <w:bodyDiv w:val="1"/>
      <w:marLeft w:val="0"/>
      <w:marRight w:val="0"/>
      <w:marTop w:val="0"/>
      <w:marBottom w:val="0"/>
      <w:divBdr>
        <w:top w:val="none" w:sz="0" w:space="0" w:color="auto"/>
        <w:left w:val="none" w:sz="0" w:space="0" w:color="auto"/>
        <w:bottom w:val="none" w:sz="0" w:space="0" w:color="auto"/>
        <w:right w:val="none" w:sz="0" w:space="0" w:color="auto"/>
      </w:divBdr>
    </w:div>
    <w:div w:id="1022634245">
      <w:bodyDiv w:val="1"/>
      <w:marLeft w:val="0"/>
      <w:marRight w:val="0"/>
      <w:marTop w:val="0"/>
      <w:marBottom w:val="0"/>
      <w:divBdr>
        <w:top w:val="none" w:sz="0" w:space="0" w:color="auto"/>
        <w:left w:val="none" w:sz="0" w:space="0" w:color="auto"/>
        <w:bottom w:val="none" w:sz="0" w:space="0" w:color="auto"/>
        <w:right w:val="none" w:sz="0" w:space="0" w:color="auto"/>
      </w:divBdr>
    </w:div>
    <w:div w:id="1869641279">
      <w:bodyDiv w:val="1"/>
      <w:marLeft w:val="0"/>
      <w:marRight w:val="0"/>
      <w:marTop w:val="0"/>
      <w:marBottom w:val="0"/>
      <w:divBdr>
        <w:top w:val="none" w:sz="0" w:space="0" w:color="auto"/>
        <w:left w:val="none" w:sz="0" w:space="0" w:color="auto"/>
        <w:bottom w:val="none" w:sz="0" w:space="0" w:color="auto"/>
        <w:right w:val="none" w:sz="0" w:space="0" w:color="auto"/>
      </w:divBdr>
    </w:div>
    <w:div w:id="187257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1188</Words>
  <Characters>6777</Characters>
  <Application>Microsoft Office Word</Application>
  <DocSecurity>0</DocSecurity>
  <Lines>56</Lines>
  <Paragraphs>15</Paragraphs>
  <ScaleCrop>false</ScaleCrop>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owuser</dc:creator>
  <cp:keywords/>
  <dc:description/>
  <cp:lastModifiedBy>lab four</cp:lastModifiedBy>
  <cp:revision>3</cp:revision>
  <dcterms:created xsi:type="dcterms:W3CDTF">2026-03-25T23:13:00Z</dcterms:created>
  <dcterms:modified xsi:type="dcterms:W3CDTF">2026-03-25T23:23:00Z</dcterms:modified>
</cp:coreProperties>
</file>