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10E2" w14:textId="77777777" w:rsidR="00AD0DB0" w:rsidRDefault="00AD0DB0">
      <w:pPr>
        <w:spacing w:before="1400"/>
        <w:jc w:val="center"/>
        <w:rPr>
          <w:rFonts w:ascii="Arial" w:eastAsia="Arial" w:hAnsi="Arial" w:cs="Arial"/>
          <w:b/>
          <w:bCs/>
          <w:sz w:val="44"/>
          <w:szCs w:val="44"/>
        </w:rPr>
      </w:pPr>
      <w:r>
        <w:rPr>
          <w:rFonts w:ascii="Arial" w:eastAsia="Arial" w:hAnsi="Arial" w:cs="Arial"/>
          <w:b/>
          <w:bCs/>
          <w:noProof/>
          <w:sz w:val="44"/>
          <w:szCs w:val="44"/>
        </w:rPr>
        <w:drawing>
          <wp:inline distT="0" distB="0" distL="0" distR="0" wp14:anchorId="22FCC82D" wp14:editId="153F62CB">
            <wp:extent cx="3212446" cy="3204845"/>
            <wp:effectExtent l="0" t="0" r="0" b="0"/>
            <wp:docPr id="6989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1028" name="Picture 698911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904" cy="321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7CEB" w14:textId="1185E0CF" w:rsidR="00BF5711" w:rsidRDefault="00000000">
      <w:pPr>
        <w:spacing w:before="14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Comprehensive NiCE Diagnosis</w:t>
      </w:r>
    </w:p>
    <w:p w14:paraId="200C1D4A" w14:textId="6CC53E02" w:rsidR="00BF5711" w:rsidRDefault="00C103A4">
      <w:pPr>
        <w:spacing w:before="200"/>
        <w:jc w:val="center"/>
      </w:pPr>
      <w:r>
        <w:rPr>
          <w:rFonts w:ascii="Arial" w:eastAsia="Arial" w:hAnsi="Arial" w:cs="Arial"/>
          <w:sz w:val="36"/>
          <w:szCs w:val="36"/>
        </w:rPr>
        <w:t>Omni-directional Stigma Mechanics</w:t>
      </w:r>
    </w:p>
    <w:p w14:paraId="0BCC522A" w14:textId="77777777" w:rsidR="00BF5711" w:rsidRDefault="00000000">
      <w:pPr>
        <w:spacing w:before="140"/>
        <w:jc w:val="center"/>
      </w:pPr>
      <w:r>
        <w:rPr>
          <w:rFonts w:ascii="Arial" w:eastAsia="Arial" w:hAnsi="Arial" w:cs="Arial"/>
          <w:sz w:val="28"/>
          <w:szCs w:val="28"/>
        </w:rPr>
        <w:t>Across All Cohort Pairs in Think.Change</w:t>
      </w:r>
    </w:p>
    <w:p w14:paraId="3878C42A" w14:textId="77777777" w:rsidR="00BF5711" w:rsidRDefault="00000000">
      <w:pPr>
        <w:spacing w:before="5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REVISED &amp; EXPANDED EDITION</w:t>
      </w:r>
    </w:p>
    <w:p w14:paraId="0C0A4DDC" w14:textId="77777777" w:rsidR="00BF5711" w:rsidRDefault="00000000">
      <w:pPr>
        <w:spacing w:before="120"/>
        <w:jc w:val="center"/>
      </w:pPr>
      <w:r>
        <w:rPr>
          <w:rFonts w:ascii="Arial" w:eastAsia="Arial" w:hAnsi="Arial" w:cs="Arial"/>
          <w:i/>
          <w:iCs/>
          <w:sz w:val="22"/>
          <w:szCs w:val="22"/>
        </w:rPr>
        <w:t>Including MI Constituent Stigma Toward System Agents</w:t>
      </w:r>
    </w:p>
    <w:p w14:paraId="0259B928" w14:textId="77777777" w:rsidR="00BF5711" w:rsidRDefault="00000000">
      <w:pPr>
        <w:spacing w:before="400"/>
        <w:jc w:val="center"/>
      </w:pPr>
      <w:r>
        <w:rPr>
          <w:rFonts w:ascii="Arial" w:eastAsia="Arial" w:hAnsi="Arial" w:cs="Arial"/>
          <w:sz w:val="24"/>
          <w:szCs w:val="24"/>
        </w:rPr>
        <w:t>Systematic Classification by N-C-E Regime</w:t>
      </w:r>
    </w:p>
    <w:p w14:paraId="4720EAE7" w14:textId="77777777" w:rsidR="00BF5711" w:rsidRDefault="00000000">
      <w:pPr>
        <w:spacing w:before="80"/>
        <w:jc w:val="center"/>
      </w:pPr>
      <w:r>
        <w:rPr>
          <w:rFonts w:ascii="Arial" w:eastAsia="Arial" w:hAnsi="Arial" w:cs="Arial"/>
          <w:sz w:val="24"/>
          <w:szCs w:val="24"/>
        </w:rPr>
        <w:t>With Rationales, Implications, and Intervention Targets</w:t>
      </w:r>
    </w:p>
    <w:p w14:paraId="54E082AD" w14:textId="77777777" w:rsidR="00BF5711" w:rsidRDefault="00000000">
      <w:pPr>
        <w:spacing w:before="600"/>
        <w:jc w:val="center"/>
      </w:pPr>
      <w:r>
        <w:rPr>
          <w:rFonts w:ascii="Arial" w:eastAsia="Arial" w:hAnsi="Arial" w:cs="Arial"/>
          <w:color w:val="666666"/>
          <w:sz w:val="22"/>
          <w:szCs w:val="22"/>
        </w:rPr>
        <w:t>Version 1.0.0 — January 9, 2026</w:t>
      </w:r>
    </w:p>
    <w:p w14:paraId="1D72EC86" w14:textId="77777777" w:rsidR="005B2AB8" w:rsidRDefault="005B2AB8">
      <w:pPr>
        <w:spacing w:before="400" w:after="240"/>
        <w:rPr>
          <w:rFonts w:ascii="Arial" w:eastAsia="Arial" w:hAnsi="Arial" w:cs="Arial"/>
          <w:b/>
          <w:bCs/>
          <w:sz w:val="36"/>
          <w:szCs w:val="36"/>
        </w:rPr>
        <w:sectPr w:rsidR="005B2AB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260" w:right="1260" w:bottom="1260" w:left="1260" w:header="708" w:footer="708" w:gutter="0"/>
          <w:cols w:space="720"/>
          <w:docGrid w:linePitch="360"/>
        </w:sectPr>
      </w:pPr>
    </w:p>
    <w:p w14:paraId="1BE4117C" w14:textId="77777777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Revision Rationale</w:t>
      </w:r>
    </w:p>
    <w:p w14:paraId="177F70F4" w14:textId="2F69AC36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 xml:space="preserve">The original stigma diagnosis (v0.0.1) examined only unidirectional stigma—system agents' stigma toward people with mental illness. This captured merely one vector of a complex, </w:t>
      </w:r>
      <w:r w:rsidR="00C103A4">
        <w:rPr>
          <w:rFonts w:ascii="Arial" w:eastAsia="Arial" w:hAnsi="Arial" w:cs="Arial"/>
          <w:sz w:val="22"/>
          <w:szCs w:val="22"/>
        </w:rPr>
        <w:t>Omni-directional</w:t>
      </w:r>
      <w:r>
        <w:rPr>
          <w:rFonts w:ascii="Arial" w:eastAsia="Arial" w:hAnsi="Arial" w:cs="Arial"/>
          <w:sz w:val="22"/>
          <w:szCs w:val="22"/>
        </w:rPr>
        <w:t xml:space="preserve"> phenomenon.</w:t>
      </w:r>
    </w:p>
    <w:p w14:paraId="0F1D0F3E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The Gap Identified</w:t>
      </w:r>
    </w:p>
    <w:p w14:paraId="68DE85C1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A comprehensive picture of systemic stigma must include:</w:t>
      </w:r>
    </w:p>
    <w:p w14:paraId="3BBE1AD9" w14:textId="6D5F92F1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Stigma FROM people with MI TOWARD law enforcement, healthcare, courts, etc.</w:t>
      </w:r>
      <w:r w:rsidR="00C103A4">
        <w:rPr>
          <w:rFonts w:ascii="Arial" w:eastAsia="Arial" w:hAnsi="Arial" w:cs="Arial"/>
          <w:sz w:val="22"/>
          <w:szCs w:val="22"/>
        </w:rPr>
        <w:t xml:space="preserve"> more holistically across Nature, Consciousness, and Environment regimes.</w:t>
      </w:r>
    </w:p>
    <w:p w14:paraId="0718D99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Inter-cohort stigma among system agents (e.g., law enforcement ↔ mental health providers)</w:t>
      </w:r>
    </w:p>
    <w:p w14:paraId="5F6038C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Intra-cohort stigma (e.g., people with MI toward other people with MI)</w:t>
      </w:r>
    </w:p>
    <w:p w14:paraId="096E98EA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Community stigma toward all system actors, not just toward MI</w:t>
      </w:r>
    </w:p>
    <w:p w14:paraId="72ECF716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Why This Matters</w:t>
      </w:r>
    </w:p>
    <w:p w14:paraId="07CFFC09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Stigma reduction interventions that address only one direction will fail because:</w:t>
      </w:r>
    </w:p>
    <w:p w14:paraId="51048E41" w14:textId="1FAA90B9" w:rsidR="00BF5711" w:rsidRDefault="00C103A4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Omni-directional mistrust creates reinforcing feedback loops</w:t>
      </w:r>
    </w:p>
    <w:p w14:paraId="36D23B2A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People with MI's stigma toward helpers reduces treatment engagement</w:t>
      </w:r>
    </w:p>
    <w:p w14:paraId="3A349526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Inter-agency stigma blocks coordination essential for diversion</w:t>
      </w:r>
    </w:p>
    <w:p w14:paraId="0E4A92F2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Unaddressed reciprocal stigma undermines coalition formation</w:t>
      </w:r>
    </w:p>
    <w:p w14:paraId="5DF413F8" w14:textId="77777777" w:rsidR="00BF5711" w:rsidRDefault="00000000">
      <w:pPr>
        <w:spacing w:after="160"/>
        <w:ind w:left="360" w:right="360"/>
      </w:pPr>
      <w:r>
        <w:rPr>
          <w:rFonts w:ascii="Arial" w:eastAsia="Arial" w:hAnsi="Arial" w:cs="Arial"/>
          <w:i/>
          <w:iCs/>
          <w:color w:val="444444"/>
        </w:rPr>
        <w:t>Any rational approach to reducing stigma must start with a comprehensive picture of the inter-related problem as it lives within all regimes connected across cohorts.</w:t>
      </w:r>
    </w:p>
    <w:p w14:paraId="77AF0AED" w14:textId="77777777" w:rsidR="00BF5711" w:rsidRDefault="00000000">
      <w:r>
        <w:br w:type="page"/>
      </w:r>
    </w:p>
    <w:p w14:paraId="11430D47" w14:textId="31CBBABD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Part I: Framework for </w:t>
      </w:r>
      <w:r w:rsidR="00C103A4">
        <w:rPr>
          <w:rFonts w:ascii="Arial" w:eastAsia="Arial" w:hAnsi="Arial" w:cs="Arial"/>
          <w:b/>
          <w:bCs/>
          <w:sz w:val="36"/>
          <w:szCs w:val="36"/>
        </w:rPr>
        <w:t>Omni-directional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 Analysis</w:t>
      </w:r>
    </w:p>
    <w:p w14:paraId="546114EA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A. The Stigma Matrix</w:t>
      </w:r>
    </w:p>
    <w:p w14:paraId="2B6C30B9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With 7 cohorts, there are 49 potential stigma vectors (7 sources × 7 targets, including self-stigma). This analysis systematically examines each vector, classifying mechanisms by N-C-E regime.</w:t>
      </w:r>
    </w:p>
    <w:p w14:paraId="7095E945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Cohort 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2492"/>
        <w:gridCol w:w="5980"/>
      </w:tblGrid>
      <w:tr w:rsidR="00BF5711" w14:paraId="61F20C5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2E185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2830F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Cohort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AA4D3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System Role</w:t>
            </w:r>
          </w:p>
        </w:tc>
      </w:tr>
      <w:tr w:rsidR="00BF5711" w14:paraId="0B7584D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04FB5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LEO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E8E05" w14:textId="77777777" w:rsidR="00BF5711" w:rsidRDefault="00000000">
            <w:r>
              <w:rPr>
                <w:rFonts w:ascii="Arial" w:eastAsia="Arial" w:hAnsi="Arial" w:cs="Arial"/>
              </w:rPr>
              <w:t>Law Enforcement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B49A9" w14:textId="77777777" w:rsidR="00BF5711" w:rsidRDefault="00000000">
            <w:r>
              <w:rPr>
                <w:rFonts w:ascii="Arial" w:eastAsia="Arial" w:hAnsi="Arial" w:cs="Arial"/>
              </w:rPr>
              <w:t>First contact in crisis; arrest/diversion decision authority</w:t>
            </w:r>
          </w:p>
        </w:tc>
      </w:tr>
      <w:tr w:rsidR="00BF5711" w14:paraId="2AE3241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587D7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DET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9203E" w14:textId="77777777" w:rsidR="00BF5711" w:rsidRDefault="00000000">
            <w:r>
              <w:rPr>
                <w:rFonts w:ascii="Arial" w:eastAsia="Arial" w:hAnsi="Arial" w:cs="Arial"/>
              </w:rPr>
              <w:t>Detention Staff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6BBE5" w14:textId="77777777" w:rsidR="00BF5711" w:rsidRDefault="00000000">
            <w:r>
              <w:rPr>
                <w:rFonts w:ascii="Arial" w:eastAsia="Arial" w:hAnsi="Arial" w:cs="Arial"/>
              </w:rPr>
              <w:t>Custody management; daily contact with incarcerated MI population</w:t>
            </w:r>
          </w:p>
        </w:tc>
      </w:tr>
      <w:tr w:rsidR="00BF5711" w14:paraId="03B2D2F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BA552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HCP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2325F" w14:textId="77777777" w:rsidR="00BF5711" w:rsidRDefault="00000000">
            <w:r>
              <w:rPr>
                <w:rFonts w:ascii="Arial" w:eastAsia="Arial" w:hAnsi="Arial" w:cs="Arial"/>
              </w:rPr>
              <w:t>Healthcare Providers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362D2" w14:textId="77777777" w:rsidR="00BF5711" w:rsidRDefault="00000000">
            <w:r>
              <w:rPr>
                <w:rFonts w:ascii="Arial" w:eastAsia="Arial" w:hAnsi="Arial" w:cs="Arial"/>
              </w:rPr>
              <w:t>Treatment provision; gatekeeping to services</w:t>
            </w:r>
          </w:p>
        </w:tc>
      </w:tr>
      <w:tr w:rsidR="00BF5711" w14:paraId="1BF0909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3AB1C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EDU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85485" w14:textId="77777777" w:rsidR="00BF5711" w:rsidRDefault="00000000">
            <w:r>
              <w:rPr>
                <w:rFonts w:ascii="Arial" w:eastAsia="Arial" w:hAnsi="Arial" w:cs="Arial"/>
              </w:rPr>
              <w:t>School/Youth Workers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F5C32" w14:textId="77777777" w:rsidR="00BF5711" w:rsidRDefault="00000000">
            <w:r>
              <w:rPr>
                <w:rFonts w:ascii="Arial" w:eastAsia="Arial" w:hAnsi="Arial" w:cs="Arial"/>
              </w:rPr>
              <w:t>Early identification; youth development context</w:t>
            </w:r>
          </w:p>
        </w:tc>
      </w:tr>
      <w:tr w:rsidR="00BF5711" w14:paraId="24627B4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844C0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JUD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26DAA" w14:textId="77777777" w:rsidR="00BF5711" w:rsidRDefault="00000000">
            <w:r>
              <w:rPr>
                <w:rFonts w:ascii="Arial" w:eastAsia="Arial" w:hAnsi="Arial" w:cs="Arial"/>
              </w:rPr>
              <w:t>Judiciary/Courts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5EC99" w14:textId="77777777" w:rsidR="00BF5711" w:rsidRDefault="00000000">
            <w:r>
              <w:rPr>
                <w:rFonts w:ascii="Arial" w:eastAsia="Arial" w:hAnsi="Arial" w:cs="Arial"/>
              </w:rPr>
              <w:t>Disposition authority; sentencing alternatives</w:t>
            </w:r>
          </w:p>
        </w:tc>
      </w:tr>
      <w:tr w:rsidR="00BF5711" w14:paraId="68A65AA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F4600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COM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D6296" w14:textId="77777777" w:rsidR="00BF5711" w:rsidRDefault="00000000">
            <w:r>
              <w:rPr>
                <w:rFonts w:ascii="Arial" w:eastAsia="Arial" w:hAnsi="Arial" w:cs="Arial"/>
              </w:rPr>
              <w:t>General Community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C069B" w14:textId="77777777" w:rsidR="00BF5711" w:rsidRDefault="00000000">
            <w:r>
              <w:rPr>
                <w:rFonts w:ascii="Arial" w:eastAsia="Arial" w:hAnsi="Arial" w:cs="Arial"/>
              </w:rPr>
              <w:t>Social context; political will; resource allocation support</w:t>
            </w:r>
          </w:p>
        </w:tc>
      </w:tr>
      <w:tr w:rsidR="00BF5711" w14:paraId="5A7953C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07356" w14:textId="77777777" w:rsidR="00BF5711" w:rsidRDefault="00000000">
            <w:r>
              <w:rPr>
                <w:rFonts w:ascii="Arial" w:eastAsia="Arial" w:hAnsi="Arial" w:cs="Arial"/>
                <w:b/>
                <w:bCs/>
              </w:rPr>
              <w:t>MI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58CB3" w14:textId="77777777" w:rsidR="00BF5711" w:rsidRDefault="00000000">
            <w:r>
              <w:rPr>
                <w:rFonts w:ascii="Arial" w:eastAsia="Arial" w:hAnsi="Arial" w:cs="Arial"/>
              </w:rPr>
              <w:t>People with MI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37C6E" w14:textId="77777777" w:rsidR="00BF5711" w:rsidRDefault="00000000">
            <w:r>
              <w:rPr>
                <w:rFonts w:ascii="Arial" w:eastAsia="Arial" w:hAnsi="Arial" w:cs="Arial"/>
              </w:rPr>
              <w:t xml:space="preserve">Service recipients; subjects of system action; </w:t>
            </w:r>
            <w:proofErr w:type="gramStart"/>
            <w:r>
              <w:rPr>
                <w:rFonts w:ascii="Arial" w:eastAsia="Arial" w:hAnsi="Arial" w:cs="Arial"/>
              </w:rPr>
              <w:t>also</w:t>
            </w:r>
            <w:proofErr w:type="gramEnd"/>
            <w:r>
              <w:rPr>
                <w:rFonts w:ascii="Arial" w:eastAsia="Arial" w:hAnsi="Arial" w:cs="Arial"/>
              </w:rPr>
              <w:t xml:space="preserve"> agents with perspectives</w:t>
            </w:r>
          </w:p>
        </w:tc>
      </w:tr>
    </w:tbl>
    <w:p w14:paraId="7B903F53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B. Reading the Analysis</w:t>
      </w:r>
    </w:p>
    <w:p w14:paraId="67DA5646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Each stigma vector is analyzed with:</w:t>
      </w:r>
    </w:p>
    <w:p w14:paraId="3E2CB6D6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SOURCE → TARGET notation (e.g., MI → LEO = MI stigma toward Law Enforcement)</w:t>
      </w:r>
    </w:p>
    <w:p w14:paraId="546F0FCD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N-C-E classification with explicit rationale for domain assignment</w:t>
      </w:r>
    </w:p>
    <w:p w14:paraId="43BE0011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Mechanism description: What produces this stigma?</w:t>
      </w:r>
    </w:p>
    <w:p w14:paraId="6B1568C9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Expression: How does this stigma manifest behaviorally?</w:t>
      </w:r>
    </w:p>
    <w:p w14:paraId="2F61D45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Implications: What are consequences for system function and intervention design?</w:t>
      </w:r>
    </w:p>
    <w:p w14:paraId="571BE80B" w14:textId="77777777" w:rsidR="00BF5711" w:rsidRDefault="00000000">
      <w:r>
        <w:br w:type="page"/>
      </w:r>
    </w:p>
    <w:p w14:paraId="64A1D10D" w14:textId="77777777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Part II: MI Constituent Stigma Toward System Agents</w:t>
      </w:r>
    </w:p>
    <w:p w14:paraId="2EDDBE82" w14:textId="5C430D6A" w:rsidR="00BF5711" w:rsidRDefault="00000000">
      <w:pPr>
        <w:spacing w:after="160"/>
        <w:ind w:left="360" w:right="360"/>
      </w:pPr>
      <w:r>
        <w:rPr>
          <w:rFonts w:ascii="Arial" w:eastAsia="Arial" w:hAnsi="Arial" w:cs="Arial"/>
          <w:i/>
          <w:iCs/>
          <w:color w:val="444444"/>
        </w:rPr>
        <w:t xml:space="preserve">This section addresses the critical gap in v0.0.1: the stigma that people with mental illness hold toward the various system agents they encounter. This </w:t>
      </w:r>
      <w:r w:rsidR="00C103A4">
        <w:rPr>
          <w:rFonts w:ascii="Arial" w:eastAsia="Arial" w:hAnsi="Arial" w:cs="Arial"/>
          <w:i/>
          <w:iCs/>
          <w:color w:val="444444"/>
        </w:rPr>
        <w:t>Omni-directional</w:t>
      </w:r>
      <w:r>
        <w:rPr>
          <w:rFonts w:ascii="Arial" w:eastAsia="Arial" w:hAnsi="Arial" w:cs="Arial"/>
          <w:i/>
          <w:iCs/>
          <w:color w:val="444444"/>
        </w:rPr>
        <w:t xml:space="preserve"> stigma is essential to understand because it shapes treatment engagement, crisis behavior, and recovery trajectories.</w:t>
      </w:r>
    </w:p>
    <w:p w14:paraId="0BE25274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MI → LEO: People with MI Stigma Toward Law Enforcement</w:t>
      </w:r>
    </w:p>
    <w:p w14:paraId="0481DBB9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N-Domain Mechanisms</w:t>
      </w:r>
    </w:p>
    <w:p w14:paraId="04D708CD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N-MI→LEO-1: Trauma-Conditioned Fear Response</w:t>
      </w:r>
    </w:p>
    <w:p w14:paraId="4879439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Prior negative encounters with police (arrests, use of force, humiliation) create conditioned physiological fear responses. Amygdala-mediated threat detection triggers fight-flight-freeze upon sight of uniform/badge.</w:t>
      </w:r>
    </w:p>
    <w:p w14:paraId="6F23BF2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Autonomic arousal in police presence; defensive/aggressive behavior that escalates encounters; avoidance of help-seeking when police might be involved; physiological inability to comply with commands.</w:t>
      </w:r>
    </w:p>
    <w:p w14:paraId="4968B18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Conditioned fear responses are subcortical, automatic, and not subject to conscious override. The person may cognitively 'know' this officer is trying to help while their body prepares for threat.</w:t>
      </w:r>
    </w:p>
    <w:p w14:paraId="506E6B3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De-escalation training for officers must account for trauma physiology in MI population. Crisis response models using non-uniformed responders may reduce N-domain activation.</w:t>
      </w:r>
    </w:p>
    <w:p w14:paraId="37141684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N-MI→LEO-2: Medication-Induced Vulnerability</w:t>
      </w:r>
    </w:p>
    <w:p w14:paraId="18B0914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Psychiatric medications produce side effects (sedation, akathisia, cognitive slowing) that impair capacity to respond to rapid police commands, creating dangerous encounters.</w:t>
      </w:r>
    </w:p>
    <w:p w14:paraId="48C1598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 xml:space="preserve">'Non-compliance' that is </w:t>
      </w:r>
      <w:proofErr w:type="gramStart"/>
      <w:r>
        <w:rPr>
          <w:rFonts w:ascii="Arial" w:eastAsia="Arial" w:hAnsi="Arial" w:cs="Arial"/>
          <w:sz w:val="22"/>
          <w:szCs w:val="22"/>
        </w:rPr>
        <w:t>actually physiological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incapacity; movements misread as threatening; inability to 'act normal' under scrutiny.</w:t>
      </w:r>
    </w:p>
    <w:p w14:paraId="3C93A37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Medication effects are biological constraints on behavioral expression, not attitudes or beliefs.</w:t>
      </w:r>
    </w:p>
    <w:p w14:paraId="06F32B3B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Officer training must include medication effects education; response protocols should accommodate slower processing.</w:t>
      </w:r>
    </w:p>
    <w:p w14:paraId="39CE3AD8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37B44417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C-MI→LEO-1: Generalized Distrust Attribution</w:t>
      </w:r>
    </w:p>
    <w:p w14:paraId="19A4F51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Accumulated negative experiences generalize to 'all cops are dangerous/unhelpful.' Attribution of malicious intent to police actions, even helpful ones.</w:t>
      </w:r>
    </w:p>
    <w:p w14:paraId="685BE2F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Refusal to engage with police-involved crisis response; interpreting officer behavior through threat lens; reluctance to call 911 during crisis.</w:t>
      </w:r>
    </w:p>
    <w:p w14:paraId="281F665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Generalized attributions are cognitive schemas—interpretive frameworks applied to new encounters based on prior experience.</w:t>
      </w:r>
    </w:p>
    <w:p w14:paraId="57A4EE9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Peer co-response models provide trusted intermediary; positive contact experiences can shift attributions over time.</w:t>
      </w:r>
    </w:p>
    <w:p w14:paraId="6D6112E8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C-MI→LEO-2: Identity-Based Opposition</w:t>
      </w:r>
    </w:p>
    <w:p w14:paraId="401F2D2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For some MI individuals, opposition to police becomes part of identity, especially in communities with historical police conflict. 'People like me don't trust cops.'</w:t>
      </w:r>
    </w:p>
    <w:p w14:paraId="0713966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Principled non-cooperation; social identity boundary maintenance; resistance as self-expression.</w:t>
      </w:r>
    </w:p>
    <w:p w14:paraId="157E66A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Identity and group membership are cognitive/meaning-making phenomena.</w:t>
      </w:r>
    </w:p>
    <w:p w14:paraId="2D340D9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Identity-based stigma requires identity-level intervention; peer specialists from same communities can bridge.</w:t>
      </w:r>
    </w:p>
    <w:p w14:paraId="40F98723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3FC20F2C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E-MI→LEO-1: Structural Violence History</w:t>
      </w:r>
    </w:p>
    <w:p w14:paraId="12CCF37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Documented history of police violence, especially toward MI and marginalized communities, creates rational basis for avoidance. This is not '</w:t>
      </w:r>
      <w:proofErr w:type="spellStart"/>
      <w:r>
        <w:rPr>
          <w:rFonts w:ascii="Arial" w:eastAsia="Arial" w:hAnsi="Arial" w:cs="Arial"/>
          <w:sz w:val="22"/>
          <w:szCs w:val="22"/>
        </w:rPr>
        <w:t>bias'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but accurate risk assessment.</w:t>
      </w:r>
    </w:p>
    <w:p w14:paraId="5BA3CB1B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Avoidance behavior grounded in statistical reality; teaching children to fear police; community norms of non-cooperation.</w:t>
      </w:r>
    </w:p>
    <w:p w14:paraId="35B3A63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Historical and ongoing structural violence is an environmental fact, not a cognitive distortion.</w:t>
      </w:r>
    </w:p>
    <w:p w14:paraId="47FCA34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Stigma reduction requires actual change in police behavior, not just MI attitude change; accountability structures matter.</w:t>
      </w:r>
    </w:p>
    <w:p w14:paraId="421010EA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E-MI→LEO-2: System Design Creating Adversarial Contact</w:t>
      </w:r>
    </w:p>
    <w:p w14:paraId="7D65B71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When police are primary mental health crisis responders, every MI encounter occurs under adversarial/coercive conditions, preventing trust-building.</w:t>
      </w:r>
    </w:p>
    <w:p w14:paraId="422E2EF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No opportunity for positive contact; all police-MI interaction filtered through crisis/coercion frame.</w:t>
      </w:r>
    </w:p>
    <w:p w14:paraId="00CCC7B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This is system architecture—the way crisis response is organized determines encounter quality.</w:t>
      </w:r>
    </w:p>
    <w:p w14:paraId="4B16BFB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Alternative crisis response (988, mobile crisis, peer response) creates non-adversarial contact opportunities.</w:t>
      </w:r>
    </w:p>
    <w:p w14:paraId="42C51869" w14:textId="77777777" w:rsidR="00BF5711" w:rsidRDefault="00000000">
      <w:r>
        <w:br w:type="page"/>
      </w:r>
    </w:p>
    <w:p w14:paraId="1E46460B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HCP: People with MI Stigma Toward Healthcare Providers</w:t>
      </w:r>
    </w:p>
    <w:p w14:paraId="08F9DBEE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N-Domain Mechanisms</w:t>
      </w:r>
    </w:p>
    <w:p w14:paraId="7476FB52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N-MI→HCP-1: Iatrogenic Trauma Physiology</w:t>
      </w:r>
    </w:p>
    <w:p w14:paraId="13946C0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Prior traumatic healthcare experiences (involuntary commitment, restraints, forced medication, dismissive treatment) create conditioned physiological responses to clinical settings.</w:t>
      </w:r>
    </w:p>
    <w:p w14:paraId="4001307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White coat hypertension extending to all clinical contact; avoidance of medical care; panic responses in hospitals; inability to advocate for self in clinical settings.</w:t>
      </w:r>
    </w:p>
    <w:p w14:paraId="08AD42F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Conditioned fear responses operate through autonomic nervous system, not beliefs.</w:t>
      </w:r>
    </w:p>
    <w:p w14:paraId="79EEA94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Trauma-informed care must include environmental modifications (calm spaces, peer support) that reduce N-domain activation.</w:t>
      </w:r>
    </w:p>
    <w:p w14:paraId="53E05DA2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N-MI→HCP-2: Medication Aversion from Side Effect History</w:t>
      </w:r>
    </w:p>
    <w:p w14:paraId="6174F81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Severe medication side effects (weight gain, sexual dysfunction, cognitive dulling, tardive dyskinesia) create physiological aversion to treatment.</w:t>
      </w:r>
    </w:p>
    <w:p w14:paraId="5F5DE42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Medication non-adherence; avoidance of prescribers; distrust of 'chemical solutions.'</w:t>
      </w:r>
    </w:p>
    <w:p w14:paraId="300620DB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Aversion based on actual physiological harm is N-domain, distinct from belief-based resistance.</w:t>
      </w:r>
    </w:p>
    <w:p w14:paraId="76273AF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Shared decision-making about medications; acknowledgment of legitimate concerns; alternative treatment options.</w:t>
      </w:r>
    </w:p>
    <w:p w14:paraId="5A0ED60C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063677FC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C-MI→HCP-1: 'They Don't Listen' Attribution</w:t>
      </w:r>
    </w:p>
    <w:p w14:paraId="72A5A80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Repeated experiences of being dismissed, not believed, or having concerns minimized create attribution that providers are incapable or unwilling to help.</w:t>
      </w:r>
    </w:p>
    <w:p w14:paraId="582D130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Withholding information from providers; superficial engagement; seeking care only in extremis; 'doctor shopping.'</w:t>
      </w:r>
    </w:p>
    <w:p w14:paraId="5440BE3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This is an attribution about provider competence/motivation—a cognitive schema.</w:t>
      </w:r>
    </w:p>
    <w:p w14:paraId="52CD9A9F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Provider training in validation and collaborative care; extended appointment times; peer support integration.</w:t>
      </w:r>
    </w:p>
    <w:p w14:paraId="34B19569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C-MI→HCP-2: 'Just Want to Drug Me' Belief</w:t>
      </w:r>
    </w:p>
    <w:p w14:paraId="1BBDBA3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Perception that providers view medication as only tool and are not interested in understanding person or context.</w:t>
      </w:r>
    </w:p>
    <w:p w14:paraId="589D4DA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Rejection of biological framing; seeking 'alternative' providers; conflict over treatment plans.</w:t>
      </w:r>
    </w:p>
    <w:p w14:paraId="25B90E0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Beliefs about provider motivations and competence are cognitive content.</w:t>
      </w:r>
    </w:p>
    <w:p w14:paraId="475C273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Integrate psychosocial interventions visibly; explain medication rationale; offer choices.</w:t>
      </w:r>
    </w:p>
    <w:p w14:paraId="355A434D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C-MI→HCP-3: Internalized Inferiority in Clinical Encounter</w:t>
      </w:r>
    </w:p>
    <w:p w14:paraId="62D4A94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Power asymmetry in clinical relationship activates internalized stigma; person with MI feels 'less than' and cannot assert needs.</w:t>
      </w:r>
    </w:p>
    <w:p w14:paraId="136EED8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Passive compliance without genuine engagement; failure to report problems; deference masking disagreement.</w:t>
      </w:r>
    </w:p>
    <w:p w14:paraId="2199FFC6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Internalized status beliefs shape interaction patterns—cognitive/identity phenomenon.</w:t>
      </w:r>
    </w:p>
    <w:p w14:paraId="2BF6123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Peer advocates in clinical encounters; explicit power-sharing; collaborative care models.</w:t>
      </w:r>
    </w:p>
    <w:p w14:paraId="1A25A62B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31647F76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E-MI→HCP-1: System Fragmentation Creating Abandonment</w:t>
      </w:r>
    </w:p>
    <w:p w14:paraId="777AA26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Fragmented care systems (multiple providers, poor communication, insurance barriers) create experience of being 'lost in the system.'</w:t>
      </w:r>
    </w:p>
    <w:p w14:paraId="36B5A07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Distrust of 'the system' generalized to individual providers; expectation of abandonment; not investing in therapeutic relationships.</w:t>
      </w:r>
    </w:p>
    <w:p w14:paraId="70D9B4B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Care fragmentation is system architecture, not individual provider behavior.</w:t>
      </w:r>
    </w:p>
    <w:p w14:paraId="6AF5E4BB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Care coordination; patient navigators; integrated care models.</w:t>
      </w:r>
    </w:p>
    <w:p w14:paraId="7654D2A4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E-MI→HCP-2: Economic Barriers as Perceived Rejection</w:t>
      </w:r>
    </w:p>
    <w:p w14:paraId="2F21CF6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Being turned away for inability to pay, insurance barriers, or waitlists is experienced as rejection/stigma.</w:t>
      </w:r>
    </w:p>
    <w:p w14:paraId="3F1E2C3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'They don't want people like me'; avoidance of seeking care; internalization of economic exclusion as personal rejection.</w:t>
      </w:r>
    </w:p>
    <w:p w14:paraId="0393CBC6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Access barriers are structural/environmental, though experienced personally.</w:t>
      </w:r>
    </w:p>
    <w:p w14:paraId="57FD137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Sliding scale fees; proactive outreach; elimination of barriers to entry.</w:t>
      </w:r>
    </w:p>
    <w:p w14:paraId="22E0A056" w14:textId="77777777" w:rsidR="00BF5711" w:rsidRDefault="00000000">
      <w:r>
        <w:br w:type="page"/>
      </w:r>
    </w:p>
    <w:p w14:paraId="1E73D07F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JUD: People with MI Stigma Toward Judiciary/Courts</w:t>
      </w:r>
    </w:p>
    <w:p w14:paraId="5C125607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N-Domain Mechanisms</w:t>
      </w:r>
    </w:p>
    <w:p w14:paraId="467B25BB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N-MI→JUD-1: Courtroom Anxiety Physiology</w:t>
      </w:r>
    </w:p>
    <w:p w14:paraId="7D6352F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Court settings trigger extreme anxiety (formal authority, public scrutiny, high stakes) that impairs cognitive function precisely when clear thinking is essential.</w:t>
      </w:r>
    </w:p>
    <w:p w14:paraId="6671E9D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Dissociation during proceedings; inability to follow or participate; behavior interpreted as disrespect or incapacity.</w:t>
      </w:r>
    </w:p>
    <w:p w14:paraId="3B25253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Anxiety response is physiological (HPA activation, prefrontal impairment) not volitional.</w:t>
      </w:r>
    </w:p>
    <w:p w14:paraId="1B12753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Mental health courts with modified procedures; preparation support; accommodations for anxiety.</w:t>
      </w:r>
    </w:p>
    <w:p w14:paraId="2E27B9F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451508CD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C-MI→JUD-1: 'Predetermined Outcome' Belief</w:t>
      </w:r>
    </w:p>
    <w:p w14:paraId="52FF676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Belief that courts have already decided against them; that mental illness label ensures negative disposition regardless of facts.</w:t>
      </w:r>
    </w:p>
    <w:p w14:paraId="2B2FC15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Fatalistic non-participation; guilty pleas to 'get it over with'; not pursuing legitimate defenses.</w:t>
      </w:r>
    </w:p>
    <w:p w14:paraId="6218693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Beliefs about court fairness are cognitive schemas shaping behavior.</w:t>
      </w:r>
    </w:p>
    <w:p w14:paraId="5D8A2C1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Mental health court model with visible alternative outcomes; peer court navigators.</w:t>
      </w:r>
    </w:p>
    <w:p w14:paraId="18C95907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C-MI→JUD-2: Authority Reactance</w:t>
      </w:r>
    </w:p>
    <w:p w14:paraId="7F6914A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Reactance against perceived illegitimate authority, especially when court involvement stems from untreated illness.</w:t>
      </w:r>
    </w:p>
    <w:p w14:paraId="7D49D32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Defiance; contempt behavior; refusal to engage with mandated treatment.</w:t>
      </w:r>
    </w:p>
    <w:p w14:paraId="1435AD6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Reactance is psychological response to perceived freedom threat—cognitive/motivational.</w:t>
      </w:r>
    </w:p>
    <w:p w14:paraId="6A4ADBA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Procedural justice emphasis (voice, respect, neutrality); explaining rationale; offering choices within constraints.</w:t>
      </w:r>
    </w:p>
    <w:p w14:paraId="54D88FB2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130D8233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E-MI→JUD-1: Criminalization Experience</w:t>
      </w:r>
    </w:p>
    <w:p w14:paraId="08488C8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Having mental health crisis treated as crime creates perception of courts as instrument of oppression rather than justice.</w:t>
      </w:r>
    </w:p>
    <w:p w14:paraId="62442B7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Viewing court as enemy; inability to distinguish supportive court programs from punitive ones.</w:t>
      </w:r>
    </w:p>
    <w:p w14:paraId="6C44BAA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Criminalization is system design choice—structural, not attitudinal.</w:t>
      </w:r>
    </w:p>
    <w:p w14:paraId="23B8FED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Diversion before court involvement; clear separation of treatment court from criminal processing.</w:t>
      </w:r>
    </w:p>
    <w:p w14:paraId="0B147EA8" w14:textId="77777777" w:rsidR="00BF5711" w:rsidRDefault="00000000">
      <w:r>
        <w:lastRenderedPageBreak/>
        <w:br w:type="page"/>
      </w:r>
    </w:p>
    <w:p w14:paraId="2C4BA7A2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DET: People with MI Stigma Toward Detention Staff</w:t>
      </w:r>
    </w:p>
    <w:p w14:paraId="6D6AB8F5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N-Domain Mechanisms</w:t>
      </w:r>
    </w:p>
    <w:p w14:paraId="3246774E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N-MI→DET-1: Incarceration Trauma Physiology</w:t>
      </w:r>
    </w:p>
    <w:p w14:paraId="545BBF2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Detention environment (confinement, loss of autonomy, unpredictable violence) activates chronic stress physiology and exacerbates MI symptoms.</w:t>
      </w:r>
    </w:p>
    <w:p w14:paraId="5EC22B5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Hypervigilance toward all staff; inability to distinguish helpful from harmful staff; physiological deterioration masking engagement capacity.</w:t>
      </w:r>
    </w:p>
    <w:p w14:paraId="5A067EF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N-Classification: </w:t>
      </w:r>
      <w:r>
        <w:rPr>
          <w:rFonts w:ascii="Arial" w:eastAsia="Arial" w:hAnsi="Arial" w:cs="Arial"/>
          <w:sz w:val="22"/>
          <w:szCs w:val="22"/>
        </w:rPr>
        <w:t>Incarceration effects on HPA axis, sleep, circadian rhythms are biological.</w:t>
      </w:r>
    </w:p>
    <w:p w14:paraId="46412D4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Mental health units with modified environment; continuity of psychiatric care; reduced punitive responses to symptoms.</w:t>
      </w:r>
    </w:p>
    <w:p w14:paraId="4D7215EA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2CBFA327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C-MI→DET-1: 'They're All the Same' Generalization</w:t>
      </w:r>
    </w:p>
    <w:p w14:paraId="4EE2CD4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Negative experiences with some staff generalize to all detention personnel; inability to form working relationships even with supportive staff.</w:t>
      </w:r>
    </w:p>
    <w:p w14:paraId="6DEA333F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Uniform hostility or withdrawal; not seeking help when needed; misinterpreting helpful actions.</w:t>
      </w:r>
    </w:p>
    <w:p w14:paraId="4CBCEDE6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Generalization is cognitive process of category formation.</w:t>
      </w:r>
    </w:p>
    <w:p w14:paraId="06FF6DB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Consistent positive contact with designated staff; peer mentors within facility.</w:t>
      </w:r>
    </w:p>
    <w:p w14:paraId="101FF0AD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3460DA5D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E-MI→DET-1: Total Institution Dynamics</w:t>
      </w:r>
    </w:p>
    <w:p w14:paraId="02A6008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Jail structure inherently creates adversarial relationship; staff control all resources; any positive relationship is constrained by structural power asymmetry.</w:t>
      </w:r>
    </w:p>
    <w:p w14:paraId="356DD26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Inability to trust staff even when individuals are trustworthy; everything filtered through power lens.</w:t>
      </w:r>
    </w:p>
    <w:p w14:paraId="512D206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Total institution dynamics are structural features, not individual characteristics.</w:t>
      </w:r>
    </w:p>
    <w:p w14:paraId="4B4099E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Fundamental reform of carceral approach; therapeutic community models; external advocacy access.</w:t>
      </w:r>
    </w:p>
    <w:p w14:paraId="085D439C" w14:textId="77777777" w:rsidR="00BF5711" w:rsidRDefault="00000000">
      <w:r>
        <w:br w:type="page"/>
      </w:r>
    </w:p>
    <w:p w14:paraId="7CF7617A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EDU: People with MI Stigma Toward School/Youth Workers</w:t>
      </w:r>
    </w:p>
    <w:p w14:paraId="39639329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3C115FE4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C-MI→EDU-1: School Trauma Attribution</w:t>
      </w:r>
    </w:p>
    <w:p w14:paraId="0198790F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Educational settings where MI symptoms emerged or were mishandled create lasting negative associations with school personnel.</w:t>
      </w:r>
    </w:p>
    <w:p w14:paraId="5168F60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Adults with MI avoid educational re-engagement; distrust of school-based services for their children; expectation of judgment.</w:t>
      </w:r>
    </w:p>
    <w:p w14:paraId="42B2A87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 xml:space="preserve">Attributions about school personnel based on </w:t>
      </w:r>
      <w:proofErr w:type="gramStart"/>
      <w:r>
        <w:rPr>
          <w:rFonts w:ascii="Arial" w:eastAsia="Arial" w:hAnsi="Arial" w:cs="Arial"/>
          <w:sz w:val="22"/>
          <w:szCs w:val="22"/>
        </w:rPr>
        <w:t>past experience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are cognitive schemas.</w:t>
      </w:r>
    </w:p>
    <w:p w14:paraId="5AF56DD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Trauma-informed school practices; peer parent advocates; alternative educational pathways.</w:t>
      </w:r>
    </w:p>
    <w:p w14:paraId="14849D91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C-MI→EDU-2: 'They'll Label My Kid' Fear</w:t>
      </w:r>
    </w:p>
    <w:p w14:paraId="3E9D74D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Parents with MI fear school identification of their children's mental health needs will lead to stigma and tracking.</w:t>
      </w:r>
    </w:p>
    <w:p w14:paraId="3997C8DA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Concealment of family MI history; resistance to evaluation; conflict with school over services.</w:t>
      </w:r>
    </w:p>
    <w:p w14:paraId="0F0112E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Anticipatory stigma fears are cognitive/belief content.</w:t>
      </w:r>
    </w:p>
    <w:p w14:paraId="373E511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Confidentiality protections; strength-based framing; parent education about IDEA protections.</w:t>
      </w:r>
    </w:p>
    <w:p w14:paraId="6CB93219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17C3CE03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E-MI→EDU-1: Discipline-Based School Response</w:t>
      </w:r>
    </w:p>
    <w:p w14:paraId="4DC3165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When schools respond to MI symptoms with discipline rather than support, they become adversarial institutions.</w:t>
      </w:r>
    </w:p>
    <w:p w14:paraId="503CEBD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Distrust of school as extension of punitive system; school avoidance; adversarial parent-school relationships.</w:t>
      </w:r>
    </w:p>
    <w:p w14:paraId="4C31321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Discipline-first policies are structural/environmental.</w:t>
      </w:r>
    </w:p>
    <w:p w14:paraId="165C383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Restorative practices; PBIS implementation; mental health first response.</w:t>
      </w:r>
    </w:p>
    <w:p w14:paraId="6AE43F02" w14:textId="77777777" w:rsidR="00BF5711" w:rsidRDefault="00000000">
      <w:r>
        <w:br w:type="page"/>
      </w:r>
    </w:p>
    <w:p w14:paraId="51522B0F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COM: People with MI Stigma Toward General Community</w:t>
      </w:r>
    </w:p>
    <w:p w14:paraId="584AB7B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4575C197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C-MI→COM-1: Anticipated Rejection Schema</w:t>
      </w:r>
    </w:p>
    <w:p w14:paraId="519091D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Expectation of rejection by 'normal' community members based on prior experiences and internalized stigma.</w:t>
      </w:r>
    </w:p>
    <w:p w14:paraId="3238236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Social withdrawal; self-isolation; reluctance to disclose; avoidance of community participation.</w:t>
      </w:r>
    </w:p>
    <w:p w14:paraId="2EB3CE2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Anticipated rejection is cognitive prediction shaping behavior.</w:t>
      </w:r>
    </w:p>
    <w:p w14:paraId="42F8D24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Supported community integration; peer-led social activities; graduated exposure.</w:t>
      </w:r>
    </w:p>
    <w:p w14:paraId="5EA7263C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C-MI→COM-2: 'They Could Never Understand' Belief</w:t>
      </w:r>
    </w:p>
    <w:p w14:paraId="4D72BA1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Belief that people without MI cannot understand MI experience, creating perceived unbridgeable gap.</w:t>
      </w:r>
    </w:p>
    <w:p w14:paraId="4559EC9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Exclusive engagement with MI community; dismissal of support from non-MI others; isolation as identity.</w:t>
      </w:r>
    </w:p>
    <w:p w14:paraId="25D5DD0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Beliefs about others' capacity for understanding are cognitive content.</w:t>
      </w:r>
    </w:p>
    <w:p w14:paraId="188C572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Family psychoeducation; community education; contact-based interventions that demonstrate understanding.</w:t>
      </w:r>
    </w:p>
    <w:p w14:paraId="5AF7C982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6EFA5A5D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E-MI→COM-1: Housing/Employment Discrimination Experience</w:t>
      </w:r>
    </w:p>
    <w:p w14:paraId="15698F5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Documented discrimination in housing and employment creates rational basis for distrust and concealment.</w:t>
      </w:r>
    </w:p>
    <w:p w14:paraId="0DAC78F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Not disclosing MI in any community context; parallel life (MI community vs. 'normal' world); exhaustion from concealment.</w:t>
      </w:r>
    </w:p>
    <w:p w14:paraId="2CA8467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Discrimination is structural/environmental reality, not cognitive distortion.</w:t>
      </w:r>
    </w:p>
    <w:p w14:paraId="4EA4DED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Anti-discrimination enforcement; supported employment/housing; peer disclosure role models.</w:t>
      </w:r>
    </w:p>
    <w:p w14:paraId="26057EC7" w14:textId="77777777" w:rsidR="00BF5711" w:rsidRDefault="00000000">
      <w:r>
        <w:br w:type="page"/>
      </w:r>
    </w:p>
    <w:p w14:paraId="3BDD5343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MI → MI: Intra-Cohort Stigma Among People with MI</w:t>
      </w:r>
    </w:p>
    <w:p w14:paraId="34D0094F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Mechanisms</w:t>
      </w:r>
    </w:p>
    <w:p w14:paraId="2C01D89E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C-MI→MI-1: Diagnostic Hierarchy</w:t>
      </w:r>
    </w:p>
    <w:p w14:paraId="5DDFF2B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People with certain diagnoses stigmatize those with 'worse' diagnoses (e.g., depression stigmatizing schizophrenia; anxiety stigmatizing personality disorders).</w:t>
      </w:r>
    </w:p>
    <w:p w14:paraId="736F8E6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Distancing from more stigmatized diagnoses; 'at least I'm not...' comparisons; exclusion within MI community.</w:t>
      </w:r>
    </w:p>
    <w:p w14:paraId="19B7E90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Diagnostic hierarchy is cognitive schema for maintaining relative status.</w:t>
      </w:r>
    </w:p>
    <w:p w14:paraId="3F738E1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Cross-diagnostic peer support; challenging hierarchy in recovery communities; emphasis on shared experience.</w:t>
      </w:r>
    </w:p>
    <w:p w14:paraId="4F1E7B9E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C-MI→MI-2: Recovery Status Judgment</w:t>
      </w:r>
    </w:p>
    <w:p w14:paraId="5F793AE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People in recovery may stigmatize those who are 'not trying' or 'not doing recovery right.'</w:t>
      </w:r>
    </w:p>
    <w:p w14:paraId="48D4CBD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Judgment of medication use or non-use; criticism of coping strategies; exclusion from recovery communities.</w:t>
      </w:r>
    </w:p>
    <w:p w14:paraId="269BD0F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Judgments about others' recovery are cognitive evaluations.</w:t>
      </w:r>
    </w:p>
    <w:p w14:paraId="42AD5F5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Multiple pathways to recovery emphasis; non-judgmental peer support training; harm reduction integration.</w:t>
      </w:r>
    </w:p>
    <w:p w14:paraId="10304A61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C-MI→MI-3: Internalized Stigma Projection</w:t>
      </w:r>
    </w:p>
    <w:p w14:paraId="27A22BA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Internalized stigma projected onto others with MI; distancing from MI identity by stigmatizing those more visibly symptomatic.</w:t>
      </w:r>
    </w:p>
    <w:p w14:paraId="13726DC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'I'm not like them'; avoidance of MI-identified spaces; stigmatizing language about other MI individuals.</w:t>
      </w:r>
    </w:p>
    <w:p w14:paraId="27EA54A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C-Classification: </w:t>
      </w:r>
      <w:r>
        <w:rPr>
          <w:rFonts w:ascii="Arial" w:eastAsia="Arial" w:hAnsi="Arial" w:cs="Arial"/>
          <w:sz w:val="22"/>
          <w:szCs w:val="22"/>
        </w:rPr>
        <w:t>Projection is defense mechanism operating through cognitive/identity processes.</w:t>
      </w:r>
    </w:p>
    <w:p w14:paraId="63BE004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Internalized stigma interventions; community building emphasizing solidarity; visible high-functioning role models.</w:t>
      </w:r>
    </w:p>
    <w:p w14:paraId="0B1C8DF1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Mechanisms</w:t>
      </w:r>
    </w:p>
    <w:p w14:paraId="617DFF3C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E-MI→MI-1: Resource Competition</w:t>
      </w:r>
    </w:p>
    <w:p w14:paraId="39B592D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Scarce mental health resources create competition among MI individuals; hostility toward those perceived as 'taking' limited services.</w:t>
      </w:r>
    </w:p>
    <w:p w14:paraId="05CF071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Gatekeeping behavior; judgment of others' 'deservingness'; hostility in service settings.</w:t>
      </w:r>
    </w:p>
    <w:p w14:paraId="7250C88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Rationale for E-Classification: </w:t>
      </w:r>
      <w:r>
        <w:rPr>
          <w:rFonts w:ascii="Arial" w:eastAsia="Arial" w:hAnsi="Arial" w:cs="Arial"/>
          <w:sz w:val="22"/>
          <w:szCs w:val="22"/>
        </w:rPr>
        <w:t>Resource scarcity is environmental condition producing competitive dynamics.</w:t>
      </w:r>
    </w:p>
    <w:p w14:paraId="202A2A48" w14:textId="34DA1F54" w:rsidR="00C103A4" w:rsidRDefault="00000000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Expanded service capacity; advocacy for resources rather than competition for crumbs; community solidarity framing.</w:t>
      </w:r>
    </w:p>
    <w:p w14:paraId="27417C8F" w14:textId="3A46383A" w:rsidR="00BF5711" w:rsidRDefault="00C103A4" w:rsidP="00C103A4">
      <w:r>
        <w:rPr>
          <w:rFonts w:ascii="Arial" w:eastAsia="Arial" w:hAnsi="Arial" w:cs="Arial"/>
          <w:sz w:val="22"/>
          <w:szCs w:val="22"/>
        </w:rPr>
        <w:br w:type="page"/>
      </w:r>
      <w:r>
        <w:rPr>
          <w:rFonts w:ascii="Arial" w:eastAsia="Arial" w:hAnsi="Arial" w:cs="Arial"/>
          <w:b/>
          <w:bCs/>
          <w:sz w:val="36"/>
          <w:szCs w:val="36"/>
        </w:rPr>
        <w:lastRenderedPageBreak/>
        <w:t>Part III: Inter-Cohort Stigma Among System Agents</w:t>
      </w:r>
    </w:p>
    <w:p w14:paraId="16544DF2" w14:textId="77777777" w:rsidR="00BF5711" w:rsidRDefault="00000000">
      <w:pPr>
        <w:spacing w:after="160"/>
        <w:ind w:left="360" w:right="360"/>
      </w:pPr>
      <w:r>
        <w:rPr>
          <w:rFonts w:ascii="Arial" w:eastAsia="Arial" w:hAnsi="Arial" w:cs="Arial"/>
          <w:i/>
          <w:iCs/>
          <w:color w:val="444444"/>
        </w:rPr>
        <w:t>System agents hold stigmatizing attitudes toward each other, not only toward people with MI. These inter-agency stigmas impede coordination essential for effective diversion and treatment.</w:t>
      </w:r>
    </w:p>
    <w:p w14:paraId="3B3F0825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LEO ↔ HCP: Law Enforcement and Healthcare Provider Mutual Stigma</w:t>
      </w:r>
    </w:p>
    <w:p w14:paraId="7C28350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LEO → HCP: Police Stigma Toward Mental Health Providers</w:t>
      </w:r>
    </w:p>
    <w:p w14:paraId="2D863EBB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'Soft' and 'Naive' Attribution</w:t>
      </w:r>
    </w:p>
    <w:p w14:paraId="12215DFC" w14:textId="0EF4F3CB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 xml:space="preserve">Police </w:t>
      </w:r>
      <w:r w:rsidR="00C103A4">
        <w:rPr>
          <w:rFonts w:ascii="Arial" w:eastAsia="Arial" w:hAnsi="Arial" w:cs="Arial"/>
          <w:sz w:val="22"/>
          <w:szCs w:val="22"/>
        </w:rPr>
        <w:t xml:space="preserve">who </w:t>
      </w:r>
      <w:r>
        <w:rPr>
          <w:rFonts w:ascii="Arial" w:eastAsia="Arial" w:hAnsi="Arial" w:cs="Arial"/>
          <w:sz w:val="22"/>
          <w:szCs w:val="22"/>
        </w:rPr>
        <w:t>perceive MH providers as naive about danger, unwilling to make hard decisions, and focused on 'feelings' over safety.</w:t>
      </w:r>
    </w:p>
    <w:p w14:paraId="251F3C0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'They don't understand the real world'; dismissing clinical recommendations; reluctance to consult MH professionals.</w:t>
      </w:r>
    </w:p>
    <w:p w14:paraId="3A4F9EB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Joint training emphasizing mutual expertise; ride-</w:t>
      </w:r>
      <w:proofErr w:type="spellStart"/>
      <w:r>
        <w:rPr>
          <w:rFonts w:ascii="Arial" w:eastAsia="Arial" w:hAnsi="Arial" w:cs="Arial"/>
          <w:sz w:val="22"/>
          <w:szCs w:val="22"/>
        </w:rPr>
        <w:t>alongs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 clinicians; clinical presence in police settings.</w:t>
      </w:r>
    </w:p>
    <w:p w14:paraId="1B885362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E-Domain: Territorial Jurisdiction</w:t>
      </w:r>
    </w:p>
    <w:p w14:paraId="57F390F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Unclear boundaries between law enforcement and mental health authority create turf conflicts.</w:t>
      </w:r>
    </w:p>
    <w:p w14:paraId="360D670A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Resistance to MH 'interference' in police work; refusing to share information; undermining MH recommendations.</w:t>
      </w:r>
    </w:p>
    <w:p w14:paraId="3B36C88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Clear protocols delineating authority; co-responder models with defined roles; shared success metrics.</w:t>
      </w:r>
    </w:p>
    <w:p w14:paraId="3FB760A5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HCP → LEO: Healthcare Provider Stigma Toward Police</w:t>
      </w:r>
    </w:p>
    <w:p w14:paraId="79037AF8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'Brutal and Insensitive' Attribution</w:t>
      </w:r>
    </w:p>
    <w:p w14:paraId="159184EA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Clinicians view police as insensitive to MI needs, excessively forceful, and part of the problem rather than solution.</w:t>
      </w:r>
    </w:p>
    <w:p w14:paraId="0AA4D29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Reluctance to involve police; not sharing information that might aid police; advocacy framed as 'protecting' patients from police.</w:t>
      </w:r>
    </w:p>
    <w:p w14:paraId="702E91B6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Exposure to positive police-MI interactions; CIT success stories; clinician involvement in CIT training.</w:t>
      </w:r>
    </w:p>
    <w:p w14:paraId="4598E42F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E-Domain: Different Accountability Structures</w:t>
      </w:r>
    </w:p>
    <w:p w14:paraId="1576BCAA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Police and healthcare operate under different accountability systems (departmental vs. licensing/malpractice), creating mutual incomprehension of constraints.</w:t>
      </w:r>
    </w:p>
    <w:p w14:paraId="0730743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Judging other profession by own standards; frustration at 'bureaucratic' or 'protocol-driven' behavior.</w:t>
      </w:r>
    </w:p>
    <w:p w14:paraId="68E72D2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Cross-training on institutional constraints; shared case conferences; mutual appreciation exercises.</w:t>
      </w:r>
    </w:p>
    <w:p w14:paraId="07BB5250" w14:textId="77777777" w:rsidR="00BF5711" w:rsidRDefault="00000000">
      <w:r>
        <w:br w:type="page"/>
      </w:r>
    </w:p>
    <w:p w14:paraId="38517C30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LEO ↔ JUD: Law Enforcement and Judiciary Mutual Stigma</w:t>
      </w:r>
    </w:p>
    <w:p w14:paraId="29160EF6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LEO → JUD: Police Stigma Toward Courts</w:t>
      </w:r>
    </w:p>
    <w:p w14:paraId="4E48BED2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'Revolving Door' Frustration</w:t>
      </w:r>
    </w:p>
    <w:p w14:paraId="57CD54C1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Police perceive courts as releasing dangerous individuals who police must repeatedly re-arrest.</w:t>
      </w:r>
    </w:p>
    <w:p w14:paraId="7B39617A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'Why bother arresting?'; cynicism about court outcomes; reduced investment in quality cases.</w:t>
      </w:r>
    </w:p>
    <w:p w14:paraId="635D7EB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Feedback loops showing court outcomes; involvement in specialty court planning; acknowledgment of police perspective.</w:t>
      </w:r>
    </w:p>
    <w:p w14:paraId="14D2A32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JUD → LEO: Court Stigma Toward Police</w:t>
      </w:r>
    </w:p>
    <w:p w14:paraId="6FC8AD08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'Excessive Force' Attribution</w:t>
      </w:r>
    </w:p>
    <w:p w14:paraId="00A304C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Judges view police as trigger-happy, bringing cases that should have been handled differently.</w:t>
      </w:r>
    </w:p>
    <w:p w14:paraId="08FAAC9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Dismissing cases; critical judicial comments; requirements for alternative response evidence.</w:t>
      </w:r>
    </w:p>
    <w:p w14:paraId="13BC1173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CIT officer testimony; data on diversion efforts; judicial ride-along programs.</w:t>
      </w:r>
    </w:p>
    <w:p w14:paraId="30F619AB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HCP ↔ JUD: Healthcare and Judiciary Mutual Stigma</w:t>
      </w:r>
    </w:p>
    <w:p w14:paraId="6C438FBF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HCP → JUD: Clinical Stigma Toward Courts</w:t>
      </w:r>
    </w:p>
    <w:p w14:paraId="76EE73AE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'Punitive Not Therapeutic' Attribution</w:t>
      </w:r>
    </w:p>
    <w:p w14:paraId="34D8C1FD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Clinicians view courts as interested in punishment, not treatment; as coercive rather than therapeutic.</w:t>
      </w:r>
    </w:p>
    <w:p w14:paraId="7A96D06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Reluctance to engage with court-mandated treatment; viewing forensic work as 'not real therapy'; minimal investment in court-involved patients.</w:t>
      </w:r>
    </w:p>
    <w:p w14:paraId="06C6539E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Mental health court models demonstrating therapeutic outcomes; integration of clinical voice in court design.</w:t>
      </w:r>
    </w:p>
    <w:p w14:paraId="01829777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JUD → HCP: Court Stigma Toward Clinicians</w:t>
      </w:r>
    </w:p>
    <w:p w14:paraId="09F95327" w14:textId="77777777" w:rsidR="00BF5711" w:rsidRDefault="00000000">
      <w:pPr>
        <w:spacing w:before="180" w:after="100"/>
      </w:pPr>
      <w:r>
        <w:rPr>
          <w:rFonts w:ascii="Arial" w:eastAsia="Arial" w:hAnsi="Arial" w:cs="Arial"/>
          <w:b/>
          <w:bCs/>
          <w:sz w:val="22"/>
          <w:szCs w:val="22"/>
        </w:rPr>
        <w:t>C-Domain: 'Excuse-Making' Attribution</w:t>
      </w:r>
    </w:p>
    <w:p w14:paraId="3CF7A50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Mechanism: </w:t>
      </w:r>
      <w:r>
        <w:rPr>
          <w:rFonts w:ascii="Arial" w:eastAsia="Arial" w:hAnsi="Arial" w:cs="Arial"/>
          <w:sz w:val="22"/>
          <w:szCs w:val="22"/>
        </w:rPr>
        <w:t>Courts perceive clinicians as providing excuses for behavior, undermining accountability.</w:t>
      </w:r>
    </w:p>
    <w:p w14:paraId="038218A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Expression: </w:t>
      </w:r>
      <w:r>
        <w:rPr>
          <w:rFonts w:ascii="Arial" w:eastAsia="Arial" w:hAnsi="Arial" w:cs="Arial"/>
          <w:sz w:val="22"/>
          <w:szCs w:val="22"/>
        </w:rPr>
        <w:t>Skepticism of clinical testimony; preference for prosecution narrative; dismissing MI as mitigating factor.</w:t>
      </w:r>
    </w:p>
    <w:p w14:paraId="30F8957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Clinical education on legal standards; expert testimony training; collaborative court-clinic relationships.</w:t>
      </w:r>
    </w:p>
    <w:p w14:paraId="4B89AA33" w14:textId="77777777" w:rsidR="00BF5711" w:rsidRDefault="00000000">
      <w:r>
        <w:br w:type="page"/>
      </w:r>
    </w:p>
    <w:p w14:paraId="7B534F6C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Additional Inter-Cohort Stigma Vectors</w:t>
      </w:r>
    </w:p>
    <w:p w14:paraId="461AEDD3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DET ↔ HCP: Detention and Healthcare</w:t>
      </w:r>
    </w:p>
    <w:p w14:paraId="1222A0C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 → HCP: </w:t>
      </w:r>
      <w:r>
        <w:rPr>
          <w:rFonts w:ascii="Arial" w:eastAsia="Arial" w:hAnsi="Arial" w:cs="Arial"/>
          <w:sz w:val="22"/>
          <w:szCs w:val="22"/>
        </w:rPr>
        <w:t xml:space="preserve">'They don't understand jail reality'; clinicians seen as impractical idealists who </w:t>
      </w:r>
      <w:proofErr w:type="gramStart"/>
      <w:r>
        <w:rPr>
          <w:rFonts w:ascii="Arial" w:eastAsia="Arial" w:hAnsi="Arial" w:cs="Arial"/>
          <w:sz w:val="22"/>
          <w:szCs w:val="22"/>
        </w:rPr>
        <w:t>don't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appreciate security constraints.</w:t>
      </w:r>
    </w:p>
    <w:p w14:paraId="557EC61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HCP → DET: </w:t>
      </w:r>
      <w:r>
        <w:rPr>
          <w:rFonts w:ascii="Arial" w:eastAsia="Arial" w:hAnsi="Arial" w:cs="Arial"/>
          <w:sz w:val="22"/>
          <w:szCs w:val="22"/>
        </w:rPr>
        <w:t>'Correctional officers are cruel'; detention seen as inherently anti-therapeutic environment.</w:t>
      </w:r>
    </w:p>
    <w:p w14:paraId="7B81307F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Embedded clinical staff in detention; cross-training; shared metrics for health outcomes.</w:t>
      </w:r>
    </w:p>
    <w:p w14:paraId="262E6C6D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EDU ↔ HCP: Schools and Healthcare</w:t>
      </w:r>
    </w:p>
    <w:p w14:paraId="5E0267D7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EDU → HCP: </w:t>
      </w:r>
      <w:r>
        <w:rPr>
          <w:rFonts w:ascii="Arial" w:eastAsia="Arial" w:hAnsi="Arial" w:cs="Arial"/>
          <w:sz w:val="22"/>
          <w:szCs w:val="22"/>
        </w:rPr>
        <w:t>'Clinicians are inaccessible'; MH system seen as unavailable when schools need support.</w:t>
      </w:r>
    </w:p>
    <w:p w14:paraId="1D567F92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HCP → EDU: </w:t>
      </w:r>
      <w:r>
        <w:rPr>
          <w:rFonts w:ascii="Arial" w:eastAsia="Arial" w:hAnsi="Arial" w:cs="Arial"/>
          <w:sz w:val="22"/>
          <w:szCs w:val="22"/>
        </w:rPr>
        <w:t>'Schools just want to medicate difficult kids'; educators seen as wanting clinical labeling for behavior problems.</w:t>
      </w:r>
    </w:p>
    <w:p w14:paraId="1A68BD1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School-based mental health services; clear communication protocols; collaborative treatment planning.</w:t>
      </w:r>
    </w:p>
    <w:p w14:paraId="3F29CB0E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COM ↔ All System Agents</w:t>
      </w:r>
    </w:p>
    <w:p w14:paraId="415FB36C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COM → LEO: </w:t>
      </w:r>
      <w:r>
        <w:rPr>
          <w:rFonts w:ascii="Arial" w:eastAsia="Arial" w:hAnsi="Arial" w:cs="Arial"/>
          <w:sz w:val="22"/>
          <w:szCs w:val="22"/>
        </w:rPr>
        <w:t>Distrust of police varies dramatically by community; ranges from support to opposition.</w:t>
      </w:r>
    </w:p>
    <w:p w14:paraId="0F73203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COM → HCP: </w:t>
      </w:r>
      <w:r>
        <w:rPr>
          <w:rFonts w:ascii="Arial" w:eastAsia="Arial" w:hAnsi="Arial" w:cs="Arial"/>
          <w:sz w:val="22"/>
          <w:szCs w:val="22"/>
        </w:rPr>
        <w:t>'Mental health system is broken'; providers seen as unavailable or ineffective.</w:t>
      </w:r>
    </w:p>
    <w:p w14:paraId="4EA67EC5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COM → JUD: </w:t>
      </w:r>
      <w:r>
        <w:rPr>
          <w:rFonts w:ascii="Arial" w:eastAsia="Arial" w:hAnsi="Arial" w:cs="Arial"/>
          <w:sz w:val="22"/>
          <w:szCs w:val="22"/>
        </w:rPr>
        <w:t>'Courts are unfair'; especially in communities with justice system involvement history.</w:t>
      </w:r>
    </w:p>
    <w:p w14:paraId="645A2148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All → COM: </w:t>
      </w:r>
      <w:r>
        <w:rPr>
          <w:rFonts w:ascii="Arial" w:eastAsia="Arial" w:hAnsi="Arial" w:cs="Arial"/>
          <w:sz w:val="22"/>
          <w:szCs w:val="22"/>
        </w:rPr>
        <w:t>System agents may view community as ignorant, obstructionist, or '</w:t>
      </w:r>
      <w:proofErr w:type="spellStart"/>
      <w:r>
        <w:rPr>
          <w:rFonts w:ascii="Arial" w:eastAsia="Arial" w:hAnsi="Arial" w:cs="Arial"/>
          <w:sz w:val="22"/>
          <w:szCs w:val="22"/>
        </w:rPr>
        <w:t>NIMBYist</w:t>
      </w:r>
      <w:proofErr w:type="spellEnd"/>
      <w:r>
        <w:rPr>
          <w:rFonts w:ascii="Arial" w:eastAsia="Arial" w:hAnsi="Arial" w:cs="Arial"/>
          <w:sz w:val="22"/>
          <w:szCs w:val="22"/>
        </w:rPr>
        <w:t>.'</w:t>
      </w:r>
    </w:p>
    <w:p w14:paraId="70BBBF90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Implications: </w:t>
      </w:r>
      <w:r>
        <w:rPr>
          <w:rFonts w:ascii="Arial" w:eastAsia="Arial" w:hAnsi="Arial" w:cs="Arial"/>
          <w:sz w:val="22"/>
          <w:szCs w:val="22"/>
        </w:rPr>
        <w:t>Community engagement in system design; transparent accountability; responsive governance.</w:t>
      </w:r>
    </w:p>
    <w:p w14:paraId="6DB0F38B" w14:textId="77777777" w:rsidR="00BF5711" w:rsidRDefault="00000000">
      <w:r>
        <w:br w:type="page"/>
      </w:r>
    </w:p>
    <w:p w14:paraId="387BFBA1" w14:textId="29F25B58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Part IV: </w:t>
      </w:r>
      <w:r w:rsidR="00C103A4">
        <w:rPr>
          <w:rFonts w:ascii="Arial" w:eastAsia="Arial" w:hAnsi="Arial" w:cs="Arial"/>
          <w:b/>
          <w:bCs/>
          <w:sz w:val="36"/>
          <w:szCs w:val="36"/>
        </w:rPr>
        <w:t>Macro Level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 Stigma Matrix</w:t>
      </w:r>
    </w:p>
    <w:p w14:paraId="07712B21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The following matrix summarizes primary stigma mechanisms for all 49 potential vectors (7×7). Shading indicates intensity: dark = strong/pervasive, medium = moderate, light = minimal or context-dependent.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1211"/>
        <w:gridCol w:w="1280"/>
        <w:gridCol w:w="1210"/>
        <w:gridCol w:w="1020"/>
        <w:gridCol w:w="1380"/>
        <w:gridCol w:w="1316"/>
        <w:gridCol w:w="1296"/>
      </w:tblGrid>
      <w:tr w:rsidR="00BF5711" w14:paraId="57208E1A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04A16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FROM↓ TO→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6F135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02F1C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C0923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HCP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72D87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EDU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A5528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JUD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1B374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E2D66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</w:t>
            </w:r>
          </w:p>
        </w:tc>
      </w:tr>
      <w:tr w:rsidR="00BF5711" w14:paraId="47C4E304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85271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F681B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9B058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Minimal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F0653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'Soft/naive'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25645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Minimal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49724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'Revolving door'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72681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Context-dep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99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D085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Threat/danger</w:t>
            </w:r>
          </w:p>
        </w:tc>
      </w:tr>
      <w:tr w:rsidR="00BF5711" w14:paraId="54E11342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5F741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F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B5A8C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Solidarity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D6FD8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89A25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'Impractical'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E64C6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C9F8E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'Soft'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B0B9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Misunderstood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99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5AB80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Dehumanize</w:t>
            </w:r>
          </w:p>
        </w:tc>
      </w:tr>
      <w:tr w:rsidR="00BF5711" w14:paraId="5CEDFA1D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CA8EF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HCP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9D07C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'Brutal'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001F5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'Anti-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theraputic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7F6D5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539B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'Want labels'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34638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'Punitive'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9A30B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'Uneducated'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0A887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'Non-compliant'</w:t>
            </w:r>
          </w:p>
        </w:tc>
      </w:tr>
      <w:tr w:rsidR="00BF5711" w14:paraId="0A06ABE1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117C8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EDU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A3284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Fear/respect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0CA25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7BF43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'Unavailable'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154AB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9EA2E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Distant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9BA2E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'Don't support'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85DE4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'Disruptive'</w:t>
            </w:r>
          </w:p>
        </w:tc>
      </w:tr>
      <w:tr w:rsidR="00BF5711" w14:paraId="1E401EB5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C851F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JUD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BBA7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'Excessive'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C8C7F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'Warehousing'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698E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'Excuse-making'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4118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0885B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C0CFC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Procedural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AF830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'Responsible'</w:t>
            </w:r>
          </w:p>
        </w:tc>
      </w:tr>
      <w:tr w:rsidR="00BF5711" w14:paraId="454EFD58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6D45B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D6F4A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Mixed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3479F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'Inhumane'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F5B27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'Unavailable'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8D071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'Failing'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160C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'Unfair'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9C6EC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99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11A69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'Dangerous'</w:t>
            </w:r>
          </w:p>
        </w:tc>
      </w:tr>
      <w:tr w:rsidR="00BF5711" w14:paraId="5549FBB2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9F296" w14:textId="77777777" w:rsidR="00BF5711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99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C214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Fear/distrust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99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4C6BA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Fear/distrust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8D809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'Don't listen'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4C4E2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Trauma-based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1F66F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'Predetermined'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CC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7BC1F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Anticipated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rej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1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8A2CA" w14:textId="77777777" w:rsidR="00BF5711" w:rsidRDefault="00000000">
            <w:r>
              <w:rPr>
                <w:rFonts w:ascii="Arial" w:eastAsia="Arial" w:hAnsi="Arial" w:cs="Arial"/>
                <w:sz w:val="17"/>
                <w:szCs w:val="17"/>
              </w:rPr>
              <w:t>Hierarchy</w:t>
            </w:r>
          </w:p>
        </w:tc>
      </w:tr>
    </w:tbl>
    <w:p w14:paraId="1249AD1D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Key: Dark red = strong/pervasive stigma; Light red = moderate stigma; Orange = context-dependent; Gray = minimal/N/A</w:t>
      </w:r>
    </w:p>
    <w:p w14:paraId="2F82F605" w14:textId="77777777" w:rsidR="00BF5711" w:rsidRDefault="00000000">
      <w:r>
        <w:br w:type="page"/>
      </w:r>
    </w:p>
    <w:p w14:paraId="4E24F867" w14:textId="5CBC287C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 xml:space="preserve">Part V: </w:t>
      </w:r>
      <w:r w:rsidR="00C103A4">
        <w:rPr>
          <w:rFonts w:ascii="Arial" w:eastAsia="Arial" w:hAnsi="Arial" w:cs="Arial"/>
          <w:b/>
          <w:bCs/>
          <w:sz w:val="36"/>
          <w:szCs w:val="36"/>
        </w:rPr>
        <w:t>Omni-directional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 Feedback Loops</w:t>
      </w:r>
    </w:p>
    <w:p w14:paraId="7B5A7868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Stigma vectors do not operate independently. They form feedback loops that amplify and perpetuate stigma across the system.</w:t>
      </w:r>
    </w:p>
    <w:p w14:paraId="58CA2AAF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Loop 1: MI ↔ LEO Escalation Spiral</w:t>
      </w:r>
    </w:p>
    <w:p w14:paraId="5ED473FC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 fear of police (MI→LEO) → defensive/avoidant behavior in encounters</w:t>
      </w:r>
    </w:p>
    <w:p w14:paraId="1772606B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Defensive behavior interpreted as threat by officers (LEO→MI stigma confirmed)</w:t>
      </w:r>
    </w:p>
    <w:p w14:paraId="19E9A27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Threat response increases coercive police behavior</w:t>
      </w:r>
    </w:p>
    <w:p w14:paraId="330B8966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Coercive encounter reinforces MI fear → cycle continues</w:t>
      </w:r>
    </w:p>
    <w:p w14:paraId="5CA2EEC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Intervention point: </w:t>
      </w:r>
      <w:r>
        <w:rPr>
          <w:rFonts w:ascii="Arial" w:eastAsia="Arial" w:hAnsi="Arial" w:cs="Arial"/>
          <w:sz w:val="22"/>
          <w:szCs w:val="22"/>
        </w:rPr>
        <w:t>Non-police crisis response breaks the cycle by providing non-threatening initial contact.</w:t>
      </w:r>
    </w:p>
    <w:p w14:paraId="71AF81F6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Loop 2: MI ↔ HCP Disengagement Spiral</w:t>
      </w:r>
    </w:p>
    <w:p w14:paraId="7519BE9D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 distrust of providers (MI→HCP) → superficial engagement, non-disclosure</w:t>
      </w:r>
    </w:p>
    <w:p w14:paraId="77B27DCD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Provider sees 'non-compliant' patient (HCP→MI stigma activated)</w:t>
      </w:r>
    </w:p>
    <w:p w14:paraId="1591098D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Provider gives less attention/worse care</w:t>
      </w:r>
    </w:p>
    <w:p w14:paraId="7828253C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Poor care confirms MI distrust → cycle continues</w:t>
      </w:r>
    </w:p>
    <w:p w14:paraId="372965C9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Intervention point: </w:t>
      </w:r>
      <w:r>
        <w:rPr>
          <w:rFonts w:ascii="Arial" w:eastAsia="Arial" w:hAnsi="Arial" w:cs="Arial"/>
          <w:sz w:val="22"/>
          <w:szCs w:val="22"/>
        </w:rPr>
        <w:t>Peer specialists as bridge; extended intake; trauma-informed engagement.</w:t>
      </w:r>
    </w:p>
    <w:p w14:paraId="4A329494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Loop 3: LEO ↔ HCP Coordination Failure</w:t>
      </w:r>
    </w:p>
    <w:p w14:paraId="117AD353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Police see MH providers as unhelpful ('soft') → </w:t>
      </w:r>
      <w:proofErr w:type="gramStart"/>
      <w:r>
        <w:rPr>
          <w:rFonts w:ascii="Arial" w:eastAsia="Arial" w:hAnsi="Arial" w:cs="Arial"/>
          <w:sz w:val="22"/>
          <w:szCs w:val="22"/>
        </w:rPr>
        <w:t>don't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consult</w:t>
      </w:r>
    </w:p>
    <w:p w14:paraId="3009DDA9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Providers </w:t>
      </w:r>
      <w:proofErr w:type="gramStart"/>
      <w:r>
        <w:rPr>
          <w:rFonts w:ascii="Arial" w:eastAsia="Arial" w:hAnsi="Arial" w:cs="Arial"/>
          <w:sz w:val="22"/>
          <w:szCs w:val="22"/>
        </w:rPr>
        <w:t>don't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receive information needed for treatment</w:t>
      </w:r>
    </w:p>
    <w:p w14:paraId="05897351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Treatment fails; person returns to crisis</w:t>
      </w:r>
    </w:p>
    <w:p w14:paraId="0519928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Police see treatment failure as confirming provider incompetence → cycle continues</w:t>
      </w:r>
    </w:p>
    <w:p w14:paraId="41168C3F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Intervention point: </w:t>
      </w:r>
      <w:r>
        <w:rPr>
          <w:rFonts w:ascii="Arial" w:eastAsia="Arial" w:hAnsi="Arial" w:cs="Arial"/>
          <w:sz w:val="22"/>
          <w:szCs w:val="22"/>
        </w:rPr>
        <w:t>Co-responder models; shared case conferences; visible coordination successes.</w:t>
      </w:r>
    </w:p>
    <w:p w14:paraId="190F32DE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Loop 4: System ↔ Community Political Will</w:t>
      </w:r>
    </w:p>
    <w:p w14:paraId="771F2A4A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Community sees system failure → withholds political/financial support</w:t>
      </w:r>
    </w:p>
    <w:p w14:paraId="01A6493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Reduced resources → system performs worse</w:t>
      </w:r>
    </w:p>
    <w:p w14:paraId="63530E2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Worse performance confirms community judgment → cycle continues</w:t>
      </w:r>
    </w:p>
    <w:p w14:paraId="0452EC34" w14:textId="77777777" w:rsidR="00BF5711" w:rsidRDefault="00000000">
      <w:pPr>
        <w:spacing w:after="1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Intervention point: </w:t>
      </w:r>
      <w:r>
        <w:rPr>
          <w:rFonts w:ascii="Arial" w:eastAsia="Arial" w:hAnsi="Arial" w:cs="Arial"/>
          <w:sz w:val="22"/>
          <w:szCs w:val="22"/>
        </w:rPr>
        <w:t>Transparent outcome reporting; quick wins demonstrating improvement; community involvement in governance.</w:t>
      </w:r>
    </w:p>
    <w:p w14:paraId="7C3C3365" w14:textId="77777777" w:rsidR="00BF5711" w:rsidRDefault="00000000">
      <w:r>
        <w:br w:type="page"/>
      </w:r>
    </w:p>
    <w:p w14:paraId="2C8CA5D9" w14:textId="77777777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Part VI: Implications for Intervention Design</w:t>
      </w:r>
    </w:p>
    <w:p w14:paraId="2AC34EEC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A. Multi-Directional Intervention Requirement</w:t>
      </w:r>
    </w:p>
    <w:p w14:paraId="21B78C74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Effective stigma reduction must address all significant vectors simultaneously. Unidirectional intervention produces:</w:t>
      </w:r>
    </w:p>
    <w:p w14:paraId="1993F40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Unchanged feedback loops that regenerate stigma</w:t>
      </w:r>
    </w:p>
    <w:p w14:paraId="5C0507E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Asymmetric relationships that breed resentment</w:t>
      </w:r>
    </w:p>
    <w:p w14:paraId="480E246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Partial gains that decay when reinforcing stigma continues</w:t>
      </w:r>
    </w:p>
    <w:p w14:paraId="61986A2C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B. Domain-Specific Intervention Strategies</w:t>
      </w:r>
    </w:p>
    <w:p w14:paraId="2F2E0E8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N-Domain Interventions (Both Directions)</w:t>
      </w:r>
    </w:p>
    <w:p w14:paraId="14EF094A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Trauma-informed crisis response reducing N-domain activation for MI population</w:t>
      </w:r>
    </w:p>
    <w:p w14:paraId="3144059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Officer physiological regulation (HRV, sleep) enabling non-threat response</w:t>
      </w:r>
    </w:p>
    <w:p w14:paraId="19985EE9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Medication management reducing side effects that generate stigma</w:t>
      </w:r>
    </w:p>
    <w:p w14:paraId="057DC253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Environmental modifications reducing stress physiology in all cohorts</w:t>
      </w:r>
    </w:p>
    <w:p w14:paraId="4494AE0A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C-Domain Interventions (All Vectors)</w:t>
      </w:r>
    </w:p>
    <w:p w14:paraId="16E57ED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System mechanics education for community and MI (understanding structural constraints)</w:t>
      </w:r>
    </w:p>
    <w:p w14:paraId="7D3FC356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Attribution retraining for system agents (MI behavior as constrained, not chosen)</w:t>
      </w:r>
    </w:p>
    <w:p w14:paraId="1235B42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Attribution retraining for MI (system agent behavior as constrained, not malicious)</w:t>
      </w:r>
    </w:p>
    <w:p w14:paraId="314D0407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Inter-professional respect building (mutual expertise recognition)</w:t>
      </w:r>
    </w:p>
    <w:p w14:paraId="72A03B6F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Identity interventions (guardian vs. enforcer; collaborative vs. adversarial)</w:t>
      </w:r>
    </w:p>
    <w:p w14:paraId="081508B0" w14:textId="77777777" w:rsidR="00BF5711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E-Domain Interventions (Creating Affordances)</w:t>
      </w:r>
    </w:p>
    <w:p w14:paraId="29FB090D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Crisis receiving center creating non-coercive contact opportunity</w:t>
      </w:r>
    </w:p>
    <w:p w14:paraId="1E970BA5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Peer co-response providing trusted bridge</w:t>
      </w:r>
    </w:p>
    <w:p w14:paraId="23A67D3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Incentive alignment across agencies (shared outcome metrics)</w:t>
      </w:r>
    </w:p>
    <w:p w14:paraId="451DF993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Resource expansion reducing scarcity competition</w:t>
      </w:r>
    </w:p>
    <w:p w14:paraId="29FC5365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Policy/legal reform changing default responses</w:t>
      </w:r>
    </w:p>
    <w:p w14:paraId="50181F1C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C. Prioritization Framework</w:t>
      </w:r>
    </w:p>
    <w:p w14:paraId="486E51B5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Given resource constraints, prioritize interventions that:</w:t>
      </w:r>
    </w:p>
    <w:p w14:paraId="4B41731B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Break highest-impact feedback loops (MI ↔ LEO escalation)</w:t>
      </w:r>
    </w:p>
    <w:p w14:paraId="28E9B14B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Address structural (E) preconditions that block other changes</w:t>
      </w:r>
    </w:p>
    <w:p w14:paraId="284365F6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Enable quick wins demonstrating new dynamics</w:t>
      </w:r>
    </w:p>
    <w:p w14:paraId="3CAB4E6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Build coalition across cohorts through shared benefit</w:t>
      </w:r>
    </w:p>
    <w:p w14:paraId="12ECB76B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D. Success Metrics</w:t>
      </w:r>
    </w:p>
    <w:p w14:paraId="1E45351A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lastRenderedPageBreak/>
        <w:t>Comprehensive stigma reduction requires metrics across all vectors:</w:t>
      </w:r>
    </w:p>
    <w:p w14:paraId="6012E6E2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 stigma toward agents: Treatment engagement, crisis help-seeking, court compliance</w:t>
      </w:r>
    </w:p>
    <w:p w14:paraId="50304E08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Agent stigma toward MI: Behavioral measures (diversion rates, use of force, care quality)</w:t>
      </w:r>
    </w:p>
    <w:p w14:paraId="682E7241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Inter-agent stigma: Coordination metrics, information sharing, cross-referral rates</w:t>
      </w:r>
    </w:p>
    <w:p w14:paraId="58E21049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Intra-MI stigma: Peer support participation, disclosure rates, recovery community cohesion</w:t>
      </w:r>
    </w:p>
    <w:p w14:paraId="7397B734" w14:textId="77777777" w:rsidR="00BF5711" w:rsidRDefault="00000000">
      <w:r>
        <w:br w:type="page"/>
      </w:r>
    </w:p>
    <w:p w14:paraId="1E5C3B4E" w14:textId="77777777" w:rsidR="00BF5711" w:rsidRDefault="00000000">
      <w:pPr>
        <w:spacing w:before="400" w:after="240"/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Conclusion</w:t>
      </w:r>
    </w:p>
    <w:p w14:paraId="535BEB16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Summary</w:t>
      </w:r>
    </w:p>
    <w:p w14:paraId="08569D56" w14:textId="2C7E1E2B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 xml:space="preserve">This </w:t>
      </w:r>
      <w:r w:rsidR="00C103A4">
        <w:rPr>
          <w:rFonts w:ascii="Arial" w:eastAsia="Arial" w:hAnsi="Arial" w:cs="Arial"/>
          <w:sz w:val="22"/>
          <w:szCs w:val="22"/>
        </w:rPr>
        <w:t xml:space="preserve">more </w:t>
      </w:r>
      <w:r>
        <w:rPr>
          <w:rFonts w:ascii="Arial" w:eastAsia="Arial" w:hAnsi="Arial" w:cs="Arial"/>
          <w:sz w:val="22"/>
          <w:szCs w:val="22"/>
        </w:rPr>
        <w:t xml:space="preserve">comprehensive diagnosis expands the original </w:t>
      </w:r>
      <w:r w:rsidR="00C103A4">
        <w:rPr>
          <w:rFonts w:ascii="Arial" w:eastAsia="Arial" w:hAnsi="Arial" w:cs="Arial"/>
          <w:sz w:val="22"/>
          <w:szCs w:val="22"/>
        </w:rPr>
        <w:t xml:space="preserve">NiCE </w:t>
      </w:r>
      <w:r>
        <w:rPr>
          <w:rFonts w:ascii="Arial" w:eastAsia="Arial" w:hAnsi="Arial" w:cs="Arial"/>
          <w:sz w:val="22"/>
          <w:szCs w:val="22"/>
        </w:rPr>
        <w:t xml:space="preserve">unidirectional analysis to capture the full </w:t>
      </w:r>
      <w:r w:rsidR="00C103A4">
        <w:rPr>
          <w:rFonts w:ascii="Arial" w:eastAsia="Arial" w:hAnsi="Arial" w:cs="Arial"/>
          <w:sz w:val="22"/>
          <w:szCs w:val="22"/>
        </w:rPr>
        <w:t>Omni-directional</w:t>
      </w:r>
      <w:r>
        <w:rPr>
          <w:rFonts w:ascii="Arial" w:eastAsia="Arial" w:hAnsi="Arial" w:cs="Arial"/>
          <w:sz w:val="22"/>
          <w:szCs w:val="22"/>
        </w:rPr>
        <w:t xml:space="preserve"> stigma matrix across all cohort pairs in the Think.Change system. Key findings include:</w:t>
      </w:r>
    </w:p>
    <w:p w14:paraId="7DDEA6C2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 stigma toward system agents is substantial, grounded in real experiences, and produces treatment-interfering behavior</w:t>
      </w:r>
    </w:p>
    <w:p w14:paraId="61B05B5B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 stigma toward police and healthcare is particularly consequential for engagement and outcomes</w:t>
      </w:r>
    </w:p>
    <w:p w14:paraId="45ADAE11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Inter-cohort stigma among system agents impedes coordination essential for effective diversion</w:t>
      </w:r>
    </w:p>
    <w:p w14:paraId="32FB8D41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Intra-cohort stigma among people with MI fragments recovery communities</w:t>
      </w:r>
    </w:p>
    <w:p w14:paraId="7766D099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Feedback loops amplify and perpetuate stigma, requiring multi-vector intervention</w:t>
      </w:r>
    </w:p>
    <w:p w14:paraId="3E5D838E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Structural (E-domain) changes can reduce stigma by removing functional need and providing positive alternatives</w:t>
      </w:r>
    </w:p>
    <w:p w14:paraId="248CAFBC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Framework Value</w:t>
      </w:r>
    </w:p>
    <w:p w14:paraId="443E8E45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The NiCE Framework's triadic structure enables systematic classification of stigma mechanisms regardless of direction. By applying N-C-E analysis to all 49 potential vectors, this diagnosis reveals the full complexity of stigma dynamics and identifies leverage points for comprehensive intervention.</w:t>
      </w:r>
    </w:p>
    <w:p w14:paraId="2EE4D824" w14:textId="77777777" w:rsidR="00BF5711" w:rsidRDefault="00000000">
      <w:pPr>
        <w:spacing w:before="320" w:after="180"/>
      </w:pPr>
      <w:r>
        <w:rPr>
          <w:rFonts w:ascii="Arial" w:eastAsia="Arial" w:hAnsi="Arial" w:cs="Arial"/>
          <w:b/>
          <w:bCs/>
          <w:sz w:val="28"/>
          <w:szCs w:val="28"/>
        </w:rPr>
        <w:t>Implications for Think.Change</w:t>
      </w:r>
    </w:p>
    <w:p w14:paraId="1C44A636" w14:textId="77777777" w:rsidR="00BF5711" w:rsidRDefault="00000000">
      <w:pPr>
        <w:spacing w:after="140" w:line="260" w:lineRule="auto"/>
      </w:pPr>
      <w:r>
        <w:rPr>
          <w:rFonts w:ascii="Arial" w:eastAsia="Arial" w:hAnsi="Arial" w:cs="Arial"/>
          <w:sz w:val="22"/>
          <w:szCs w:val="22"/>
        </w:rPr>
        <w:t>Current MHFA/CIT training addresses one vector (system agent → MI) through one domain (C: knowledge/attitudes). This comprehensive analysis reveals why such unidirectional, single-domain intervention will produce limited results. Effective stigma reduction requires:</w:t>
      </w:r>
    </w:p>
    <w:p w14:paraId="10A923E3" w14:textId="0E7B0007" w:rsidR="00BF5711" w:rsidRDefault="00C103A4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Omni-directional intervention (also addressing MI → system agent stigma)</w:t>
      </w:r>
    </w:p>
    <w:p w14:paraId="43D26CC5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Multi-domain intervention (N, C, and E simultaneously)</w:t>
      </w:r>
    </w:p>
    <w:p w14:paraId="7AA388F8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Inter-cohort coordination building (reducing agent ↔ agent stigma)</w:t>
      </w:r>
    </w:p>
    <w:p w14:paraId="6ECA9644" w14:textId="77777777" w:rsidR="00BF571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Feedback loop interruption through structural change</w:t>
      </w:r>
    </w:p>
    <w:p w14:paraId="6CF3986D" w14:textId="77777777" w:rsidR="00BF5711" w:rsidRDefault="00000000">
      <w:pPr>
        <w:spacing w:after="160"/>
        <w:ind w:left="360" w:right="360"/>
      </w:pPr>
      <w:r>
        <w:rPr>
          <w:rFonts w:ascii="Arial" w:eastAsia="Arial" w:hAnsi="Arial" w:cs="Arial"/>
          <w:i/>
          <w:iCs/>
          <w:color w:val="444444"/>
        </w:rPr>
        <w:t xml:space="preserve">Any rational approach to reducing stigma must start with a comprehensive picture of the inter-related problem as it lives within all regimes connected across cohorts. This analysis provides that comprehensive picture and the </w:t>
      </w:r>
      <w:proofErr w:type="gramStart"/>
      <w:r>
        <w:rPr>
          <w:rFonts w:ascii="Arial" w:eastAsia="Arial" w:hAnsi="Arial" w:cs="Arial"/>
          <w:i/>
          <w:iCs/>
          <w:color w:val="444444"/>
        </w:rPr>
        <w:t>NiCE</w:t>
      </w:r>
      <w:proofErr w:type="gramEnd"/>
      <w:r>
        <w:rPr>
          <w:rFonts w:ascii="Arial" w:eastAsia="Arial" w:hAnsi="Arial" w:cs="Arial"/>
          <w:i/>
          <w:iCs/>
          <w:color w:val="444444"/>
        </w:rPr>
        <w:t xml:space="preserve"> framework for targeted intervention design.</w:t>
      </w:r>
    </w:p>
    <w:p w14:paraId="582B72D3" w14:textId="77777777" w:rsidR="00BF5711" w:rsidRDefault="00000000">
      <w:pPr>
        <w:spacing w:before="4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— END OF COMPREHENSIVE DIAGNOSIS —</w:t>
      </w:r>
    </w:p>
    <w:sectPr w:rsidR="00BF5711">
      <w:headerReference w:type="default" r:id="rId14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6533" w14:textId="77777777" w:rsidR="00C23063" w:rsidRDefault="00C23063">
      <w:r>
        <w:separator/>
      </w:r>
    </w:p>
  </w:endnote>
  <w:endnote w:type="continuationSeparator" w:id="0">
    <w:p w14:paraId="7AB1BA64" w14:textId="77777777" w:rsidR="00C23063" w:rsidRDefault="00C2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60C4" w14:textId="77777777" w:rsidR="005B2AB8" w:rsidRDefault="005B2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BBC16" w14:textId="77777777" w:rsidR="00BF5711" w:rsidRDefault="00000000">
    <w:pPr>
      <w:jc w:val="center"/>
    </w:pPr>
    <w:r>
      <w:rPr>
        <w:rFonts w:ascii="Arial" w:eastAsia="Arial" w:hAnsi="Arial" w:cs="Arial"/>
        <w:sz w:val="18"/>
        <w:szCs w:val="18"/>
      </w:rPr>
      <w:t xml:space="preserve">Page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C103A4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E7F1" w14:textId="77777777" w:rsidR="005B2AB8" w:rsidRDefault="005B2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46B6" w14:textId="77777777" w:rsidR="00C23063" w:rsidRDefault="00C23063">
      <w:r>
        <w:separator/>
      </w:r>
    </w:p>
  </w:footnote>
  <w:footnote w:type="continuationSeparator" w:id="0">
    <w:p w14:paraId="2BC60D81" w14:textId="77777777" w:rsidR="00C23063" w:rsidRDefault="00C23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7E4A" w14:textId="626EA810" w:rsidR="00AD0DB0" w:rsidRDefault="00AD0DB0">
    <w:pPr>
      <w:pStyle w:val="Header"/>
    </w:pPr>
    <w:r>
      <w:rPr>
        <w:noProof/>
      </w:rPr>
      <w:pict w14:anchorId="4A324B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96047" o:spid="_x0000_s1026" type="#_x0000_t75" style="position:absolute;margin-left:0;margin-top:0;width:484.85pt;height:483.65pt;z-index:-251657216;mso-position-horizontal:center;mso-position-horizontal-relative:margin;mso-position-vertical:center;mso-position-vertical-relative:margin" o:allowincell="f">
          <v:imagedata r:id="rId1" o:title="hero-triadic-system-Recovere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6D57" w14:textId="71A36CE8" w:rsidR="00BF5711" w:rsidRDefault="00000000">
    <w:pPr>
      <w:jc w:val="right"/>
    </w:pPr>
    <w:r>
      <w:rPr>
        <w:rFonts w:ascii="Arial" w:eastAsia="Arial" w:hAnsi="Arial" w:cs="Arial"/>
        <w:color w:val="666666"/>
        <w:sz w:val="18"/>
        <w:szCs w:val="18"/>
      </w:rPr>
      <w:t>NiCE Framework: Comprehensive Bidirectional Stigma Diagnosis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5137" w14:textId="5E234DFA" w:rsidR="00AD0DB0" w:rsidRDefault="00AD0DB0">
    <w:pPr>
      <w:pStyle w:val="Header"/>
    </w:pPr>
    <w:r>
      <w:rPr>
        <w:noProof/>
      </w:rPr>
      <w:pict w14:anchorId="0B7354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96046" o:spid="_x0000_s1025" type="#_x0000_t75" style="position:absolute;margin-left:0;margin-top:0;width:484.85pt;height:483.65pt;z-index:-251658240;mso-position-horizontal:center;mso-position-horizontal-relative:margin;mso-position-vertical:center;mso-position-vertical-relative:margin" o:allowincell="f">
          <v:imagedata r:id="rId1" o:title="hero-triadic-system-Recovered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D300" w14:textId="77777777" w:rsidR="005B2AB8" w:rsidRDefault="005B2AB8">
    <w:pPr>
      <w:jc w:val="right"/>
    </w:pPr>
    <w:r>
      <w:rPr>
        <w:rFonts w:ascii="Arial" w:eastAsia="Arial" w:hAnsi="Arial" w:cs="Arial"/>
        <w:noProof/>
        <w:color w:val="666666"/>
        <w:sz w:val="18"/>
        <w:szCs w:val="18"/>
      </w:rPr>
      <w:pict w14:anchorId="0E1E16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696048" o:spid="_x0000_s1028" type="#_x0000_t75" style="position:absolute;left:0;text-align:left;margin-left:0;margin-top:0;width:484.85pt;height:483.65pt;z-index:-251654144;mso-position-horizontal:center;mso-position-horizontal-relative:margin;mso-position-vertical:center;mso-position-vertical-relative:margin" o:allowincell="f">
          <v:imagedata r:id="rId1" o:title="hero-triadic-system-Recovered" gain="19661f" blacklevel="22938f"/>
        </v:shape>
      </w:pict>
    </w:r>
    <w:r>
      <w:rPr>
        <w:rFonts w:ascii="Arial" w:eastAsia="Arial" w:hAnsi="Arial" w:cs="Arial"/>
        <w:color w:val="666666"/>
        <w:sz w:val="18"/>
        <w:szCs w:val="18"/>
      </w:rPr>
      <w:t>NiCE Framework: Comprehensive Bidirectional Stigma Diagnosis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995"/>
    <w:multiLevelType w:val="hybridMultilevel"/>
    <w:tmpl w:val="56822DCE"/>
    <w:lvl w:ilvl="0" w:tplc="B6E8736C">
      <w:start w:val="1"/>
      <w:numFmt w:val="bullet"/>
      <w:lvlText w:val="•"/>
      <w:lvlJc w:val="left"/>
      <w:pPr>
        <w:ind w:left="720" w:hanging="360"/>
      </w:pPr>
    </w:lvl>
    <w:lvl w:ilvl="1" w:tplc="973EA350">
      <w:numFmt w:val="decimal"/>
      <w:lvlText w:val=""/>
      <w:lvlJc w:val="left"/>
    </w:lvl>
    <w:lvl w:ilvl="2" w:tplc="ABC6465E">
      <w:numFmt w:val="decimal"/>
      <w:lvlText w:val=""/>
      <w:lvlJc w:val="left"/>
    </w:lvl>
    <w:lvl w:ilvl="3" w:tplc="1BA26F86">
      <w:numFmt w:val="decimal"/>
      <w:lvlText w:val=""/>
      <w:lvlJc w:val="left"/>
    </w:lvl>
    <w:lvl w:ilvl="4" w:tplc="F6769C0C">
      <w:numFmt w:val="decimal"/>
      <w:lvlText w:val=""/>
      <w:lvlJc w:val="left"/>
    </w:lvl>
    <w:lvl w:ilvl="5" w:tplc="1E8C66FA">
      <w:numFmt w:val="decimal"/>
      <w:lvlText w:val=""/>
      <w:lvlJc w:val="left"/>
    </w:lvl>
    <w:lvl w:ilvl="6" w:tplc="1798928C">
      <w:numFmt w:val="decimal"/>
      <w:lvlText w:val=""/>
      <w:lvlJc w:val="left"/>
    </w:lvl>
    <w:lvl w:ilvl="7" w:tplc="B19ACEBA">
      <w:numFmt w:val="decimal"/>
      <w:lvlText w:val=""/>
      <w:lvlJc w:val="left"/>
    </w:lvl>
    <w:lvl w:ilvl="8" w:tplc="438A7BDE">
      <w:numFmt w:val="decimal"/>
      <w:lvlText w:val=""/>
      <w:lvlJc w:val="left"/>
    </w:lvl>
  </w:abstractNum>
  <w:abstractNum w:abstractNumId="1" w15:restartNumberingAfterBreak="0">
    <w:nsid w:val="12712F0C"/>
    <w:multiLevelType w:val="hybridMultilevel"/>
    <w:tmpl w:val="41B89360"/>
    <w:lvl w:ilvl="0" w:tplc="68FE583A">
      <w:start w:val="1"/>
      <w:numFmt w:val="decimal"/>
      <w:lvlText w:val="%1."/>
      <w:lvlJc w:val="left"/>
      <w:pPr>
        <w:ind w:left="720" w:hanging="360"/>
      </w:pPr>
    </w:lvl>
    <w:lvl w:ilvl="1" w:tplc="0EECE980">
      <w:numFmt w:val="decimal"/>
      <w:lvlText w:val=""/>
      <w:lvlJc w:val="left"/>
    </w:lvl>
    <w:lvl w:ilvl="2" w:tplc="619C3D0A">
      <w:numFmt w:val="decimal"/>
      <w:lvlText w:val=""/>
      <w:lvlJc w:val="left"/>
    </w:lvl>
    <w:lvl w:ilvl="3" w:tplc="24621EEC">
      <w:numFmt w:val="decimal"/>
      <w:lvlText w:val=""/>
      <w:lvlJc w:val="left"/>
    </w:lvl>
    <w:lvl w:ilvl="4" w:tplc="ABE03A84">
      <w:numFmt w:val="decimal"/>
      <w:lvlText w:val=""/>
      <w:lvlJc w:val="left"/>
    </w:lvl>
    <w:lvl w:ilvl="5" w:tplc="3DE04110">
      <w:numFmt w:val="decimal"/>
      <w:lvlText w:val=""/>
      <w:lvlJc w:val="left"/>
    </w:lvl>
    <w:lvl w:ilvl="6" w:tplc="5C64E53C">
      <w:numFmt w:val="decimal"/>
      <w:lvlText w:val=""/>
      <w:lvlJc w:val="left"/>
    </w:lvl>
    <w:lvl w:ilvl="7" w:tplc="E37E0746">
      <w:numFmt w:val="decimal"/>
      <w:lvlText w:val=""/>
      <w:lvlJc w:val="left"/>
    </w:lvl>
    <w:lvl w:ilvl="8" w:tplc="8B64DD2C">
      <w:numFmt w:val="decimal"/>
      <w:lvlText w:val=""/>
      <w:lvlJc w:val="left"/>
    </w:lvl>
  </w:abstractNum>
  <w:abstractNum w:abstractNumId="2" w15:restartNumberingAfterBreak="0">
    <w:nsid w:val="75CE3D5D"/>
    <w:multiLevelType w:val="hybridMultilevel"/>
    <w:tmpl w:val="9BE06900"/>
    <w:lvl w:ilvl="0" w:tplc="B3C2A080">
      <w:start w:val="1"/>
      <w:numFmt w:val="bullet"/>
      <w:lvlText w:val="●"/>
      <w:lvlJc w:val="left"/>
      <w:pPr>
        <w:ind w:left="720" w:hanging="360"/>
      </w:pPr>
    </w:lvl>
    <w:lvl w:ilvl="1" w:tplc="F3A6B41C">
      <w:start w:val="1"/>
      <w:numFmt w:val="bullet"/>
      <w:lvlText w:val="○"/>
      <w:lvlJc w:val="left"/>
      <w:pPr>
        <w:ind w:left="1440" w:hanging="360"/>
      </w:pPr>
    </w:lvl>
    <w:lvl w:ilvl="2" w:tplc="34FC1A04">
      <w:start w:val="1"/>
      <w:numFmt w:val="bullet"/>
      <w:lvlText w:val="■"/>
      <w:lvlJc w:val="left"/>
      <w:pPr>
        <w:ind w:left="2160" w:hanging="360"/>
      </w:pPr>
    </w:lvl>
    <w:lvl w:ilvl="3" w:tplc="53F07F22">
      <w:start w:val="1"/>
      <w:numFmt w:val="bullet"/>
      <w:lvlText w:val="●"/>
      <w:lvlJc w:val="left"/>
      <w:pPr>
        <w:ind w:left="2880" w:hanging="360"/>
      </w:pPr>
    </w:lvl>
    <w:lvl w:ilvl="4" w:tplc="A1F0F9FA">
      <w:start w:val="1"/>
      <w:numFmt w:val="bullet"/>
      <w:lvlText w:val="○"/>
      <w:lvlJc w:val="left"/>
      <w:pPr>
        <w:ind w:left="3600" w:hanging="360"/>
      </w:pPr>
    </w:lvl>
    <w:lvl w:ilvl="5" w:tplc="8522E0F2">
      <w:start w:val="1"/>
      <w:numFmt w:val="bullet"/>
      <w:lvlText w:val="■"/>
      <w:lvlJc w:val="left"/>
      <w:pPr>
        <w:ind w:left="4320" w:hanging="360"/>
      </w:pPr>
    </w:lvl>
    <w:lvl w:ilvl="6" w:tplc="4B320A22">
      <w:start w:val="1"/>
      <w:numFmt w:val="bullet"/>
      <w:lvlText w:val="●"/>
      <w:lvlJc w:val="left"/>
      <w:pPr>
        <w:ind w:left="5040" w:hanging="360"/>
      </w:pPr>
    </w:lvl>
    <w:lvl w:ilvl="7" w:tplc="1538789E">
      <w:start w:val="1"/>
      <w:numFmt w:val="bullet"/>
      <w:lvlText w:val="●"/>
      <w:lvlJc w:val="left"/>
      <w:pPr>
        <w:ind w:left="5760" w:hanging="360"/>
      </w:pPr>
    </w:lvl>
    <w:lvl w:ilvl="8" w:tplc="E15AE508">
      <w:start w:val="1"/>
      <w:numFmt w:val="bullet"/>
      <w:lvlText w:val="●"/>
      <w:lvlJc w:val="left"/>
      <w:pPr>
        <w:ind w:left="6480" w:hanging="360"/>
      </w:pPr>
    </w:lvl>
  </w:abstractNum>
  <w:num w:numId="1" w16cid:durableId="2065719261">
    <w:abstractNumId w:val="2"/>
    <w:lvlOverride w:ilvl="0">
      <w:startOverride w:val="1"/>
    </w:lvlOverride>
  </w:num>
  <w:num w:numId="2" w16cid:durableId="1547913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711"/>
    <w:rsid w:val="005B2AB8"/>
    <w:rsid w:val="00607B03"/>
    <w:rsid w:val="00A86CA4"/>
    <w:rsid w:val="00AD0DB0"/>
    <w:rsid w:val="00BF5711"/>
    <w:rsid w:val="00C103A4"/>
    <w:rsid w:val="00C23063"/>
    <w:rsid w:val="00CD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8E912"/>
  <w15:docId w15:val="{9FDE5216-083B-4DFD-B467-6D1F74A1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0D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0DB0"/>
  </w:style>
  <w:style w:type="paragraph" w:styleId="Footer">
    <w:name w:val="footer"/>
    <w:basedOn w:val="Normal"/>
    <w:link w:val="FooterChar"/>
    <w:uiPriority w:val="99"/>
    <w:unhideWhenUsed/>
    <w:rsid w:val="00AD0D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0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4851</Words>
  <Characters>27651</Characters>
  <Application>Microsoft Office Word</Application>
  <DocSecurity>0</DocSecurity>
  <Lines>230</Lines>
  <Paragraphs>64</Paragraphs>
  <ScaleCrop>false</ScaleCrop>
  <Company/>
  <LinksUpToDate>false</LinksUpToDate>
  <CharactersWithSpaces>32438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 Daniel</cp:lastModifiedBy>
  <cp:revision>2</cp:revision>
  <dcterms:created xsi:type="dcterms:W3CDTF">2026-01-12T20:52:00Z</dcterms:created>
  <dcterms:modified xsi:type="dcterms:W3CDTF">2026-01-12T20:52:00Z</dcterms:modified>
</cp:coreProperties>
</file>