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E3FA" w14:textId="5D5FA9C3" w:rsidR="00C075D1" w:rsidRPr="00C075D1" w:rsidRDefault="00C075D1" w:rsidP="00EB12D8">
      <w:pPr>
        <w:spacing w:before="0" w:after="200" w:line="276" w:lineRule="auto"/>
        <w:jc w:val="center"/>
        <w:rPr>
          <w:rFonts w:asciiTheme="majorBidi" w:eastAsia="MS Mincho" w:hAnsiTheme="majorBidi" w:cstheme="majorBidi"/>
          <w:b/>
          <w:sz w:val="44"/>
          <w:szCs w:val="32"/>
          <w:lang w:eastAsia="en-US"/>
        </w:rPr>
      </w:pPr>
      <w:bookmarkStart w:id="0" w:name="_Hlk209910681"/>
      <w:bookmarkEnd w:id="0"/>
      <w:r w:rsidRPr="00657AAE">
        <w:rPr>
          <w:rFonts w:asciiTheme="majorBidi" w:hAnsiTheme="majorBidi" w:cstheme="majorBidi"/>
          <w:noProof/>
        </w:rPr>
        <w:drawing>
          <wp:inline distT="0" distB="0" distL="0" distR="0" wp14:anchorId="0BF368C3" wp14:editId="2879275D">
            <wp:extent cx="5731510" cy="923925"/>
            <wp:effectExtent l="0" t="0" r="0" b="9525"/>
            <wp:docPr id="2032314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4441" name="Picture 20323144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23925"/>
                    </a:xfrm>
                    <a:prstGeom prst="rect">
                      <a:avLst/>
                    </a:prstGeom>
                  </pic:spPr>
                </pic:pic>
              </a:graphicData>
            </a:graphic>
          </wp:inline>
        </w:drawing>
      </w:r>
      <w:r w:rsidR="00EB12D8" w:rsidRPr="00C075D1">
        <w:rPr>
          <w:rFonts w:asciiTheme="majorBidi" w:eastAsia="MS Mincho" w:hAnsiTheme="majorBidi" w:cstheme="majorBidi"/>
          <w:b/>
          <w:sz w:val="44"/>
          <w:szCs w:val="32"/>
          <w:lang w:eastAsia="en-US"/>
        </w:rPr>
        <w:t>Prepublication Draft</w:t>
      </w:r>
    </w:p>
    <w:p w14:paraId="72A2E297" w14:textId="35EEFBC7" w:rsidR="00EB12D8" w:rsidRPr="00C075D1" w:rsidRDefault="00EB12D8" w:rsidP="00EB12D8">
      <w:pPr>
        <w:spacing w:before="0" w:after="200" w:line="276" w:lineRule="auto"/>
        <w:jc w:val="center"/>
        <w:rPr>
          <w:rFonts w:asciiTheme="majorBidi" w:eastAsia="MS Mincho" w:hAnsiTheme="majorBidi" w:cstheme="majorBidi"/>
          <w:b/>
          <w:sz w:val="44"/>
          <w:szCs w:val="32"/>
          <w:lang w:eastAsia="en-US"/>
        </w:rPr>
      </w:pPr>
      <w:r w:rsidRPr="00C075D1">
        <w:rPr>
          <w:rFonts w:asciiTheme="majorBidi" w:eastAsia="MS Mincho" w:hAnsiTheme="majorBidi" w:cstheme="majorBidi"/>
          <w:b/>
          <w:sz w:val="44"/>
          <w:szCs w:val="32"/>
          <w:lang w:eastAsia="en-US"/>
        </w:rPr>
        <w:t>For Early Reader Feedback Only</w:t>
      </w:r>
    </w:p>
    <w:p w14:paraId="220198AA" w14:textId="77777777" w:rsidR="00AD00D7" w:rsidRPr="00657AAE" w:rsidRDefault="00AD00D7" w:rsidP="00EB12D8">
      <w:pPr>
        <w:spacing w:before="0" w:after="200" w:line="276" w:lineRule="auto"/>
        <w:jc w:val="center"/>
        <w:rPr>
          <w:rFonts w:asciiTheme="majorBidi" w:eastAsia="MS Mincho" w:hAnsiTheme="majorBidi" w:cstheme="majorBidi"/>
          <w:b/>
          <w:sz w:val="32"/>
          <w:szCs w:val="22"/>
          <w:lang w:eastAsia="en-US"/>
        </w:rPr>
      </w:pPr>
    </w:p>
    <w:p w14:paraId="2C62D974" w14:textId="23ED4914" w:rsidR="00AD00D7" w:rsidRPr="00657AAE" w:rsidRDefault="00AD00D7" w:rsidP="00EB12D8">
      <w:pPr>
        <w:spacing w:before="0" w:after="200" w:line="276" w:lineRule="auto"/>
        <w:jc w:val="center"/>
        <w:rPr>
          <w:rFonts w:asciiTheme="majorBidi" w:eastAsia="MS Mincho" w:hAnsiTheme="majorBidi" w:cstheme="majorBidi"/>
          <w:sz w:val="22"/>
          <w:szCs w:val="22"/>
          <w:lang w:eastAsia="en-US"/>
        </w:rPr>
      </w:pPr>
      <w:r w:rsidRPr="00657AAE">
        <w:rPr>
          <w:rFonts w:asciiTheme="majorBidi" w:eastAsia="MS Mincho" w:hAnsiTheme="majorBidi" w:cstheme="majorBidi"/>
          <w:sz w:val="22"/>
          <w:szCs w:val="22"/>
          <w:lang w:eastAsia="en-US"/>
        </w:rPr>
        <w:fldChar w:fldCharType="begin"/>
      </w:r>
      <w:r w:rsidRPr="00657AAE">
        <w:rPr>
          <w:rFonts w:asciiTheme="majorBidi" w:eastAsia="MS Mincho" w:hAnsiTheme="majorBidi" w:cstheme="majorBidi"/>
          <w:sz w:val="22"/>
          <w:szCs w:val="22"/>
          <w:lang w:eastAsia="en-US"/>
        </w:rPr>
        <w:instrText xml:space="preserve"> FILENAME  \* Upper  \* MERGEFORMAT </w:instrText>
      </w:r>
      <w:r w:rsidRPr="00657AAE">
        <w:rPr>
          <w:rFonts w:asciiTheme="majorBidi" w:eastAsia="MS Mincho" w:hAnsiTheme="majorBidi" w:cstheme="majorBidi"/>
          <w:sz w:val="22"/>
          <w:szCs w:val="22"/>
          <w:lang w:eastAsia="en-US"/>
        </w:rPr>
        <w:fldChar w:fldCharType="separate"/>
      </w:r>
      <w:r w:rsidRPr="00657AAE">
        <w:rPr>
          <w:rFonts w:asciiTheme="majorBidi" w:eastAsia="MS Mincho" w:hAnsiTheme="majorBidi" w:cstheme="majorBidi"/>
          <w:noProof/>
          <w:sz w:val="22"/>
          <w:szCs w:val="22"/>
          <w:lang w:eastAsia="en-US"/>
        </w:rPr>
        <w:t>KITCEY_2025-THE_HUMAN_PARADIGM_V1.8.3.DOCX</w:t>
      </w:r>
      <w:r w:rsidRPr="00657AAE">
        <w:rPr>
          <w:rFonts w:asciiTheme="majorBidi" w:eastAsia="MS Mincho" w:hAnsiTheme="majorBidi" w:cstheme="majorBidi"/>
          <w:sz w:val="22"/>
          <w:szCs w:val="22"/>
          <w:lang w:eastAsia="en-US"/>
        </w:rPr>
        <w:fldChar w:fldCharType="end"/>
      </w:r>
    </w:p>
    <w:p w14:paraId="1F903833" w14:textId="003ABEB0" w:rsidR="00EB12D8" w:rsidRPr="00657AAE" w:rsidRDefault="00EB12D8" w:rsidP="006B6ED8">
      <w:pPr>
        <w:spacing w:before="0" w:after="200" w:line="276" w:lineRule="auto"/>
        <w:rPr>
          <w:rFonts w:asciiTheme="majorBidi" w:eastAsia="MS Mincho" w:hAnsiTheme="majorBidi" w:cstheme="majorBidi"/>
          <w:sz w:val="22"/>
          <w:szCs w:val="22"/>
          <w:lang w:eastAsia="en-US"/>
        </w:rPr>
      </w:pPr>
      <w:r w:rsidRPr="00657AAE">
        <w:rPr>
          <w:rFonts w:asciiTheme="majorBidi" w:eastAsia="MS Mincho" w:hAnsiTheme="majorBidi" w:cstheme="majorBidi"/>
          <w:sz w:val="22"/>
          <w:szCs w:val="22"/>
          <w:lang w:eastAsia="en-US"/>
        </w:rPr>
        <w:br/>
      </w:r>
      <w:r w:rsidR="006B6ED8" w:rsidRPr="00657AAE">
        <w:rPr>
          <w:rFonts w:asciiTheme="majorBidi" w:eastAsia="MS Mincho" w:hAnsiTheme="majorBidi" w:cstheme="majorBidi"/>
          <w:sz w:val="22"/>
          <w:szCs w:val="22"/>
          <w:lang w:eastAsia="en-US"/>
        </w:rPr>
        <w:br/>
      </w:r>
      <w:r w:rsidRPr="00657AAE">
        <w:rPr>
          <w:rFonts w:asciiTheme="majorBidi" w:eastAsia="MS Mincho" w:hAnsiTheme="majorBidi" w:cstheme="majorBidi"/>
          <w:sz w:val="22"/>
          <w:szCs w:val="22"/>
          <w:lang w:eastAsia="en-US"/>
        </w:rPr>
        <w:t>This working draft is unpublished and circulated for constructive comments.</w:t>
      </w:r>
      <w:r w:rsidRPr="00657AAE">
        <w:rPr>
          <w:rFonts w:asciiTheme="majorBidi" w:eastAsia="MS Mincho" w:hAnsiTheme="majorBidi" w:cstheme="majorBidi"/>
          <w:sz w:val="22"/>
          <w:szCs w:val="22"/>
          <w:lang w:eastAsia="en-US"/>
        </w:rPr>
        <w:br/>
      </w:r>
      <w:r w:rsidRPr="00657AAE">
        <w:rPr>
          <w:rFonts w:asciiTheme="majorBidi" w:eastAsia="MS Mincho" w:hAnsiTheme="majorBidi" w:cstheme="majorBidi"/>
          <w:sz w:val="22"/>
          <w:szCs w:val="22"/>
          <w:lang w:eastAsia="en-US"/>
        </w:rPr>
        <w:br/>
        <w:t>Readers have permission to share it with colleagues who may provide thoughtful feedback.</w:t>
      </w:r>
      <w:r w:rsidRPr="00657AAE">
        <w:rPr>
          <w:rFonts w:asciiTheme="majorBidi" w:eastAsia="MS Mincho" w:hAnsiTheme="majorBidi" w:cstheme="majorBidi"/>
          <w:sz w:val="22"/>
          <w:szCs w:val="22"/>
          <w:lang w:eastAsia="en-US"/>
        </w:rPr>
        <w:br/>
      </w:r>
      <w:r w:rsidRPr="00657AAE">
        <w:rPr>
          <w:rFonts w:asciiTheme="majorBidi" w:eastAsia="MS Mincho" w:hAnsiTheme="majorBidi" w:cstheme="majorBidi"/>
          <w:sz w:val="22"/>
          <w:szCs w:val="22"/>
          <w:lang w:eastAsia="en-US"/>
        </w:rPr>
        <w:br/>
        <w:t>Please do not cite or distribute beyond that purpose without the author’s consent.</w:t>
      </w:r>
    </w:p>
    <w:p w14:paraId="7AC8B8B1" w14:textId="77777777" w:rsidR="00EB12D8" w:rsidRPr="00657AAE" w:rsidRDefault="00EB12D8" w:rsidP="00160010">
      <w:pPr>
        <w:pStyle w:val="Title"/>
        <w:rPr>
          <w:rFonts w:asciiTheme="majorBidi" w:hAnsiTheme="majorBidi" w:cstheme="majorBidi"/>
        </w:rPr>
        <w:sectPr w:rsidR="00EB12D8" w:rsidRPr="00657AAE" w:rsidSect="00EB12D8">
          <w:headerReference w:type="even" r:id="rId9"/>
          <w:headerReference w:type="default" r:id="rId10"/>
          <w:footerReference w:type="even" r:id="rId11"/>
          <w:footerReference w:type="default" r:id="rId12"/>
          <w:headerReference w:type="first" r:id="rId13"/>
          <w:pgSz w:w="11906" w:h="16838"/>
          <w:pgMar w:top="1440" w:right="1440" w:bottom="1440" w:left="1440" w:header="708" w:footer="708" w:gutter="0"/>
          <w:cols w:space="720"/>
          <w:titlePg/>
          <w:docGrid w:linePitch="360"/>
        </w:sectPr>
      </w:pPr>
    </w:p>
    <w:p w14:paraId="0162590A" w14:textId="09BC47B0" w:rsidR="00984342" w:rsidRPr="00657AAE" w:rsidRDefault="000405F8" w:rsidP="00AD00D7">
      <w:pPr>
        <w:pStyle w:val="Title"/>
        <w:rPr>
          <w:rFonts w:asciiTheme="majorBidi" w:hAnsiTheme="majorBidi" w:cstheme="majorBidi"/>
        </w:rPr>
      </w:pPr>
      <w:r w:rsidRPr="00657AAE">
        <w:rPr>
          <w:rStyle w:val="BookTitle"/>
          <w:rFonts w:asciiTheme="majorBidi" w:hAnsiTheme="majorBidi" w:cstheme="majorBidi"/>
        </w:rPr>
        <w:lastRenderedPageBreak/>
        <w:t>The Human Paradigm</w:t>
      </w:r>
    </w:p>
    <w:p w14:paraId="34FE7620" w14:textId="61B4C4D9" w:rsidR="00CE79FD" w:rsidRPr="00657AAE" w:rsidRDefault="000405F8" w:rsidP="002C45A8">
      <w:pPr>
        <w:pStyle w:val="Subtitle"/>
        <w:rPr>
          <w:rFonts w:asciiTheme="majorBidi" w:hAnsiTheme="majorBidi" w:cstheme="majorBidi"/>
        </w:rPr>
      </w:pPr>
      <w:r w:rsidRPr="00657AAE">
        <w:rPr>
          <w:rFonts w:asciiTheme="majorBidi" w:hAnsiTheme="majorBidi" w:cstheme="majorBidi"/>
        </w:rPr>
        <w:t>An Integrated Framework of Nature, Consciousness, and Environment</w:t>
      </w:r>
      <w:r w:rsidR="00AF790F" w:rsidRPr="00657AAE">
        <w:rPr>
          <w:rFonts w:asciiTheme="majorBidi" w:hAnsiTheme="majorBidi" w:cstheme="majorBidi"/>
        </w:rPr>
        <w:t xml:space="preserve"> (NiCE)</w:t>
      </w:r>
      <w:r w:rsidR="00292D1A">
        <w:rPr>
          <w:rFonts w:asciiTheme="majorBidi" w:hAnsiTheme="majorBidi" w:cstheme="majorBidi"/>
        </w:rPr>
        <w:t xml:space="preserve"> for Troubleshooting and Redesigning Individual Humans and their Systems</w:t>
      </w:r>
    </w:p>
    <w:p w14:paraId="21068AE3" w14:textId="77777777" w:rsidR="00AF790F" w:rsidRPr="00657AAE" w:rsidRDefault="00AF790F" w:rsidP="00AF790F">
      <w:pPr>
        <w:jc w:val="center"/>
        <w:rPr>
          <w:rStyle w:val="MdStrong"/>
          <w:rFonts w:asciiTheme="majorBidi" w:hAnsiTheme="majorBidi" w:cstheme="majorBidi"/>
          <w:b w:val="0"/>
          <w:bCs w:val="0"/>
        </w:rPr>
      </w:pPr>
      <w:r w:rsidRPr="00657AAE">
        <w:rPr>
          <w:rFonts w:asciiTheme="majorBidi" w:hAnsiTheme="majorBidi" w:cstheme="majorBidi"/>
          <w:noProof/>
        </w:rPr>
        <w:drawing>
          <wp:inline distT="0" distB="0" distL="0" distR="0" wp14:anchorId="43740905" wp14:editId="558AED7E">
            <wp:extent cx="2666192" cy="2666192"/>
            <wp:effectExtent l="0" t="0" r="1270" b="1270"/>
            <wp:docPr id="179914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3548" name="Picture 17991435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5253" cy="2685253"/>
                    </a:xfrm>
                    <a:prstGeom prst="rect">
                      <a:avLst/>
                    </a:prstGeom>
                  </pic:spPr>
                </pic:pic>
              </a:graphicData>
            </a:graphic>
          </wp:inline>
        </w:drawing>
      </w:r>
    </w:p>
    <w:p w14:paraId="130ADC9B" w14:textId="77777777" w:rsidR="00674E97" w:rsidRPr="00657AAE" w:rsidRDefault="00674E97" w:rsidP="002C45A8">
      <w:pPr>
        <w:pStyle w:val="Author"/>
        <w:rPr>
          <w:rStyle w:val="MdStrong"/>
          <w:rFonts w:asciiTheme="majorBidi" w:hAnsiTheme="majorBidi" w:cstheme="majorBidi"/>
          <w:b w:val="0"/>
          <w:bCs w:val="0"/>
        </w:rPr>
      </w:pPr>
      <w:r w:rsidRPr="00657AAE">
        <w:rPr>
          <w:rStyle w:val="MdStrong"/>
          <w:rFonts w:asciiTheme="majorBidi" w:hAnsiTheme="majorBidi" w:cstheme="majorBidi"/>
          <w:b w:val="0"/>
          <w:bCs w:val="0"/>
        </w:rPr>
        <w:t>R</w:t>
      </w:r>
      <w:r w:rsidR="00160010" w:rsidRPr="00657AAE">
        <w:rPr>
          <w:rStyle w:val="MdStrong"/>
          <w:rFonts w:asciiTheme="majorBidi" w:hAnsiTheme="majorBidi" w:cstheme="majorBidi"/>
          <w:b w:val="0"/>
          <w:bCs w:val="0"/>
        </w:rPr>
        <w:t xml:space="preserve"> D</w:t>
      </w:r>
      <w:r w:rsidRPr="00657AAE">
        <w:rPr>
          <w:rStyle w:val="MdStrong"/>
          <w:rFonts w:asciiTheme="majorBidi" w:hAnsiTheme="majorBidi" w:cstheme="majorBidi"/>
          <w:b w:val="0"/>
          <w:bCs w:val="0"/>
        </w:rPr>
        <w:t xml:space="preserve"> Kitcey</w:t>
      </w:r>
    </w:p>
    <w:p w14:paraId="22BDCFA2" w14:textId="77777777" w:rsidR="00674E97" w:rsidRPr="00657AAE" w:rsidRDefault="00674E97" w:rsidP="00984342">
      <w:pPr>
        <w:pStyle w:val="MdParagraph"/>
        <w:spacing w:after="0"/>
        <w:jc w:val="center"/>
        <w:rPr>
          <w:rStyle w:val="MdStrong"/>
          <w:rFonts w:asciiTheme="majorBidi" w:hAnsiTheme="majorBidi" w:cstheme="majorBidi"/>
          <w:b w:val="0"/>
          <w:bCs w:val="0"/>
        </w:rPr>
      </w:pPr>
      <w:r w:rsidRPr="00657AAE">
        <w:rPr>
          <w:rStyle w:val="MdStrong"/>
          <w:rFonts w:asciiTheme="majorBidi" w:hAnsiTheme="majorBidi" w:cstheme="majorBidi"/>
          <w:b w:val="0"/>
          <w:bCs w:val="0"/>
        </w:rPr>
        <w:t>Independent Research</w:t>
      </w:r>
    </w:p>
    <w:p w14:paraId="66D34737" w14:textId="77777777" w:rsidR="00674E97" w:rsidRPr="00657AAE" w:rsidRDefault="00674E97" w:rsidP="00984342">
      <w:pPr>
        <w:pStyle w:val="MdParagraph"/>
        <w:spacing w:after="0"/>
        <w:jc w:val="center"/>
        <w:rPr>
          <w:rStyle w:val="MdStrong"/>
          <w:rFonts w:asciiTheme="majorBidi" w:hAnsiTheme="majorBidi" w:cstheme="majorBidi"/>
          <w:b w:val="0"/>
          <w:bCs w:val="0"/>
        </w:rPr>
      </w:pPr>
      <w:r w:rsidRPr="00657AAE">
        <w:rPr>
          <w:rStyle w:val="MdStrong"/>
          <w:rFonts w:asciiTheme="majorBidi" w:hAnsiTheme="majorBidi" w:cstheme="majorBidi"/>
          <w:b w:val="0"/>
          <w:bCs w:val="0"/>
        </w:rPr>
        <w:t>Las Cruces, New Mexico, USA</w:t>
      </w:r>
    </w:p>
    <w:p w14:paraId="525FE481" w14:textId="77777777" w:rsidR="00674E97" w:rsidRPr="00657AAE" w:rsidRDefault="00674E97" w:rsidP="00984342">
      <w:pPr>
        <w:pStyle w:val="MdParagraph"/>
        <w:spacing w:after="0"/>
        <w:jc w:val="center"/>
        <w:rPr>
          <w:rStyle w:val="MdStrong"/>
          <w:rFonts w:asciiTheme="majorBidi" w:hAnsiTheme="majorBidi" w:cstheme="majorBidi"/>
          <w:b w:val="0"/>
          <w:bCs w:val="0"/>
        </w:rPr>
      </w:pPr>
      <w:r w:rsidRPr="00657AAE">
        <w:rPr>
          <w:rFonts w:asciiTheme="majorBidi" w:hAnsiTheme="majorBidi" w:cstheme="majorBidi"/>
        </w:rPr>
        <w:t>ORCID: 0009-0004-8679-9155</w:t>
      </w:r>
    </w:p>
    <w:p w14:paraId="43CE1104" w14:textId="77777777" w:rsidR="00674E97" w:rsidRPr="00657AAE" w:rsidRDefault="00674E97" w:rsidP="00984342">
      <w:pPr>
        <w:pStyle w:val="MdParagraph"/>
        <w:spacing w:after="0"/>
        <w:jc w:val="center"/>
        <w:rPr>
          <w:rStyle w:val="MdStrong"/>
          <w:rFonts w:asciiTheme="majorBidi" w:hAnsiTheme="majorBidi" w:cstheme="majorBidi"/>
          <w:b w:val="0"/>
          <w:bCs w:val="0"/>
        </w:rPr>
      </w:pPr>
      <w:hyperlink r:id="rId15" w:history="1">
        <w:r w:rsidRPr="00657AAE">
          <w:rPr>
            <w:rStyle w:val="Hyperlink"/>
            <w:rFonts w:asciiTheme="majorBidi" w:hAnsiTheme="majorBidi" w:cstheme="majorBidi"/>
          </w:rPr>
          <w:t>RKITCEY@GMAIL.COM</w:t>
        </w:r>
      </w:hyperlink>
    </w:p>
    <w:p w14:paraId="536F8C5C" w14:textId="77777777" w:rsidR="00CE79FD" w:rsidRPr="00657AAE" w:rsidRDefault="000405F8" w:rsidP="00984342">
      <w:pPr>
        <w:pStyle w:val="Heading1"/>
        <w:rPr>
          <w:rFonts w:asciiTheme="majorBidi" w:hAnsiTheme="majorBidi" w:cstheme="majorBidi"/>
        </w:rPr>
      </w:pPr>
      <w:bookmarkStart w:id="1" w:name="_Toc212062855"/>
      <w:r w:rsidRPr="00657AAE">
        <w:rPr>
          <w:rFonts w:asciiTheme="majorBidi" w:hAnsiTheme="majorBidi" w:cstheme="majorBidi"/>
        </w:rPr>
        <w:t>Abstract</w:t>
      </w:r>
      <w:bookmarkEnd w:id="1"/>
    </w:p>
    <w:p w14:paraId="02F291F3" w14:textId="77777777" w:rsidR="00262A88" w:rsidRPr="00657AAE" w:rsidRDefault="00262A88" w:rsidP="00262A8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We propose a triadic framework—the Human Paradigm—in which human nature (N), consciousness (C), and environment (E) (NiCE) are inseparably interdependent. This model addresses the long</w:t>
      </w:r>
      <w:r w:rsidRPr="00657AAE">
        <w:rPr>
          <w:rFonts w:asciiTheme="majorBidi" w:eastAsia="Times New Roman" w:hAnsiTheme="majorBidi" w:cstheme="majorBidi"/>
        </w:rPr>
        <w:noBreakHyphen/>
        <w:t>standing fragmentation of the human sciences by treating these domains not as isolated objects of study but as three co</w:t>
      </w:r>
      <w:r w:rsidRPr="00657AAE">
        <w:rPr>
          <w:rFonts w:asciiTheme="majorBidi" w:eastAsia="Times New Roman" w:hAnsiTheme="majorBidi" w:cstheme="majorBidi"/>
        </w:rPr>
        <w:noBreakHyphen/>
        <w:t>evolving aspects of a single system (Kitayama &amp; Park, 2010; Nisbett et al., 2001). By distinguishing constitutive (synchronic), causal (diachronic), and enabling (contextual) relations, the framework integrates insights from 4E cognition (Newen et al., 2018), niche construction and cultural evolution (Boyd &amp; Richerson, 1985; Henrich, 2015), predictive processing and active inference (Friston, 2010; Hohwy, 2013), and developmental systems theory (Oyama et al., 2001).</w:t>
      </w:r>
    </w:p>
    <w:p w14:paraId="2ED5BF97" w14:textId="77777777" w:rsidR="00262A88" w:rsidRPr="00657AAE" w:rsidRDefault="00262A88" w:rsidP="00262A8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A level</w:t>
      </w:r>
      <w:r w:rsidRPr="00657AAE">
        <w:rPr>
          <w:rFonts w:asciiTheme="majorBidi" w:eastAsia="Times New Roman" w:hAnsiTheme="majorBidi" w:cstheme="majorBidi"/>
        </w:rPr>
        <w:noBreakHyphen/>
        <w:t>pluralist stance maps phenomenality to Integrated Information Theory (Tononi et al., 2016), access to Global Neuronal Workspace (Dehaene &amp; Changeux, 2011), and metacognition to Higher</w:t>
      </w:r>
      <w:r w:rsidRPr="00657AAE">
        <w:rPr>
          <w:rFonts w:asciiTheme="majorBidi" w:eastAsia="Times New Roman" w:hAnsiTheme="majorBidi" w:cstheme="majorBidi"/>
        </w:rPr>
        <w:noBreakHyphen/>
        <w:t>Order Thought (Rosenthal, 2011; Lau &amp; Rosenthal, 2011), clarifying when these dimensions should dissociate or converge. We formalize triadic dynamics through state</w:t>
      </w:r>
      <w:r w:rsidRPr="00657AAE">
        <w:rPr>
          <w:rFonts w:asciiTheme="majorBidi" w:eastAsia="Times New Roman" w:hAnsiTheme="majorBidi" w:cstheme="majorBidi"/>
        </w:rPr>
        <w:noBreakHyphen/>
        <w:t>space learning, hierarchical Bayesian models of cultural priors, active</w:t>
      </w:r>
      <w:r w:rsidRPr="00657AAE">
        <w:rPr>
          <w:rFonts w:asciiTheme="majorBidi" w:eastAsia="Times New Roman" w:hAnsiTheme="majorBidi" w:cstheme="majorBidi"/>
        </w:rPr>
        <w:noBreakHyphen/>
        <w:t>inference policy selection, and explicit metabolic constraints (Sterling &amp; Laughlin, 2015). A measurement program specifies primary and secondary markers for N, C, and E and yields six testable predictions, including multi</w:t>
      </w:r>
      <w:r w:rsidRPr="00657AAE">
        <w:rPr>
          <w:rFonts w:asciiTheme="majorBidi" w:eastAsia="Times New Roman" w:hAnsiTheme="majorBidi" w:cstheme="majorBidi"/>
        </w:rPr>
        <w:noBreakHyphen/>
        <w:t xml:space="preserve">lever intervention synergy, sensitive periods, </w:t>
      </w:r>
      <w:r w:rsidRPr="00657AAE">
        <w:rPr>
          <w:rFonts w:asciiTheme="majorBidi" w:eastAsia="Times New Roman" w:hAnsiTheme="majorBidi" w:cstheme="majorBidi"/>
        </w:rPr>
        <w:lastRenderedPageBreak/>
        <w:t>symbolic mediation, plasticity bounds, cultural priors shaping metacognition, and rituals as control policies (Donald, 1991; Iriki et al., 1996; Lazar et al., 2005; Tang et al., 2007).</w:t>
      </w:r>
    </w:p>
    <w:p w14:paraId="5923D30E" w14:textId="77777777" w:rsidR="00262A88" w:rsidRPr="00657AAE" w:rsidRDefault="00262A88" w:rsidP="00262A8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To guard against overbreadth, the framework embeds pre</w:t>
      </w:r>
      <w:r w:rsidRPr="00657AAE">
        <w:rPr>
          <w:rFonts w:asciiTheme="majorBidi" w:eastAsia="Times New Roman" w:hAnsiTheme="majorBidi" w:cstheme="majorBidi"/>
        </w:rPr>
        <w:noBreakHyphen/>
        <w:t>registered falsification criteria, multilevel designs, and incentive</w:t>
      </w:r>
      <w:r w:rsidRPr="00657AAE">
        <w:rPr>
          <w:rFonts w:asciiTheme="majorBidi" w:eastAsia="Times New Roman" w:hAnsiTheme="majorBidi" w:cstheme="majorBidi"/>
        </w:rPr>
        <w:noBreakHyphen/>
        <w:t>compatible governance mechanisms (Zuboff, 2019; Han, 2015). The Human Paradigm is not a final theory but a call for pluralist integration: a common ground where philosophy, psychology, neuroscience, anthropology, and sociology can converge. Its promise lies in being both visionary and testable—predicting, failing, and improving by design—so that N, C, and E can be studied as one coupled system, guiding us toward lower load, clearer access, and richer affordances.</w:t>
      </w:r>
    </w:p>
    <w:p w14:paraId="5B71CAE1" w14:textId="4CE4DCAC" w:rsidR="00262A88" w:rsidRPr="00657AAE" w:rsidRDefault="00262A88" w:rsidP="00262A88">
      <w:pPr>
        <w:spacing w:before="100" w:beforeAutospacing="1" w:after="100" w:afterAutospacing="1"/>
        <w:rPr>
          <w:rFonts w:asciiTheme="majorBidi" w:eastAsia="Times New Roman" w:hAnsiTheme="majorBidi" w:cstheme="majorBidi"/>
        </w:rPr>
        <w:sectPr w:rsidR="00262A88" w:rsidRPr="00657AAE" w:rsidSect="00BB53F3">
          <w:headerReference w:type="even" r:id="rId16"/>
          <w:headerReference w:type="default" r:id="rId17"/>
          <w:footerReference w:type="even" r:id="rId18"/>
          <w:footerReference w:type="default" r:id="rId19"/>
          <w:pgSz w:w="11906" w:h="16838"/>
          <w:pgMar w:top="1440" w:right="1440" w:bottom="1440" w:left="1440" w:header="708" w:footer="708" w:gutter="0"/>
          <w:pgNumType w:fmt="lowerRoman" w:start="2"/>
          <w:cols w:space="720"/>
          <w:docGrid w:linePitch="360"/>
        </w:sectPr>
      </w:pPr>
      <w:r w:rsidRPr="00657AAE">
        <w:rPr>
          <w:rFonts w:asciiTheme="majorBidi" w:eastAsia="Times New Roman" w:hAnsiTheme="majorBidi" w:cstheme="majorBidi"/>
        </w:rPr>
        <w:t>.</w:t>
      </w:r>
    </w:p>
    <w:sdt>
      <w:sdtPr>
        <w:rPr>
          <w:rFonts w:asciiTheme="majorBidi" w:eastAsia="Times New Roman" w:hAnsiTheme="majorBidi" w:cs="Times New Roman"/>
          <w:color w:val="auto"/>
          <w:sz w:val="24"/>
          <w:szCs w:val="24"/>
          <w:lang w:eastAsia="zh-CN"/>
        </w:rPr>
        <w:id w:val="-241651179"/>
        <w:docPartObj>
          <w:docPartGallery w:val="Table of Contents"/>
          <w:docPartUnique/>
        </w:docPartObj>
      </w:sdtPr>
      <w:sdtEndPr>
        <w:rPr>
          <w:rFonts w:eastAsiaTheme="minorEastAsia"/>
          <w:b/>
          <w:bCs/>
          <w:noProof/>
        </w:rPr>
      </w:sdtEndPr>
      <w:sdtContent>
        <w:p w14:paraId="3B9BBFD8" w14:textId="77777777" w:rsidR="0002478C" w:rsidRPr="00657AAE" w:rsidRDefault="0002478C">
          <w:pPr>
            <w:pStyle w:val="TOCHeading"/>
            <w:rPr>
              <w:rStyle w:val="Heading1Char"/>
              <w:rFonts w:asciiTheme="majorBidi" w:hAnsiTheme="majorBidi"/>
            </w:rPr>
          </w:pPr>
          <w:r w:rsidRPr="00657AAE">
            <w:rPr>
              <w:rStyle w:val="Heading1Char"/>
              <w:rFonts w:asciiTheme="majorBidi" w:hAnsiTheme="majorBidi"/>
            </w:rPr>
            <w:t>Contents</w:t>
          </w:r>
        </w:p>
        <w:p w14:paraId="3435BB73" w14:textId="088E6752" w:rsidR="005D25B1" w:rsidRPr="005D25B1" w:rsidRDefault="0002478C">
          <w:pPr>
            <w:pStyle w:val="TOC1"/>
            <w:tabs>
              <w:tab w:val="right" w:leader="dot" w:pos="9016"/>
            </w:tabs>
            <w:rPr>
              <w:rFonts w:asciiTheme="minorHAnsi" w:hAnsiTheme="minorHAnsi" w:cstheme="minorBidi"/>
              <w:noProof/>
              <w:kern w:val="2"/>
              <w:lang w:bidi="he-IL"/>
              <w14:ligatures w14:val="standardContextual"/>
            </w:rPr>
          </w:pPr>
          <w:r w:rsidRPr="005D25B1">
            <w:fldChar w:fldCharType="begin"/>
          </w:r>
          <w:r w:rsidRPr="005D25B1">
            <w:instrText xml:space="preserve"> TOC \o "1-3" \h \z \u </w:instrText>
          </w:r>
          <w:r w:rsidRPr="005D25B1">
            <w:fldChar w:fldCharType="separate"/>
          </w:r>
          <w:hyperlink w:anchor="_Toc212062855" w:history="1">
            <w:r w:rsidR="005D25B1" w:rsidRPr="005D25B1">
              <w:rPr>
                <w:rStyle w:val="Hyperlink"/>
                <w:rFonts w:asciiTheme="majorBidi" w:hAnsiTheme="majorBidi" w:cstheme="majorBidi"/>
                <w:noProof/>
              </w:rPr>
              <w:t>Abstract</w:t>
            </w:r>
            <w:r w:rsidR="005D25B1" w:rsidRPr="005D25B1">
              <w:rPr>
                <w:noProof/>
                <w:webHidden/>
              </w:rPr>
              <w:tab/>
            </w:r>
            <w:r w:rsidR="005D25B1" w:rsidRPr="005D25B1">
              <w:rPr>
                <w:noProof/>
                <w:webHidden/>
              </w:rPr>
              <w:fldChar w:fldCharType="begin"/>
            </w:r>
            <w:r w:rsidR="005D25B1" w:rsidRPr="005D25B1">
              <w:rPr>
                <w:noProof/>
                <w:webHidden/>
              </w:rPr>
              <w:instrText xml:space="preserve"> PAGEREF _Toc212062855 \h </w:instrText>
            </w:r>
            <w:r w:rsidR="005D25B1" w:rsidRPr="005D25B1">
              <w:rPr>
                <w:noProof/>
                <w:webHidden/>
              </w:rPr>
            </w:r>
            <w:r w:rsidR="005D25B1" w:rsidRPr="005D25B1">
              <w:rPr>
                <w:noProof/>
                <w:webHidden/>
              </w:rPr>
              <w:fldChar w:fldCharType="separate"/>
            </w:r>
            <w:r w:rsidR="005D25B1" w:rsidRPr="005D25B1">
              <w:rPr>
                <w:noProof/>
                <w:webHidden/>
              </w:rPr>
              <w:t>ii</w:t>
            </w:r>
            <w:r w:rsidR="005D25B1" w:rsidRPr="005D25B1">
              <w:rPr>
                <w:noProof/>
                <w:webHidden/>
              </w:rPr>
              <w:fldChar w:fldCharType="end"/>
            </w:r>
          </w:hyperlink>
        </w:p>
        <w:p w14:paraId="0C64FB8E" w14:textId="5CF45A77"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856" w:history="1">
            <w:r w:rsidRPr="005D25B1">
              <w:rPr>
                <w:rStyle w:val="Hyperlink"/>
                <w:noProof/>
              </w:rPr>
              <w:t>List of Tables</w:t>
            </w:r>
            <w:r w:rsidRPr="005D25B1">
              <w:rPr>
                <w:noProof/>
                <w:webHidden/>
              </w:rPr>
              <w:tab/>
            </w:r>
            <w:r w:rsidRPr="005D25B1">
              <w:rPr>
                <w:noProof/>
                <w:webHidden/>
              </w:rPr>
              <w:fldChar w:fldCharType="begin"/>
            </w:r>
            <w:r w:rsidRPr="005D25B1">
              <w:rPr>
                <w:noProof/>
                <w:webHidden/>
              </w:rPr>
              <w:instrText xml:space="preserve"> PAGEREF _Toc212062856 \h </w:instrText>
            </w:r>
            <w:r w:rsidRPr="005D25B1">
              <w:rPr>
                <w:noProof/>
                <w:webHidden/>
              </w:rPr>
            </w:r>
            <w:r w:rsidRPr="005D25B1">
              <w:rPr>
                <w:noProof/>
                <w:webHidden/>
              </w:rPr>
              <w:fldChar w:fldCharType="separate"/>
            </w:r>
            <w:r w:rsidRPr="005D25B1">
              <w:rPr>
                <w:noProof/>
                <w:webHidden/>
              </w:rPr>
              <w:t>xiv</w:t>
            </w:r>
            <w:r w:rsidRPr="005D25B1">
              <w:rPr>
                <w:noProof/>
                <w:webHidden/>
              </w:rPr>
              <w:fldChar w:fldCharType="end"/>
            </w:r>
          </w:hyperlink>
        </w:p>
        <w:p w14:paraId="191322B9" w14:textId="0FF0EDDF"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857" w:history="1">
            <w:r w:rsidRPr="005D25B1">
              <w:rPr>
                <w:rStyle w:val="Hyperlink"/>
                <w:noProof/>
              </w:rPr>
              <w:t>List of Figures</w:t>
            </w:r>
            <w:r w:rsidRPr="005D25B1">
              <w:rPr>
                <w:noProof/>
                <w:webHidden/>
              </w:rPr>
              <w:tab/>
            </w:r>
            <w:r w:rsidRPr="005D25B1">
              <w:rPr>
                <w:noProof/>
                <w:webHidden/>
              </w:rPr>
              <w:fldChar w:fldCharType="begin"/>
            </w:r>
            <w:r w:rsidRPr="005D25B1">
              <w:rPr>
                <w:noProof/>
                <w:webHidden/>
              </w:rPr>
              <w:instrText xml:space="preserve"> PAGEREF _Toc212062857 \h </w:instrText>
            </w:r>
            <w:r w:rsidRPr="005D25B1">
              <w:rPr>
                <w:noProof/>
                <w:webHidden/>
              </w:rPr>
            </w:r>
            <w:r w:rsidRPr="005D25B1">
              <w:rPr>
                <w:noProof/>
                <w:webHidden/>
              </w:rPr>
              <w:fldChar w:fldCharType="separate"/>
            </w:r>
            <w:r w:rsidRPr="005D25B1">
              <w:rPr>
                <w:noProof/>
                <w:webHidden/>
              </w:rPr>
              <w:t>xv</w:t>
            </w:r>
            <w:r w:rsidRPr="005D25B1">
              <w:rPr>
                <w:noProof/>
                <w:webHidden/>
              </w:rPr>
              <w:fldChar w:fldCharType="end"/>
            </w:r>
          </w:hyperlink>
        </w:p>
        <w:p w14:paraId="0E27C629" w14:textId="0B6E9174"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858" w:history="1">
            <w:r w:rsidRPr="005D25B1">
              <w:rPr>
                <w:rStyle w:val="Hyperlink"/>
                <w:rFonts w:asciiTheme="majorBidi" w:hAnsiTheme="majorBidi" w:cstheme="majorBidi"/>
                <w:noProof/>
              </w:rPr>
              <w:t>1. Introduction</w:t>
            </w:r>
            <w:r w:rsidRPr="005D25B1">
              <w:rPr>
                <w:noProof/>
                <w:webHidden/>
              </w:rPr>
              <w:tab/>
            </w:r>
            <w:r w:rsidRPr="005D25B1">
              <w:rPr>
                <w:noProof/>
                <w:webHidden/>
              </w:rPr>
              <w:fldChar w:fldCharType="begin"/>
            </w:r>
            <w:r w:rsidRPr="005D25B1">
              <w:rPr>
                <w:noProof/>
                <w:webHidden/>
              </w:rPr>
              <w:instrText xml:space="preserve"> PAGEREF _Toc212062858 \h </w:instrText>
            </w:r>
            <w:r w:rsidRPr="005D25B1">
              <w:rPr>
                <w:noProof/>
                <w:webHidden/>
              </w:rPr>
            </w:r>
            <w:r w:rsidRPr="005D25B1">
              <w:rPr>
                <w:noProof/>
                <w:webHidden/>
              </w:rPr>
              <w:fldChar w:fldCharType="separate"/>
            </w:r>
            <w:r w:rsidRPr="005D25B1">
              <w:rPr>
                <w:noProof/>
                <w:webHidden/>
              </w:rPr>
              <w:t>1</w:t>
            </w:r>
            <w:r w:rsidRPr="005D25B1">
              <w:rPr>
                <w:noProof/>
                <w:webHidden/>
              </w:rPr>
              <w:fldChar w:fldCharType="end"/>
            </w:r>
          </w:hyperlink>
        </w:p>
        <w:p w14:paraId="26E9DA27" w14:textId="3723CC87"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859" w:history="1">
            <w:r w:rsidRPr="005D25B1">
              <w:rPr>
                <w:rStyle w:val="Hyperlink"/>
                <w:rFonts w:asciiTheme="majorBidi" w:hAnsiTheme="majorBidi" w:cstheme="majorBidi"/>
                <w:noProof/>
              </w:rPr>
              <w:t>2. Theoretical Positioning</w:t>
            </w:r>
            <w:r w:rsidRPr="005D25B1">
              <w:rPr>
                <w:noProof/>
                <w:webHidden/>
              </w:rPr>
              <w:tab/>
            </w:r>
            <w:r w:rsidRPr="005D25B1">
              <w:rPr>
                <w:noProof/>
                <w:webHidden/>
              </w:rPr>
              <w:fldChar w:fldCharType="begin"/>
            </w:r>
            <w:r w:rsidRPr="005D25B1">
              <w:rPr>
                <w:noProof/>
                <w:webHidden/>
              </w:rPr>
              <w:instrText xml:space="preserve"> PAGEREF _Toc212062859 \h </w:instrText>
            </w:r>
            <w:r w:rsidRPr="005D25B1">
              <w:rPr>
                <w:noProof/>
                <w:webHidden/>
              </w:rPr>
            </w:r>
            <w:r w:rsidRPr="005D25B1">
              <w:rPr>
                <w:noProof/>
                <w:webHidden/>
              </w:rPr>
              <w:fldChar w:fldCharType="separate"/>
            </w:r>
            <w:r w:rsidRPr="005D25B1">
              <w:rPr>
                <w:noProof/>
                <w:webHidden/>
              </w:rPr>
              <w:t>5</w:t>
            </w:r>
            <w:r w:rsidRPr="005D25B1">
              <w:rPr>
                <w:noProof/>
                <w:webHidden/>
              </w:rPr>
              <w:fldChar w:fldCharType="end"/>
            </w:r>
          </w:hyperlink>
        </w:p>
        <w:p w14:paraId="7462DA0A" w14:textId="4966DC5B"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0" w:history="1">
            <w:r w:rsidRPr="005D25B1">
              <w:rPr>
                <w:rStyle w:val="Hyperlink"/>
                <w:rFonts w:asciiTheme="majorBidi" w:hAnsiTheme="majorBidi" w:cstheme="majorBidi"/>
                <w:noProof/>
              </w:rPr>
              <w:t>2.1 4E Cognition: Beyond the Cartesian Mind</w:t>
            </w:r>
            <w:r w:rsidRPr="005D25B1">
              <w:rPr>
                <w:noProof/>
                <w:webHidden/>
              </w:rPr>
              <w:tab/>
            </w:r>
            <w:r w:rsidRPr="005D25B1">
              <w:rPr>
                <w:noProof/>
                <w:webHidden/>
              </w:rPr>
              <w:fldChar w:fldCharType="begin"/>
            </w:r>
            <w:r w:rsidRPr="005D25B1">
              <w:rPr>
                <w:noProof/>
                <w:webHidden/>
              </w:rPr>
              <w:instrText xml:space="preserve"> PAGEREF _Toc212062860 \h </w:instrText>
            </w:r>
            <w:r w:rsidRPr="005D25B1">
              <w:rPr>
                <w:noProof/>
                <w:webHidden/>
              </w:rPr>
            </w:r>
            <w:r w:rsidRPr="005D25B1">
              <w:rPr>
                <w:noProof/>
                <w:webHidden/>
              </w:rPr>
              <w:fldChar w:fldCharType="separate"/>
            </w:r>
            <w:r w:rsidRPr="005D25B1">
              <w:rPr>
                <w:noProof/>
                <w:webHidden/>
              </w:rPr>
              <w:t>5</w:t>
            </w:r>
            <w:r w:rsidRPr="005D25B1">
              <w:rPr>
                <w:noProof/>
                <w:webHidden/>
              </w:rPr>
              <w:fldChar w:fldCharType="end"/>
            </w:r>
          </w:hyperlink>
        </w:p>
        <w:p w14:paraId="0F53A39A" w14:textId="16D8631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1" w:history="1">
            <w:r w:rsidRPr="005D25B1">
              <w:rPr>
                <w:rStyle w:val="Hyperlink"/>
                <w:rFonts w:asciiTheme="majorBidi" w:hAnsiTheme="majorBidi" w:cstheme="majorBidi"/>
                <w:noProof/>
              </w:rPr>
              <w:t>2.3 Predictive Processing and Active Inference</w:t>
            </w:r>
            <w:r w:rsidRPr="005D25B1">
              <w:rPr>
                <w:noProof/>
                <w:webHidden/>
              </w:rPr>
              <w:tab/>
            </w:r>
            <w:r w:rsidRPr="005D25B1">
              <w:rPr>
                <w:noProof/>
                <w:webHidden/>
              </w:rPr>
              <w:fldChar w:fldCharType="begin"/>
            </w:r>
            <w:r w:rsidRPr="005D25B1">
              <w:rPr>
                <w:noProof/>
                <w:webHidden/>
              </w:rPr>
              <w:instrText xml:space="preserve"> PAGEREF _Toc212062861 \h </w:instrText>
            </w:r>
            <w:r w:rsidRPr="005D25B1">
              <w:rPr>
                <w:noProof/>
                <w:webHidden/>
              </w:rPr>
            </w:r>
            <w:r w:rsidRPr="005D25B1">
              <w:rPr>
                <w:noProof/>
                <w:webHidden/>
              </w:rPr>
              <w:fldChar w:fldCharType="separate"/>
            </w:r>
            <w:r w:rsidRPr="005D25B1">
              <w:rPr>
                <w:noProof/>
                <w:webHidden/>
              </w:rPr>
              <w:t>6</w:t>
            </w:r>
            <w:r w:rsidRPr="005D25B1">
              <w:rPr>
                <w:noProof/>
                <w:webHidden/>
              </w:rPr>
              <w:fldChar w:fldCharType="end"/>
            </w:r>
          </w:hyperlink>
        </w:p>
        <w:p w14:paraId="16B80910" w14:textId="5131BC1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2" w:history="1">
            <w:r w:rsidRPr="005D25B1">
              <w:rPr>
                <w:rStyle w:val="Hyperlink"/>
                <w:rFonts w:asciiTheme="majorBidi" w:hAnsiTheme="majorBidi" w:cstheme="majorBidi"/>
                <w:noProof/>
              </w:rPr>
              <w:t>2.4 Developmental Systems Theory</w:t>
            </w:r>
            <w:r w:rsidRPr="005D25B1">
              <w:rPr>
                <w:noProof/>
                <w:webHidden/>
              </w:rPr>
              <w:tab/>
            </w:r>
            <w:r w:rsidRPr="005D25B1">
              <w:rPr>
                <w:noProof/>
                <w:webHidden/>
              </w:rPr>
              <w:fldChar w:fldCharType="begin"/>
            </w:r>
            <w:r w:rsidRPr="005D25B1">
              <w:rPr>
                <w:noProof/>
                <w:webHidden/>
              </w:rPr>
              <w:instrText xml:space="preserve"> PAGEREF _Toc212062862 \h </w:instrText>
            </w:r>
            <w:r w:rsidRPr="005D25B1">
              <w:rPr>
                <w:noProof/>
                <w:webHidden/>
              </w:rPr>
            </w:r>
            <w:r w:rsidRPr="005D25B1">
              <w:rPr>
                <w:noProof/>
                <w:webHidden/>
              </w:rPr>
              <w:fldChar w:fldCharType="separate"/>
            </w:r>
            <w:r w:rsidRPr="005D25B1">
              <w:rPr>
                <w:noProof/>
                <w:webHidden/>
              </w:rPr>
              <w:t>7</w:t>
            </w:r>
            <w:r w:rsidRPr="005D25B1">
              <w:rPr>
                <w:noProof/>
                <w:webHidden/>
              </w:rPr>
              <w:fldChar w:fldCharType="end"/>
            </w:r>
          </w:hyperlink>
        </w:p>
        <w:p w14:paraId="2D40748B" w14:textId="3599E8D9"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3" w:history="1">
            <w:r w:rsidRPr="005D25B1">
              <w:rPr>
                <w:rStyle w:val="Hyperlink"/>
                <w:rFonts w:asciiTheme="majorBidi" w:hAnsiTheme="majorBidi" w:cstheme="majorBidi"/>
                <w:noProof/>
              </w:rPr>
              <w:t>2.5 Semiotics and Peircean Triads</w:t>
            </w:r>
            <w:r w:rsidRPr="005D25B1">
              <w:rPr>
                <w:noProof/>
                <w:webHidden/>
              </w:rPr>
              <w:tab/>
            </w:r>
            <w:r w:rsidRPr="005D25B1">
              <w:rPr>
                <w:noProof/>
                <w:webHidden/>
              </w:rPr>
              <w:fldChar w:fldCharType="begin"/>
            </w:r>
            <w:r w:rsidRPr="005D25B1">
              <w:rPr>
                <w:noProof/>
                <w:webHidden/>
              </w:rPr>
              <w:instrText xml:space="preserve"> PAGEREF _Toc212062863 \h </w:instrText>
            </w:r>
            <w:r w:rsidRPr="005D25B1">
              <w:rPr>
                <w:noProof/>
                <w:webHidden/>
              </w:rPr>
            </w:r>
            <w:r w:rsidRPr="005D25B1">
              <w:rPr>
                <w:noProof/>
                <w:webHidden/>
              </w:rPr>
              <w:fldChar w:fldCharType="separate"/>
            </w:r>
            <w:r w:rsidRPr="005D25B1">
              <w:rPr>
                <w:noProof/>
                <w:webHidden/>
              </w:rPr>
              <w:t>7</w:t>
            </w:r>
            <w:r w:rsidRPr="005D25B1">
              <w:rPr>
                <w:noProof/>
                <w:webHidden/>
              </w:rPr>
              <w:fldChar w:fldCharType="end"/>
            </w:r>
          </w:hyperlink>
        </w:p>
        <w:p w14:paraId="1CC3C826" w14:textId="01848AE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4" w:history="1">
            <w:r w:rsidRPr="005D25B1">
              <w:rPr>
                <w:rStyle w:val="Hyperlink"/>
                <w:rFonts w:asciiTheme="majorBidi" w:hAnsiTheme="majorBidi" w:cstheme="majorBidi"/>
                <w:noProof/>
              </w:rPr>
              <w:t>2.6 Synthesis: A Pluralistic Integration</w:t>
            </w:r>
            <w:r w:rsidRPr="005D25B1">
              <w:rPr>
                <w:noProof/>
                <w:webHidden/>
              </w:rPr>
              <w:tab/>
            </w:r>
            <w:r w:rsidRPr="005D25B1">
              <w:rPr>
                <w:noProof/>
                <w:webHidden/>
              </w:rPr>
              <w:fldChar w:fldCharType="begin"/>
            </w:r>
            <w:r w:rsidRPr="005D25B1">
              <w:rPr>
                <w:noProof/>
                <w:webHidden/>
              </w:rPr>
              <w:instrText xml:space="preserve"> PAGEREF _Toc212062864 \h </w:instrText>
            </w:r>
            <w:r w:rsidRPr="005D25B1">
              <w:rPr>
                <w:noProof/>
                <w:webHidden/>
              </w:rPr>
            </w:r>
            <w:r w:rsidRPr="005D25B1">
              <w:rPr>
                <w:noProof/>
                <w:webHidden/>
              </w:rPr>
              <w:fldChar w:fldCharType="separate"/>
            </w:r>
            <w:r w:rsidRPr="005D25B1">
              <w:rPr>
                <w:noProof/>
                <w:webHidden/>
              </w:rPr>
              <w:t>8</w:t>
            </w:r>
            <w:r w:rsidRPr="005D25B1">
              <w:rPr>
                <w:noProof/>
                <w:webHidden/>
              </w:rPr>
              <w:fldChar w:fldCharType="end"/>
            </w:r>
          </w:hyperlink>
        </w:p>
        <w:p w14:paraId="1DE21081" w14:textId="6E25A31D"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65" w:history="1">
            <w:r w:rsidRPr="005D25B1">
              <w:rPr>
                <w:rStyle w:val="Hyperlink"/>
                <w:rFonts w:asciiTheme="majorBidi" w:hAnsiTheme="majorBidi" w:cstheme="majorBidi"/>
                <w:noProof/>
              </w:rPr>
              <w:t>2.7 Ontological Commitments and the Mind–Body Problem (NiCE)</w:t>
            </w:r>
            <w:r w:rsidRPr="005D25B1">
              <w:rPr>
                <w:noProof/>
                <w:webHidden/>
              </w:rPr>
              <w:tab/>
            </w:r>
            <w:r w:rsidRPr="005D25B1">
              <w:rPr>
                <w:noProof/>
                <w:webHidden/>
              </w:rPr>
              <w:fldChar w:fldCharType="begin"/>
            </w:r>
            <w:r w:rsidRPr="005D25B1">
              <w:rPr>
                <w:noProof/>
                <w:webHidden/>
              </w:rPr>
              <w:instrText xml:space="preserve"> PAGEREF _Toc212062865 \h </w:instrText>
            </w:r>
            <w:r w:rsidRPr="005D25B1">
              <w:rPr>
                <w:noProof/>
                <w:webHidden/>
              </w:rPr>
            </w:r>
            <w:r w:rsidRPr="005D25B1">
              <w:rPr>
                <w:noProof/>
                <w:webHidden/>
              </w:rPr>
              <w:fldChar w:fldCharType="separate"/>
            </w:r>
            <w:r w:rsidRPr="005D25B1">
              <w:rPr>
                <w:noProof/>
                <w:webHidden/>
              </w:rPr>
              <w:t>8</w:t>
            </w:r>
            <w:r w:rsidRPr="005D25B1">
              <w:rPr>
                <w:noProof/>
                <w:webHidden/>
              </w:rPr>
              <w:fldChar w:fldCharType="end"/>
            </w:r>
          </w:hyperlink>
        </w:p>
        <w:p w14:paraId="049FEF45" w14:textId="6430C59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66" w:history="1">
            <w:r w:rsidRPr="005D25B1">
              <w:rPr>
                <w:rStyle w:val="Hyperlink"/>
                <w:rFonts w:asciiTheme="majorBidi" w:hAnsiTheme="majorBidi" w:cstheme="majorBidi"/>
                <w:noProof/>
              </w:rPr>
              <w:t>2.7.1 Non-reductive physicalism via triadic constitution</w:t>
            </w:r>
            <w:r w:rsidRPr="005D25B1">
              <w:rPr>
                <w:noProof/>
                <w:webHidden/>
              </w:rPr>
              <w:tab/>
            </w:r>
            <w:r w:rsidRPr="005D25B1">
              <w:rPr>
                <w:noProof/>
                <w:webHidden/>
              </w:rPr>
              <w:fldChar w:fldCharType="begin"/>
            </w:r>
            <w:r w:rsidRPr="005D25B1">
              <w:rPr>
                <w:noProof/>
                <w:webHidden/>
              </w:rPr>
              <w:instrText xml:space="preserve"> PAGEREF _Toc212062866 \h </w:instrText>
            </w:r>
            <w:r w:rsidRPr="005D25B1">
              <w:rPr>
                <w:noProof/>
                <w:webHidden/>
              </w:rPr>
            </w:r>
            <w:r w:rsidRPr="005D25B1">
              <w:rPr>
                <w:noProof/>
                <w:webHidden/>
              </w:rPr>
              <w:fldChar w:fldCharType="separate"/>
            </w:r>
            <w:r w:rsidRPr="005D25B1">
              <w:rPr>
                <w:noProof/>
                <w:webHidden/>
              </w:rPr>
              <w:t>8</w:t>
            </w:r>
            <w:r w:rsidRPr="005D25B1">
              <w:rPr>
                <w:noProof/>
                <w:webHidden/>
              </w:rPr>
              <w:fldChar w:fldCharType="end"/>
            </w:r>
          </w:hyperlink>
        </w:p>
        <w:p w14:paraId="06AAEBB5" w14:textId="50FC5FF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67" w:history="1">
            <w:r w:rsidRPr="005D25B1">
              <w:rPr>
                <w:rStyle w:val="Hyperlink"/>
                <w:rFonts w:asciiTheme="majorBidi" w:hAnsiTheme="majorBidi" w:cstheme="majorBidi"/>
                <w:noProof/>
              </w:rPr>
              <w:t>2.7.2 Worked example: Perceiving a red stop sign at dusk</w:t>
            </w:r>
            <w:r w:rsidRPr="005D25B1">
              <w:rPr>
                <w:noProof/>
                <w:webHidden/>
              </w:rPr>
              <w:tab/>
            </w:r>
            <w:r w:rsidRPr="005D25B1">
              <w:rPr>
                <w:noProof/>
                <w:webHidden/>
              </w:rPr>
              <w:fldChar w:fldCharType="begin"/>
            </w:r>
            <w:r w:rsidRPr="005D25B1">
              <w:rPr>
                <w:noProof/>
                <w:webHidden/>
              </w:rPr>
              <w:instrText xml:space="preserve"> PAGEREF _Toc212062867 \h </w:instrText>
            </w:r>
            <w:r w:rsidRPr="005D25B1">
              <w:rPr>
                <w:noProof/>
                <w:webHidden/>
              </w:rPr>
            </w:r>
            <w:r w:rsidRPr="005D25B1">
              <w:rPr>
                <w:noProof/>
                <w:webHidden/>
              </w:rPr>
              <w:fldChar w:fldCharType="separate"/>
            </w:r>
            <w:r w:rsidRPr="005D25B1">
              <w:rPr>
                <w:noProof/>
                <w:webHidden/>
              </w:rPr>
              <w:t>9</w:t>
            </w:r>
            <w:r w:rsidRPr="005D25B1">
              <w:rPr>
                <w:noProof/>
                <w:webHidden/>
              </w:rPr>
              <w:fldChar w:fldCharType="end"/>
            </w:r>
          </w:hyperlink>
        </w:p>
        <w:p w14:paraId="662136B9" w14:textId="35E004E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68" w:history="1">
            <w:r w:rsidRPr="005D25B1">
              <w:rPr>
                <w:rStyle w:val="Hyperlink"/>
                <w:rFonts w:asciiTheme="majorBidi" w:hAnsiTheme="majorBidi" w:cstheme="majorBidi"/>
                <w:noProof/>
              </w:rPr>
              <w:t>2.7.3 Responsibility without Stigma: From Victimhood to Collaborative Empowerment</w:t>
            </w:r>
            <w:r w:rsidRPr="005D25B1">
              <w:rPr>
                <w:noProof/>
                <w:webHidden/>
              </w:rPr>
              <w:tab/>
            </w:r>
            <w:r w:rsidRPr="005D25B1">
              <w:rPr>
                <w:noProof/>
                <w:webHidden/>
              </w:rPr>
              <w:fldChar w:fldCharType="begin"/>
            </w:r>
            <w:r w:rsidRPr="005D25B1">
              <w:rPr>
                <w:noProof/>
                <w:webHidden/>
              </w:rPr>
              <w:instrText xml:space="preserve"> PAGEREF _Toc212062868 \h </w:instrText>
            </w:r>
            <w:r w:rsidRPr="005D25B1">
              <w:rPr>
                <w:noProof/>
                <w:webHidden/>
              </w:rPr>
            </w:r>
            <w:r w:rsidRPr="005D25B1">
              <w:rPr>
                <w:noProof/>
                <w:webHidden/>
              </w:rPr>
              <w:fldChar w:fldCharType="separate"/>
            </w:r>
            <w:r w:rsidRPr="005D25B1">
              <w:rPr>
                <w:noProof/>
                <w:webHidden/>
              </w:rPr>
              <w:t>10</w:t>
            </w:r>
            <w:r w:rsidRPr="005D25B1">
              <w:rPr>
                <w:noProof/>
                <w:webHidden/>
              </w:rPr>
              <w:fldChar w:fldCharType="end"/>
            </w:r>
          </w:hyperlink>
        </w:p>
        <w:p w14:paraId="233D4B59" w14:textId="42F20A7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69" w:history="1">
            <w:r w:rsidRPr="005D25B1">
              <w:rPr>
                <w:rStyle w:val="Hyperlink"/>
                <w:rFonts w:asciiTheme="majorBidi" w:hAnsiTheme="majorBidi" w:cstheme="majorBidi"/>
                <w:noProof/>
              </w:rPr>
              <w:t>2.7.4 Reframing the Hard Problem (within NiCE)</w:t>
            </w:r>
            <w:r w:rsidRPr="005D25B1">
              <w:rPr>
                <w:noProof/>
                <w:webHidden/>
              </w:rPr>
              <w:tab/>
            </w:r>
            <w:r w:rsidRPr="005D25B1">
              <w:rPr>
                <w:noProof/>
                <w:webHidden/>
              </w:rPr>
              <w:fldChar w:fldCharType="begin"/>
            </w:r>
            <w:r w:rsidRPr="005D25B1">
              <w:rPr>
                <w:noProof/>
                <w:webHidden/>
              </w:rPr>
              <w:instrText xml:space="preserve"> PAGEREF _Toc212062869 \h </w:instrText>
            </w:r>
            <w:r w:rsidRPr="005D25B1">
              <w:rPr>
                <w:noProof/>
                <w:webHidden/>
              </w:rPr>
            </w:r>
            <w:r w:rsidRPr="005D25B1">
              <w:rPr>
                <w:noProof/>
                <w:webHidden/>
              </w:rPr>
              <w:fldChar w:fldCharType="separate"/>
            </w:r>
            <w:r w:rsidRPr="005D25B1">
              <w:rPr>
                <w:noProof/>
                <w:webHidden/>
              </w:rPr>
              <w:t>12</w:t>
            </w:r>
            <w:r w:rsidRPr="005D25B1">
              <w:rPr>
                <w:noProof/>
                <w:webHidden/>
              </w:rPr>
              <w:fldChar w:fldCharType="end"/>
            </w:r>
          </w:hyperlink>
        </w:p>
        <w:p w14:paraId="01805DA4" w14:textId="43C487A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0" w:history="1">
            <w:r w:rsidRPr="005D25B1">
              <w:rPr>
                <w:rStyle w:val="Hyperlink"/>
                <w:rFonts w:asciiTheme="majorBidi" w:hAnsiTheme="majorBidi" w:cstheme="majorBidi"/>
                <w:noProof/>
              </w:rPr>
              <w:t>2.7.5 One experiment, three levers)</w:t>
            </w:r>
            <w:r w:rsidRPr="005D25B1">
              <w:rPr>
                <w:noProof/>
                <w:webHidden/>
              </w:rPr>
              <w:tab/>
            </w:r>
            <w:r w:rsidRPr="005D25B1">
              <w:rPr>
                <w:noProof/>
                <w:webHidden/>
              </w:rPr>
              <w:fldChar w:fldCharType="begin"/>
            </w:r>
            <w:r w:rsidRPr="005D25B1">
              <w:rPr>
                <w:noProof/>
                <w:webHidden/>
              </w:rPr>
              <w:instrText xml:space="preserve"> PAGEREF _Toc212062870 \h </w:instrText>
            </w:r>
            <w:r w:rsidRPr="005D25B1">
              <w:rPr>
                <w:noProof/>
                <w:webHidden/>
              </w:rPr>
            </w:r>
            <w:r w:rsidRPr="005D25B1">
              <w:rPr>
                <w:noProof/>
                <w:webHidden/>
              </w:rPr>
              <w:fldChar w:fldCharType="separate"/>
            </w:r>
            <w:r w:rsidRPr="005D25B1">
              <w:rPr>
                <w:noProof/>
                <w:webHidden/>
              </w:rPr>
              <w:t>13</w:t>
            </w:r>
            <w:r w:rsidRPr="005D25B1">
              <w:rPr>
                <w:noProof/>
                <w:webHidden/>
              </w:rPr>
              <w:fldChar w:fldCharType="end"/>
            </w:r>
          </w:hyperlink>
        </w:p>
        <w:p w14:paraId="34951AEB" w14:textId="4742866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1" w:history="1">
            <w:r w:rsidRPr="005D25B1">
              <w:rPr>
                <w:rStyle w:val="Hyperlink"/>
                <w:rFonts w:asciiTheme="majorBidi" w:hAnsiTheme="majorBidi" w:cstheme="majorBidi"/>
                <w:noProof/>
              </w:rPr>
              <w:t>2.7.6 Reciprocal Vulnerability and Testable Principles</w:t>
            </w:r>
            <w:r w:rsidRPr="005D25B1">
              <w:rPr>
                <w:noProof/>
                <w:webHidden/>
              </w:rPr>
              <w:tab/>
            </w:r>
            <w:r w:rsidRPr="005D25B1">
              <w:rPr>
                <w:noProof/>
                <w:webHidden/>
              </w:rPr>
              <w:fldChar w:fldCharType="begin"/>
            </w:r>
            <w:r w:rsidRPr="005D25B1">
              <w:rPr>
                <w:noProof/>
                <w:webHidden/>
              </w:rPr>
              <w:instrText xml:space="preserve"> PAGEREF _Toc212062871 \h </w:instrText>
            </w:r>
            <w:r w:rsidRPr="005D25B1">
              <w:rPr>
                <w:noProof/>
                <w:webHidden/>
              </w:rPr>
            </w:r>
            <w:r w:rsidRPr="005D25B1">
              <w:rPr>
                <w:noProof/>
                <w:webHidden/>
              </w:rPr>
              <w:fldChar w:fldCharType="separate"/>
            </w:r>
            <w:r w:rsidRPr="005D25B1">
              <w:rPr>
                <w:noProof/>
                <w:webHidden/>
              </w:rPr>
              <w:t>14</w:t>
            </w:r>
            <w:r w:rsidRPr="005D25B1">
              <w:rPr>
                <w:noProof/>
                <w:webHidden/>
              </w:rPr>
              <w:fldChar w:fldCharType="end"/>
            </w:r>
          </w:hyperlink>
        </w:p>
        <w:p w14:paraId="57368801" w14:textId="3B497E5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2" w:history="1">
            <w:r w:rsidRPr="005D25B1">
              <w:rPr>
                <w:rStyle w:val="Hyperlink"/>
                <w:rFonts w:asciiTheme="majorBidi" w:hAnsiTheme="majorBidi" w:cstheme="majorBidi"/>
                <w:noProof/>
              </w:rPr>
              <w:t>2.7.7 Incentive Architecture: Natural, Corrective, and Tunably Evaluated</w:t>
            </w:r>
            <w:r w:rsidRPr="005D25B1">
              <w:rPr>
                <w:noProof/>
                <w:webHidden/>
              </w:rPr>
              <w:tab/>
            </w:r>
            <w:r w:rsidRPr="005D25B1">
              <w:rPr>
                <w:noProof/>
                <w:webHidden/>
              </w:rPr>
              <w:fldChar w:fldCharType="begin"/>
            </w:r>
            <w:r w:rsidRPr="005D25B1">
              <w:rPr>
                <w:noProof/>
                <w:webHidden/>
              </w:rPr>
              <w:instrText xml:space="preserve"> PAGEREF _Toc212062872 \h </w:instrText>
            </w:r>
            <w:r w:rsidRPr="005D25B1">
              <w:rPr>
                <w:noProof/>
                <w:webHidden/>
              </w:rPr>
            </w:r>
            <w:r w:rsidRPr="005D25B1">
              <w:rPr>
                <w:noProof/>
                <w:webHidden/>
              </w:rPr>
              <w:fldChar w:fldCharType="separate"/>
            </w:r>
            <w:r w:rsidRPr="005D25B1">
              <w:rPr>
                <w:noProof/>
                <w:webHidden/>
              </w:rPr>
              <w:t>16</w:t>
            </w:r>
            <w:r w:rsidRPr="005D25B1">
              <w:rPr>
                <w:noProof/>
                <w:webHidden/>
              </w:rPr>
              <w:fldChar w:fldCharType="end"/>
            </w:r>
          </w:hyperlink>
        </w:p>
        <w:p w14:paraId="620C8383" w14:textId="051A932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3" w:history="1">
            <w:r w:rsidRPr="005D25B1">
              <w:rPr>
                <w:rStyle w:val="Hyperlink"/>
                <w:rFonts w:asciiTheme="majorBidi" w:hAnsiTheme="majorBidi" w:cstheme="majorBidi"/>
                <w:noProof/>
              </w:rPr>
              <w:t>2.7.8 Implementation in Adversarial Systems: Incentive-Compatible Governance</w:t>
            </w:r>
            <w:r w:rsidRPr="005D25B1">
              <w:rPr>
                <w:noProof/>
                <w:webHidden/>
              </w:rPr>
              <w:tab/>
            </w:r>
            <w:r w:rsidRPr="005D25B1">
              <w:rPr>
                <w:noProof/>
                <w:webHidden/>
              </w:rPr>
              <w:fldChar w:fldCharType="begin"/>
            </w:r>
            <w:r w:rsidRPr="005D25B1">
              <w:rPr>
                <w:noProof/>
                <w:webHidden/>
              </w:rPr>
              <w:instrText xml:space="preserve"> PAGEREF _Toc212062873 \h </w:instrText>
            </w:r>
            <w:r w:rsidRPr="005D25B1">
              <w:rPr>
                <w:noProof/>
                <w:webHidden/>
              </w:rPr>
            </w:r>
            <w:r w:rsidRPr="005D25B1">
              <w:rPr>
                <w:noProof/>
                <w:webHidden/>
              </w:rPr>
              <w:fldChar w:fldCharType="separate"/>
            </w:r>
            <w:r w:rsidRPr="005D25B1">
              <w:rPr>
                <w:noProof/>
                <w:webHidden/>
              </w:rPr>
              <w:t>18</w:t>
            </w:r>
            <w:r w:rsidRPr="005D25B1">
              <w:rPr>
                <w:noProof/>
                <w:webHidden/>
              </w:rPr>
              <w:fldChar w:fldCharType="end"/>
            </w:r>
          </w:hyperlink>
        </w:p>
        <w:p w14:paraId="151E2563" w14:textId="6AB25E6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74" w:history="1">
            <w:r w:rsidRPr="005D25B1">
              <w:rPr>
                <w:rStyle w:val="Hyperlink"/>
                <w:rFonts w:asciiTheme="majorBidi" w:hAnsiTheme="majorBidi" w:cstheme="majorBidi"/>
                <w:noProof/>
              </w:rPr>
              <w:t>2.8 Tension, Stress, and Natural Incentive: Complementary Dynamics in the Human Paradigm</w:t>
            </w:r>
            <w:r w:rsidRPr="005D25B1">
              <w:rPr>
                <w:noProof/>
                <w:webHidden/>
              </w:rPr>
              <w:tab/>
            </w:r>
            <w:r w:rsidRPr="005D25B1">
              <w:rPr>
                <w:noProof/>
                <w:webHidden/>
              </w:rPr>
              <w:fldChar w:fldCharType="begin"/>
            </w:r>
            <w:r w:rsidRPr="005D25B1">
              <w:rPr>
                <w:noProof/>
                <w:webHidden/>
              </w:rPr>
              <w:instrText xml:space="preserve"> PAGEREF _Toc212062874 \h </w:instrText>
            </w:r>
            <w:r w:rsidRPr="005D25B1">
              <w:rPr>
                <w:noProof/>
                <w:webHidden/>
              </w:rPr>
            </w:r>
            <w:r w:rsidRPr="005D25B1">
              <w:rPr>
                <w:noProof/>
                <w:webHidden/>
              </w:rPr>
              <w:fldChar w:fldCharType="separate"/>
            </w:r>
            <w:r w:rsidRPr="005D25B1">
              <w:rPr>
                <w:noProof/>
                <w:webHidden/>
              </w:rPr>
              <w:t>20</w:t>
            </w:r>
            <w:r w:rsidRPr="005D25B1">
              <w:rPr>
                <w:noProof/>
                <w:webHidden/>
              </w:rPr>
              <w:fldChar w:fldCharType="end"/>
            </w:r>
          </w:hyperlink>
        </w:p>
        <w:p w14:paraId="408D16EA" w14:textId="3AE4F3D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5" w:history="1">
            <w:r w:rsidRPr="005D25B1">
              <w:rPr>
                <w:rStyle w:val="Hyperlink"/>
                <w:rFonts w:asciiTheme="majorBidi" w:hAnsiTheme="majorBidi" w:cstheme="majorBidi"/>
                <w:noProof/>
              </w:rPr>
              <w:t>2.8.1 Tension: Informational Gap Signals</w:t>
            </w:r>
            <w:r w:rsidRPr="005D25B1">
              <w:rPr>
                <w:noProof/>
                <w:webHidden/>
              </w:rPr>
              <w:tab/>
            </w:r>
            <w:r w:rsidRPr="005D25B1">
              <w:rPr>
                <w:noProof/>
                <w:webHidden/>
              </w:rPr>
              <w:fldChar w:fldCharType="begin"/>
            </w:r>
            <w:r w:rsidRPr="005D25B1">
              <w:rPr>
                <w:noProof/>
                <w:webHidden/>
              </w:rPr>
              <w:instrText xml:space="preserve"> PAGEREF _Toc212062875 \h </w:instrText>
            </w:r>
            <w:r w:rsidRPr="005D25B1">
              <w:rPr>
                <w:noProof/>
                <w:webHidden/>
              </w:rPr>
            </w:r>
            <w:r w:rsidRPr="005D25B1">
              <w:rPr>
                <w:noProof/>
                <w:webHidden/>
              </w:rPr>
              <w:fldChar w:fldCharType="separate"/>
            </w:r>
            <w:r w:rsidRPr="005D25B1">
              <w:rPr>
                <w:noProof/>
                <w:webHidden/>
              </w:rPr>
              <w:t>20</w:t>
            </w:r>
            <w:r w:rsidRPr="005D25B1">
              <w:rPr>
                <w:noProof/>
                <w:webHidden/>
              </w:rPr>
              <w:fldChar w:fldCharType="end"/>
            </w:r>
          </w:hyperlink>
        </w:p>
        <w:p w14:paraId="7FB4E193" w14:textId="423C542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6" w:history="1">
            <w:r w:rsidRPr="005D25B1">
              <w:rPr>
                <w:rStyle w:val="Hyperlink"/>
                <w:rFonts w:asciiTheme="majorBidi" w:hAnsiTheme="majorBidi" w:cstheme="majorBidi"/>
                <w:noProof/>
              </w:rPr>
              <w:t>2.8.2 Stress: Energetic and Neuromodulatory Load</w:t>
            </w:r>
            <w:r w:rsidRPr="005D25B1">
              <w:rPr>
                <w:noProof/>
                <w:webHidden/>
              </w:rPr>
              <w:tab/>
            </w:r>
            <w:r w:rsidRPr="005D25B1">
              <w:rPr>
                <w:noProof/>
                <w:webHidden/>
              </w:rPr>
              <w:fldChar w:fldCharType="begin"/>
            </w:r>
            <w:r w:rsidRPr="005D25B1">
              <w:rPr>
                <w:noProof/>
                <w:webHidden/>
              </w:rPr>
              <w:instrText xml:space="preserve"> PAGEREF _Toc212062876 \h </w:instrText>
            </w:r>
            <w:r w:rsidRPr="005D25B1">
              <w:rPr>
                <w:noProof/>
                <w:webHidden/>
              </w:rPr>
            </w:r>
            <w:r w:rsidRPr="005D25B1">
              <w:rPr>
                <w:noProof/>
                <w:webHidden/>
              </w:rPr>
              <w:fldChar w:fldCharType="separate"/>
            </w:r>
            <w:r w:rsidRPr="005D25B1">
              <w:rPr>
                <w:noProof/>
                <w:webHidden/>
              </w:rPr>
              <w:t>21</w:t>
            </w:r>
            <w:r w:rsidRPr="005D25B1">
              <w:rPr>
                <w:noProof/>
                <w:webHidden/>
              </w:rPr>
              <w:fldChar w:fldCharType="end"/>
            </w:r>
          </w:hyperlink>
        </w:p>
        <w:p w14:paraId="593ECB0C" w14:textId="0199E21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7" w:history="1">
            <w:r w:rsidRPr="005D25B1">
              <w:rPr>
                <w:rStyle w:val="Hyperlink"/>
                <w:rFonts w:asciiTheme="majorBidi" w:hAnsiTheme="majorBidi" w:cstheme="majorBidi"/>
                <w:noProof/>
              </w:rPr>
              <w:t>2.8.3 Natural Incentive: Intrinsic Motivational Attractors</w:t>
            </w:r>
            <w:r w:rsidRPr="005D25B1">
              <w:rPr>
                <w:noProof/>
                <w:webHidden/>
              </w:rPr>
              <w:tab/>
            </w:r>
            <w:r w:rsidRPr="005D25B1">
              <w:rPr>
                <w:noProof/>
                <w:webHidden/>
              </w:rPr>
              <w:fldChar w:fldCharType="begin"/>
            </w:r>
            <w:r w:rsidRPr="005D25B1">
              <w:rPr>
                <w:noProof/>
                <w:webHidden/>
              </w:rPr>
              <w:instrText xml:space="preserve"> PAGEREF _Toc212062877 \h </w:instrText>
            </w:r>
            <w:r w:rsidRPr="005D25B1">
              <w:rPr>
                <w:noProof/>
                <w:webHidden/>
              </w:rPr>
            </w:r>
            <w:r w:rsidRPr="005D25B1">
              <w:rPr>
                <w:noProof/>
                <w:webHidden/>
              </w:rPr>
              <w:fldChar w:fldCharType="separate"/>
            </w:r>
            <w:r w:rsidRPr="005D25B1">
              <w:rPr>
                <w:noProof/>
                <w:webHidden/>
              </w:rPr>
              <w:t>21</w:t>
            </w:r>
            <w:r w:rsidRPr="005D25B1">
              <w:rPr>
                <w:noProof/>
                <w:webHidden/>
              </w:rPr>
              <w:fldChar w:fldCharType="end"/>
            </w:r>
          </w:hyperlink>
        </w:p>
        <w:p w14:paraId="590074EF" w14:textId="607FAFE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8" w:history="1">
            <w:r w:rsidRPr="005D25B1">
              <w:rPr>
                <w:rStyle w:val="Hyperlink"/>
                <w:rFonts w:asciiTheme="majorBidi" w:hAnsiTheme="majorBidi" w:cstheme="majorBidi"/>
                <w:noProof/>
              </w:rPr>
              <w:t>2.8.4 Comparative Dynamics</w:t>
            </w:r>
            <w:r w:rsidRPr="005D25B1">
              <w:rPr>
                <w:noProof/>
                <w:webHidden/>
              </w:rPr>
              <w:tab/>
            </w:r>
            <w:r w:rsidRPr="005D25B1">
              <w:rPr>
                <w:noProof/>
                <w:webHidden/>
              </w:rPr>
              <w:fldChar w:fldCharType="begin"/>
            </w:r>
            <w:r w:rsidRPr="005D25B1">
              <w:rPr>
                <w:noProof/>
                <w:webHidden/>
              </w:rPr>
              <w:instrText xml:space="preserve"> PAGEREF _Toc212062878 \h </w:instrText>
            </w:r>
            <w:r w:rsidRPr="005D25B1">
              <w:rPr>
                <w:noProof/>
                <w:webHidden/>
              </w:rPr>
            </w:r>
            <w:r w:rsidRPr="005D25B1">
              <w:rPr>
                <w:noProof/>
                <w:webHidden/>
              </w:rPr>
              <w:fldChar w:fldCharType="separate"/>
            </w:r>
            <w:r w:rsidRPr="005D25B1">
              <w:rPr>
                <w:noProof/>
                <w:webHidden/>
              </w:rPr>
              <w:t>22</w:t>
            </w:r>
            <w:r w:rsidRPr="005D25B1">
              <w:rPr>
                <w:noProof/>
                <w:webHidden/>
              </w:rPr>
              <w:fldChar w:fldCharType="end"/>
            </w:r>
          </w:hyperlink>
        </w:p>
        <w:p w14:paraId="0192CC0B" w14:textId="2BE6D31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79" w:history="1">
            <w:r w:rsidRPr="005D25B1">
              <w:rPr>
                <w:rStyle w:val="Hyperlink"/>
                <w:rFonts w:asciiTheme="majorBidi" w:hAnsiTheme="majorBidi" w:cstheme="majorBidi"/>
                <w:noProof/>
              </w:rPr>
              <w:t>2.8.5 Integrative Implications</w:t>
            </w:r>
            <w:r w:rsidRPr="005D25B1">
              <w:rPr>
                <w:noProof/>
                <w:webHidden/>
              </w:rPr>
              <w:tab/>
            </w:r>
            <w:r w:rsidRPr="005D25B1">
              <w:rPr>
                <w:noProof/>
                <w:webHidden/>
              </w:rPr>
              <w:fldChar w:fldCharType="begin"/>
            </w:r>
            <w:r w:rsidRPr="005D25B1">
              <w:rPr>
                <w:noProof/>
                <w:webHidden/>
              </w:rPr>
              <w:instrText xml:space="preserve"> PAGEREF _Toc212062879 \h </w:instrText>
            </w:r>
            <w:r w:rsidRPr="005D25B1">
              <w:rPr>
                <w:noProof/>
                <w:webHidden/>
              </w:rPr>
            </w:r>
            <w:r w:rsidRPr="005D25B1">
              <w:rPr>
                <w:noProof/>
                <w:webHidden/>
              </w:rPr>
              <w:fldChar w:fldCharType="separate"/>
            </w:r>
            <w:r w:rsidRPr="005D25B1">
              <w:rPr>
                <w:noProof/>
                <w:webHidden/>
              </w:rPr>
              <w:t>22</w:t>
            </w:r>
            <w:r w:rsidRPr="005D25B1">
              <w:rPr>
                <w:noProof/>
                <w:webHidden/>
              </w:rPr>
              <w:fldChar w:fldCharType="end"/>
            </w:r>
          </w:hyperlink>
        </w:p>
        <w:p w14:paraId="77AA85F4" w14:textId="4DF9BBD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80" w:history="1">
            <w:r w:rsidRPr="005D25B1">
              <w:rPr>
                <w:rStyle w:val="Hyperlink"/>
                <w:rFonts w:asciiTheme="majorBidi" w:hAnsiTheme="majorBidi" w:cstheme="majorBidi"/>
                <w:noProof/>
              </w:rPr>
              <w:t>2.9 Tension, Stress, and Natural Incentive as Inherent Human Forces</w:t>
            </w:r>
            <w:r w:rsidRPr="005D25B1">
              <w:rPr>
                <w:noProof/>
                <w:webHidden/>
              </w:rPr>
              <w:tab/>
            </w:r>
            <w:r w:rsidRPr="005D25B1">
              <w:rPr>
                <w:noProof/>
                <w:webHidden/>
              </w:rPr>
              <w:fldChar w:fldCharType="begin"/>
            </w:r>
            <w:r w:rsidRPr="005D25B1">
              <w:rPr>
                <w:noProof/>
                <w:webHidden/>
              </w:rPr>
              <w:instrText xml:space="preserve"> PAGEREF _Toc212062880 \h </w:instrText>
            </w:r>
            <w:r w:rsidRPr="005D25B1">
              <w:rPr>
                <w:noProof/>
                <w:webHidden/>
              </w:rPr>
            </w:r>
            <w:r w:rsidRPr="005D25B1">
              <w:rPr>
                <w:noProof/>
                <w:webHidden/>
              </w:rPr>
              <w:fldChar w:fldCharType="separate"/>
            </w:r>
            <w:r w:rsidRPr="005D25B1">
              <w:rPr>
                <w:noProof/>
                <w:webHidden/>
              </w:rPr>
              <w:t>22</w:t>
            </w:r>
            <w:r w:rsidRPr="005D25B1">
              <w:rPr>
                <w:noProof/>
                <w:webHidden/>
              </w:rPr>
              <w:fldChar w:fldCharType="end"/>
            </w:r>
          </w:hyperlink>
        </w:p>
        <w:p w14:paraId="63E1D82D" w14:textId="45EEAFF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1" w:history="1">
            <w:r w:rsidRPr="005D25B1">
              <w:rPr>
                <w:rStyle w:val="Hyperlink"/>
                <w:rFonts w:asciiTheme="majorBidi" w:hAnsiTheme="majorBidi" w:cstheme="majorBidi"/>
                <w:noProof/>
              </w:rPr>
              <w:t>2.9.1 Tension</w:t>
            </w:r>
            <w:r w:rsidRPr="005D25B1">
              <w:rPr>
                <w:noProof/>
                <w:webHidden/>
              </w:rPr>
              <w:tab/>
            </w:r>
            <w:r w:rsidRPr="005D25B1">
              <w:rPr>
                <w:noProof/>
                <w:webHidden/>
              </w:rPr>
              <w:fldChar w:fldCharType="begin"/>
            </w:r>
            <w:r w:rsidRPr="005D25B1">
              <w:rPr>
                <w:noProof/>
                <w:webHidden/>
              </w:rPr>
              <w:instrText xml:space="preserve"> PAGEREF _Toc212062881 \h </w:instrText>
            </w:r>
            <w:r w:rsidRPr="005D25B1">
              <w:rPr>
                <w:noProof/>
                <w:webHidden/>
              </w:rPr>
            </w:r>
            <w:r w:rsidRPr="005D25B1">
              <w:rPr>
                <w:noProof/>
                <w:webHidden/>
              </w:rPr>
              <w:fldChar w:fldCharType="separate"/>
            </w:r>
            <w:r w:rsidRPr="005D25B1">
              <w:rPr>
                <w:noProof/>
                <w:webHidden/>
              </w:rPr>
              <w:t>22</w:t>
            </w:r>
            <w:r w:rsidRPr="005D25B1">
              <w:rPr>
                <w:noProof/>
                <w:webHidden/>
              </w:rPr>
              <w:fldChar w:fldCharType="end"/>
            </w:r>
          </w:hyperlink>
        </w:p>
        <w:p w14:paraId="6A2F295C" w14:textId="18D8726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2" w:history="1">
            <w:r w:rsidRPr="005D25B1">
              <w:rPr>
                <w:rStyle w:val="Hyperlink"/>
                <w:rFonts w:asciiTheme="majorBidi" w:hAnsiTheme="majorBidi" w:cstheme="majorBidi"/>
                <w:noProof/>
              </w:rPr>
              <w:t>2.9.2 Stress</w:t>
            </w:r>
            <w:r w:rsidRPr="005D25B1">
              <w:rPr>
                <w:noProof/>
                <w:webHidden/>
              </w:rPr>
              <w:tab/>
            </w:r>
            <w:r w:rsidRPr="005D25B1">
              <w:rPr>
                <w:noProof/>
                <w:webHidden/>
              </w:rPr>
              <w:fldChar w:fldCharType="begin"/>
            </w:r>
            <w:r w:rsidRPr="005D25B1">
              <w:rPr>
                <w:noProof/>
                <w:webHidden/>
              </w:rPr>
              <w:instrText xml:space="preserve"> PAGEREF _Toc212062882 \h </w:instrText>
            </w:r>
            <w:r w:rsidRPr="005D25B1">
              <w:rPr>
                <w:noProof/>
                <w:webHidden/>
              </w:rPr>
            </w:r>
            <w:r w:rsidRPr="005D25B1">
              <w:rPr>
                <w:noProof/>
                <w:webHidden/>
              </w:rPr>
              <w:fldChar w:fldCharType="separate"/>
            </w:r>
            <w:r w:rsidRPr="005D25B1">
              <w:rPr>
                <w:noProof/>
                <w:webHidden/>
              </w:rPr>
              <w:t>24</w:t>
            </w:r>
            <w:r w:rsidRPr="005D25B1">
              <w:rPr>
                <w:noProof/>
                <w:webHidden/>
              </w:rPr>
              <w:fldChar w:fldCharType="end"/>
            </w:r>
          </w:hyperlink>
        </w:p>
        <w:p w14:paraId="2E52A7A8" w14:textId="26AD654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3" w:history="1">
            <w:r w:rsidRPr="005D25B1">
              <w:rPr>
                <w:rStyle w:val="Hyperlink"/>
                <w:rFonts w:asciiTheme="majorBidi" w:hAnsiTheme="majorBidi" w:cstheme="majorBidi"/>
                <w:noProof/>
              </w:rPr>
              <w:t>2.9.3 Natural Incentive</w:t>
            </w:r>
            <w:r w:rsidRPr="005D25B1">
              <w:rPr>
                <w:noProof/>
                <w:webHidden/>
              </w:rPr>
              <w:tab/>
            </w:r>
            <w:r w:rsidRPr="005D25B1">
              <w:rPr>
                <w:noProof/>
                <w:webHidden/>
              </w:rPr>
              <w:fldChar w:fldCharType="begin"/>
            </w:r>
            <w:r w:rsidRPr="005D25B1">
              <w:rPr>
                <w:noProof/>
                <w:webHidden/>
              </w:rPr>
              <w:instrText xml:space="preserve"> PAGEREF _Toc212062883 \h </w:instrText>
            </w:r>
            <w:r w:rsidRPr="005D25B1">
              <w:rPr>
                <w:noProof/>
                <w:webHidden/>
              </w:rPr>
            </w:r>
            <w:r w:rsidRPr="005D25B1">
              <w:rPr>
                <w:noProof/>
                <w:webHidden/>
              </w:rPr>
              <w:fldChar w:fldCharType="separate"/>
            </w:r>
            <w:r w:rsidRPr="005D25B1">
              <w:rPr>
                <w:noProof/>
                <w:webHidden/>
              </w:rPr>
              <w:t>26</w:t>
            </w:r>
            <w:r w:rsidRPr="005D25B1">
              <w:rPr>
                <w:noProof/>
                <w:webHidden/>
              </w:rPr>
              <w:fldChar w:fldCharType="end"/>
            </w:r>
          </w:hyperlink>
        </w:p>
        <w:p w14:paraId="33F6ADD3" w14:textId="23F22A9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4" w:history="1">
            <w:r w:rsidRPr="005D25B1">
              <w:rPr>
                <w:rStyle w:val="Hyperlink"/>
                <w:rFonts w:asciiTheme="majorBidi" w:hAnsiTheme="majorBidi" w:cstheme="majorBidi"/>
                <w:noProof/>
              </w:rPr>
              <w:t>2.9.4 Comparative Dynamics</w:t>
            </w:r>
            <w:r w:rsidRPr="005D25B1">
              <w:rPr>
                <w:noProof/>
                <w:webHidden/>
              </w:rPr>
              <w:tab/>
            </w:r>
            <w:r w:rsidRPr="005D25B1">
              <w:rPr>
                <w:noProof/>
                <w:webHidden/>
              </w:rPr>
              <w:fldChar w:fldCharType="begin"/>
            </w:r>
            <w:r w:rsidRPr="005D25B1">
              <w:rPr>
                <w:noProof/>
                <w:webHidden/>
              </w:rPr>
              <w:instrText xml:space="preserve"> PAGEREF _Toc212062884 \h </w:instrText>
            </w:r>
            <w:r w:rsidRPr="005D25B1">
              <w:rPr>
                <w:noProof/>
                <w:webHidden/>
              </w:rPr>
            </w:r>
            <w:r w:rsidRPr="005D25B1">
              <w:rPr>
                <w:noProof/>
                <w:webHidden/>
              </w:rPr>
              <w:fldChar w:fldCharType="separate"/>
            </w:r>
            <w:r w:rsidRPr="005D25B1">
              <w:rPr>
                <w:noProof/>
                <w:webHidden/>
              </w:rPr>
              <w:t>27</w:t>
            </w:r>
            <w:r w:rsidRPr="005D25B1">
              <w:rPr>
                <w:noProof/>
                <w:webHidden/>
              </w:rPr>
              <w:fldChar w:fldCharType="end"/>
            </w:r>
          </w:hyperlink>
        </w:p>
        <w:p w14:paraId="197750AB" w14:textId="2742A46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5" w:history="1">
            <w:r w:rsidRPr="005D25B1">
              <w:rPr>
                <w:rStyle w:val="Hyperlink"/>
                <w:rFonts w:asciiTheme="majorBidi" w:hAnsiTheme="majorBidi" w:cstheme="majorBidi"/>
                <w:noProof/>
              </w:rPr>
              <w:t>2.9.5 Summary</w:t>
            </w:r>
            <w:r w:rsidRPr="005D25B1">
              <w:rPr>
                <w:noProof/>
                <w:webHidden/>
              </w:rPr>
              <w:tab/>
            </w:r>
            <w:r w:rsidRPr="005D25B1">
              <w:rPr>
                <w:noProof/>
                <w:webHidden/>
              </w:rPr>
              <w:fldChar w:fldCharType="begin"/>
            </w:r>
            <w:r w:rsidRPr="005D25B1">
              <w:rPr>
                <w:noProof/>
                <w:webHidden/>
              </w:rPr>
              <w:instrText xml:space="preserve"> PAGEREF _Toc212062885 \h </w:instrText>
            </w:r>
            <w:r w:rsidRPr="005D25B1">
              <w:rPr>
                <w:noProof/>
                <w:webHidden/>
              </w:rPr>
            </w:r>
            <w:r w:rsidRPr="005D25B1">
              <w:rPr>
                <w:noProof/>
                <w:webHidden/>
              </w:rPr>
              <w:fldChar w:fldCharType="separate"/>
            </w:r>
            <w:r w:rsidRPr="005D25B1">
              <w:rPr>
                <w:noProof/>
                <w:webHidden/>
              </w:rPr>
              <w:t>27</w:t>
            </w:r>
            <w:r w:rsidRPr="005D25B1">
              <w:rPr>
                <w:noProof/>
                <w:webHidden/>
              </w:rPr>
              <w:fldChar w:fldCharType="end"/>
            </w:r>
          </w:hyperlink>
        </w:p>
        <w:p w14:paraId="115E81DF" w14:textId="7E0F0398"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86" w:history="1">
            <w:r w:rsidRPr="005D25B1">
              <w:rPr>
                <w:rStyle w:val="Hyperlink"/>
                <w:rFonts w:asciiTheme="majorBidi" w:hAnsiTheme="majorBidi" w:cstheme="majorBidi"/>
                <w:noProof/>
              </w:rPr>
              <w:t>2.10 Polycentric Scaling: Cell-First, Networked, Scaffolded</w:t>
            </w:r>
            <w:r w:rsidRPr="005D25B1">
              <w:rPr>
                <w:noProof/>
                <w:webHidden/>
              </w:rPr>
              <w:tab/>
            </w:r>
            <w:r w:rsidRPr="005D25B1">
              <w:rPr>
                <w:noProof/>
                <w:webHidden/>
              </w:rPr>
              <w:fldChar w:fldCharType="begin"/>
            </w:r>
            <w:r w:rsidRPr="005D25B1">
              <w:rPr>
                <w:noProof/>
                <w:webHidden/>
              </w:rPr>
              <w:instrText xml:space="preserve"> PAGEREF _Toc212062886 \h </w:instrText>
            </w:r>
            <w:r w:rsidRPr="005D25B1">
              <w:rPr>
                <w:noProof/>
                <w:webHidden/>
              </w:rPr>
            </w:r>
            <w:r w:rsidRPr="005D25B1">
              <w:rPr>
                <w:noProof/>
                <w:webHidden/>
              </w:rPr>
              <w:fldChar w:fldCharType="separate"/>
            </w:r>
            <w:r w:rsidRPr="005D25B1">
              <w:rPr>
                <w:noProof/>
                <w:webHidden/>
              </w:rPr>
              <w:t>27</w:t>
            </w:r>
            <w:r w:rsidRPr="005D25B1">
              <w:rPr>
                <w:noProof/>
                <w:webHidden/>
              </w:rPr>
              <w:fldChar w:fldCharType="end"/>
            </w:r>
          </w:hyperlink>
        </w:p>
        <w:p w14:paraId="71A90201" w14:textId="0F4E0D8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87" w:history="1">
            <w:r w:rsidRPr="005D25B1">
              <w:rPr>
                <w:rStyle w:val="Hyperlink"/>
                <w:rFonts w:asciiTheme="majorBidi" w:hAnsiTheme="majorBidi" w:cstheme="majorBidi"/>
                <w:noProof/>
              </w:rPr>
              <w:t>2.11 Tempo of Change, NiCE Short</w:t>
            </w:r>
            <w:r w:rsidRPr="005D25B1">
              <w:rPr>
                <w:rStyle w:val="Hyperlink"/>
                <w:rFonts w:asciiTheme="majorBidi" w:hAnsiTheme="majorBidi" w:cstheme="majorBidi"/>
                <w:noProof/>
              </w:rPr>
              <w:noBreakHyphen/>
              <w:t>Circuiting, and the Search for a Sweet Zone</w:t>
            </w:r>
            <w:r w:rsidRPr="005D25B1">
              <w:rPr>
                <w:noProof/>
                <w:webHidden/>
              </w:rPr>
              <w:tab/>
            </w:r>
            <w:r w:rsidRPr="005D25B1">
              <w:rPr>
                <w:noProof/>
                <w:webHidden/>
              </w:rPr>
              <w:fldChar w:fldCharType="begin"/>
            </w:r>
            <w:r w:rsidRPr="005D25B1">
              <w:rPr>
                <w:noProof/>
                <w:webHidden/>
              </w:rPr>
              <w:instrText xml:space="preserve"> PAGEREF _Toc212062887 \h </w:instrText>
            </w:r>
            <w:r w:rsidRPr="005D25B1">
              <w:rPr>
                <w:noProof/>
                <w:webHidden/>
              </w:rPr>
            </w:r>
            <w:r w:rsidRPr="005D25B1">
              <w:rPr>
                <w:noProof/>
                <w:webHidden/>
              </w:rPr>
              <w:fldChar w:fldCharType="separate"/>
            </w:r>
            <w:r w:rsidRPr="005D25B1">
              <w:rPr>
                <w:noProof/>
                <w:webHidden/>
              </w:rPr>
              <w:t>29</w:t>
            </w:r>
            <w:r w:rsidRPr="005D25B1">
              <w:rPr>
                <w:noProof/>
                <w:webHidden/>
              </w:rPr>
              <w:fldChar w:fldCharType="end"/>
            </w:r>
          </w:hyperlink>
        </w:p>
        <w:p w14:paraId="7BBED0D4" w14:textId="2B98012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8" w:history="1">
            <w:r w:rsidRPr="005D25B1">
              <w:rPr>
                <w:rStyle w:val="Hyperlink"/>
                <w:rFonts w:asciiTheme="majorBidi" w:hAnsiTheme="majorBidi" w:cstheme="majorBidi"/>
                <w:noProof/>
              </w:rPr>
              <w:t>2.11.1 Sudden Change: Overload as Catalyst</w:t>
            </w:r>
            <w:r w:rsidRPr="005D25B1">
              <w:rPr>
                <w:noProof/>
                <w:webHidden/>
              </w:rPr>
              <w:tab/>
            </w:r>
            <w:r w:rsidRPr="005D25B1">
              <w:rPr>
                <w:noProof/>
                <w:webHidden/>
              </w:rPr>
              <w:fldChar w:fldCharType="begin"/>
            </w:r>
            <w:r w:rsidRPr="005D25B1">
              <w:rPr>
                <w:noProof/>
                <w:webHidden/>
              </w:rPr>
              <w:instrText xml:space="preserve"> PAGEREF _Toc212062888 \h </w:instrText>
            </w:r>
            <w:r w:rsidRPr="005D25B1">
              <w:rPr>
                <w:noProof/>
                <w:webHidden/>
              </w:rPr>
            </w:r>
            <w:r w:rsidRPr="005D25B1">
              <w:rPr>
                <w:noProof/>
                <w:webHidden/>
              </w:rPr>
              <w:fldChar w:fldCharType="separate"/>
            </w:r>
            <w:r w:rsidRPr="005D25B1">
              <w:rPr>
                <w:noProof/>
                <w:webHidden/>
              </w:rPr>
              <w:t>30</w:t>
            </w:r>
            <w:r w:rsidRPr="005D25B1">
              <w:rPr>
                <w:noProof/>
                <w:webHidden/>
              </w:rPr>
              <w:fldChar w:fldCharType="end"/>
            </w:r>
          </w:hyperlink>
        </w:p>
        <w:p w14:paraId="625E4794" w14:textId="0BD5243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89" w:history="1">
            <w:r w:rsidRPr="005D25B1">
              <w:rPr>
                <w:rStyle w:val="Hyperlink"/>
                <w:rFonts w:asciiTheme="majorBidi" w:hAnsiTheme="majorBidi" w:cstheme="majorBidi"/>
                <w:noProof/>
              </w:rPr>
              <w:t>2.11.2 Gradual Change Biases:</w:t>
            </w:r>
            <w:r w:rsidRPr="005D25B1">
              <w:rPr>
                <w:noProof/>
                <w:webHidden/>
              </w:rPr>
              <w:tab/>
            </w:r>
            <w:r w:rsidRPr="005D25B1">
              <w:rPr>
                <w:noProof/>
                <w:webHidden/>
              </w:rPr>
              <w:fldChar w:fldCharType="begin"/>
            </w:r>
            <w:r w:rsidRPr="005D25B1">
              <w:rPr>
                <w:noProof/>
                <w:webHidden/>
              </w:rPr>
              <w:instrText xml:space="preserve"> PAGEREF _Toc212062889 \h </w:instrText>
            </w:r>
            <w:r w:rsidRPr="005D25B1">
              <w:rPr>
                <w:noProof/>
                <w:webHidden/>
              </w:rPr>
            </w:r>
            <w:r w:rsidRPr="005D25B1">
              <w:rPr>
                <w:noProof/>
                <w:webHidden/>
              </w:rPr>
              <w:fldChar w:fldCharType="separate"/>
            </w:r>
            <w:r w:rsidRPr="005D25B1">
              <w:rPr>
                <w:noProof/>
                <w:webHidden/>
              </w:rPr>
              <w:t>30</w:t>
            </w:r>
            <w:r w:rsidRPr="005D25B1">
              <w:rPr>
                <w:noProof/>
                <w:webHidden/>
              </w:rPr>
              <w:fldChar w:fldCharType="end"/>
            </w:r>
          </w:hyperlink>
        </w:p>
        <w:p w14:paraId="55ECEEA0" w14:textId="383840D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0" w:history="1">
            <w:r w:rsidRPr="005D25B1">
              <w:rPr>
                <w:rStyle w:val="Hyperlink"/>
                <w:rFonts w:asciiTheme="majorBidi" w:hAnsiTheme="majorBidi" w:cstheme="majorBidi"/>
                <w:noProof/>
              </w:rPr>
              <w:t>2.11.3 The Overload Paradox</w:t>
            </w:r>
            <w:r w:rsidRPr="005D25B1">
              <w:rPr>
                <w:noProof/>
                <w:webHidden/>
              </w:rPr>
              <w:tab/>
            </w:r>
            <w:r w:rsidRPr="005D25B1">
              <w:rPr>
                <w:noProof/>
                <w:webHidden/>
              </w:rPr>
              <w:fldChar w:fldCharType="begin"/>
            </w:r>
            <w:r w:rsidRPr="005D25B1">
              <w:rPr>
                <w:noProof/>
                <w:webHidden/>
              </w:rPr>
              <w:instrText xml:space="preserve"> PAGEREF _Toc212062890 \h </w:instrText>
            </w:r>
            <w:r w:rsidRPr="005D25B1">
              <w:rPr>
                <w:noProof/>
                <w:webHidden/>
              </w:rPr>
            </w:r>
            <w:r w:rsidRPr="005D25B1">
              <w:rPr>
                <w:noProof/>
                <w:webHidden/>
              </w:rPr>
              <w:fldChar w:fldCharType="separate"/>
            </w:r>
            <w:r w:rsidRPr="005D25B1">
              <w:rPr>
                <w:noProof/>
                <w:webHidden/>
              </w:rPr>
              <w:t>33</w:t>
            </w:r>
            <w:r w:rsidRPr="005D25B1">
              <w:rPr>
                <w:noProof/>
                <w:webHidden/>
              </w:rPr>
              <w:fldChar w:fldCharType="end"/>
            </w:r>
          </w:hyperlink>
        </w:p>
        <w:p w14:paraId="7D8B659C" w14:textId="115D6DB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1" w:history="1">
            <w:r w:rsidRPr="005D25B1">
              <w:rPr>
                <w:rStyle w:val="Hyperlink"/>
                <w:rFonts w:asciiTheme="majorBidi" w:hAnsiTheme="majorBidi" w:cstheme="majorBidi"/>
                <w:noProof/>
              </w:rPr>
              <w:t>2.11.4 Toward a Rational Sweet Zone</w:t>
            </w:r>
            <w:r w:rsidRPr="005D25B1">
              <w:rPr>
                <w:noProof/>
                <w:webHidden/>
              </w:rPr>
              <w:tab/>
            </w:r>
            <w:r w:rsidRPr="005D25B1">
              <w:rPr>
                <w:noProof/>
                <w:webHidden/>
              </w:rPr>
              <w:fldChar w:fldCharType="begin"/>
            </w:r>
            <w:r w:rsidRPr="005D25B1">
              <w:rPr>
                <w:noProof/>
                <w:webHidden/>
              </w:rPr>
              <w:instrText xml:space="preserve"> PAGEREF _Toc212062891 \h </w:instrText>
            </w:r>
            <w:r w:rsidRPr="005D25B1">
              <w:rPr>
                <w:noProof/>
                <w:webHidden/>
              </w:rPr>
            </w:r>
            <w:r w:rsidRPr="005D25B1">
              <w:rPr>
                <w:noProof/>
                <w:webHidden/>
              </w:rPr>
              <w:fldChar w:fldCharType="separate"/>
            </w:r>
            <w:r w:rsidRPr="005D25B1">
              <w:rPr>
                <w:noProof/>
                <w:webHidden/>
              </w:rPr>
              <w:t>34</w:t>
            </w:r>
            <w:r w:rsidRPr="005D25B1">
              <w:rPr>
                <w:noProof/>
                <w:webHidden/>
              </w:rPr>
              <w:fldChar w:fldCharType="end"/>
            </w:r>
          </w:hyperlink>
        </w:p>
        <w:p w14:paraId="67C60AAE" w14:textId="62315B9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2" w:history="1">
            <w:r w:rsidRPr="005D25B1">
              <w:rPr>
                <w:rStyle w:val="Hyperlink"/>
                <w:rFonts w:asciiTheme="majorBidi" w:hAnsiTheme="majorBidi" w:cstheme="majorBidi"/>
                <w:noProof/>
              </w:rPr>
              <w:t>2.11.5 Implications for Systems Engineering</w:t>
            </w:r>
            <w:r w:rsidRPr="005D25B1">
              <w:rPr>
                <w:noProof/>
                <w:webHidden/>
              </w:rPr>
              <w:tab/>
            </w:r>
            <w:r w:rsidRPr="005D25B1">
              <w:rPr>
                <w:noProof/>
                <w:webHidden/>
              </w:rPr>
              <w:fldChar w:fldCharType="begin"/>
            </w:r>
            <w:r w:rsidRPr="005D25B1">
              <w:rPr>
                <w:noProof/>
                <w:webHidden/>
              </w:rPr>
              <w:instrText xml:space="preserve"> PAGEREF _Toc212062892 \h </w:instrText>
            </w:r>
            <w:r w:rsidRPr="005D25B1">
              <w:rPr>
                <w:noProof/>
                <w:webHidden/>
              </w:rPr>
            </w:r>
            <w:r w:rsidRPr="005D25B1">
              <w:rPr>
                <w:noProof/>
                <w:webHidden/>
              </w:rPr>
              <w:fldChar w:fldCharType="separate"/>
            </w:r>
            <w:r w:rsidRPr="005D25B1">
              <w:rPr>
                <w:noProof/>
                <w:webHidden/>
              </w:rPr>
              <w:t>35</w:t>
            </w:r>
            <w:r w:rsidRPr="005D25B1">
              <w:rPr>
                <w:noProof/>
                <w:webHidden/>
              </w:rPr>
              <w:fldChar w:fldCharType="end"/>
            </w:r>
          </w:hyperlink>
        </w:p>
        <w:p w14:paraId="33949C8A" w14:textId="4F2C8CA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3" w:history="1">
            <w:r w:rsidRPr="005D25B1">
              <w:rPr>
                <w:rStyle w:val="Hyperlink"/>
                <w:rFonts w:asciiTheme="majorBidi" w:hAnsiTheme="majorBidi" w:cstheme="majorBidi"/>
                <w:noProof/>
              </w:rPr>
              <w:t>2.11.6 Operationalization:</w:t>
            </w:r>
            <w:r w:rsidRPr="005D25B1">
              <w:rPr>
                <w:noProof/>
                <w:webHidden/>
              </w:rPr>
              <w:tab/>
            </w:r>
            <w:r w:rsidRPr="005D25B1">
              <w:rPr>
                <w:noProof/>
                <w:webHidden/>
              </w:rPr>
              <w:fldChar w:fldCharType="begin"/>
            </w:r>
            <w:r w:rsidRPr="005D25B1">
              <w:rPr>
                <w:noProof/>
                <w:webHidden/>
              </w:rPr>
              <w:instrText xml:space="preserve"> PAGEREF _Toc212062893 \h </w:instrText>
            </w:r>
            <w:r w:rsidRPr="005D25B1">
              <w:rPr>
                <w:noProof/>
                <w:webHidden/>
              </w:rPr>
            </w:r>
            <w:r w:rsidRPr="005D25B1">
              <w:rPr>
                <w:noProof/>
                <w:webHidden/>
              </w:rPr>
              <w:fldChar w:fldCharType="separate"/>
            </w:r>
            <w:r w:rsidRPr="005D25B1">
              <w:rPr>
                <w:noProof/>
                <w:webHidden/>
              </w:rPr>
              <w:t>35</w:t>
            </w:r>
            <w:r w:rsidRPr="005D25B1">
              <w:rPr>
                <w:noProof/>
                <w:webHidden/>
              </w:rPr>
              <w:fldChar w:fldCharType="end"/>
            </w:r>
          </w:hyperlink>
        </w:p>
        <w:p w14:paraId="6746201D" w14:textId="277EABD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4" w:history="1">
            <w:r w:rsidRPr="005D25B1">
              <w:rPr>
                <w:rStyle w:val="Hyperlink"/>
                <w:rFonts w:asciiTheme="majorBidi" w:hAnsiTheme="majorBidi" w:cstheme="majorBidi"/>
                <w:noProof/>
              </w:rPr>
              <w:t>2.11.7 Summary:</w:t>
            </w:r>
            <w:r w:rsidRPr="005D25B1">
              <w:rPr>
                <w:noProof/>
                <w:webHidden/>
              </w:rPr>
              <w:tab/>
            </w:r>
            <w:r w:rsidRPr="005D25B1">
              <w:rPr>
                <w:noProof/>
                <w:webHidden/>
              </w:rPr>
              <w:fldChar w:fldCharType="begin"/>
            </w:r>
            <w:r w:rsidRPr="005D25B1">
              <w:rPr>
                <w:noProof/>
                <w:webHidden/>
              </w:rPr>
              <w:instrText xml:space="preserve"> PAGEREF _Toc212062894 \h </w:instrText>
            </w:r>
            <w:r w:rsidRPr="005D25B1">
              <w:rPr>
                <w:noProof/>
                <w:webHidden/>
              </w:rPr>
            </w:r>
            <w:r w:rsidRPr="005D25B1">
              <w:rPr>
                <w:noProof/>
                <w:webHidden/>
              </w:rPr>
              <w:fldChar w:fldCharType="separate"/>
            </w:r>
            <w:r w:rsidRPr="005D25B1">
              <w:rPr>
                <w:noProof/>
                <w:webHidden/>
              </w:rPr>
              <w:t>36</w:t>
            </w:r>
            <w:r w:rsidRPr="005D25B1">
              <w:rPr>
                <w:noProof/>
                <w:webHidden/>
              </w:rPr>
              <w:fldChar w:fldCharType="end"/>
            </w:r>
          </w:hyperlink>
        </w:p>
        <w:p w14:paraId="084AEB67" w14:textId="6503A970"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895" w:history="1">
            <w:r w:rsidRPr="005D25B1">
              <w:rPr>
                <w:rStyle w:val="Hyperlink"/>
                <w:rFonts w:asciiTheme="majorBidi" w:hAnsiTheme="majorBidi" w:cstheme="majorBidi"/>
                <w:noProof/>
              </w:rPr>
              <w:t>3. What Is Our S.C.I.E.N.C.E.?</w:t>
            </w:r>
            <w:r w:rsidRPr="005D25B1">
              <w:rPr>
                <w:noProof/>
                <w:webHidden/>
              </w:rPr>
              <w:tab/>
            </w:r>
            <w:r w:rsidRPr="005D25B1">
              <w:rPr>
                <w:noProof/>
                <w:webHidden/>
              </w:rPr>
              <w:fldChar w:fldCharType="begin"/>
            </w:r>
            <w:r w:rsidRPr="005D25B1">
              <w:rPr>
                <w:noProof/>
                <w:webHidden/>
              </w:rPr>
              <w:instrText xml:space="preserve"> PAGEREF _Toc212062895 \h </w:instrText>
            </w:r>
            <w:r w:rsidRPr="005D25B1">
              <w:rPr>
                <w:noProof/>
                <w:webHidden/>
              </w:rPr>
            </w:r>
            <w:r w:rsidRPr="005D25B1">
              <w:rPr>
                <w:noProof/>
                <w:webHidden/>
              </w:rPr>
              <w:fldChar w:fldCharType="separate"/>
            </w:r>
            <w:r w:rsidRPr="005D25B1">
              <w:rPr>
                <w:noProof/>
                <w:webHidden/>
              </w:rPr>
              <w:t>37</w:t>
            </w:r>
            <w:r w:rsidRPr="005D25B1">
              <w:rPr>
                <w:noProof/>
                <w:webHidden/>
              </w:rPr>
              <w:fldChar w:fldCharType="end"/>
            </w:r>
          </w:hyperlink>
        </w:p>
        <w:p w14:paraId="3D35935A" w14:textId="7A3BA22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96" w:history="1">
            <w:r w:rsidRPr="005D25B1">
              <w:rPr>
                <w:rStyle w:val="Hyperlink"/>
                <w:rFonts w:asciiTheme="majorBidi" w:hAnsiTheme="majorBidi" w:cstheme="majorBidi"/>
                <w:noProof/>
              </w:rPr>
              <w:t>3.1. The Question Itself</w:t>
            </w:r>
            <w:r w:rsidRPr="005D25B1">
              <w:rPr>
                <w:noProof/>
                <w:webHidden/>
              </w:rPr>
              <w:tab/>
            </w:r>
            <w:r w:rsidRPr="005D25B1">
              <w:rPr>
                <w:noProof/>
                <w:webHidden/>
              </w:rPr>
              <w:fldChar w:fldCharType="begin"/>
            </w:r>
            <w:r w:rsidRPr="005D25B1">
              <w:rPr>
                <w:noProof/>
                <w:webHidden/>
              </w:rPr>
              <w:instrText xml:space="preserve"> PAGEREF _Toc212062896 \h </w:instrText>
            </w:r>
            <w:r w:rsidRPr="005D25B1">
              <w:rPr>
                <w:noProof/>
                <w:webHidden/>
              </w:rPr>
            </w:r>
            <w:r w:rsidRPr="005D25B1">
              <w:rPr>
                <w:noProof/>
                <w:webHidden/>
              </w:rPr>
              <w:fldChar w:fldCharType="separate"/>
            </w:r>
            <w:r w:rsidRPr="005D25B1">
              <w:rPr>
                <w:noProof/>
                <w:webHidden/>
              </w:rPr>
              <w:t>37</w:t>
            </w:r>
            <w:r w:rsidRPr="005D25B1">
              <w:rPr>
                <w:noProof/>
                <w:webHidden/>
              </w:rPr>
              <w:fldChar w:fldCharType="end"/>
            </w:r>
          </w:hyperlink>
        </w:p>
        <w:p w14:paraId="4B62C1BB" w14:textId="34658D42"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897" w:history="1">
            <w:r w:rsidRPr="005D25B1">
              <w:rPr>
                <w:rStyle w:val="Hyperlink"/>
                <w:rFonts w:asciiTheme="majorBidi" w:hAnsiTheme="majorBidi" w:cstheme="majorBidi"/>
                <w:noProof/>
              </w:rPr>
              <w:t>3.2. A Layered Diagnostic Architecture</w:t>
            </w:r>
            <w:r w:rsidRPr="005D25B1">
              <w:rPr>
                <w:noProof/>
                <w:webHidden/>
              </w:rPr>
              <w:tab/>
            </w:r>
            <w:r w:rsidRPr="005D25B1">
              <w:rPr>
                <w:noProof/>
                <w:webHidden/>
              </w:rPr>
              <w:fldChar w:fldCharType="begin"/>
            </w:r>
            <w:r w:rsidRPr="005D25B1">
              <w:rPr>
                <w:noProof/>
                <w:webHidden/>
              </w:rPr>
              <w:instrText xml:space="preserve"> PAGEREF _Toc212062897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26AEFB33" w14:textId="213AAE2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8" w:history="1">
            <w:r w:rsidRPr="005D25B1">
              <w:rPr>
                <w:rStyle w:val="Hyperlink"/>
                <w:rFonts w:asciiTheme="majorBidi" w:hAnsiTheme="majorBidi" w:cstheme="majorBidi"/>
                <w:noProof/>
              </w:rPr>
              <w:t>3.2.1 Systemic Constitution – What are we made of?</w:t>
            </w:r>
            <w:r w:rsidRPr="005D25B1">
              <w:rPr>
                <w:noProof/>
                <w:webHidden/>
              </w:rPr>
              <w:tab/>
            </w:r>
            <w:r w:rsidRPr="005D25B1">
              <w:rPr>
                <w:noProof/>
                <w:webHidden/>
              </w:rPr>
              <w:fldChar w:fldCharType="begin"/>
            </w:r>
            <w:r w:rsidRPr="005D25B1">
              <w:rPr>
                <w:noProof/>
                <w:webHidden/>
              </w:rPr>
              <w:instrText xml:space="preserve"> PAGEREF _Toc212062898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21E7AC52" w14:textId="63E5F20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899" w:history="1">
            <w:r w:rsidRPr="005D25B1">
              <w:rPr>
                <w:rStyle w:val="Hyperlink"/>
                <w:rFonts w:asciiTheme="majorBidi" w:hAnsiTheme="majorBidi" w:cstheme="majorBidi"/>
                <w:noProof/>
              </w:rPr>
              <w:t>3.2.2 Systemic Mechanics – How do components interact?</w:t>
            </w:r>
            <w:r w:rsidRPr="005D25B1">
              <w:rPr>
                <w:noProof/>
                <w:webHidden/>
              </w:rPr>
              <w:tab/>
            </w:r>
            <w:r w:rsidRPr="005D25B1">
              <w:rPr>
                <w:noProof/>
                <w:webHidden/>
              </w:rPr>
              <w:fldChar w:fldCharType="begin"/>
            </w:r>
            <w:r w:rsidRPr="005D25B1">
              <w:rPr>
                <w:noProof/>
                <w:webHidden/>
              </w:rPr>
              <w:instrText xml:space="preserve"> PAGEREF _Toc212062899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4FCA82A1" w14:textId="2C98969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0" w:history="1">
            <w:r w:rsidRPr="005D25B1">
              <w:rPr>
                <w:rStyle w:val="Hyperlink"/>
                <w:rFonts w:asciiTheme="majorBidi" w:hAnsiTheme="majorBidi" w:cstheme="majorBidi"/>
                <w:noProof/>
              </w:rPr>
              <w:t>3.2.3 Systemic Intrinsic Logic – Why do causes and effects cohere as they</w:t>
            </w:r>
            <w:r w:rsidRPr="005D25B1">
              <w:rPr>
                <w:noProof/>
                <w:webHidden/>
              </w:rPr>
              <w:tab/>
            </w:r>
            <w:r w:rsidRPr="005D25B1">
              <w:rPr>
                <w:noProof/>
                <w:webHidden/>
              </w:rPr>
              <w:fldChar w:fldCharType="begin"/>
            </w:r>
            <w:r w:rsidRPr="005D25B1">
              <w:rPr>
                <w:noProof/>
                <w:webHidden/>
              </w:rPr>
              <w:instrText xml:space="preserve"> PAGEREF _Toc212062900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27024736" w14:textId="2FC6660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1" w:history="1">
            <w:r w:rsidRPr="005D25B1">
              <w:rPr>
                <w:rStyle w:val="Hyperlink"/>
                <w:rFonts w:asciiTheme="majorBidi" w:hAnsiTheme="majorBidi" w:cstheme="majorBidi"/>
                <w:noProof/>
              </w:rPr>
              <w:t>3.2.4 Systemic Irrationalization – Where and why do systems drift?</w:t>
            </w:r>
            <w:r w:rsidRPr="005D25B1">
              <w:rPr>
                <w:noProof/>
                <w:webHidden/>
              </w:rPr>
              <w:tab/>
            </w:r>
            <w:r w:rsidRPr="005D25B1">
              <w:rPr>
                <w:noProof/>
                <w:webHidden/>
              </w:rPr>
              <w:fldChar w:fldCharType="begin"/>
            </w:r>
            <w:r w:rsidRPr="005D25B1">
              <w:rPr>
                <w:noProof/>
                <w:webHidden/>
              </w:rPr>
              <w:instrText xml:space="preserve"> PAGEREF _Toc212062901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1D72AB9A" w14:textId="7AE0567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2" w:history="1">
            <w:r w:rsidRPr="005D25B1">
              <w:rPr>
                <w:rStyle w:val="Hyperlink"/>
                <w:rFonts w:asciiTheme="majorBidi" w:hAnsiTheme="majorBidi" w:cstheme="majorBidi"/>
                <w:noProof/>
              </w:rPr>
              <w:t>3.2.5 Systemic Prophylaxis – How can natural failures be prevented?</w:t>
            </w:r>
            <w:r w:rsidRPr="005D25B1">
              <w:rPr>
                <w:noProof/>
                <w:webHidden/>
              </w:rPr>
              <w:tab/>
            </w:r>
            <w:r w:rsidRPr="005D25B1">
              <w:rPr>
                <w:noProof/>
                <w:webHidden/>
              </w:rPr>
              <w:fldChar w:fldCharType="begin"/>
            </w:r>
            <w:r w:rsidRPr="005D25B1">
              <w:rPr>
                <w:noProof/>
                <w:webHidden/>
              </w:rPr>
              <w:instrText xml:space="preserve"> PAGEREF _Toc212062902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532DE346" w14:textId="60B5330F"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03" w:history="1">
            <w:r w:rsidRPr="005D25B1">
              <w:rPr>
                <w:rStyle w:val="Hyperlink"/>
                <w:rFonts w:asciiTheme="majorBidi" w:hAnsiTheme="majorBidi" w:cstheme="majorBidi"/>
                <w:noProof/>
              </w:rPr>
              <w:t>3.3. Why the Question Matters</w:t>
            </w:r>
            <w:r w:rsidRPr="005D25B1">
              <w:rPr>
                <w:noProof/>
                <w:webHidden/>
              </w:rPr>
              <w:tab/>
            </w:r>
            <w:r w:rsidRPr="005D25B1">
              <w:rPr>
                <w:noProof/>
                <w:webHidden/>
              </w:rPr>
              <w:fldChar w:fldCharType="begin"/>
            </w:r>
            <w:r w:rsidRPr="005D25B1">
              <w:rPr>
                <w:noProof/>
                <w:webHidden/>
              </w:rPr>
              <w:instrText xml:space="preserve"> PAGEREF _Toc212062903 \h </w:instrText>
            </w:r>
            <w:r w:rsidRPr="005D25B1">
              <w:rPr>
                <w:noProof/>
                <w:webHidden/>
              </w:rPr>
            </w:r>
            <w:r w:rsidRPr="005D25B1">
              <w:rPr>
                <w:noProof/>
                <w:webHidden/>
              </w:rPr>
              <w:fldChar w:fldCharType="separate"/>
            </w:r>
            <w:r w:rsidRPr="005D25B1">
              <w:rPr>
                <w:noProof/>
                <w:webHidden/>
              </w:rPr>
              <w:t>38</w:t>
            </w:r>
            <w:r w:rsidRPr="005D25B1">
              <w:rPr>
                <w:noProof/>
                <w:webHidden/>
              </w:rPr>
              <w:fldChar w:fldCharType="end"/>
            </w:r>
          </w:hyperlink>
        </w:p>
        <w:p w14:paraId="2274D457" w14:textId="71D3CA6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4" w:history="1">
            <w:r w:rsidRPr="005D25B1">
              <w:rPr>
                <w:rStyle w:val="Hyperlink"/>
                <w:rFonts w:asciiTheme="majorBidi" w:hAnsiTheme="majorBidi" w:cstheme="majorBidi"/>
                <w:noProof/>
              </w:rPr>
              <w:t>3.3.1 From Diagnosis to Constraint Frameworks</w:t>
            </w:r>
            <w:r w:rsidRPr="005D25B1">
              <w:rPr>
                <w:noProof/>
                <w:webHidden/>
              </w:rPr>
              <w:tab/>
            </w:r>
            <w:r w:rsidRPr="005D25B1">
              <w:rPr>
                <w:noProof/>
                <w:webHidden/>
              </w:rPr>
              <w:fldChar w:fldCharType="begin"/>
            </w:r>
            <w:r w:rsidRPr="005D25B1">
              <w:rPr>
                <w:noProof/>
                <w:webHidden/>
              </w:rPr>
              <w:instrText xml:space="preserve"> PAGEREF _Toc212062904 \h </w:instrText>
            </w:r>
            <w:r w:rsidRPr="005D25B1">
              <w:rPr>
                <w:noProof/>
                <w:webHidden/>
              </w:rPr>
            </w:r>
            <w:r w:rsidRPr="005D25B1">
              <w:rPr>
                <w:noProof/>
                <w:webHidden/>
              </w:rPr>
              <w:fldChar w:fldCharType="separate"/>
            </w:r>
            <w:r w:rsidRPr="005D25B1">
              <w:rPr>
                <w:noProof/>
                <w:webHidden/>
              </w:rPr>
              <w:t>39</w:t>
            </w:r>
            <w:r w:rsidRPr="005D25B1">
              <w:rPr>
                <w:noProof/>
                <w:webHidden/>
              </w:rPr>
              <w:fldChar w:fldCharType="end"/>
            </w:r>
          </w:hyperlink>
        </w:p>
        <w:p w14:paraId="7702D443" w14:textId="35212C7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5" w:history="1">
            <w:r w:rsidRPr="005D25B1">
              <w:rPr>
                <w:rStyle w:val="Hyperlink"/>
                <w:rFonts w:asciiTheme="majorBidi" w:hAnsiTheme="majorBidi" w:cstheme="majorBidi"/>
                <w:noProof/>
              </w:rPr>
              <w:t>3.3.2 Why a NiCE Diagnosis Is Necessary</w:t>
            </w:r>
            <w:r w:rsidRPr="005D25B1">
              <w:rPr>
                <w:noProof/>
                <w:webHidden/>
              </w:rPr>
              <w:tab/>
            </w:r>
            <w:r w:rsidRPr="005D25B1">
              <w:rPr>
                <w:noProof/>
                <w:webHidden/>
              </w:rPr>
              <w:fldChar w:fldCharType="begin"/>
            </w:r>
            <w:r w:rsidRPr="005D25B1">
              <w:rPr>
                <w:noProof/>
                <w:webHidden/>
              </w:rPr>
              <w:instrText xml:space="preserve"> PAGEREF _Toc212062905 \h </w:instrText>
            </w:r>
            <w:r w:rsidRPr="005D25B1">
              <w:rPr>
                <w:noProof/>
                <w:webHidden/>
              </w:rPr>
            </w:r>
            <w:r w:rsidRPr="005D25B1">
              <w:rPr>
                <w:noProof/>
                <w:webHidden/>
              </w:rPr>
              <w:fldChar w:fldCharType="separate"/>
            </w:r>
            <w:r w:rsidRPr="005D25B1">
              <w:rPr>
                <w:noProof/>
                <w:webHidden/>
              </w:rPr>
              <w:t>39</w:t>
            </w:r>
            <w:r w:rsidRPr="005D25B1">
              <w:rPr>
                <w:noProof/>
                <w:webHidden/>
              </w:rPr>
              <w:fldChar w:fldCharType="end"/>
            </w:r>
          </w:hyperlink>
        </w:p>
        <w:p w14:paraId="4295F332" w14:textId="66F66A7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6" w:history="1">
            <w:r w:rsidRPr="005D25B1">
              <w:rPr>
                <w:rStyle w:val="Hyperlink"/>
                <w:rFonts w:asciiTheme="majorBidi" w:hAnsiTheme="majorBidi" w:cstheme="majorBidi"/>
                <w:noProof/>
              </w:rPr>
              <w:t>3.3.3 Toward a Quantified Human Ecology</w:t>
            </w:r>
            <w:r w:rsidRPr="005D25B1">
              <w:rPr>
                <w:noProof/>
                <w:webHidden/>
              </w:rPr>
              <w:tab/>
            </w:r>
            <w:r w:rsidRPr="005D25B1">
              <w:rPr>
                <w:noProof/>
                <w:webHidden/>
              </w:rPr>
              <w:fldChar w:fldCharType="begin"/>
            </w:r>
            <w:r w:rsidRPr="005D25B1">
              <w:rPr>
                <w:noProof/>
                <w:webHidden/>
              </w:rPr>
              <w:instrText xml:space="preserve"> PAGEREF _Toc212062906 \h </w:instrText>
            </w:r>
            <w:r w:rsidRPr="005D25B1">
              <w:rPr>
                <w:noProof/>
                <w:webHidden/>
              </w:rPr>
            </w:r>
            <w:r w:rsidRPr="005D25B1">
              <w:rPr>
                <w:noProof/>
                <w:webHidden/>
              </w:rPr>
              <w:fldChar w:fldCharType="separate"/>
            </w:r>
            <w:r w:rsidRPr="005D25B1">
              <w:rPr>
                <w:noProof/>
                <w:webHidden/>
              </w:rPr>
              <w:t>39</w:t>
            </w:r>
            <w:r w:rsidRPr="005D25B1">
              <w:rPr>
                <w:noProof/>
                <w:webHidden/>
              </w:rPr>
              <w:fldChar w:fldCharType="end"/>
            </w:r>
          </w:hyperlink>
        </w:p>
        <w:p w14:paraId="0D9F8B86" w14:textId="087E3B4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7" w:history="1">
            <w:r w:rsidRPr="005D25B1">
              <w:rPr>
                <w:rStyle w:val="Hyperlink"/>
                <w:rFonts w:asciiTheme="majorBidi" w:hAnsiTheme="majorBidi" w:cstheme="majorBidi"/>
                <w:noProof/>
              </w:rPr>
              <w:t>3.3.4 Epilogue: From Observation to Stewardship</w:t>
            </w:r>
            <w:r w:rsidRPr="005D25B1">
              <w:rPr>
                <w:noProof/>
                <w:webHidden/>
              </w:rPr>
              <w:tab/>
            </w:r>
            <w:r w:rsidRPr="005D25B1">
              <w:rPr>
                <w:noProof/>
                <w:webHidden/>
              </w:rPr>
              <w:fldChar w:fldCharType="begin"/>
            </w:r>
            <w:r w:rsidRPr="005D25B1">
              <w:rPr>
                <w:noProof/>
                <w:webHidden/>
              </w:rPr>
              <w:instrText xml:space="preserve"> PAGEREF _Toc212062907 \h </w:instrText>
            </w:r>
            <w:r w:rsidRPr="005D25B1">
              <w:rPr>
                <w:noProof/>
                <w:webHidden/>
              </w:rPr>
            </w:r>
            <w:r w:rsidRPr="005D25B1">
              <w:rPr>
                <w:noProof/>
                <w:webHidden/>
              </w:rPr>
              <w:fldChar w:fldCharType="separate"/>
            </w:r>
            <w:r w:rsidRPr="005D25B1">
              <w:rPr>
                <w:noProof/>
                <w:webHidden/>
              </w:rPr>
              <w:t>40</w:t>
            </w:r>
            <w:r w:rsidRPr="005D25B1">
              <w:rPr>
                <w:noProof/>
                <w:webHidden/>
              </w:rPr>
              <w:fldChar w:fldCharType="end"/>
            </w:r>
          </w:hyperlink>
        </w:p>
        <w:p w14:paraId="3CB85CA9" w14:textId="6E2123E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08" w:history="1">
            <w:r w:rsidRPr="005D25B1">
              <w:rPr>
                <w:rStyle w:val="Hyperlink"/>
                <w:rFonts w:asciiTheme="majorBidi" w:hAnsiTheme="majorBidi" w:cstheme="majorBidi"/>
                <w:noProof/>
              </w:rPr>
              <w:t>3.5 What’s missing (and why it matters)</w:t>
            </w:r>
            <w:r w:rsidRPr="005D25B1">
              <w:rPr>
                <w:noProof/>
                <w:webHidden/>
              </w:rPr>
              <w:tab/>
            </w:r>
            <w:r w:rsidRPr="005D25B1">
              <w:rPr>
                <w:noProof/>
                <w:webHidden/>
              </w:rPr>
              <w:fldChar w:fldCharType="begin"/>
            </w:r>
            <w:r w:rsidRPr="005D25B1">
              <w:rPr>
                <w:noProof/>
                <w:webHidden/>
              </w:rPr>
              <w:instrText xml:space="preserve"> PAGEREF _Toc212062908 \h </w:instrText>
            </w:r>
            <w:r w:rsidRPr="005D25B1">
              <w:rPr>
                <w:noProof/>
                <w:webHidden/>
              </w:rPr>
            </w:r>
            <w:r w:rsidRPr="005D25B1">
              <w:rPr>
                <w:noProof/>
                <w:webHidden/>
              </w:rPr>
              <w:fldChar w:fldCharType="separate"/>
            </w:r>
            <w:r w:rsidRPr="005D25B1">
              <w:rPr>
                <w:noProof/>
                <w:webHidden/>
              </w:rPr>
              <w:t>40</w:t>
            </w:r>
            <w:r w:rsidRPr="005D25B1">
              <w:rPr>
                <w:noProof/>
                <w:webHidden/>
              </w:rPr>
              <w:fldChar w:fldCharType="end"/>
            </w:r>
          </w:hyperlink>
        </w:p>
        <w:p w14:paraId="07C79617" w14:textId="7E10CA8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09" w:history="1">
            <w:r w:rsidRPr="005D25B1">
              <w:rPr>
                <w:rStyle w:val="Hyperlink"/>
                <w:rFonts w:asciiTheme="majorBidi" w:hAnsiTheme="majorBidi" w:cstheme="majorBidi"/>
                <w:noProof/>
              </w:rPr>
              <w:t>3.5.1 Time &amp; Irreversibility</w:t>
            </w:r>
            <w:r w:rsidRPr="005D25B1">
              <w:rPr>
                <w:noProof/>
                <w:webHidden/>
              </w:rPr>
              <w:tab/>
            </w:r>
            <w:r w:rsidRPr="005D25B1">
              <w:rPr>
                <w:noProof/>
                <w:webHidden/>
              </w:rPr>
              <w:fldChar w:fldCharType="begin"/>
            </w:r>
            <w:r w:rsidRPr="005D25B1">
              <w:rPr>
                <w:noProof/>
                <w:webHidden/>
              </w:rPr>
              <w:instrText xml:space="preserve"> PAGEREF _Toc212062909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0ED5A9E7" w14:textId="5D1B068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0" w:history="1">
            <w:r w:rsidRPr="005D25B1">
              <w:rPr>
                <w:rStyle w:val="Hyperlink"/>
                <w:rFonts w:asciiTheme="majorBidi" w:hAnsiTheme="majorBidi" w:cstheme="majorBidi"/>
                <w:noProof/>
              </w:rPr>
              <w:t>3.5.2 Energy/Throughput &amp; Thermodynamics</w:t>
            </w:r>
            <w:r w:rsidRPr="005D25B1">
              <w:rPr>
                <w:noProof/>
                <w:webHidden/>
              </w:rPr>
              <w:tab/>
            </w:r>
            <w:r w:rsidRPr="005D25B1">
              <w:rPr>
                <w:noProof/>
                <w:webHidden/>
              </w:rPr>
              <w:fldChar w:fldCharType="begin"/>
            </w:r>
            <w:r w:rsidRPr="005D25B1">
              <w:rPr>
                <w:noProof/>
                <w:webHidden/>
              </w:rPr>
              <w:instrText xml:space="preserve"> PAGEREF _Toc212062910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35E3C994" w14:textId="7937F5C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1" w:history="1">
            <w:r w:rsidRPr="005D25B1">
              <w:rPr>
                <w:rStyle w:val="Hyperlink"/>
                <w:rFonts w:asciiTheme="majorBidi" w:hAnsiTheme="majorBidi" w:cstheme="majorBidi"/>
                <w:noProof/>
              </w:rPr>
              <w:t>3.5.3 Information &amp; Computation</w:t>
            </w:r>
            <w:r w:rsidRPr="005D25B1">
              <w:rPr>
                <w:noProof/>
                <w:webHidden/>
              </w:rPr>
              <w:tab/>
            </w:r>
            <w:r w:rsidRPr="005D25B1">
              <w:rPr>
                <w:noProof/>
                <w:webHidden/>
              </w:rPr>
              <w:fldChar w:fldCharType="begin"/>
            </w:r>
            <w:r w:rsidRPr="005D25B1">
              <w:rPr>
                <w:noProof/>
                <w:webHidden/>
              </w:rPr>
              <w:instrText xml:space="preserve"> PAGEREF _Toc212062911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7EB8F141" w14:textId="447B764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2" w:history="1">
            <w:r w:rsidRPr="005D25B1">
              <w:rPr>
                <w:rStyle w:val="Hyperlink"/>
                <w:rFonts w:asciiTheme="majorBidi" w:hAnsiTheme="majorBidi" w:cstheme="majorBidi"/>
                <w:noProof/>
              </w:rPr>
              <w:t>3.5.4 Incentives &amp; Finance (Money as Signal)</w:t>
            </w:r>
            <w:r w:rsidRPr="005D25B1">
              <w:rPr>
                <w:noProof/>
                <w:webHidden/>
              </w:rPr>
              <w:tab/>
            </w:r>
            <w:r w:rsidRPr="005D25B1">
              <w:rPr>
                <w:noProof/>
                <w:webHidden/>
              </w:rPr>
              <w:fldChar w:fldCharType="begin"/>
            </w:r>
            <w:r w:rsidRPr="005D25B1">
              <w:rPr>
                <w:noProof/>
                <w:webHidden/>
              </w:rPr>
              <w:instrText xml:space="preserve"> PAGEREF _Toc212062912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180C3730" w14:textId="7CBDCDD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3" w:history="1">
            <w:r w:rsidRPr="005D25B1">
              <w:rPr>
                <w:rStyle w:val="Hyperlink"/>
                <w:rFonts w:asciiTheme="majorBidi" w:hAnsiTheme="majorBidi" w:cstheme="majorBidi"/>
                <w:noProof/>
              </w:rPr>
              <w:t>3.5.5 Power &amp; Governance</w:t>
            </w:r>
            <w:r w:rsidRPr="005D25B1">
              <w:rPr>
                <w:noProof/>
                <w:webHidden/>
              </w:rPr>
              <w:tab/>
            </w:r>
            <w:r w:rsidRPr="005D25B1">
              <w:rPr>
                <w:noProof/>
                <w:webHidden/>
              </w:rPr>
              <w:fldChar w:fldCharType="begin"/>
            </w:r>
            <w:r w:rsidRPr="005D25B1">
              <w:rPr>
                <w:noProof/>
                <w:webHidden/>
              </w:rPr>
              <w:instrText xml:space="preserve"> PAGEREF _Toc212062913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27ADE78F" w14:textId="40D6EF7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4" w:history="1">
            <w:r w:rsidRPr="005D25B1">
              <w:rPr>
                <w:rStyle w:val="Hyperlink"/>
                <w:rFonts w:asciiTheme="majorBidi" w:hAnsiTheme="majorBidi" w:cstheme="majorBidi"/>
                <w:noProof/>
              </w:rPr>
              <w:t>3.5.6 Ethics &amp; Justice</w:t>
            </w:r>
            <w:r w:rsidRPr="005D25B1">
              <w:rPr>
                <w:noProof/>
                <w:webHidden/>
              </w:rPr>
              <w:tab/>
            </w:r>
            <w:r w:rsidRPr="005D25B1">
              <w:rPr>
                <w:noProof/>
                <w:webHidden/>
              </w:rPr>
              <w:fldChar w:fldCharType="begin"/>
            </w:r>
            <w:r w:rsidRPr="005D25B1">
              <w:rPr>
                <w:noProof/>
                <w:webHidden/>
              </w:rPr>
              <w:instrText xml:space="preserve"> PAGEREF _Toc212062914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5599187D" w14:textId="6AB4661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5" w:history="1">
            <w:r w:rsidRPr="005D25B1">
              <w:rPr>
                <w:rStyle w:val="Hyperlink"/>
                <w:rFonts w:asciiTheme="majorBidi" w:hAnsiTheme="majorBidi" w:cstheme="majorBidi"/>
                <w:noProof/>
              </w:rPr>
              <w:t>3.5.7 Risk, Uncertainty &amp; Robustness</w:t>
            </w:r>
            <w:r w:rsidRPr="005D25B1">
              <w:rPr>
                <w:noProof/>
                <w:webHidden/>
              </w:rPr>
              <w:tab/>
            </w:r>
            <w:r w:rsidRPr="005D25B1">
              <w:rPr>
                <w:noProof/>
                <w:webHidden/>
              </w:rPr>
              <w:fldChar w:fldCharType="begin"/>
            </w:r>
            <w:r w:rsidRPr="005D25B1">
              <w:rPr>
                <w:noProof/>
                <w:webHidden/>
              </w:rPr>
              <w:instrText xml:space="preserve"> PAGEREF _Toc212062915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6D4D4E72" w14:textId="7AD5B99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6" w:history="1">
            <w:r w:rsidRPr="005D25B1">
              <w:rPr>
                <w:rStyle w:val="Hyperlink"/>
                <w:rFonts w:asciiTheme="majorBidi" w:hAnsiTheme="majorBidi" w:cstheme="majorBidi"/>
                <w:noProof/>
              </w:rPr>
              <w:t>3.5.8 Scale &amp; Heterogeneity</w:t>
            </w:r>
            <w:r w:rsidRPr="005D25B1">
              <w:rPr>
                <w:noProof/>
                <w:webHidden/>
              </w:rPr>
              <w:tab/>
            </w:r>
            <w:r w:rsidRPr="005D25B1">
              <w:rPr>
                <w:noProof/>
                <w:webHidden/>
              </w:rPr>
              <w:fldChar w:fldCharType="begin"/>
            </w:r>
            <w:r w:rsidRPr="005D25B1">
              <w:rPr>
                <w:noProof/>
                <w:webHidden/>
              </w:rPr>
              <w:instrText xml:space="preserve"> PAGEREF _Toc212062916 \h </w:instrText>
            </w:r>
            <w:r w:rsidRPr="005D25B1">
              <w:rPr>
                <w:noProof/>
                <w:webHidden/>
              </w:rPr>
            </w:r>
            <w:r w:rsidRPr="005D25B1">
              <w:rPr>
                <w:noProof/>
                <w:webHidden/>
              </w:rPr>
              <w:fldChar w:fldCharType="separate"/>
            </w:r>
            <w:r w:rsidRPr="005D25B1">
              <w:rPr>
                <w:noProof/>
                <w:webHidden/>
              </w:rPr>
              <w:t>41</w:t>
            </w:r>
            <w:r w:rsidRPr="005D25B1">
              <w:rPr>
                <w:noProof/>
                <w:webHidden/>
              </w:rPr>
              <w:fldChar w:fldCharType="end"/>
            </w:r>
          </w:hyperlink>
        </w:p>
        <w:p w14:paraId="49C75FDA" w14:textId="7360A68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7" w:history="1">
            <w:r w:rsidRPr="005D25B1">
              <w:rPr>
                <w:rStyle w:val="Hyperlink"/>
                <w:rFonts w:asciiTheme="majorBidi" w:hAnsiTheme="majorBidi" w:cstheme="majorBidi"/>
                <w:noProof/>
              </w:rPr>
              <w:t>3.5.9 Agency &amp; Accountability</w:t>
            </w:r>
            <w:r w:rsidRPr="005D25B1">
              <w:rPr>
                <w:noProof/>
                <w:webHidden/>
              </w:rPr>
              <w:tab/>
            </w:r>
            <w:r w:rsidRPr="005D25B1">
              <w:rPr>
                <w:noProof/>
                <w:webHidden/>
              </w:rPr>
              <w:fldChar w:fldCharType="begin"/>
            </w:r>
            <w:r w:rsidRPr="005D25B1">
              <w:rPr>
                <w:noProof/>
                <w:webHidden/>
              </w:rPr>
              <w:instrText xml:space="preserve"> PAGEREF _Toc212062917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00B51287" w14:textId="2822E64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8" w:history="1">
            <w:r w:rsidRPr="005D25B1">
              <w:rPr>
                <w:rStyle w:val="Hyperlink"/>
                <w:rFonts w:asciiTheme="majorBidi" w:hAnsiTheme="majorBidi" w:cstheme="majorBidi"/>
                <w:noProof/>
              </w:rPr>
              <w:t>3.5.10 Embodiment &amp; Health</w:t>
            </w:r>
            <w:r w:rsidRPr="005D25B1">
              <w:rPr>
                <w:noProof/>
                <w:webHidden/>
              </w:rPr>
              <w:tab/>
            </w:r>
            <w:r w:rsidRPr="005D25B1">
              <w:rPr>
                <w:noProof/>
                <w:webHidden/>
              </w:rPr>
              <w:fldChar w:fldCharType="begin"/>
            </w:r>
            <w:r w:rsidRPr="005D25B1">
              <w:rPr>
                <w:noProof/>
                <w:webHidden/>
              </w:rPr>
              <w:instrText xml:space="preserve"> PAGEREF _Toc212062918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3D9480D6" w14:textId="71CC374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19" w:history="1">
            <w:r w:rsidRPr="005D25B1">
              <w:rPr>
                <w:rStyle w:val="Hyperlink"/>
                <w:rFonts w:asciiTheme="majorBidi" w:hAnsiTheme="majorBidi" w:cstheme="majorBidi"/>
                <w:noProof/>
              </w:rPr>
              <w:t>3.5.11 Methods &amp; Evidence</w:t>
            </w:r>
            <w:r w:rsidRPr="005D25B1">
              <w:rPr>
                <w:noProof/>
                <w:webHidden/>
              </w:rPr>
              <w:tab/>
            </w:r>
            <w:r w:rsidRPr="005D25B1">
              <w:rPr>
                <w:noProof/>
                <w:webHidden/>
              </w:rPr>
              <w:fldChar w:fldCharType="begin"/>
            </w:r>
            <w:r w:rsidRPr="005D25B1">
              <w:rPr>
                <w:noProof/>
                <w:webHidden/>
              </w:rPr>
              <w:instrText xml:space="preserve"> PAGEREF _Toc212062919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051F69A3" w14:textId="31FDD02F"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20" w:history="1">
            <w:r w:rsidRPr="005D25B1">
              <w:rPr>
                <w:rStyle w:val="Hyperlink"/>
                <w:rFonts w:asciiTheme="majorBidi" w:hAnsiTheme="majorBidi" w:cstheme="majorBidi"/>
                <w:noProof/>
              </w:rPr>
              <w:t>3.6 Connecting framework to constraints</w:t>
            </w:r>
            <w:r w:rsidRPr="005D25B1">
              <w:rPr>
                <w:noProof/>
                <w:webHidden/>
              </w:rPr>
              <w:tab/>
            </w:r>
            <w:r w:rsidRPr="005D25B1">
              <w:rPr>
                <w:noProof/>
                <w:webHidden/>
              </w:rPr>
              <w:fldChar w:fldCharType="begin"/>
            </w:r>
            <w:r w:rsidRPr="005D25B1">
              <w:rPr>
                <w:noProof/>
                <w:webHidden/>
              </w:rPr>
              <w:instrText xml:space="preserve"> PAGEREF _Toc212062920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212453A1" w14:textId="378D2D0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21" w:history="1">
            <w:r w:rsidRPr="005D25B1">
              <w:rPr>
                <w:rStyle w:val="Hyperlink"/>
                <w:rFonts w:asciiTheme="majorBidi" w:hAnsiTheme="majorBidi" w:cstheme="majorBidi"/>
                <w:noProof/>
              </w:rPr>
              <w:t>3.7 From Inventory to Constraint: Why the Question of What Is Missing Matters</w:t>
            </w:r>
            <w:r w:rsidRPr="005D25B1">
              <w:rPr>
                <w:noProof/>
                <w:webHidden/>
              </w:rPr>
              <w:tab/>
            </w:r>
            <w:r w:rsidRPr="005D25B1">
              <w:rPr>
                <w:noProof/>
                <w:webHidden/>
              </w:rPr>
              <w:fldChar w:fldCharType="begin"/>
            </w:r>
            <w:r w:rsidRPr="005D25B1">
              <w:rPr>
                <w:noProof/>
                <w:webHidden/>
              </w:rPr>
              <w:instrText xml:space="preserve"> PAGEREF _Toc212062921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09A910EC" w14:textId="5A93DA1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2" w:history="1">
            <w:r w:rsidRPr="005D25B1">
              <w:rPr>
                <w:rStyle w:val="Hyperlink"/>
                <w:rFonts w:asciiTheme="majorBidi" w:hAnsiTheme="majorBidi" w:cstheme="majorBidi"/>
                <w:noProof/>
              </w:rPr>
              <w:t>3.7.1 The Threshold Between Understanding and Control</w:t>
            </w:r>
            <w:r w:rsidRPr="005D25B1">
              <w:rPr>
                <w:noProof/>
                <w:webHidden/>
              </w:rPr>
              <w:tab/>
            </w:r>
            <w:r w:rsidRPr="005D25B1">
              <w:rPr>
                <w:noProof/>
                <w:webHidden/>
              </w:rPr>
              <w:fldChar w:fldCharType="begin"/>
            </w:r>
            <w:r w:rsidRPr="005D25B1">
              <w:rPr>
                <w:noProof/>
                <w:webHidden/>
              </w:rPr>
              <w:instrText xml:space="preserve"> PAGEREF _Toc212062922 \h </w:instrText>
            </w:r>
            <w:r w:rsidRPr="005D25B1">
              <w:rPr>
                <w:noProof/>
                <w:webHidden/>
              </w:rPr>
            </w:r>
            <w:r w:rsidRPr="005D25B1">
              <w:rPr>
                <w:noProof/>
                <w:webHidden/>
              </w:rPr>
              <w:fldChar w:fldCharType="separate"/>
            </w:r>
            <w:r w:rsidRPr="005D25B1">
              <w:rPr>
                <w:noProof/>
                <w:webHidden/>
              </w:rPr>
              <w:t>42</w:t>
            </w:r>
            <w:r w:rsidRPr="005D25B1">
              <w:rPr>
                <w:noProof/>
                <w:webHidden/>
              </w:rPr>
              <w:fldChar w:fldCharType="end"/>
            </w:r>
          </w:hyperlink>
        </w:p>
        <w:p w14:paraId="35FAE183" w14:textId="5E718B6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3" w:history="1">
            <w:r w:rsidRPr="005D25B1">
              <w:rPr>
                <w:rStyle w:val="Hyperlink"/>
                <w:rFonts w:asciiTheme="majorBidi" w:hAnsiTheme="majorBidi" w:cstheme="majorBidi"/>
                <w:noProof/>
              </w:rPr>
              <w:t>3.7.2 Why Systems Drift: The Problem of Omission</w:t>
            </w:r>
            <w:r w:rsidRPr="005D25B1">
              <w:rPr>
                <w:noProof/>
                <w:webHidden/>
              </w:rPr>
              <w:tab/>
            </w:r>
            <w:r w:rsidRPr="005D25B1">
              <w:rPr>
                <w:noProof/>
                <w:webHidden/>
              </w:rPr>
              <w:fldChar w:fldCharType="begin"/>
            </w:r>
            <w:r w:rsidRPr="005D25B1">
              <w:rPr>
                <w:noProof/>
                <w:webHidden/>
              </w:rPr>
              <w:instrText xml:space="preserve"> PAGEREF _Toc212062923 \h </w:instrText>
            </w:r>
            <w:r w:rsidRPr="005D25B1">
              <w:rPr>
                <w:noProof/>
                <w:webHidden/>
              </w:rPr>
            </w:r>
            <w:r w:rsidRPr="005D25B1">
              <w:rPr>
                <w:noProof/>
                <w:webHidden/>
              </w:rPr>
              <w:fldChar w:fldCharType="separate"/>
            </w:r>
            <w:r w:rsidRPr="005D25B1">
              <w:rPr>
                <w:noProof/>
                <w:webHidden/>
              </w:rPr>
              <w:t>43</w:t>
            </w:r>
            <w:r w:rsidRPr="005D25B1">
              <w:rPr>
                <w:noProof/>
                <w:webHidden/>
              </w:rPr>
              <w:fldChar w:fldCharType="end"/>
            </w:r>
          </w:hyperlink>
        </w:p>
        <w:p w14:paraId="74AA25C5" w14:textId="77C1E40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4" w:history="1">
            <w:r w:rsidRPr="005D25B1">
              <w:rPr>
                <w:rStyle w:val="Hyperlink"/>
                <w:rFonts w:asciiTheme="majorBidi" w:hAnsiTheme="majorBidi" w:cstheme="majorBidi"/>
                <w:noProof/>
              </w:rPr>
              <w:t>3.7.3 From Missing Pieces to Constraint Fields</w:t>
            </w:r>
            <w:r w:rsidRPr="005D25B1">
              <w:rPr>
                <w:noProof/>
                <w:webHidden/>
              </w:rPr>
              <w:tab/>
            </w:r>
            <w:r w:rsidRPr="005D25B1">
              <w:rPr>
                <w:noProof/>
                <w:webHidden/>
              </w:rPr>
              <w:fldChar w:fldCharType="begin"/>
            </w:r>
            <w:r w:rsidRPr="005D25B1">
              <w:rPr>
                <w:noProof/>
                <w:webHidden/>
              </w:rPr>
              <w:instrText xml:space="preserve"> PAGEREF _Toc212062924 \h </w:instrText>
            </w:r>
            <w:r w:rsidRPr="005D25B1">
              <w:rPr>
                <w:noProof/>
                <w:webHidden/>
              </w:rPr>
            </w:r>
            <w:r w:rsidRPr="005D25B1">
              <w:rPr>
                <w:noProof/>
                <w:webHidden/>
              </w:rPr>
              <w:fldChar w:fldCharType="separate"/>
            </w:r>
            <w:r w:rsidRPr="005D25B1">
              <w:rPr>
                <w:noProof/>
                <w:webHidden/>
              </w:rPr>
              <w:t>43</w:t>
            </w:r>
            <w:r w:rsidRPr="005D25B1">
              <w:rPr>
                <w:noProof/>
                <w:webHidden/>
              </w:rPr>
              <w:fldChar w:fldCharType="end"/>
            </w:r>
          </w:hyperlink>
        </w:p>
        <w:p w14:paraId="3E77E5D6" w14:textId="386E850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5" w:history="1">
            <w:r w:rsidRPr="005D25B1">
              <w:rPr>
                <w:rStyle w:val="Hyperlink"/>
                <w:rFonts w:asciiTheme="majorBidi" w:hAnsiTheme="majorBidi" w:cstheme="majorBidi"/>
                <w:noProof/>
              </w:rPr>
              <w:t>3.7.4 The Logic of Closure: Completeness Without Redundancy</w:t>
            </w:r>
            <w:r w:rsidRPr="005D25B1">
              <w:rPr>
                <w:noProof/>
                <w:webHidden/>
              </w:rPr>
              <w:tab/>
            </w:r>
            <w:r w:rsidRPr="005D25B1">
              <w:rPr>
                <w:noProof/>
                <w:webHidden/>
              </w:rPr>
              <w:fldChar w:fldCharType="begin"/>
            </w:r>
            <w:r w:rsidRPr="005D25B1">
              <w:rPr>
                <w:noProof/>
                <w:webHidden/>
              </w:rPr>
              <w:instrText xml:space="preserve"> PAGEREF _Toc212062925 \h </w:instrText>
            </w:r>
            <w:r w:rsidRPr="005D25B1">
              <w:rPr>
                <w:noProof/>
                <w:webHidden/>
              </w:rPr>
            </w:r>
            <w:r w:rsidRPr="005D25B1">
              <w:rPr>
                <w:noProof/>
                <w:webHidden/>
              </w:rPr>
              <w:fldChar w:fldCharType="separate"/>
            </w:r>
            <w:r w:rsidRPr="005D25B1">
              <w:rPr>
                <w:noProof/>
                <w:webHidden/>
              </w:rPr>
              <w:t>44</w:t>
            </w:r>
            <w:r w:rsidRPr="005D25B1">
              <w:rPr>
                <w:noProof/>
                <w:webHidden/>
              </w:rPr>
              <w:fldChar w:fldCharType="end"/>
            </w:r>
          </w:hyperlink>
        </w:p>
        <w:p w14:paraId="18B9128B" w14:textId="36EC62C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6" w:history="1">
            <w:r w:rsidRPr="005D25B1">
              <w:rPr>
                <w:rStyle w:val="Hyperlink"/>
                <w:rFonts w:asciiTheme="majorBidi" w:hAnsiTheme="majorBidi" w:cstheme="majorBidi"/>
                <w:noProof/>
              </w:rPr>
              <w:t>3.7.5 Why It Matters</w:t>
            </w:r>
            <w:r w:rsidRPr="005D25B1">
              <w:rPr>
                <w:noProof/>
                <w:webHidden/>
              </w:rPr>
              <w:tab/>
            </w:r>
            <w:r w:rsidRPr="005D25B1">
              <w:rPr>
                <w:noProof/>
                <w:webHidden/>
              </w:rPr>
              <w:fldChar w:fldCharType="begin"/>
            </w:r>
            <w:r w:rsidRPr="005D25B1">
              <w:rPr>
                <w:noProof/>
                <w:webHidden/>
              </w:rPr>
              <w:instrText xml:space="preserve"> PAGEREF _Toc212062926 \h </w:instrText>
            </w:r>
            <w:r w:rsidRPr="005D25B1">
              <w:rPr>
                <w:noProof/>
                <w:webHidden/>
              </w:rPr>
            </w:r>
            <w:r w:rsidRPr="005D25B1">
              <w:rPr>
                <w:noProof/>
                <w:webHidden/>
              </w:rPr>
              <w:fldChar w:fldCharType="separate"/>
            </w:r>
            <w:r w:rsidRPr="005D25B1">
              <w:rPr>
                <w:noProof/>
                <w:webHidden/>
              </w:rPr>
              <w:t>45</w:t>
            </w:r>
            <w:r w:rsidRPr="005D25B1">
              <w:rPr>
                <w:noProof/>
                <w:webHidden/>
              </w:rPr>
              <w:fldChar w:fldCharType="end"/>
            </w:r>
          </w:hyperlink>
        </w:p>
        <w:p w14:paraId="0F092322" w14:textId="37FB4EA8"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27" w:history="1">
            <w:r w:rsidRPr="005D25B1">
              <w:rPr>
                <w:rStyle w:val="Hyperlink"/>
                <w:rFonts w:asciiTheme="majorBidi" w:hAnsiTheme="majorBidi" w:cstheme="majorBidi"/>
                <w:noProof/>
              </w:rPr>
              <w:t>3.8 Exploring the Constraint Frameworks</w:t>
            </w:r>
            <w:r w:rsidRPr="005D25B1">
              <w:rPr>
                <w:noProof/>
                <w:webHidden/>
              </w:rPr>
              <w:tab/>
            </w:r>
            <w:r w:rsidRPr="005D25B1">
              <w:rPr>
                <w:noProof/>
                <w:webHidden/>
              </w:rPr>
              <w:fldChar w:fldCharType="begin"/>
            </w:r>
            <w:r w:rsidRPr="005D25B1">
              <w:rPr>
                <w:noProof/>
                <w:webHidden/>
              </w:rPr>
              <w:instrText xml:space="preserve"> PAGEREF _Toc212062927 \h </w:instrText>
            </w:r>
            <w:r w:rsidRPr="005D25B1">
              <w:rPr>
                <w:noProof/>
                <w:webHidden/>
              </w:rPr>
            </w:r>
            <w:r w:rsidRPr="005D25B1">
              <w:rPr>
                <w:noProof/>
                <w:webHidden/>
              </w:rPr>
              <w:fldChar w:fldCharType="separate"/>
            </w:r>
            <w:r w:rsidRPr="005D25B1">
              <w:rPr>
                <w:noProof/>
                <w:webHidden/>
              </w:rPr>
              <w:t>45</w:t>
            </w:r>
            <w:r w:rsidRPr="005D25B1">
              <w:rPr>
                <w:noProof/>
                <w:webHidden/>
              </w:rPr>
              <w:fldChar w:fldCharType="end"/>
            </w:r>
          </w:hyperlink>
        </w:p>
        <w:p w14:paraId="6C959183" w14:textId="47E055B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8" w:history="1">
            <w:r w:rsidRPr="005D25B1">
              <w:rPr>
                <w:rStyle w:val="Hyperlink"/>
                <w:rFonts w:asciiTheme="majorBidi" w:hAnsiTheme="majorBidi" w:cstheme="majorBidi"/>
                <w:noProof/>
              </w:rPr>
              <w:t>3.8.1 FORCES: The Fundamental Vectors Acting on S.C.I.E.N.C.E. Systems</w:t>
            </w:r>
            <w:r w:rsidRPr="005D25B1">
              <w:rPr>
                <w:noProof/>
                <w:webHidden/>
              </w:rPr>
              <w:tab/>
            </w:r>
            <w:r w:rsidRPr="005D25B1">
              <w:rPr>
                <w:noProof/>
                <w:webHidden/>
              </w:rPr>
              <w:fldChar w:fldCharType="begin"/>
            </w:r>
            <w:r w:rsidRPr="005D25B1">
              <w:rPr>
                <w:noProof/>
                <w:webHidden/>
              </w:rPr>
              <w:instrText xml:space="preserve"> PAGEREF _Toc212062928 \h </w:instrText>
            </w:r>
            <w:r w:rsidRPr="005D25B1">
              <w:rPr>
                <w:noProof/>
                <w:webHidden/>
              </w:rPr>
            </w:r>
            <w:r w:rsidRPr="005D25B1">
              <w:rPr>
                <w:noProof/>
                <w:webHidden/>
              </w:rPr>
              <w:fldChar w:fldCharType="separate"/>
            </w:r>
            <w:r w:rsidRPr="005D25B1">
              <w:rPr>
                <w:noProof/>
                <w:webHidden/>
              </w:rPr>
              <w:t>45</w:t>
            </w:r>
            <w:r w:rsidRPr="005D25B1">
              <w:rPr>
                <w:noProof/>
                <w:webHidden/>
              </w:rPr>
              <w:fldChar w:fldCharType="end"/>
            </w:r>
          </w:hyperlink>
        </w:p>
        <w:p w14:paraId="40FC3757" w14:textId="45E63D6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29" w:history="1">
            <w:r w:rsidRPr="005D25B1">
              <w:rPr>
                <w:rStyle w:val="Hyperlink"/>
                <w:rFonts w:asciiTheme="majorBidi" w:hAnsiTheme="majorBidi" w:cstheme="majorBidi"/>
                <w:noProof/>
              </w:rPr>
              <w:t>3.8.2 GRAVITY The Field of Systemic Inevitability</w:t>
            </w:r>
            <w:r w:rsidRPr="005D25B1">
              <w:rPr>
                <w:noProof/>
                <w:webHidden/>
              </w:rPr>
              <w:tab/>
            </w:r>
            <w:r w:rsidRPr="005D25B1">
              <w:rPr>
                <w:noProof/>
                <w:webHidden/>
              </w:rPr>
              <w:fldChar w:fldCharType="begin"/>
            </w:r>
            <w:r w:rsidRPr="005D25B1">
              <w:rPr>
                <w:noProof/>
                <w:webHidden/>
              </w:rPr>
              <w:instrText xml:space="preserve"> PAGEREF _Toc212062929 \h </w:instrText>
            </w:r>
            <w:r w:rsidRPr="005D25B1">
              <w:rPr>
                <w:noProof/>
                <w:webHidden/>
              </w:rPr>
            </w:r>
            <w:r w:rsidRPr="005D25B1">
              <w:rPr>
                <w:noProof/>
                <w:webHidden/>
              </w:rPr>
              <w:fldChar w:fldCharType="separate"/>
            </w:r>
            <w:r w:rsidRPr="005D25B1">
              <w:rPr>
                <w:noProof/>
                <w:webHidden/>
              </w:rPr>
              <w:t>50</w:t>
            </w:r>
            <w:r w:rsidRPr="005D25B1">
              <w:rPr>
                <w:noProof/>
                <w:webHidden/>
              </w:rPr>
              <w:fldChar w:fldCharType="end"/>
            </w:r>
          </w:hyperlink>
        </w:p>
        <w:p w14:paraId="26E3DC0C" w14:textId="7915C00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0" w:history="1">
            <w:r w:rsidRPr="005D25B1">
              <w:rPr>
                <w:rStyle w:val="Hyperlink"/>
                <w:rFonts w:asciiTheme="majorBidi" w:hAnsiTheme="majorBidi" w:cstheme="majorBidi"/>
                <w:noProof/>
              </w:rPr>
              <w:t xml:space="preserve">GRAVITY </w:t>
            </w:r>
            <w:r w:rsidRPr="005D25B1">
              <w:rPr>
                <w:rStyle w:val="Hyperlink"/>
                <w:rFonts w:asciiTheme="majorBidi" w:eastAsia="Times New Roman" w:hAnsiTheme="majorBidi" w:cstheme="majorBidi"/>
                <w:noProof/>
              </w:rPr>
              <w:t>Overview:</w:t>
            </w:r>
            <w:r w:rsidRPr="005D25B1">
              <w:rPr>
                <w:noProof/>
                <w:webHidden/>
              </w:rPr>
              <w:tab/>
            </w:r>
            <w:r w:rsidRPr="005D25B1">
              <w:rPr>
                <w:noProof/>
                <w:webHidden/>
              </w:rPr>
              <w:fldChar w:fldCharType="begin"/>
            </w:r>
            <w:r w:rsidRPr="005D25B1">
              <w:rPr>
                <w:noProof/>
                <w:webHidden/>
              </w:rPr>
              <w:instrText xml:space="preserve"> PAGEREF _Toc212062930 \h </w:instrText>
            </w:r>
            <w:r w:rsidRPr="005D25B1">
              <w:rPr>
                <w:noProof/>
                <w:webHidden/>
              </w:rPr>
            </w:r>
            <w:r w:rsidRPr="005D25B1">
              <w:rPr>
                <w:noProof/>
                <w:webHidden/>
              </w:rPr>
              <w:fldChar w:fldCharType="separate"/>
            </w:r>
            <w:r w:rsidRPr="005D25B1">
              <w:rPr>
                <w:noProof/>
                <w:webHidden/>
              </w:rPr>
              <w:t>51</w:t>
            </w:r>
            <w:r w:rsidRPr="005D25B1">
              <w:rPr>
                <w:noProof/>
                <w:webHidden/>
              </w:rPr>
              <w:fldChar w:fldCharType="end"/>
            </w:r>
          </w:hyperlink>
        </w:p>
        <w:p w14:paraId="0E7D913A" w14:textId="4A3A8B8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1" w:history="1">
            <w:r w:rsidRPr="005D25B1">
              <w:rPr>
                <w:rStyle w:val="Hyperlink"/>
                <w:rFonts w:asciiTheme="majorBidi" w:hAnsiTheme="majorBidi" w:cstheme="majorBidi"/>
                <w:noProof/>
              </w:rPr>
              <w:t>3.8.3 ANCHORS – The Stabilizing Vectors of Reality</w:t>
            </w:r>
            <w:r w:rsidRPr="005D25B1">
              <w:rPr>
                <w:noProof/>
                <w:webHidden/>
              </w:rPr>
              <w:tab/>
            </w:r>
            <w:r w:rsidRPr="005D25B1">
              <w:rPr>
                <w:noProof/>
                <w:webHidden/>
              </w:rPr>
              <w:fldChar w:fldCharType="begin"/>
            </w:r>
            <w:r w:rsidRPr="005D25B1">
              <w:rPr>
                <w:noProof/>
                <w:webHidden/>
              </w:rPr>
              <w:instrText xml:space="preserve"> PAGEREF _Toc212062931 \h </w:instrText>
            </w:r>
            <w:r w:rsidRPr="005D25B1">
              <w:rPr>
                <w:noProof/>
                <w:webHidden/>
              </w:rPr>
            </w:r>
            <w:r w:rsidRPr="005D25B1">
              <w:rPr>
                <w:noProof/>
                <w:webHidden/>
              </w:rPr>
              <w:fldChar w:fldCharType="separate"/>
            </w:r>
            <w:r w:rsidRPr="005D25B1">
              <w:rPr>
                <w:noProof/>
                <w:webHidden/>
              </w:rPr>
              <w:t>56</w:t>
            </w:r>
            <w:r w:rsidRPr="005D25B1">
              <w:rPr>
                <w:noProof/>
                <w:webHidden/>
              </w:rPr>
              <w:fldChar w:fldCharType="end"/>
            </w:r>
          </w:hyperlink>
        </w:p>
        <w:p w14:paraId="023921E2" w14:textId="1E328A0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2" w:history="1">
            <w:r w:rsidRPr="005D25B1">
              <w:rPr>
                <w:rStyle w:val="Hyperlink"/>
                <w:rFonts w:asciiTheme="majorBidi" w:hAnsiTheme="majorBidi" w:cstheme="majorBidi"/>
                <w:noProof/>
              </w:rPr>
              <w:t>ANCHORS Overview:</w:t>
            </w:r>
            <w:r w:rsidRPr="005D25B1">
              <w:rPr>
                <w:noProof/>
                <w:webHidden/>
              </w:rPr>
              <w:tab/>
            </w:r>
            <w:r w:rsidRPr="005D25B1">
              <w:rPr>
                <w:noProof/>
                <w:webHidden/>
              </w:rPr>
              <w:fldChar w:fldCharType="begin"/>
            </w:r>
            <w:r w:rsidRPr="005D25B1">
              <w:rPr>
                <w:noProof/>
                <w:webHidden/>
              </w:rPr>
              <w:instrText xml:space="preserve"> PAGEREF _Toc212062932 \h </w:instrText>
            </w:r>
            <w:r w:rsidRPr="005D25B1">
              <w:rPr>
                <w:noProof/>
                <w:webHidden/>
              </w:rPr>
            </w:r>
            <w:r w:rsidRPr="005D25B1">
              <w:rPr>
                <w:noProof/>
                <w:webHidden/>
              </w:rPr>
              <w:fldChar w:fldCharType="separate"/>
            </w:r>
            <w:r w:rsidRPr="005D25B1">
              <w:rPr>
                <w:noProof/>
                <w:webHidden/>
              </w:rPr>
              <w:t>57</w:t>
            </w:r>
            <w:r w:rsidRPr="005D25B1">
              <w:rPr>
                <w:noProof/>
                <w:webHidden/>
              </w:rPr>
              <w:fldChar w:fldCharType="end"/>
            </w:r>
          </w:hyperlink>
        </w:p>
        <w:p w14:paraId="64D59D56" w14:textId="61D5298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3" w:history="1">
            <w:r w:rsidRPr="005D25B1">
              <w:rPr>
                <w:rStyle w:val="Hyperlink"/>
                <w:rFonts w:asciiTheme="majorBidi" w:hAnsiTheme="majorBidi" w:cstheme="majorBidi"/>
                <w:noProof/>
              </w:rPr>
              <w:t>3.8.4 PRIMES—</w:t>
            </w:r>
            <w:r w:rsidRPr="005D25B1">
              <w:rPr>
                <w:rStyle w:val="Hyperlink"/>
                <w:rFonts w:asciiTheme="majorBidi" w:eastAsiaTheme="majorEastAsia" w:hAnsiTheme="majorBidi" w:cstheme="majorBidi"/>
                <w:noProof/>
              </w:rPr>
              <w:t>The Fundamental Constraints of Reality</w:t>
            </w:r>
            <w:r w:rsidRPr="005D25B1">
              <w:rPr>
                <w:noProof/>
                <w:webHidden/>
              </w:rPr>
              <w:tab/>
            </w:r>
            <w:r w:rsidRPr="005D25B1">
              <w:rPr>
                <w:noProof/>
                <w:webHidden/>
              </w:rPr>
              <w:fldChar w:fldCharType="begin"/>
            </w:r>
            <w:r w:rsidRPr="005D25B1">
              <w:rPr>
                <w:noProof/>
                <w:webHidden/>
              </w:rPr>
              <w:instrText xml:space="preserve"> PAGEREF _Toc212062933 \h </w:instrText>
            </w:r>
            <w:r w:rsidRPr="005D25B1">
              <w:rPr>
                <w:noProof/>
                <w:webHidden/>
              </w:rPr>
            </w:r>
            <w:r w:rsidRPr="005D25B1">
              <w:rPr>
                <w:noProof/>
                <w:webHidden/>
              </w:rPr>
              <w:fldChar w:fldCharType="separate"/>
            </w:r>
            <w:r w:rsidRPr="005D25B1">
              <w:rPr>
                <w:noProof/>
                <w:webHidden/>
              </w:rPr>
              <w:t>62</w:t>
            </w:r>
            <w:r w:rsidRPr="005D25B1">
              <w:rPr>
                <w:noProof/>
                <w:webHidden/>
              </w:rPr>
              <w:fldChar w:fldCharType="end"/>
            </w:r>
          </w:hyperlink>
        </w:p>
        <w:p w14:paraId="7201DBF6" w14:textId="3987A18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4" w:history="1">
            <w:r w:rsidRPr="005D25B1">
              <w:rPr>
                <w:rStyle w:val="Hyperlink"/>
                <w:noProof/>
              </w:rPr>
              <w:t>3.8.5 Justice Overlay (J): Distribution, due process, and intergenerational stakes</w:t>
            </w:r>
            <w:r w:rsidRPr="005D25B1">
              <w:rPr>
                <w:noProof/>
                <w:webHidden/>
              </w:rPr>
              <w:tab/>
            </w:r>
            <w:r w:rsidRPr="005D25B1">
              <w:rPr>
                <w:noProof/>
                <w:webHidden/>
              </w:rPr>
              <w:fldChar w:fldCharType="begin"/>
            </w:r>
            <w:r w:rsidRPr="005D25B1">
              <w:rPr>
                <w:noProof/>
                <w:webHidden/>
              </w:rPr>
              <w:instrText xml:space="preserve"> PAGEREF _Toc212062934 \h </w:instrText>
            </w:r>
            <w:r w:rsidRPr="005D25B1">
              <w:rPr>
                <w:noProof/>
                <w:webHidden/>
              </w:rPr>
            </w:r>
            <w:r w:rsidRPr="005D25B1">
              <w:rPr>
                <w:noProof/>
                <w:webHidden/>
              </w:rPr>
              <w:fldChar w:fldCharType="separate"/>
            </w:r>
            <w:r w:rsidRPr="005D25B1">
              <w:rPr>
                <w:noProof/>
                <w:webHidden/>
              </w:rPr>
              <w:t>70</w:t>
            </w:r>
            <w:r w:rsidRPr="005D25B1">
              <w:rPr>
                <w:noProof/>
                <w:webHidden/>
              </w:rPr>
              <w:fldChar w:fldCharType="end"/>
            </w:r>
          </w:hyperlink>
        </w:p>
        <w:p w14:paraId="4C60568A" w14:textId="69B1214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5" w:history="1">
            <w:r w:rsidRPr="005D25B1">
              <w:rPr>
                <w:rStyle w:val="Hyperlink"/>
                <w:rFonts w:asciiTheme="majorBidi" w:hAnsiTheme="majorBidi" w:cstheme="majorBidi"/>
                <w:noProof/>
              </w:rPr>
              <w:t>3.8.6 Embodiment Tag (B): Where policy hits bodies</w:t>
            </w:r>
            <w:r w:rsidRPr="005D25B1">
              <w:rPr>
                <w:noProof/>
                <w:webHidden/>
              </w:rPr>
              <w:tab/>
            </w:r>
            <w:r w:rsidRPr="005D25B1">
              <w:rPr>
                <w:noProof/>
                <w:webHidden/>
              </w:rPr>
              <w:fldChar w:fldCharType="begin"/>
            </w:r>
            <w:r w:rsidRPr="005D25B1">
              <w:rPr>
                <w:noProof/>
                <w:webHidden/>
              </w:rPr>
              <w:instrText xml:space="preserve"> PAGEREF _Toc212062935 \h </w:instrText>
            </w:r>
            <w:r w:rsidRPr="005D25B1">
              <w:rPr>
                <w:noProof/>
                <w:webHidden/>
              </w:rPr>
            </w:r>
            <w:r w:rsidRPr="005D25B1">
              <w:rPr>
                <w:noProof/>
                <w:webHidden/>
              </w:rPr>
              <w:fldChar w:fldCharType="separate"/>
            </w:r>
            <w:r w:rsidRPr="005D25B1">
              <w:rPr>
                <w:noProof/>
                <w:webHidden/>
              </w:rPr>
              <w:t>71</w:t>
            </w:r>
            <w:r w:rsidRPr="005D25B1">
              <w:rPr>
                <w:noProof/>
                <w:webHidden/>
              </w:rPr>
              <w:fldChar w:fldCharType="end"/>
            </w:r>
          </w:hyperlink>
        </w:p>
        <w:p w14:paraId="26E4D4CF" w14:textId="4BE875D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36" w:history="1">
            <w:r w:rsidRPr="005D25B1">
              <w:rPr>
                <w:rStyle w:val="Hyperlink"/>
                <w:rFonts w:asciiTheme="majorBidi" w:hAnsiTheme="majorBidi" w:cstheme="majorBidi"/>
                <w:noProof/>
              </w:rPr>
              <w:t>3.8.6 Methods Rail (M): Identification, transparency, and learning-by-doing</w:t>
            </w:r>
            <w:r w:rsidRPr="005D25B1">
              <w:rPr>
                <w:noProof/>
                <w:webHidden/>
              </w:rPr>
              <w:tab/>
            </w:r>
            <w:r w:rsidRPr="005D25B1">
              <w:rPr>
                <w:noProof/>
                <w:webHidden/>
              </w:rPr>
              <w:fldChar w:fldCharType="begin"/>
            </w:r>
            <w:r w:rsidRPr="005D25B1">
              <w:rPr>
                <w:noProof/>
                <w:webHidden/>
              </w:rPr>
              <w:instrText xml:space="preserve"> PAGEREF _Toc212062936 \h </w:instrText>
            </w:r>
            <w:r w:rsidRPr="005D25B1">
              <w:rPr>
                <w:noProof/>
                <w:webHidden/>
              </w:rPr>
            </w:r>
            <w:r w:rsidRPr="005D25B1">
              <w:rPr>
                <w:noProof/>
                <w:webHidden/>
              </w:rPr>
              <w:fldChar w:fldCharType="separate"/>
            </w:r>
            <w:r w:rsidRPr="005D25B1">
              <w:rPr>
                <w:noProof/>
                <w:webHidden/>
              </w:rPr>
              <w:t>72</w:t>
            </w:r>
            <w:r w:rsidRPr="005D25B1">
              <w:rPr>
                <w:noProof/>
                <w:webHidden/>
              </w:rPr>
              <w:fldChar w:fldCharType="end"/>
            </w:r>
          </w:hyperlink>
        </w:p>
        <w:p w14:paraId="33C4D986" w14:textId="39553CD7"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2937" w:history="1">
            <w:r w:rsidRPr="005D25B1">
              <w:rPr>
                <w:rStyle w:val="Hyperlink"/>
                <w:rFonts w:asciiTheme="majorBidi" w:hAnsiTheme="majorBidi" w:cstheme="majorBidi"/>
                <w:noProof/>
              </w:rPr>
              <w:t>4. Symbolic Incentives and Monetary Drift</w:t>
            </w:r>
            <w:r w:rsidRPr="005D25B1">
              <w:rPr>
                <w:noProof/>
                <w:webHidden/>
              </w:rPr>
              <w:tab/>
            </w:r>
            <w:r w:rsidRPr="005D25B1">
              <w:rPr>
                <w:noProof/>
                <w:webHidden/>
              </w:rPr>
              <w:fldChar w:fldCharType="begin"/>
            </w:r>
            <w:r w:rsidRPr="005D25B1">
              <w:rPr>
                <w:noProof/>
                <w:webHidden/>
              </w:rPr>
              <w:instrText xml:space="preserve"> PAGEREF _Toc212062937 \h </w:instrText>
            </w:r>
            <w:r w:rsidRPr="005D25B1">
              <w:rPr>
                <w:noProof/>
                <w:webHidden/>
              </w:rPr>
            </w:r>
            <w:r w:rsidRPr="005D25B1">
              <w:rPr>
                <w:noProof/>
                <w:webHidden/>
              </w:rPr>
              <w:fldChar w:fldCharType="separate"/>
            </w:r>
            <w:r w:rsidRPr="005D25B1">
              <w:rPr>
                <w:noProof/>
                <w:webHidden/>
              </w:rPr>
              <w:t>74</w:t>
            </w:r>
            <w:r w:rsidRPr="005D25B1">
              <w:rPr>
                <w:noProof/>
                <w:webHidden/>
              </w:rPr>
              <w:fldChar w:fldCharType="end"/>
            </w:r>
          </w:hyperlink>
        </w:p>
        <w:p w14:paraId="21D9B8BB" w14:textId="5CC4E752"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38" w:history="1">
            <w:r w:rsidRPr="005D25B1">
              <w:rPr>
                <w:rStyle w:val="Hyperlink"/>
                <w:rFonts w:asciiTheme="majorBidi" w:hAnsiTheme="majorBidi" w:cstheme="majorBidi"/>
                <w:noProof/>
              </w:rPr>
              <w:t>4.1 Rationale:</w:t>
            </w:r>
            <w:r w:rsidRPr="005D25B1">
              <w:rPr>
                <w:noProof/>
                <w:webHidden/>
              </w:rPr>
              <w:tab/>
            </w:r>
            <w:r w:rsidRPr="005D25B1">
              <w:rPr>
                <w:noProof/>
                <w:webHidden/>
              </w:rPr>
              <w:fldChar w:fldCharType="begin"/>
            </w:r>
            <w:r w:rsidRPr="005D25B1">
              <w:rPr>
                <w:noProof/>
                <w:webHidden/>
              </w:rPr>
              <w:instrText xml:space="preserve"> PAGEREF _Toc212062938 \h </w:instrText>
            </w:r>
            <w:r w:rsidRPr="005D25B1">
              <w:rPr>
                <w:noProof/>
                <w:webHidden/>
              </w:rPr>
            </w:r>
            <w:r w:rsidRPr="005D25B1">
              <w:rPr>
                <w:noProof/>
                <w:webHidden/>
              </w:rPr>
              <w:fldChar w:fldCharType="separate"/>
            </w:r>
            <w:r w:rsidRPr="005D25B1">
              <w:rPr>
                <w:noProof/>
                <w:webHidden/>
              </w:rPr>
              <w:t>76</w:t>
            </w:r>
            <w:r w:rsidRPr="005D25B1">
              <w:rPr>
                <w:noProof/>
                <w:webHidden/>
              </w:rPr>
              <w:fldChar w:fldCharType="end"/>
            </w:r>
          </w:hyperlink>
        </w:p>
        <w:p w14:paraId="3890A99D" w14:textId="415CF175"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39" w:history="1">
            <w:r w:rsidRPr="005D25B1">
              <w:rPr>
                <w:rStyle w:val="Hyperlink"/>
                <w:rFonts w:asciiTheme="majorBidi" w:hAnsiTheme="majorBidi" w:cstheme="majorBidi"/>
                <w:noProof/>
              </w:rPr>
              <w:t>4.2 Emergent Patterns:</w:t>
            </w:r>
            <w:r w:rsidRPr="005D25B1">
              <w:rPr>
                <w:noProof/>
                <w:webHidden/>
              </w:rPr>
              <w:tab/>
            </w:r>
            <w:r w:rsidRPr="005D25B1">
              <w:rPr>
                <w:noProof/>
                <w:webHidden/>
              </w:rPr>
              <w:fldChar w:fldCharType="begin"/>
            </w:r>
            <w:r w:rsidRPr="005D25B1">
              <w:rPr>
                <w:noProof/>
                <w:webHidden/>
              </w:rPr>
              <w:instrText xml:space="preserve"> PAGEREF _Toc212062939 \h </w:instrText>
            </w:r>
            <w:r w:rsidRPr="005D25B1">
              <w:rPr>
                <w:noProof/>
                <w:webHidden/>
              </w:rPr>
            </w:r>
            <w:r w:rsidRPr="005D25B1">
              <w:rPr>
                <w:noProof/>
                <w:webHidden/>
              </w:rPr>
              <w:fldChar w:fldCharType="separate"/>
            </w:r>
            <w:r w:rsidRPr="005D25B1">
              <w:rPr>
                <w:noProof/>
                <w:webHidden/>
              </w:rPr>
              <w:t>77</w:t>
            </w:r>
            <w:r w:rsidRPr="005D25B1">
              <w:rPr>
                <w:noProof/>
                <w:webHidden/>
              </w:rPr>
              <w:fldChar w:fldCharType="end"/>
            </w:r>
          </w:hyperlink>
        </w:p>
        <w:p w14:paraId="20C7B10C" w14:textId="33FDD28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0" w:history="1">
            <w:r w:rsidRPr="005D25B1">
              <w:rPr>
                <w:rStyle w:val="Hyperlink"/>
                <w:rFonts w:asciiTheme="majorBidi" w:hAnsiTheme="majorBidi" w:cstheme="majorBidi"/>
                <w:noProof/>
              </w:rPr>
              <w:t>4.2.1. Recurrent Warnings Against Excessive Attachment to Wealth</w:t>
            </w:r>
            <w:r w:rsidRPr="005D25B1">
              <w:rPr>
                <w:noProof/>
                <w:webHidden/>
              </w:rPr>
              <w:tab/>
            </w:r>
            <w:r w:rsidRPr="005D25B1">
              <w:rPr>
                <w:noProof/>
                <w:webHidden/>
              </w:rPr>
              <w:fldChar w:fldCharType="begin"/>
            </w:r>
            <w:r w:rsidRPr="005D25B1">
              <w:rPr>
                <w:noProof/>
                <w:webHidden/>
              </w:rPr>
              <w:instrText xml:space="preserve"> PAGEREF _Toc212062940 \h </w:instrText>
            </w:r>
            <w:r w:rsidRPr="005D25B1">
              <w:rPr>
                <w:noProof/>
                <w:webHidden/>
              </w:rPr>
            </w:r>
            <w:r w:rsidRPr="005D25B1">
              <w:rPr>
                <w:noProof/>
                <w:webHidden/>
              </w:rPr>
              <w:fldChar w:fldCharType="separate"/>
            </w:r>
            <w:r w:rsidRPr="005D25B1">
              <w:rPr>
                <w:noProof/>
                <w:webHidden/>
              </w:rPr>
              <w:t>77</w:t>
            </w:r>
            <w:r w:rsidRPr="005D25B1">
              <w:rPr>
                <w:noProof/>
                <w:webHidden/>
              </w:rPr>
              <w:fldChar w:fldCharType="end"/>
            </w:r>
          </w:hyperlink>
        </w:p>
        <w:p w14:paraId="27DFD800" w14:textId="311D497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1" w:history="1">
            <w:r w:rsidRPr="005D25B1">
              <w:rPr>
                <w:rStyle w:val="Hyperlink"/>
                <w:rFonts w:asciiTheme="majorBidi" w:hAnsiTheme="majorBidi" w:cstheme="majorBidi"/>
                <w:noProof/>
              </w:rPr>
              <w:t>4.2.2. Money as Distorter of Human Character and Social Order</w:t>
            </w:r>
            <w:r w:rsidRPr="005D25B1">
              <w:rPr>
                <w:noProof/>
                <w:webHidden/>
              </w:rPr>
              <w:tab/>
            </w:r>
            <w:r w:rsidRPr="005D25B1">
              <w:rPr>
                <w:noProof/>
                <w:webHidden/>
              </w:rPr>
              <w:fldChar w:fldCharType="begin"/>
            </w:r>
            <w:r w:rsidRPr="005D25B1">
              <w:rPr>
                <w:noProof/>
                <w:webHidden/>
              </w:rPr>
              <w:instrText xml:space="preserve"> PAGEREF _Toc212062941 \h </w:instrText>
            </w:r>
            <w:r w:rsidRPr="005D25B1">
              <w:rPr>
                <w:noProof/>
                <w:webHidden/>
              </w:rPr>
            </w:r>
            <w:r w:rsidRPr="005D25B1">
              <w:rPr>
                <w:noProof/>
                <w:webHidden/>
              </w:rPr>
              <w:fldChar w:fldCharType="separate"/>
            </w:r>
            <w:r w:rsidRPr="005D25B1">
              <w:rPr>
                <w:noProof/>
                <w:webHidden/>
              </w:rPr>
              <w:t>77</w:t>
            </w:r>
            <w:r w:rsidRPr="005D25B1">
              <w:rPr>
                <w:noProof/>
                <w:webHidden/>
              </w:rPr>
              <w:fldChar w:fldCharType="end"/>
            </w:r>
          </w:hyperlink>
        </w:p>
        <w:p w14:paraId="516E4C25" w14:textId="3F22CA1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2" w:history="1">
            <w:r w:rsidRPr="005D25B1">
              <w:rPr>
                <w:rStyle w:val="Hyperlink"/>
                <w:rFonts w:asciiTheme="majorBidi" w:hAnsiTheme="majorBidi" w:cstheme="majorBidi"/>
                <w:noProof/>
              </w:rPr>
              <w:t>4.2.3. Separation of Symbol from Substance</w:t>
            </w:r>
            <w:r w:rsidRPr="005D25B1">
              <w:rPr>
                <w:noProof/>
                <w:webHidden/>
              </w:rPr>
              <w:tab/>
            </w:r>
            <w:r w:rsidRPr="005D25B1">
              <w:rPr>
                <w:noProof/>
                <w:webHidden/>
              </w:rPr>
              <w:fldChar w:fldCharType="begin"/>
            </w:r>
            <w:r w:rsidRPr="005D25B1">
              <w:rPr>
                <w:noProof/>
                <w:webHidden/>
              </w:rPr>
              <w:instrText xml:space="preserve"> PAGEREF _Toc212062942 \h </w:instrText>
            </w:r>
            <w:r w:rsidRPr="005D25B1">
              <w:rPr>
                <w:noProof/>
                <w:webHidden/>
              </w:rPr>
            </w:r>
            <w:r w:rsidRPr="005D25B1">
              <w:rPr>
                <w:noProof/>
                <w:webHidden/>
              </w:rPr>
              <w:fldChar w:fldCharType="separate"/>
            </w:r>
            <w:r w:rsidRPr="005D25B1">
              <w:rPr>
                <w:noProof/>
                <w:webHidden/>
              </w:rPr>
              <w:t>77</w:t>
            </w:r>
            <w:r w:rsidRPr="005D25B1">
              <w:rPr>
                <w:noProof/>
                <w:webHidden/>
              </w:rPr>
              <w:fldChar w:fldCharType="end"/>
            </w:r>
          </w:hyperlink>
        </w:p>
        <w:p w14:paraId="0F6C009C" w14:textId="4C6DEE6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3" w:history="1">
            <w:r w:rsidRPr="005D25B1">
              <w:rPr>
                <w:rStyle w:val="Hyperlink"/>
                <w:rFonts w:asciiTheme="majorBidi" w:hAnsiTheme="majorBidi" w:cstheme="majorBidi"/>
                <w:noProof/>
              </w:rPr>
              <w:t>4.2.4. Cross-Cultural Convergence and Anthropological Significance</w:t>
            </w:r>
            <w:r w:rsidRPr="005D25B1">
              <w:rPr>
                <w:noProof/>
                <w:webHidden/>
              </w:rPr>
              <w:tab/>
            </w:r>
            <w:r w:rsidRPr="005D25B1">
              <w:rPr>
                <w:noProof/>
                <w:webHidden/>
              </w:rPr>
              <w:fldChar w:fldCharType="begin"/>
            </w:r>
            <w:r w:rsidRPr="005D25B1">
              <w:rPr>
                <w:noProof/>
                <w:webHidden/>
              </w:rPr>
              <w:instrText xml:space="preserve"> PAGEREF _Toc212062943 \h </w:instrText>
            </w:r>
            <w:r w:rsidRPr="005D25B1">
              <w:rPr>
                <w:noProof/>
                <w:webHidden/>
              </w:rPr>
            </w:r>
            <w:r w:rsidRPr="005D25B1">
              <w:rPr>
                <w:noProof/>
                <w:webHidden/>
              </w:rPr>
              <w:fldChar w:fldCharType="separate"/>
            </w:r>
            <w:r w:rsidRPr="005D25B1">
              <w:rPr>
                <w:noProof/>
                <w:webHidden/>
              </w:rPr>
              <w:t>78</w:t>
            </w:r>
            <w:r w:rsidRPr="005D25B1">
              <w:rPr>
                <w:noProof/>
                <w:webHidden/>
              </w:rPr>
              <w:fldChar w:fldCharType="end"/>
            </w:r>
          </w:hyperlink>
        </w:p>
        <w:p w14:paraId="3D6019FE" w14:textId="4EACF0D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4" w:history="1">
            <w:r w:rsidRPr="005D25B1">
              <w:rPr>
                <w:rStyle w:val="Hyperlink"/>
                <w:rFonts w:asciiTheme="majorBidi" w:hAnsiTheme="majorBidi" w:cstheme="majorBidi"/>
                <w:noProof/>
              </w:rPr>
              <w:t>4.2.5. Continuity with Empirical Inquiry</w:t>
            </w:r>
            <w:r w:rsidRPr="005D25B1">
              <w:rPr>
                <w:noProof/>
                <w:webHidden/>
              </w:rPr>
              <w:tab/>
            </w:r>
            <w:r w:rsidRPr="005D25B1">
              <w:rPr>
                <w:noProof/>
                <w:webHidden/>
              </w:rPr>
              <w:fldChar w:fldCharType="begin"/>
            </w:r>
            <w:r w:rsidRPr="005D25B1">
              <w:rPr>
                <w:noProof/>
                <w:webHidden/>
              </w:rPr>
              <w:instrText xml:space="preserve"> PAGEREF _Toc212062944 \h </w:instrText>
            </w:r>
            <w:r w:rsidRPr="005D25B1">
              <w:rPr>
                <w:noProof/>
                <w:webHidden/>
              </w:rPr>
            </w:r>
            <w:r w:rsidRPr="005D25B1">
              <w:rPr>
                <w:noProof/>
                <w:webHidden/>
              </w:rPr>
              <w:fldChar w:fldCharType="separate"/>
            </w:r>
            <w:r w:rsidRPr="005D25B1">
              <w:rPr>
                <w:noProof/>
                <w:webHidden/>
              </w:rPr>
              <w:t>78</w:t>
            </w:r>
            <w:r w:rsidRPr="005D25B1">
              <w:rPr>
                <w:noProof/>
                <w:webHidden/>
              </w:rPr>
              <w:fldChar w:fldCharType="end"/>
            </w:r>
          </w:hyperlink>
        </w:p>
        <w:p w14:paraId="2AD1FD64" w14:textId="17D052C9"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45" w:history="1">
            <w:r w:rsidRPr="005D25B1">
              <w:rPr>
                <w:rStyle w:val="Hyperlink"/>
                <w:rFonts w:asciiTheme="majorBidi" w:hAnsiTheme="majorBidi" w:cstheme="majorBidi"/>
                <w:noProof/>
              </w:rPr>
              <w:t>4.3NiCE reading</w:t>
            </w:r>
            <w:r w:rsidRPr="005D25B1">
              <w:rPr>
                <w:noProof/>
                <w:webHidden/>
              </w:rPr>
              <w:tab/>
            </w:r>
            <w:r w:rsidRPr="005D25B1">
              <w:rPr>
                <w:noProof/>
                <w:webHidden/>
              </w:rPr>
              <w:fldChar w:fldCharType="begin"/>
            </w:r>
            <w:r w:rsidRPr="005D25B1">
              <w:rPr>
                <w:noProof/>
                <w:webHidden/>
              </w:rPr>
              <w:instrText xml:space="preserve"> PAGEREF _Toc212062945 \h </w:instrText>
            </w:r>
            <w:r w:rsidRPr="005D25B1">
              <w:rPr>
                <w:noProof/>
                <w:webHidden/>
              </w:rPr>
            </w:r>
            <w:r w:rsidRPr="005D25B1">
              <w:rPr>
                <w:noProof/>
                <w:webHidden/>
              </w:rPr>
              <w:fldChar w:fldCharType="separate"/>
            </w:r>
            <w:r w:rsidRPr="005D25B1">
              <w:rPr>
                <w:noProof/>
                <w:webHidden/>
              </w:rPr>
              <w:t>78</w:t>
            </w:r>
            <w:r w:rsidRPr="005D25B1">
              <w:rPr>
                <w:noProof/>
                <w:webHidden/>
              </w:rPr>
              <w:fldChar w:fldCharType="end"/>
            </w:r>
          </w:hyperlink>
        </w:p>
        <w:p w14:paraId="54F2B02E" w14:textId="00C0F3A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6" w:history="1">
            <w:r w:rsidRPr="005D25B1">
              <w:rPr>
                <w:rStyle w:val="Hyperlink"/>
                <w:rFonts w:asciiTheme="majorBidi" w:hAnsiTheme="majorBidi" w:cstheme="majorBidi"/>
                <w:noProof/>
              </w:rPr>
              <w:t>4.3.1 Nature (N)</w:t>
            </w:r>
            <w:r w:rsidRPr="005D25B1">
              <w:rPr>
                <w:noProof/>
                <w:webHidden/>
              </w:rPr>
              <w:tab/>
            </w:r>
            <w:r w:rsidRPr="005D25B1">
              <w:rPr>
                <w:noProof/>
                <w:webHidden/>
              </w:rPr>
              <w:fldChar w:fldCharType="begin"/>
            </w:r>
            <w:r w:rsidRPr="005D25B1">
              <w:rPr>
                <w:noProof/>
                <w:webHidden/>
              </w:rPr>
              <w:instrText xml:space="preserve"> PAGEREF _Toc212062946 \h </w:instrText>
            </w:r>
            <w:r w:rsidRPr="005D25B1">
              <w:rPr>
                <w:noProof/>
                <w:webHidden/>
              </w:rPr>
            </w:r>
            <w:r w:rsidRPr="005D25B1">
              <w:rPr>
                <w:noProof/>
                <w:webHidden/>
              </w:rPr>
              <w:fldChar w:fldCharType="separate"/>
            </w:r>
            <w:r w:rsidRPr="005D25B1">
              <w:rPr>
                <w:noProof/>
                <w:webHidden/>
              </w:rPr>
              <w:t>78</w:t>
            </w:r>
            <w:r w:rsidRPr="005D25B1">
              <w:rPr>
                <w:noProof/>
                <w:webHidden/>
              </w:rPr>
              <w:fldChar w:fldCharType="end"/>
            </w:r>
          </w:hyperlink>
        </w:p>
        <w:p w14:paraId="7D5DC028" w14:textId="664EFC6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7" w:history="1">
            <w:r w:rsidRPr="005D25B1">
              <w:rPr>
                <w:rStyle w:val="Hyperlink"/>
                <w:rFonts w:asciiTheme="majorBidi" w:hAnsiTheme="majorBidi" w:cstheme="majorBidi"/>
                <w:noProof/>
              </w:rPr>
              <w:t>4.3.2 Consciousness (C)</w:t>
            </w:r>
            <w:r w:rsidRPr="005D25B1">
              <w:rPr>
                <w:noProof/>
                <w:webHidden/>
              </w:rPr>
              <w:tab/>
            </w:r>
            <w:r w:rsidRPr="005D25B1">
              <w:rPr>
                <w:noProof/>
                <w:webHidden/>
              </w:rPr>
              <w:fldChar w:fldCharType="begin"/>
            </w:r>
            <w:r w:rsidRPr="005D25B1">
              <w:rPr>
                <w:noProof/>
                <w:webHidden/>
              </w:rPr>
              <w:instrText xml:space="preserve"> PAGEREF _Toc212062947 \h </w:instrText>
            </w:r>
            <w:r w:rsidRPr="005D25B1">
              <w:rPr>
                <w:noProof/>
                <w:webHidden/>
              </w:rPr>
            </w:r>
            <w:r w:rsidRPr="005D25B1">
              <w:rPr>
                <w:noProof/>
                <w:webHidden/>
              </w:rPr>
              <w:fldChar w:fldCharType="separate"/>
            </w:r>
            <w:r w:rsidRPr="005D25B1">
              <w:rPr>
                <w:noProof/>
                <w:webHidden/>
              </w:rPr>
              <w:t>79</w:t>
            </w:r>
            <w:r w:rsidRPr="005D25B1">
              <w:rPr>
                <w:noProof/>
                <w:webHidden/>
              </w:rPr>
              <w:fldChar w:fldCharType="end"/>
            </w:r>
          </w:hyperlink>
        </w:p>
        <w:p w14:paraId="10A1AA82" w14:textId="36DB31C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48" w:history="1">
            <w:r w:rsidRPr="005D25B1">
              <w:rPr>
                <w:rStyle w:val="Hyperlink"/>
                <w:rFonts w:asciiTheme="majorBidi" w:hAnsiTheme="majorBidi" w:cstheme="majorBidi"/>
                <w:noProof/>
              </w:rPr>
              <w:t>4.3.3 Environment (E)</w:t>
            </w:r>
            <w:r w:rsidRPr="005D25B1">
              <w:rPr>
                <w:noProof/>
                <w:webHidden/>
              </w:rPr>
              <w:tab/>
            </w:r>
            <w:r w:rsidRPr="005D25B1">
              <w:rPr>
                <w:noProof/>
                <w:webHidden/>
              </w:rPr>
              <w:fldChar w:fldCharType="begin"/>
            </w:r>
            <w:r w:rsidRPr="005D25B1">
              <w:rPr>
                <w:noProof/>
                <w:webHidden/>
              </w:rPr>
              <w:instrText xml:space="preserve"> PAGEREF _Toc212062948 \h </w:instrText>
            </w:r>
            <w:r w:rsidRPr="005D25B1">
              <w:rPr>
                <w:noProof/>
                <w:webHidden/>
              </w:rPr>
            </w:r>
            <w:r w:rsidRPr="005D25B1">
              <w:rPr>
                <w:noProof/>
                <w:webHidden/>
              </w:rPr>
              <w:fldChar w:fldCharType="separate"/>
            </w:r>
            <w:r w:rsidRPr="005D25B1">
              <w:rPr>
                <w:noProof/>
                <w:webHidden/>
              </w:rPr>
              <w:t>80</w:t>
            </w:r>
            <w:r w:rsidRPr="005D25B1">
              <w:rPr>
                <w:noProof/>
                <w:webHidden/>
              </w:rPr>
              <w:fldChar w:fldCharType="end"/>
            </w:r>
          </w:hyperlink>
        </w:p>
        <w:p w14:paraId="2516E6F7" w14:textId="3815212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49" w:history="1">
            <w:r w:rsidRPr="005D25B1">
              <w:rPr>
                <w:rStyle w:val="Hyperlink"/>
                <w:rFonts w:asciiTheme="majorBidi" w:hAnsiTheme="majorBidi" w:cstheme="majorBidi"/>
                <w:noProof/>
              </w:rPr>
              <w:t>4.4 Case Study Examples:</w:t>
            </w:r>
            <w:r w:rsidRPr="005D25B1">
              <w:rPr>
                <w:noProof/>
                <w:webHidden/>
              </w:rPr>
              <w:tab/>
            </w:r>
            <w:r w:rsidRPr="005D25B1">
              <w:rPr>
                <w:noProof/>
                <w:webHidden/>
              </w:rPr>
              <w:fldChar w:fldCharType="begin"/>
            </w:r>
            <w:r w:rsidRPr="005D25B1">
              <w:rPr>
                <w:noProof/>
                <w:webHidden/>
              </w:rPr>
              <w:instrText xml:space="preserve"> PAGEREF _Toc212062949 \h </w:instrText>
            </w:r>
            <w:r w:rsidRPr="005D25B1">
              <w:rPr>
                <w:noProof/>
                <w:webHidden/>
              </w:rPr>
            </w:r>
            <w:r w:rsidRPr="005D25B1">
              <w:rPr>
                <w:noProof/>
                <w:webHidden/>
              </w:rPr>
              <w:fldChar w:fldCharType="separate"/>
            </w:r>
            <w:r w:rsidRPr="005D25B1">
              <w:rPr>
                <w:noProof/>
                <w:webHidden/>
              </w:rPr>
              <w:t>82</w:t>
            </w:r>
            <w:r w:rsidRPr="005D25B1">
              <w:rPr>
                <w:noProof/>
                <w:webHidden/>
              </w:rPr>
              <w:fldChar w:fldCharType="end"/>
            </w:r>
          </w:hyperlink>
        </w:p>
        <w:p w14:paraId="7AA74BDF" w14:textId="5049FD4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0" w:history="1">
            <w:r w:rsidRPr="005D25B1">
              <w:rPr>
                <w:rStyle w:val="Hyperlink"/>
                <w:rFonts w:asciiTheme="majorBidi" w:hAnsiTheme="majorBidi" w:cstheme="majorBidi"/>
                <w:noProof/>
              </w:rPr>
              <w:t>4.4.1 Derivatives and the 2008 Financial Crisis</w:t>
            </w:r>
            <w:r w:rsidRPr="005D25B1">
              <w:rPr>
                <w:noProof/>
                <w:webHidden/>
              </w:rPr>
              <w:tab/>
            </w:r>
            <w:r w:rsidRPr="005D25B1">
              <w:rPr>
                <w:noProof/>
                <w:webHidden/>
              </w:rPr>
              <w:fldChar w:fldCharType="begin"/>
            </w:r>
            <w:r w:rsidRPr="005D25B1">
              <w:rPr>
                <w:noProof/>
                <w:webHidden/>
              </w:rPr>
              <w:instrText xml:space="preserve"> PAGEREF _Toc212062950 \h </w:instrText>
            </w:r>
            <w:r w:rsidRPr="005D25B1">
              <w:rPr>
                <w:noProof/>
                <w:webHidden/>
              </w:rPr>
            </w:r>
            <w:r w:rsidRPr="005D25B1">
              <w:rPr>
                <w:noProof/>
                <w:webHidden/>
              </w:rPr>
              <w:fldChar w:fldCharType="separate"/>
            </w:r>
            <w:r w:rsidRPr="005D25B1">
              <w:rPr>
                <w:noProof/>
                <w:webHidden/>
              </w:rPr>
              <w:t>82</w:t>
            </w:r>
            <w:r w:rsidRPr="005D25B1">
              <w:rPr>
                <w:noProof/>
                <w:webHidden/>
              </w:rPr>
              <w:fldChar w:fldCharType="end"/>
            </w:r>
          </w:hyperlink>
        </w:p>
        <w:p w14:paraId="7F16A86A" w14:textId="61BF259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1" w:history="1">
            <w:r w:rsidRPr="005D25B1">
              <w:rPr>
                <w:rStyle w:val="Hyperlink"/>
                <w:rFonts w:asciiTheme="majorBidi" w:hAnsiTheme="majorBidi" w:cstheme="majorBidi"/>
                <w:noProof/>
              </w:rPr>
              <w:t>4.4.2 Cryptocurrencies and Speculative Tokens</w:t>
            </w:r>
            <w:r w:rsidRPr="005D25B1">
              <w:rPr>
                <w:noProof/>
                <w:webHidden/>
              </w:rPr>
              <w:tab/>
            </w:r>
            <w:r w:rsidRPr="005D25B1">
              <w:rPr>
                <w:noProof/>
                <w:webHidden/>
              </w:rPr>
              <w:fldChar w:fldCharType="begin"/>
            </w:r>
            <w:r w:rsidRPr="005D25B1">
              <w:rPr>
                <w:noProof/>
                <w:webHidden/>
              </w:rPr>
              <w:instrText xml:space="preserve"> PAGEREF _Toc212062951 \h </w:instrText>
            </w:r>
            <w:r w:rsidRPr="005D25B1">
              <w:rPr>
                <w:noProof/>
                <w:webHidden/>
              </w:rPr>
            </w:r>
            <w:r w:rsidRPr="005D25B1">
              <w:rPr>
                <w:noProof/>
                <w:webHidden/>
              </w:rPr>
              <w:fldChar w:fldCharType="separate"/>
            </w:r>
            <w:r w:rsidRPr="005D25B1">
              <w:rPr>
                <w:noProof/>
                <w:webHidden/>
              </w:rPr>
              <w:t>82</w:t>
            </w:r>
            <w:r w:rsidRPr="005D25B1">
              <w:rPr>
                <w:noProof/>
                <w:webHidden/>
              </w:rPr>
              <w:fldChar w:fldCharType="end"/>
            </w:r>
          </w:hyperlink>
        </w:p>
        <w:p w14:paraId="2347D4D5" w14:textId="4527128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2" w:history="1">
            <w:r w:rsidRPr="005D25B1">
              <w:rPr>
                <w:rStyle w:val="Hyperlink"/>
                <w:rFonts w:asciiTheme="majorBidi" w:hAnsiTheme="majorBidi" w:cstheme="majorBidi"/>
                <w:noProof/>
              </w:rPr>
              <w:t>4.4.3 High</w:t>
            </w:r>
            <w:r w:rsidRPr="005D25B1">
              <w:rPr>
                <w:rStyle w:val="Hyperlink"/>
                <w:rFonts w:asciiTheme="majorBidi" w:hAnsiTheme="majorBidi" w:cstheme="majorBidi"/>
                <w:noProof/>
              </w:rPr>
              <w:noBreakHyphen/>
              <w:t>Frequency Trading (HFT)</w:t>
            </w:r>
            <w:r w:rsidRPr="005D25B1">
              <w:rPr>
                <w:noProof/>
                <w:webHidden/>
              </w:rPr>
              <w:tab/>
            </w:r>
            <w:r w:rsidRPr="005D25B1">
              <w:rPr>
                <w:noProof/>
                <w:webHidden/>
              </w:rPr>
              <w:fldChar w:fldCharType="begin"/>
            </w:r>
            <w:r w:rsidRPr="005D25B1">
              <w:rPr>
                <w:noProof/>
                <w:webHidden/>
              </w:rPr>
              <w:instrText xml:space="preserve"> PAGEREF _Toc212062952 \h </w:instrText>
            </w:r>
            <w:r w:rsidRPr="005D25B1">
              <w:rPr>
                <w:noProof/>
                <w:webHidden/>
              </w:rPr>
            </w:r>
            <w:r w:rsidRPr="005D25B1">
              <w:rPr>
                <w:noProof/>
                <w:webHidden/>
              </w:rPr>
              <w:fldChar w:fldCharType="separate"/>
            </w:r>
            <w:r w:rsidRPr="005D25B1">
              <w:rPr>
                <w:noProof/>
                <w:webHidden/>
              </w:rPr>
              <w:t>83</w:t>
            </w:r>
            <w:r w:rsidRPr="005D25B1">
              <w:rPr>
                <w:noProof/>
                <w:webHidden/>
              </w:rPr>
              <w:fldChar w:fldCharType="end"/>
            </w:r>
          </w:hyperlink>
        </w:p>
        <w:p w14:paraId="15BCBFA1" w14:textId="16D0E3C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3" w:history="1">
            <w:r w:rsidRPr="005D25B1">
              <w:rPr>
                <w:rStyle w:val="Hyperlink"/>
                <w:rFonts w:asciiTheme="majorBidi" w:hAnsiTheme="majorBidi" w:cstheme="majorBidi"/>
                <w:noProof/>
              </w:rPr>
              <w:t>4.4.4 Ecological Disconnect</w:t>
            </w:r>
            <w:r w:rsidRPr="005D25B1">
              <w:rPr>
                <w:noProof/>
                <w:webHidden/>
              </w:rPr>
              <w:tab/>
            </w:r>
            <w:r w:rsidRPr="005D25B1">
              <w:rPr>
                <w:noProof/>
                <w:webHidden/>
              </w:rPr>
              <w:fldChar w:fldCharType="begin"/>
            </w:r>
            <w:r w:rsidRPr="005D25B1">
              <w:rPr>
                <w:noProof/>
                <w:webHidden/>
              </w:rPr>
              <w:instrText xml:space="preserve"> PAGEREF _Toc212062953 \h </w:instrText>
            </w:r>
            <w:r w:rsidRPr="005D25B1">
              <w:rPr>
                <w:noProof/>
                <w:webHidden/>
              </w:rPr>
            </w:r>
            <w:r w:rsidRPr="005D25B1">
              <w:rPr>
                <w:noProof/>
                <w:webHidden/>
              </w:rPr>
              <w:fldChar w:fldCharType="separate"/>
            </w:r>
            <w:r w:rsidRPr="005D25B1">
              <w:rPr>
                <w:noProof/>
                <w:webHidden/>
              </w:rPr>
              <w:t>83</w:t>
            </w:r>
            <w:r w:rsidRPr="005D25B1">
              <w:rPr>
                <w:noProof/>
                <w:webHidden/>
              </w:rPr>
              <w:fldChar w:fldCharType="end"/>
            </w:r>
          </w:hyperlink>
        </w:p>
        <w:p w14:paraId="05104B93" w14:textId="2DF84E8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54" w:history="1">
            <w:r w:rsidRPr="005D25B1">
              <w:rPr>
                <w:rStyle w:val="Hyperlink"/>
                <w:rFonts w:asciiTheme="majorBidi" w:hAnsiTheme="majorBidi" w:cstheme="majorBidi"/>
                <w:noProof/>
              </w:rPr>
              <w:t>4.5 Conceptual Framing</w:t>
            </w:r>
            <w:r w:rsidRPr="005D25B1">
              <w:rPr>
                <w:noProof/>
                <w:webHidden/>
              </w:rPr>
              <w:tab/>
            </w:r>
            <w:r w:rsidRPr="005D25B1">
              <w:rPr>
                <w:noProof/>
                <w:webHidden/>
              </w:rPr>
              <w:fldChar w:fldCharType="begin"/>
            </w:r>
            <w:r w:rsidRPr="005D25B1">
              <w:rPr>
                <w:noProof/>
                <w:webHidden/>
              </w:rPr>
              <w:instrText xml:space="preserve"> PAGEREF _Toc212062954 \h </w:instrText>
            </w:r>
            <w:r w:rsidRPr="005D25B1">
              <w:rPr>
                <w:noProof/>
                <w:webHidden/>
              </w:rPr>
            </w:r>
            <w:r w:rsidRPr="005D25B1">
              <w:rPr>
                <w:noProof/>
                <w:webHidden/>
              </w:rPr>
              <w:fldChar w:fldCharType="separate"/>
            </w:r>
            <w:r w:rsidRPr="005D25B1">
              <w:rPr>
                <w:noProof/>
                <w:webHidden/>
              </w:rPr>
              <w:t>83</w:t>
            </w:r>
            <w:r w:rsidRPr="005D25B1">
              <w:rPr>
                <w:noProof/>
                <w:webHidden/>
              </w:rPr>
              <w:fldChar w:fldCharType="end"/>
            </w:r>
          </w:hyperlink>
        </w:p>
        <w:p w14:paraId="5D2FEFD6" w14:textId="4FF41E3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5" w:history="1">
            <w:r w:rsidRPr="005D25B1">
              <w:rPr>
                <w:rStyle w:val="Hyperlink"/>
                <w:rFonts w:asciiTheme="majorBidi" w:hAnsiTheme="majorBidi" w:cstheme="majorBidi"/>
                <w:noProof/>
              </w:rPr>
              <w:t>4.5.1 Electronic market microstructure: extracting rents from speed and order flow</w:t>
            </w:r>
            <w:r w:rsidRPr="005D25B1">
              <w:rPr>
                <w:noProof/>
                <w:webHidden/>
              </w:rPr>
              <w:tab/>
            </w:r>
            <w:r w:rsidRPr="005D25B1">
              <w:rPr>
                <w:noProof/>
                <w:webHidden/>
              </w:rPr>
              <w:fldChar w:fldCharType="begin"/>
            </w:r>
            <w:r w:rsidRPr="005D25B1">
              <w:rPr>
                <w:noProof/>
                <w:webHidden/>
              </w:rPr>
              <w:instrText xml:space="preserve"> PAGEREF _Toc212062955 \h </w:instrText>
            </w:r>
            <w:r w:rsidRPr="005D25B1">
              <w:rPr>
                <w:noProof/>
                <w:webHidden/>
              </w:rPr>
            </w:r>
            <w:r w:rsidRPr="005D25B1">
              <w:rPr>
                <w:noProof/>
                <w:webHidden/>
              </w:rPr>
              <w:fldChar w:fldCharType="separate"/>
            </w:r>
            <w:r w:rsidRPr="005D25B1">
              <w:rPr>
                <w:noProof/>
                <w:webHidden/>
              </w:rPr>
              <w:t>83</w:t>
            </w:r>
            <w:r w:rsidRPr="005D25B1">
              <w:rPr>
                <w:noProof/>
                <w:webHidden/>
              </w:rPr>
              <w:fldChar w:fldCharType="end"/>
            </w:r>
          </w:hyperlink>
        </w:p>
        <w:p w14:paraId="1310CFBE" w14:textId="2459DDE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6" w:history="1">
            <w:r w:rsidRPr="005D25B1">
              <w:rPr>
                <w:rStyle w:val="Hyperlink"/>
                <w:rFonts w:asciiTheme="majorBidi" w:hAnsiTheme="majorBidi" w:cstheme="majorBidi"/>
                <w:noProof/>
              </w:rPr>
              <w:t>4.5.2 Derivatives engineering: creating/repackaging exposures untethered to new assets</w:t>
            </w:r>
            <w:r w:rsidRPr="005D25B1">
              <w:rPr>
                <w:noProof/>
                <w:webHidden/>
              </w:rPr>
              <w:tab/>
            </w:r>
            <w:r w:rsidRPr="005D25B1">
              <w:rPr>
                <w:noProof/>
                <w:webHidden/>
              </w:rPr>
              <w:fldChar w:fldCharType="begin"/>
            </w:r>
            <w:r w:rsidRPr="005D25B1">
              <w:rPr>
                <w:noProof/>
                <w:webHidden/>
              </w:rPr>
              <w:instrText xml:space="preserve"> PAGEREF _Toc212062956 \h </w:instrText>
            </w:r>
            <w:r w:rsidRPr="005D25B1">
              <w:rPr>
                <w:noProof/>
                <w:webHidden/>
              </w:rPr>
            </w:r>
            <w:r w:rsidRPr="005D25B1">
              <w:rPr>
                <w:noProof/>
                <w:webHidden/>
              </w:rPr>
              <w:fldChar w:fldCharType="separate"/>
            </w:r>
            <w:r w:rsidRPr="005D25B1">
              <w:rPr>
                <w:noProof/>
                <w:webHidden/>
              </w:rPr>
              <w:t>83</w:t>
            </w:r>
            <w:r w:rsidRPr="005D25B1">
              <w:rPr>
                <w:noProof/>
                <w:webHidden/>
              </w:rPr>
              <w:fldChar w:fldCharType="end"/>
            </w:r>
          </w:hyperlink>
        </w:p>
        <w:p w14:paraId="06FE6E30" w14:textId="2B6AA48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7" w:history="1">
            <w:r w:rsidRPr="005D25B1">
              <w:rPr>
                <w:rStyle w:val="Hyperlink"/>
                <w:rFonts w:asciiTheme="majorBidi" w:hAnsiTheme="majorBidi" w:cstheme="majorBidi"/>
                <w:noProof/>
              </w:rPr>
              <w:t>4.5.3 Financialization of commodities: prices co</w:t>
            </w:r>
            <w:r w:rsidRPr="005D25B1">
              <w:rPr>
                <w:rStyle w:val="Hyperlink"/>
                <w:rFonts w:asciiTheme="majorBidi" w:hAnsiTheme="majorBidi" w:cstheme="majorBidi"/>
                <w:noProof/>
              </w:rPr>
              <w:noBreakHyphen/>
              <w:t>moving with index flows</w:t>
            </w:r>
            <w:r w:rsidRPr="005D25B1">
              <w:rPr>
                <w:noProof/>
                <w:webHidden/>
              </w:rPr>
              <w:tab/>
            </w:r>
            <w:r w:rsidRPr="005D25B1">
              <w:rPr>
                <w:noProof/>
                <w:webHidden/>
              </w:rPr>
              <w:fldChar w:fldCharType="begin"/>
            </w:r>
            <w:r w:rsidRPr="005D25B1">
              <w:rPr>
                <w:noProof/>
                <w:webHidden/>
              </w:rPr>
              <w:instrText xml:space="preserve"> PAGEREF _Toc212062957 \h </w:instrText>
            </w:r>
            <w:r w:rsidRPr="005D25B1">
              <w:rPr>
                <w:noProof/>
                <w:webHidden/>
              </w:rPr>
            </w:r>
            <w:r w:rsidRPr="005D25B1">
              <w:rPr>
                <w:noProof/>
                <w:webHidden/>
              </w:rPr>
              <w:fldChar w:fldCharType="separate"/>
            </w:r>
            <w:r w:rsidRPr="005D25B1">
              <w:rPr>
                <w:noProof/>
                <w:webHidden/>
              </w:rPr>
              <w:t>84</w:t>
            </w:r>
            <w:r w:rsidRPr="005D25B1">
              <w:rPr>
                <w:noProof/>
                <w:webHidden/>
              </w:rPr>
              <w:fldChar w:fldCharType="end"/>
            </w:r>
          </w:hyperlink>
        </w:p>
        <w:p w14:paraId="69D5E9D2" w14:textId="6BE574C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8" w:history="1">
            <w:r w:rsidRPr="005D25B1">
              <w:rPr>
                <w:rStyle w:val="Hyperlink"/>
                <w:rFonts w:asciiTheme="majorBidi" w:hAnsiTheme="majorBidi" w:cstheme="majorBidi"/>
                <w:noProof/>
              </w:rPr>
              <w:t>4.5.4 Crypto &amp; DeFi: returns from token mechanics, leverage, and flows</w:t>
            </w:r>
            <w:r w:rsidRPr="005D25B1">
              <w:rPr>
                <w:noProof/>
                <w:webHidden/>
              </w:rPr>
              <w:tab/>
            </w:r>
            <w:r w:rsidRPr="005D25B1">
              <w:rPr>
                <w:noProof/>
                <w:webHidden/>
              </w:rPr>
              <w:fldChar w:fldCharType="begin"/>
            </w:r>
            <w:r w:rsidRPr="005D25B1">
              <w:rPr>
                <w:noProof/>
                <w:webHidden/>
              </w:rPr>
              <w:instrText xml:space="preserve"> PAGEREF _Toc212062958 \h </w:instrText>
            </w:r>
            <w:r w:rsidRPr="005D25B1">
              <w:rPr>
                <w:noProof/>
                <w:webHidden/>
              </w:rPr>
            </w:r>
            <w:r w:rsidRPr="005D25B1">
              <w:rPr>
                <w:noProof/>
                <w:webHidden/>
              </w:rPr>
              <w:fldChar w:fldCharType="separate"/>
            </w:r>
            <w:r w:rsidRPr="005D25B1">
              <w:rPr>
                <w:noProof/>
                <w:webHidden/>
              </w:rPr>
              <w:t>84</w:t>
            </w:r>
            <w:r w:rsidRPr="005D25B1">
              <w:rPr>
                <w:noProof/>
                <w:webHidden/>
              </w:rPr>
              <w:fldChar w:fldCharType="end"/>
            </w:r>
          </w:hyperlink>
        </w:p>
        <w:p w14:paraId="4E781AF1" w14:textId="6A4222B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59" w:history="1">
            <w:r w:rsidRPr="005D25B1">
              <w:rPr>
                <w:rStyle w:val="Hyperlink"/>
                <w:rFonts w:asciiTheme="majorBidi" w:hAnsiTheme="majorBidi" w:cstheme="majorBidi"/>
                <w:noProof/>
              </w:rPr>
              <w:t>4.5.5 Systemic context: non</w:t>
            </w:r>
            <w:r w:rsidRPr="005D25B1">
              <w:rPr>
                <w:rStyle w:val="Hyperlink"/>
                <w:rFonts w:asciiTheme="majorBidi" w:hAnsiTheme="majorBidi" w:cstheme="majorBidi"/>
                <w:noProof/>
              </w:rPr>
              <w:noBreakHyphen/>
              <w:t>bank leverage as amplifier</w:t>
            </w:r>
            <w:r w:rsidRPr="005D25B1">
              <w:rPr>
                <w:noProof/>
                <w:webHidden/>
              </w:rPr>
              <w:tab/>
            </w:r>
            <w:r w:rsidRPr="005D25B1">
              <w:rPr>
                <w:noProof/>
                <w:webHidden/>
              </w:rPr>
              <w:fldChar w:fldCharType="begin"/>
            </w:r>
            <w:r w:rsidRPr="005D25B1">
              <w:rPr>
                <w:noProof/>
                <w:webHidden/>
              </w:rPr>
              <w:instrText xml:space="preserve"> PAGEREF _Toc212062959 \h </w:instrText>
            </w:r>
            <w:r w:rsidRPr="005D25B1">
              <w:rPr>
                <w:noProof/>
                <w:webHidden/>
              </w:rPr>
            </w:r>
            <w:r w:rsidRPr="005D25B1">
              <w:rPr>
                <w:noProof/>
                <w:webHidden/>
              </w:rPr>
              <w:fldChar w:fldCharType="separate"/>
            </w:r>
            <w:r w:rsidRPr="005D25B1">
              <w:rPr>
                <w:noProof/>
                <w:webHidden/>
              </w:rPr>
              <w:t>84</w:t>
            </w:r>
            <w:r w:rsidRPr="005D25B1">
              <w:rPr>
                <w:noProof/>
                <w:webHidden/>
              </w:rPr>
              <w:fldChar w:fldCharType="end"/>
            </w:r>
          </w:hyperlink>
        </w:p>
        <w:p w14:paraId="70AE80D7" w14:textId="3610BDC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0" w:history="1">
            <w:r w:rsidRPr="005D25B1">
              <w:rPr>
                <w:rStyle w:val="Hyperlink"/>
                <w:rFonts w:asciiTheme="majorBidi" w:hAnsiTheme="majorBidi" w:cstheme="majorBidi"/>
                <w:noProof/>
              </w:rPr>
              <w:t>4.5.6 Conceptual Framing: Use-Value vs. Exchange-Value</w:t>
            </w:r>
            <w:r w:rsidRPr="005D25B1">
              <w:rPr>
                <w:noProof/>
                <w:webHidden/>
              </w:rPr>
              <w:tab/>
            </w:r>
            <w:r w:rsidRPr="005D25B1">
              <w:rPr>
                <w:noProof/>
                <w:webHidden/>
              </w:rPr>
              <w:fldChar w:fldCharType="begin"/>
            </w:r>
            <w:r w:rsidRPr="005D25B1">
              <w:rPr>
                <w:noProof/>
                <w:webHidden/>
              </w:rPr>
              <w:instrText xml:space="preserve"> PAGEREF _Toc212062960 \h </w:instrText>
            </w:r>
            <w:r w:rsidRPr="005D25B1">
              <w:rPr>
                <w:noProof/>
                <w:webHidden/>
              </w:rPr>
            </w:r>
            <w:r w:rsidRPr="005D25B1">
              <w:rPr>
                <w:noProof/>
                <w:webHidden/>
              </w:rPr>
              <w:fldChar w:fldCharType="separate"/>
            </w:r>
            <w:r w:rsidRPr="005D25B1">
              <w:rPr>
                <w:noProof/>
                <w:webHidden/>
              </w:rPr>
              <w:t>85</w:t>
            </w:r>
            <w:r w:rsidRPr="005D25B1">
              <w:rPr>
                <w:noProof/>
                <w:webHidden/>
              </w:rPr>
              <w:fldChar w:fldCharType="end"/>
            </w:r>
          </w:hyperlink>
        </w:p>
        <w:p w14:paraId="7191AA85" w14:textId="74C6A5D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1" w:history="1">
            <w:r w:rsidRPr="005D25B1">
              <w:rPr>
                <w:rStyle w:val="Hyperlink"/>
                <w:rFonts w:asciiTheme="majorBidi" w:hAnsiTheme="majorBidi" w:cstheme="majorBidi"/>
                <w:noProof/>
              </w:rPr>
              <w:t>4.6 Causal Pathways of Symbolic Drift</w:t>
            </w:r>
            <w:r w:rsidRPr="005D25B1">
              <w:rPr>
                <w:noProof/>
                <w:webHidden/>
              </w:rPr>
              <w:tab/>
            </w:r>
            <w:r w:rsidRPr="005D25B1">
              <w:rPr>
                <w:noProof/>
                <w:webHidden/>
              </w:rPr>
              <w:fldChar w:fldCharType="begin"/>
            </w:r>
            <w:r w:rsidRPr="005D25B1">
              <w:rPr>
                <w:noProof/>
                <w:webHidden/>
              </w:rPr>
              <w:instrText xml:space="preserve"> PAGEREF _Toc212062961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7C47983D" w14:textId="2EF8AAC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2" w:history="1">
            <w:r w:rsidRPr="005D25B1">
              <w:rPr>
                <w:rStyle w:val="Hyperlink"/>
                <w:noProof/>
              </w:rPr>
              <w:t xml:space="preserve">4.6.1 </w:t>
            </w:r>
            <w:r w:rsidRPr="005D25B1">
              <w:rPr>
                <w:rStyle w:val="Hyperlink"/>
                <w:rFonts w:hint="eastAsia"/>
                <w:noProof/>
              </w:rPr>
              <w:t xml:space="preserve">Monetary expansion </w:t>
            </w:r>
            <w:r w:rsidRPr="005D25B1">
              <w:rPr>
                <w:rStyle w:val="Hyperlink"/>
                <w:rFonts w:hint="eastAsia"/>
                <w:noProof/>
              </w:rPr>
              <w:t>→</w:t>
            </w:r>
            <w:r w:rsidRPr="005D25B1">
              <w:rPr>
                <w:rStyle w:val="Hyperlink"/>
                <w:rFonts w:hint="eastAsia"/>
                <w:noProof/>
              </w:rPr>
              <w:t xml:space="preserve"> credit and liquidity increase perceived abundance.</w:t>
            </w:r>
            <w:r w:rsidRPr="005D25B1">
              <w:rPr>
                <w:noProof/>
                <w:webHidden/>
              </w:rPr>
              <w:tab/>
            </w:r>
            <w:r w:rsidRPr="005D25B1">
              <w:rPr>
                <w:noProof/>
                <w:webHidden/>
              </w:rPr>
              <w:fldChar w:fldCharType="begin"/>
            </w:r>
            <w:r w:rsidRPr="005D25B1">
              <w:rPr>
                <w:noProof/>
                <w:webHidden/>
              </w:rPr>
              <w:instrText xml:space="preserve"> PAGEREF _Toc212062962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61A859F7" w14:textId="14A752E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3" w:history="1">
            <w:r w:rsidRPr="005D25B1">
              <w:rPr>
                <w:rStyle w:val="Hyperlink"/>
                <w:noProof/>
              </w:rPr>
              <w:t xml:space="preserve">4.6.2 </w:t>
            </w:r>
            <w:r w:rsidRPr="005D25B1">
              <w:rPr>
                <w:rStyle w:val="Hyperlink"/>
                <w:rFonts w:hint="eastAsia"/>
                <w:noProof/>
              </w:rPr>
              <w:t xml:space="preserve">Mispricing of ecological scarcity </w:t>
            </w:r>
            <w:r w:rsidRPr="005D25B1">
              <w:rPr>
                <w:rStyle w:val="Hyperlink"/>
                <w:rFonts w:hint="eastAsia"/>
                <w:noProof/>
              </w:rPr>
              <w:t>→</w:t>
            </w:r>
            <w:r w:rsidRPr="005D25B1">
              <w:rPr>
                <w:rStyle w:val="Hyperlink"/>
                <w:rFonts w:hint="eastAsia"/>
                <w:noProof/>
              </w:rPr>
              <w:t xml:space="preserve"> resource depletion signals are masked.</w:t>
            </w:r>
            <w:r w:rsidRPr="005D25B1">
              <w:rPr>
                <w:noProof/>
                <w:webHidden/>
              </w:rPr>
              <w:tab/>
            </w:r>
            <w:r w:rsidRPr="005D25B1">
              <w:rPr>
                <w:noProof/>
                <w:webHidden/>
              </w:rPr>
              <w:fldChar w:fldCharType="begin"/>
            </w:r>
            <w:r w:rsidRPr="005D25B1">
              <w:rPr>
                <w:noProof/>
                <w:webHidden/>
              </w:rPr>
              <w:instrText xml:space="preserve"> PAGEREF _Toc212062963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129031AC" w14:textId="0FD7204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4" w:history="1">
            <w:r w:rsidRPr="005D25B1">
              <w:rPr>
                <w:rStyle w:val="Hyperlink"/>
                <w:noProof/>
              </w:rPr>
              <w:t xml:space="preserve">4.6.3 </w:t>
            </w:r>
            <w:r w:rsidRPr="005D25B1">
              <w:rPr>
                <w:rStyle w:val="Hyperlink"/>
                <w:rFonts w:hint="eastAsia"/>
                <w:noProof/>
              </w:rPr>
              <w:t xml:space="preserve">Behavioral response </w:t>
            </w:r>
            <w:r w:rsidRPr="005D25B1">
              <w:rPr>
                <w:rStyle w:val="Hyperlink"/>
                <w:rFonts w:hint="eastAsia"/>
                <w:noProof/>
              </w:rPr>
              <w:t>→</w:t>
            </w:r>
            <w:r w:rsidRPr="005D25B1">
              <w:rPr>
                <w:rStyle w:val="Hyperlink"/>
                <w:rFonts w:hint="eastAsia"/>
                <w:noProof/>
              </w:rPr>
              <w:t xml:space="preserve"> consumption, reproduction, and investment overshoot natural limits.</w:t>
            </w:r>
            <w:r w:rsidRPr="005D25B1">
              <w:rPr>
                <w:noProof/>
                <w:webHidden/>
              </w:rPr>
              <w:tab/>
            </w:r>
            <w:r w:rsidRPr="005D25B1">
              <w:rPr>
                <w:noProof/>
                <w:webHidden/>
              </w:rPr>
              <w:fldChar w:fldCharType="begin"/>
            </w:r>
            <w:r w:rsidRPr="005D25B1">
              <w:rPr>
                <w:noProof/>
                <w:webHidden/>
              </w:rPr>
              <w:instrText xml:space="preserve"> PAGEREF _Toc212062964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40CE5E43" w14:textId="25C03B5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5" w:history="1">
            <w:r w:rsidRPr="005D25B1">
              <w:rPr>
                <w:rStyle w:val="Hyperlink"/>
                <w:noProof/>
              </w:rPr>
              <w:t xml:space="preserve">4.6.4 </w:t>
            </w:r>
            <w:r w:rsidRPr="005D25B1">
              <w:rPr>
                <w:rStyle w:val="Hyperlink"/>
                <w:rFonts w:hint="eastAsia"/>
                <w:noProof/>
              </w:rPr>
              <w:t xml:space="preserve">Environmental degradation </w:t>
            </w:r>
            <w:r w:rsidRPr="005D25B1">
              <w:rPr>
                <w:rStyle w:val="Hyperlink"/>
                <w:rFonts w:hint="eastAsia"/>
                <w:noProof/>
              </w:rPr>
              <w:t>→</w:t>
            </w:r>
            <w:r w:rsidRPr="005D25B1">
              <w:rPr>
                <w:rStyle w:val="Hyperlink"/>
                <w:rFonts w:hint="eastAsia"/>
                <w:noProof/>
              </w:rPr>
              <w:t xml:space="preserve"> soils, water, biodiversity, and climate systems decline.</w:t>
            </w:r>
            <w:r w:rsidRPr="005D25B1">
              <w:rPr>
                <w:noProof/>
                <w:webHidden/>
              </w:rPr>
              <w:tab/>
            </w:r>
            <w:r w:rsidRPr="005D25B1">
              <w:rPr>
                <w:noProof/>
                <w:webHidden/>
              </w:rPr>
              <w:fldChar w:fldCharType="begin"/>
            </w:r>
            <w:r w:rsidRPr="005D25B1">
              <w:rPr>
                <w:noProof/>
                <w:webHidden/>
              </w:rPr>
              <w:instrText xml:space="preserve"> PAGEREF _Toc212062965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480314D2" w14:textId="476E08B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6" w:history="1">
            <w:r w:rsidRPr="005D25B1">
              <w:rPr>
                <w:rStyle w:val="Hyperlink"/>
                <w:noProof/>
              </w:rPr>
              <w:t xml:space="preserve">4.6.5 </w:t>
            </w:r>
            <w:r w:rsidRPr="005D25B1">
              <w:rPr>
                <w:rStyle w:val="Hyperlink"/>
                <w:rFonts w:hint="eastAsia"/>
                <w:noProof/>
              </w:rPr>
              <w:t xml:space="preserve">Recursive loop </w:t>
            </w:r>
            <w:r w:rsidRPr="005D25B1">
              <w:rPr>
                <w:rStyle w:val="Hyperlink"/>
                <w:rFonts w:hint="eastAsia"/>
                <w:noProof/>
              </w:rPr>
              <w:t>→</w:t>
            </w:r>
            <w:r w:rsidRPr="005D25B1">
              <w:rPr>
                <w:rStyle w:val="Hyperlink"/>
                <w:rFonts w:hint="eastAsia"/>
                <w:noProof/>
              </w:rPr>
              <w:t xml:space="preserve"> environmental damage increases reliance on monetary expansion to sustain appearances of prosperity.</w:t>
            </w:r>
            <w:r w:rsidRPr="005D25B1">
              <w:rPr>
                <w:noProof/>
                <w:webHidden/>
              </w:rPr>
              <w:tab/>
            </w:r>
            <w:r w:rsidRPr="005D25B1">
              <w:rPr>
                <w:noProof/>
                <w:webHidden/>
              </w:rPr>
              <w:fldChar w:fldCharType="begin"/>
            </w:r>
            <w:r w:rsidRPr="005D25B1">
              <w:rPr>
                <w:noProof/>
                <w:webHidden/>
              </w:rPr>
              <w:instrText xml:space="preserve"> PAGEREF _Toc212062966 \h </w:instrText>
            </w:r>
            <w:r w:rsidRPr="005D25B1">
              <w:rPr>
                <w:noProof/>
                <w:webHidden/>
              </w:rPr>
            </w:r>
            <w:r w:rsidRPr="005D25B1">
              <w:rPr>
                <w:noProof/>
                <w:webHidden/>
              </w:rPr>
              <w:fldChar w:fldCharType="separate"/>
            </w:r>
            <w:r w:rsidRPr="005D25B1">
              <w:rPr>
                <w:noProof/>
                <w:webHidden/>
              </w:rPr>
              <w:t>86</w:t>
            </w:r>
            <w:r w:rsidRPr="005D25B1">
              <w:rPr>
                <w:noProof/>
                <w:webHidden/>
              </w:rPr>
              <w:fldChar w:fldCharType="end"/>
            </w:r>
          </w:hyperlink>
        </w:p>
        <w:p w14:paraId="39428605" w14:textId="1585917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7" w:history="1">
            <w:r w:rsidRPr="005D25B1">
              <w:rPr>
                <w:rStyle w:val="Hyperlink"/>
                <w:rFonts w:asciiTheme="majorBidi" w:hAnsiTheme="majorBidi" w:cstheme="majorBidi"/>
                <w:noProof/>
              </w:rPr>
              <w:t>4.6.1 The Tempo Paradox</w:t>
            </w:r>
            <w:r w:rsidRPr="005D25B1">
              <w:rPr>
                <w:noProof/>
                <w:webHidden/>
              </w:rPr>
              <w:tab/>
            </w:r>
            <w:r w:rsidRPr="005D25B1">
              <w:rPr>
                <w:noProof/>
                <w:webHidden/>
              </w:rPr>
              <w:fldChar w:fldCharType="begin"/>
            </w:r>
            <w:r w:rsidRPr="005D25B1">
              <w:rPr>
                <w:noProof/>
                <w:webHidden/>
              </w:rPr>
              <w:instrText xml:space="preserve"> PAGEREF _Toc212062967 \h </w:instrText>
            </w:r>
            <w:r w:rsidRPr="005D25B1">
              <w:rPr>
                <w:noProof/>
                <w:webHidden/>
              </w:rPr>
            </w:r>
            <w:r w:rsidRPr="005D25B1">
              <w:rPr>
                <w:noProof/>
                <w:webHidden/>
              </w:rPr>
              <w:fldChar w:fldCharType="separate"/>
            </w:r>
            <w:r w:rsidRPr="005D25B1">
              <w:rPr>
                <w:noProof/>
                <w:webHidden/>
              </w:rPr>
              <w:t>87</w:t>
            </w:r>
            <w:r w:rsidRPr="005D25B1">
              <w:rPr>
                <w:noProof/>
                <w:webHidden/>
              </w:rPr>
              <w:fldChar w:fldCharType="end"/>
            </w:r>
          </w:hyperlink>
        </w:p>
        <w:p w14:paraId="481C3D77" w14:textId="17EBF4D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8" w:history="1">
            <w:r w:rsidRPr="005D25B1">
              <w:rPr>
                <w:rStyle w:val="Hyperlink"/>
                <w:rFonts w:asciiTheme="majorBidi" w:hAnsiTheme="majorBidi" w:cstheme="majorBidi"/>
                <w:noProof/>
              </w:rPr>
              <w:t>4.6.2 Twelve Mechanisms of Incentive Misalignment (evidence summaries)</w:t>
            </w:r>
            <w:r w:rsidRPr="005D25B1">
              <w:rPr>
                <w:noProof/>
                <w:webHidden/>
              </w:rPr>
              <w:tab/>
            </w:r>
            <w:r w:rsidRPr="005D25B1">
              <w:rPr>
                <w:noProof/>
                <w:webHidden/>
              </w:rPr>
              <w:fldChar w:fldCharType="begin"/>
            </w:r>
            <w:r w:rsidRPr="005D25B1">
              <w:rPr>
                <w:noProof/>
                <w:webHidden/>
              </w:rPr>
              <w:instrText xml:space="preserve"> PAGEREF _Toc212062968 \h </w:instrText>
            </w:r>
            <w:r w:rsidRPr="005D25B1">
              <w:rPr>
                <w:noProof/>
                <w:webHidden/>
              </w:rPr>
            </w:r>
            <w:r w:rsidRPr="005D25B1">
              <w:rPr>
                <w:noProof/>
                <w:webHidden/>
              </w:rPr>
              <w:fldChar w:fldCharType="separate"/>
            </w:r>
            <w:r w:rsidRPr="005D25B1">
              <w:rPr>
                <w:noProof/>
                <w:webHidden/>
              </w:rPr>
              <w:t>87</w:t>
            </w:r>
            <w:r w:rsidRPr="005D25B1">
              <w:rPr>
                <w:noProof/>
                <w:webHidden/>
              </w:rPr>
              <w:fldChar w:fldCharType="end"/>
            </w:r>
          </w:hyperlink>
        </w:p>
        <w:p w14:paraId="7E6EDB4A" w14:textId="138ABB0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69" w:history="1">
            <w:r w:rsidRPr="005D25B1">
              <w:rPr>
                <w:rStyle w:val="Hyperlink"/>
                <w:rFonts w:asciiTheme="majorBidi" w:hAnsiTheme="majorBidi" w:cstheme="majorBidi"/>
                <w:noProof/>
              </w:rPr>
              <w:t>4.6.3 Ten Drifted Pharmaceutical Incentives</w:t>
            </w:r>
            <w:r w:rsidRPr="005D25B1">
              <w:rPr>
                <w:noProof/>
                <w:webHidden/>
              </w:rPr>
              <w:tab/>
            </w:r>
            <w:r w:rsidRPr="005D25B1">
              <w:rPr>
                <w:noProof/>
                <w:webHidden/>
              </w:rPr>
              <w:fldChar w:fldCharType="begin"/>
            </w:r>
            <w:r w:rsidRPr="005D25B1">
              <w:rPr>
                <w:noProof/>
                <w:webHidden/>
              </w:rPr>
              <w:instrText xml:space="preserve"> PAGEREF _Toc212062969 \h </w:instrText>
            </w:r>
            <w:r w:rsidRPr="005D25B1">
              <w:rPr>
                <w:noProof/>
                <w:webHidden/>
              </w:rPr>
            </w:r>
            <w:r w:rsidRPr="005D25B1">
              <w:rPr>
                <w:noProof/>
                <w:webHidden/>
              </w:rPr>
              <w:fldChar w:fldCharType="separate"/>
            </w:r>
            <w:r w:rsidRPr="005D25B1">
              <w:rPr>
                <w:noProof/>
                <w:webHidden/>
              </w:rPr>
              <w:t>89</w:t>
            </w:r>
            <w:r w:rsidRPr="005D25B1">
              <w:rPr>
                <w:noProof/>
                <w:webHidden/>
              </w:rPr>
              <w:fldChar w:fldCharType="end"/>
            </w:r>
          </w:hyperlink>
        </w:p>
        <w:p w14:paraId="7DDF96A5" w14:textId="2BC86A81"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70" w:history="1">
            <w:r w:rsidRPr="005D25B1">
              <w:rPr>
                <w:rStyle w:val="Hyperlink"/>
                <w:rFonts w:asciiTheme="majorBidi" w:hAnsiTheme="majorBidi" w:cstheme="majorBidi"/>
                <w:noProof/>
              </w:rPr>
              <w:t>4.7 Money in Maslow’s hierarchy?</w:t>
            </w:r>
            <w:r w:rsidRPr="005D25B1">
              <w:rPr>
                <w:noProof/>
                <w:webHidden/>
              </w:rPr>
              <w:tab/>
            </w:r>
            <w:r w:rsidRPr="005D25B1">
              <w:rPr>
                <w:noProof/>
                <w:webHidden/>
              </w:rPr>
              <w:fldChar w:fldCharType="begin"/>
            </w:r>
            <w:r w:rsidRPr="005D25B1">
              <w:rPr>
                <w:noProof/>
                <w:webHidden/>
              </w:rPr>
              <w:instrText xml:space="preserve"> PAGEREF _Toc212062970 \h </w:instrText>
            </w:r>
            <w:r w:rsidRPr="005D25B1">
              <w:rPr>
                <w:noProof/>
                <w:webHidden/>
              </w:rPr>
            </w:r>
            <w:r w:rsidRPr="005D25B1">
              <w:rPr>
                <w:noProof/>
                <w:webHidden/>
              </w:rPr>
              <w:fldChar w:fldCharType="separate"/>
            </w:r>
            <w:r w:rsidRPr="005D25B1">
              <w:rPr>
                <w:noProof/>
                <w:webHidden/>
              </w:rPr>
              <w:t>90</w:t>
            </w:r>
            <w:r w:rsidRPr="005D25B1">
              <w:rPr>
                <w:noProof/>
                <w:webHidden/>
              </w:rPr>
              <w:fldChar w:fldCharType="end"/>
            </w:r>
          </w:hyperlink>
        </w:p>
        <w:p w14:paraId="05A34662" w14:textId="2721D3E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1" w:history="1">
            <w:r w:rsidRPr="005D25B1">
              <w:rPr>
                <w:rStyle w:val="Hyperlink"/>
                <w:noProof/>
              </w:rPr>
              <w:t>4.7.1 NiCE Analysis</w:t>
            </w:r>
            <w:r w:rsidRPr="005D25B1">
              <w:rPr>
                <w:noProof/>
                <w:webHidden/>
              </w:rPr>
              <w:tab/>
            </w:r>
            <w:r w:rsidRPr="005D25B1">
              <w:rPr>
                <w:noProof/>
                <w:webHidden/>
              </w:rPr>
              <w:fldChar w:fldCharType="begin"/>
            </w:r>
            <w:r w:rsidRPr="005D25B1">
              <w:rPr>
                <w:noProof/>
                <w:webHidden/>
              </w:rPr>
              <w:instrText xml:space="preserve"> PAGEREF _Toc212062971 \h </w:instrText>
            </w:r>
            <w:r w:rsidRPr="005D25B1">
              <w:rPr>
                <w:noProof/>
                <w:webHidden/>
              </w:rPr>
            </w:r>
            <w:r w:rsidRPr="005D25B1">
              <w:rPr>
                <w:noProof/>
                <w:webHidden/>
              </w:rPr>
              <w:fldChar w:fldCharType="separate"/>
            </w:r>
            <w:r w:rsidRPr="005D25B1">
              <w:rPr>
                <w:noProof/>
                <w:webHidden/>
              </w:rPr>
              <w:t>91</w:t>
            </w:r>
            <w:r w:rsidRPr="005D25B1">
              <w:rPr>
                <w:noProof/>
                <w:webHidden/>
              </w:rPr>
              <w:fldChar w:fldCharType="end"/>
            </w:r>
          </w:hyperlink>
        </w:p>
        <w:p w14:paraId="63CFDC9D" w14:textId="18AF283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2" w:history="1">
            <w:r w:rsidRPr="005D25B1">
              <w:rPr>
                <w:rStyle w:val="Hyperlink"/>
                <w:noProof/>
              </w:rPr>
              <w:t>4.7.2 Is this “irrational”?</w:t>
            </w:r>
            <w:r w:rsidRPr="005D25B1">
              <w:rPr>
                <w:noProof/>
                <w:webHidden/>
              </w:rPr>
              <w:tab/>
            </w:r>
            <w:r w:rsidRPr="005D25B1">
              <w:rPr>
                <w:noProof/>
                <w:webHidden/>
              </w:rPr>
              <w:fldChar w:fldCharType="begin"/>
            </w:r>
            <w:r w:rsidRPr="005D25B1">
              <w:rPr>
                <w:noProof/>
                <w:webHidden/>
              </w:rPr>
              <w:instrText xml:space="preserve"> PAGEREF _Toc212062972 \h </w:instrText>
            </w:r>
            <w:r w:rsidRPr="005D25B1">
              <w:rPr>
                <w:noProof/>
                <w:webHidden/>
              </w:rPr>
            </w:r>
            <w:r w:rsidRPr="005D25B1">
              <w:rPr>
                <w:noProof/>
                <w:webHidden/>
              </w:rPr>
              <w:fldChar w:fldCharType="separate"/>
            </w:r>
            <w:r w:rsidRPr="005D25B1">
              <w:rPr>
                <w:noProof/>
                <w:webHidden/>
              </w:rPr>
              <w:t>93</w:t>
            </w:r>
            <w:r w:rsidRPr="005D25B1">
              <w:rPr>
                <w:noProof/>
                <w:webHidden/>
              </w:rPr>
              <w:fldChar w:fldCharType="end"/>
            </w:r>
          </w:hyperlink>
        </w:p>
        <w:p w14:paraId="384F6A06" w14:textId="70CB8D9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3" w:history="1">
            <w:r w:rsidRPr="005D25B1">
              <w:rPr>
                <w:rStyle w:val="Hyperlink"/>
                <w:rFonts w:asciiTheme="majorBidi" w:hAnsiTheme="majorBidi" w:cstheme="majorBidi"/>
                <w:noProof/>
              </w:rPr>
              <w:t>4.7.3</w:t>
            </w:r>
            <w:r w:rsidRPr="005D25B1">
              <w:rPr>
                <w:rStyle w:val="Hyperlink"/>
                <w:rFonts w:asciiTheme="majorBidi" w:hAnsiTheme="majorBidi" w:cstheme="majorBidi" w:hint="eastAsia"/>
                <w:noProof/>
              </w:rPr>
              <w:t xml:space="preserve"> Physiological needs (food, sleep, shelter) </w:t>
            </w:r>
            <w:r w:rsidRPr="005D25B1">
              <w:rPr>
                <w:rStyle w:val="Hyperlink"/>
                <w:rFonts w:asciiTheme="majorBidi" w:hAnsiTheme="majorBidi" w:cstheme="majorBidi" w:hint="eastAsia"/>
                <w:noProof/>
              </w:rPr>
              <w:t>→</w:t>
            </w:r>
            <w:r w:rsidRPr="005D25B1">
              <w:rPr>
                <w:rStyle w:val="Hyperlink"/>
                <w:rFonts w:asciiTheme="majorBidi" w:hAnsiTheme="majorBidi" w:cstheme="majorBidi" w:hint="eastAsia"/>
                <w:noProof/>
              </w:rPr>
              <w:t xml:space="preserve"> Money as constitutive access</w:t>
            </w:r>
            <w:r w:rsidRPr="005D25B1">
              <w:rPr>
                <w:noProof/>
                <w:webHidden/>
              </w:rPr>
              <w:tab/>
            </w:r>
            <w:r w:rsidRPr="005D25B1">
              <w:rPr>
                <w:noProof/>
                <w:webHidden/>
              </w:rPr>
              <w:fldChar w:fldCharType="begin"/>
            </w:r>
            <w:r w:rsidRPr="005D25B1">
              <w:rPr>
                <w:noProof/>
                <w:webHidden/>
              </w:rPr>
              <w:instrText xml:space="preserve"> PAGEREF _Toc212062973 \h </w:instrText>
            </w:r>
            <w:r w:rsidRPr="005D25B1">
              <w:rPr>
                <w:noProof/>
                <w:webHidden/>
              </w:rPr>
            </w:r>
            <w:r w:rsidRPr="005D25B1">
              <w:rPr>
                <w:noProof/>
                <w:webHidden/>
              </w:rPr>
              <w:fldChar w:fldCharType="separate"/>
            </w:r>
            <w:r w:rsidRPr="005D25B1">
              <w:rPr>
                <w:noProof/>
                <w:webHidden/>
              </w:rPr>
              <w:t>94</w:t>
            </w:r>
            <w:r w:rsidRPr="005D25B1">
              <w:rPr>
                <w:noProof/>
                <w:webHidden/>
              </w:rPr>
              <w:fldChar w:fldCharType="end"/>
            </w:r>
          </w:hyperlink>
        </w:p>
        <w:p w14:paraId="59A32CBD" w14:textId="60B6870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4" w:history="1">
            <w:r w:rsidRPr="005D25B1">
              <w:rPr>
                <w:rStyle w:val="Hyperlink"/>
                <w:rFonts w:asciiTheme="majorBidi" w:hAnsiTheme="majorBidi" w:cstheme="majorBidi"/>
                <w:noProof/>
              </w:rPr>
              <w:t>4.7.4</w:t>
            </w:r>
            <w:r w:rsidRPr="005D25B1">
              <w:rPr>
                <w:rStyle w:val="Hyperlink"/>
                <w:rFonts w:asciiTheme="majorBidi" w:hAnsiTheme="majorBidi" w:cstheme="majorBidi" w:hint="eastAsia"/>
                <w:noProof/>
              </w:rPr>
              <w:t xml:space="preserve"> Safety needs (security, stability) </w:t>
            </w:r>
            <w:r w:rsidRPr="005D25B1">
              <w:rPr>
                <w:rStyle w:val="Hyperlink"/>
                <w:rFonts w:asciiTheme="majorBidi" w:hAnsiTheme="majorBidi" w:cstheme="majorBidi" w:hint="eastAsia"/>
                <w:noProof/>
              </w:rPr>
              <w:t>→</w:t>
            </w:r>
            <w:r w:rsidRPr="005D25B1">
              <w:rPr>
                <w:rStyle w:val="Hyperlink"/>
                <w:rFonts w:asciiTheme="majorBidi" w:hAnsiTheme="majorBidi" w:cstheme="majorBidi" w:hint="eastAsia"/>
                <w:noProof/>
              </w:rPr>
              <w:t xml:space="preserve"> Money as buffer &amp; resource</w:t>
            </w:r>
            <w:r w:rsidRPr="005D25B1">
              <w:rPr>
                <w:noProof/>
                <w:webHidden/>
              </w:rPr>
              <w:tab/>
            </w:r>
            <w:r w:rsidRPr="005D25B1">
              <w:rPr>
                <w:noProof/>
                <w:webHidden/>
              </w:rPr>
              <w:fldChar w:fldCharType="begin"/>
            </w:r>
            <w:r w:rsidRPr="005D25B1">
              <w:rPr>
                <w:noProof/>
                <w:webHidden/>
              </w:rPr>
              <w:instrText xml:space="preserve"> PAGEREF _Toc212062974 \h </w:instrText>
            </w:r>
            <w:r w:rsidRPr="005D25B1">
              <w:rPr>
                <w:noProof/>
                <w:webHidden/>
              </w:rPr>
            </w:r>
            <w:r w:rsidRPr="005D25B1">
              <w:rPr>
                <w:noProof/>
                <w:webHidden/>
              </w:rPr>
              <w:fldChar w:fldCharType="separate"/>
            </w:r>
            <w:r w:rsidRPr="005D25B1">
              <w:rPr>
                <w:noProof/>
                <w:webHidden/>
              </w:rPr>
              <w:t>95</w:t>
            </w:r>
            <w:r w:rsidRPr="005D25B1">
              <w:rPr>
                <w:noProof/>
                <w:webHidden/>
              </w:rPr>
              <w:fldChar w:fldCharType="end"/>
            </w:r>
          </w:hyperlink>
        </w:p>
        <w:p w14:paraId="63F83037" w14:textId="508A8B2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5" w:history="1">
            <w:r w:rsidRPr="005D25B1">
              <w:rPr>
                <w:rStyle w:val="Hyperlink"/>
                <w:rFonts w:asciiTheme="majorBidi" w:hAnsiTheme="majorBidi" w:cstheme="majorBidi"/>
                <w:noProof/>
              </w:rPr>
              <w:t>4.7.5 Belonging (love, affiliation)</w:t>
            </w:r>
            <w:r w:rsidRPr="005D25B1">
              <w:rPr>
                <w:noProof/>
                <w:webHidden/>
              </w:rPr>
              <w:tab/>
            </w:r>
            <w:r w:rsidRPr="005D25B1">
              <w:rPr>
                <w:noProof/>
                <w:webHidden/>
              </w:rPr>
              <w:fldChar w:fldCharType="begin"/>
            </w:r>
            <w:r w:rsidRPr="005D25B1">
              <w:rPr>
                <w:noProof/>
                <w:webHidden/>
              </w:rPr>
              <w:instrText xml:space="preserve"> PAGEREF _Toc212062975 \h </w:instrText>
            </w:r>
            <w:r w:rsidRPr="005D25B1">
              <w:rPr>
                <w:noProof/>
                <w:webHidden/>
              </w:rPr>
            </w:r>
            <w:r w:rsidRPr="005D25B1">
              <w:rPr>
                <w:noProof/>
                <w:webHidden/>
              </w:rPr>
              <w:fldChar w:fldCharType="separate"/>
            </w:r>
            <w:r w:rsidRPr="005D25B1">
              <w:rPr>
                <w:noProof/>
                <w:webHidden/>
              </w:rPr>
              <w:t>95</w:t>
            </w:r>
            <w:r w:rsidRPr="005D25B1">
              <w:rPr>
                <w:noProof/>
                <w:webHidden/>
              </w:rPr>
              <w:fldChar w:fldCharType="end"/>
            </w:r>
          </w:hyperlink>
        </w:p>
        <w:p w14:paraId="435E9ADA" w14:textId="17D453D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6" w:history="1">
            <w:r w:rsidRPr="005D25B1">
              <w:rPr>
                <w:rStyle w:val="Hyperlink"/>
                <w:rFonts w:asciiTheme="majorBidi" w:hAnsiTheme="majorBidi" w:cstheme="majorBidi"/>
                <w:noProof/>
              </w:rPr>
              <w:t>4.7.6</w:t>
            </w:r>
            <w:r w:rsidRPr="005D25B1">
              <w:rPr>
                <w:rStyle w:val="Hyperlink"/>
                <w:rFonts w:asciiTheme="majorBidi" w:hAnsiTheme="majorBidi" w:cstheme="majorBidi" w:hint="eastAsia"/>
                <w:noProof/>
              </w:rPr>
              <w:t xml:space="preserve"> Esteem (competence, recognition) </w:t>
            </w:r>
            <w:r w:rsidRPr="005D25B1">
              <w:rPr>
                <w:rStyle w:val="Hyperlink"/>
                <w:rFonts w:asciiTheme="majorBidi" w:hAnsiTheme="majorBidi" w:cstheme="majorBidi" w:hint="eastAsia"/>
                <w:noProof/>
              </w:rPr>
              <w:t>→</w:t>
            </w:r>
            <w:r w:rsidRPr="005D25B1">
              <w:rPr>
                <w:rStyle w:val="Hyperlink"/>
                <w:rFonts w:asciiTheme="majorBidi" w:hAnsiTheme="majorBidi" w:cstheme="majorBidi" w:hint="eastAsia"/>
                <w:noProof/>
              </w:rPr>
              <w:t xml:space="preserve"> Money as status signal, not essence</w:t>
            </w:r>
            <w:r w:rsidRPr="005D25B1">
              <w:rPr>
                <w:noProof/>
                <w:webHidden/>
              </w:rPr>
              <w:tab/>
            </w:r>
            <w:r w:rsidRPr="005D25B1">
              <w:rPr>
                <w:noProof/>
                <w:webHidden/>
              </w:rPr>
              <w:fldChar w:fldCharType="begin"/>
            </w:r>
            <w:r w:rsidRPr="005D25B1">
              <w:rPr>
                <w:noProof/>
                <w:webHidden/>
              </w:rPr>
              <w:instrText xml:space="preserve"> PAGEREF _Toc212062976 \h </w:instrText>
            </w:r>
            <w:r w:rsidRPr="005D25B1">
              <w:rPr>
                <w:noProof/>
                <w:webHidden/>
              </w:rPr>
            </w:r>
            <w:r w:rsidRPr="005D25B1">
              <w:rPr>
                <w:noProof/>
                <w:webHidden/>
              </w:rPr>
              <w:fldChar w:fldCharType="separate"/>
            </w:r>
            <w:r w:rsidRPr="005D25B1">
              <w:rPr>
                <w:noProof/>
                <w:webHidden/>
              </w:rPr>
              <w:t>95</w:t>
            </w:r>
            <w:r w:rsidRPr="005D25B1">
              <w:rPr>
                <w:noProof/>
                <w:webHidden/>
              </w:rPr>
              <w:fldChar w:fldCharType="end"/>
            </w:r>
          </w:hyperlink>
        </w:p>
        <w:p w14:paraId="1F67741D" w14:textId="718A81B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7" w:history="1">
            <w:r w:rsidRPr="005D25B1">
              <w:rPr>
                <w:rStyle w:val="Hyperlink"/>
                <w:rFonts w:asciiTheme="majorBidi" w:hAnsiTheme="majorBidi" w:cstheme="majorBidi"/>
                <w:noProof/>
              </w:rPr>
              <w:t>4.7.7</w:t>
            </w:r>
            <w:r w:rsidRPr="005D25B1">
              <w:rPr>
                <w:rStyle w:val="Hyperlink"/>
                <w:rFonts w:asciiTheme="majorBidi" w:hAnsiTheme="majorBidi" w:cstheme="majorBidi" w:hint="eastAsia"/>
                <w:noProof/>
              </w:rPr>
              <w:t xml:space="preserve"> Self-actualization / growth </w:t>
            </w:r>
            <w:r w:rsidRPr="005D25B1">
              <w:rPr>
                <w:rStyle w:val="Hyperlink"/>
                <w:rFonts w:asciiTheme="majorBidi" w:hAnsiTheme="majorBidi" w:cstheme="majorBidi" w:hint="eastAsia"/>
                <w:noProof/>
              </w:rPr>
              <w:t>→</w:t>
            </w:r>
            <w:r w:rsidRPr="005D25B1">
              <w:rPr>
                <w:rStyle w:val="Hyperlink"/>
                <w:rFonts w:asciiTheme="majorBidi" w:hAnsiTheme="majorBidi" w:cstheme="majorBidi" w:hint="eastAsia"/>
                <w:noProof/>
              </w:rPr>
              <w:t xml:space="preserve"> Money as enabler, with diminishing returns</w:t>
            </w:r>
            <w:r w:rsidRPr="005D25B1">
              <w:rPr>
                <w:noProof/>
                <w:webHidden/>
              </w:rPr>
              <w:tab/>
            </w:r>
            <w:r w:rsidRPr="005D25B1">
              <w:rPr>
                <w:noProof/>
                <w:webHidden/>
              </w:rPr>
              <w:fldChar w:fldCharType="begin"/>
            </w:r>
            <w:r w:rsidRPr="005D25B1">
              <w:rPr>
                <w:noProof/>
                <w:webHidden/>
              </w:rPr>
              <w:instrText xml:space="preserve"> PAGEREF _Toc212062977 \h </w:instrText>
            </w:r>
            <w:r w:rsidRPr="005D25B1">
              <w:rPr>
                <w:noProof/>
                <w:webHidden/>
              </w:rPr>
            </w:r>
            <w:r w:rsidRPr="005D25B1">
              <w:rPr>
                <w:noProof/>
                <w:webHidden/>
              </w:rPr>
              <w:fldChar w:fldCharType="separate"/>
            </w:r>
            <w:r w:rsidRPr="005D25B1">
              <w:rPr>
                <w:noProof/>
                <w:webHidden/>
              </w:rPr>
              <w:t>96</w:t>
            </w:r>
            <w:r w:rsidRPr="005D25B1">
              <w:rPr>
                <w:noProof/>
                <w:webHidden/>
              </w:rPr>
              <w:fldChar w:fldCharType="end"/>
            </w:r>
          </w:hyperlink>
        </w:p>
        <w:p w14:paraId="5EDE4AFC" w14:textId="1646732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78" w:history="1">
            <w:r w:rsidRPr="005D25B1">
              <w:rPr>
                <w:rStyle w:val="Hyperlink"/>
                <w:rFonts w:asciiTheme="majorBidi" w:hAnsiTheme="majorBidi" w:cstheme="majorBidi"/>
                <w:noProof/>
              </w:rPr>
              <w:t>4.7.8 Synthesis &amp; guidance</w:t>
            </w:r>
            <w:r w:rsidRPr="005D25B1">
              <w:rPr>
                <w:noProof/>
                <w:webHidden/>
              </w:rPr>
              <w:tab/>
            </w:r>
            <w:r w:rsidRPr="005D25B1">
              <w:rPr>
                <w:noProof/>
                <w:webHidden/>
              </w:rPr>
              <w:fldChar w:fldCharType="begin"/>
            </w:r>
            <w:r w:rsidRPr="005D25B1">
              <w:rPr>
                <w:noProof/>
                <w:webHidden/>
              </w:rPr>
              <w:instrText xml:space="preserve"> PAGEREF _Toc212062978 \h </w:instrText>
            </w:r>
            <w:r w:rsidRPr="005D25B1">
              <w:rPr>
                <w:noProof/>
                <w:webHidden/>
              </w:rPr>
            </w:r>
            <w:r w:rsidRPr="005D25B1">
              <w:rPr>
                <w:noProof/>
                <w:webHidden/>
              </w:rPr>
              <w:fldChar w:fldCharType="separate"/>
            </w:r>
            <w:r w:rsidRPr="005D25B1">
              <w:rPr>
                <w:noProof/>
                <w:webHidden/>
              </w:rPr>
              <w:t>96</w:t>
            </w:r>
            <w:r w:rsidRPr="005D25B1">
              <w:rPr>
                <w:noProof/>
                <w:webHidden/>
              </w:rPr>
              <w:fldChar w:fldCharType="end"/>
            </w:r>
          </w:hyperlink>
        </w:p>
        <w:p w14:paraId="10EF8635" w14:textId="5D9E72FE"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79" w:history="1">
            <w:r w:rsidRPr="005D25B1">
              <w:rPr>
                <w:rStyle w:val="Hyperlink"/>
                <w:rFonts w:asciiTheme="majorBidi" w:hAnsiTheme="majorBidi" w:cstheme="majorBidi"/>
                <w:noProof/>
              </w:rPr>
              <w:t>4.8 Monetary Signals, Demographic Dynamics, and Ecological Overshoot</w:t>
            </w:r>
            <w:r w:rsidRPr="005D25B1">
              <w:rPr>
                <w:noProof/>
                <w:webHidden/>
              </w:rPr>
              <w:tab/>
            </w:r>
            <w:r w:rsidRPr="005D25B1">
              <w:rPr>
                <w:noProof/>
                <w:webHidden/>
              </w:rPr>
              <w:fldChar w:fldCharType="begin"/>
            </w:r>
            <w:r w:rsidRPr="005D25B1">
              <w:rPr>
                <w:noProof/>
                <w:webHidden/>
              </w:rPr>
              <w:instrText xml:space="preserve"> PAGEREF _Toc212062979 \h </w:instrText>
            </w:r>
            <w:r w:rsidRPr="005D25B1">
              <w:rPr>
                <w:noProof/>
                <w:webHidden/>
              </w:rPr>
            </w:r>
            <w:r w:rsidRPr="005D25B1">
              <w:rPr>
                <w:noProof/>
                <w:webHidden/>
              </w:rPr>
              <w:fldChar w:fldCharType="separate"/>
            </w:r>
            <w:r w:rsidRPr="005D25B1">
              <w:rPr>
                <w:noProof/>
                <w:webHidden/>
              </w:rPr>
              <w:t>97</w:t>
            </w:r>
            <w:r w:rsidRPr="005D25B1">
              <w:rPr>
                <w:noProof/>
                <w:webHidden/>
              </w:rPr>
              <w:fldChar w:fldCharType="end"/>
            </w:r>
          </w:hyperlink>
        </w:p>
        <w:p w14:paraId="4FFC5EDE" w14:textId="1952DAD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0" w:history="1">
            <w:r w:rsidRPr="005D25B1">
              <w:rPr>
                <w:rStyle w:val="Hyperlink"/>
                <w:rFonts w:asciiTheme="majorBidi" w:hAnsiTheme="majorBidi" w:cstheme="majorBidi"/>
                <w:noProof/>
              </w:rPr>
              <w:t>4.8.1 Start from ecological reality, not symbols.</w:t>
            </w:r>
            <w:r w:rsidRPr="005D25B1">
              <w:rPr>
                <w:noProof/>
                <w:webHidden/>
              </w:rPr>
              <w:tab/>
            </w:r>
            <w:r w:rsidRPr="005D25B1">
              <w:rPr>
                <w:noProof/>
                <w:webHidden/>
              </w:rPr>
              <w:fldChar w:fldCharType="begin"/>
            </w:r>
            <w:r w:rsidRPr="005D25B1">
              <w:rPr>
                <w:noProof/>
                <w:webHidden/>
              </w:rPr>
              <w:instrText xml:space="preserve"> PAGEREF _Toc212062980 \h </w:instrText>
            </w:r>
            <w:r w:rsidRPr="005D25B1">
              <w:rPr>
                <w:noProof/>
                <w:webHidden/>
              </w:rPr>
            </w:r>
            <w:r w:rsidRPr="005D25B1">
              <w:rPr>
                <w:noProof/>
                <w:webHidden/>
              </w:rPr>
              <w:fldChar w:fldCharType="separate"/>
            </w:r>
            <w:r w:rsidRPr="005D25B1">
              <w:rPr>
                <w:noProof/>
                <w:webHidden/>
              </w:rPr>
              <w:t>97</w:t>
            </w:r>
            <w:r w:rsidRPr="005D25B1">
              <w:rPr>
                <w:noProof/>
                <w:webHidden/>
              </w:rPr>
              <w:fldChar w:fldCharType="end"/>
            </w:r>
          </w:hyperlink>
        </w:p>
        <w:p w14:paraId="1FD04CA8" w14:textId="028AE8A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1" w:history="1">
            <w:r w:rsidRPr="005D25B1">
              <w:rPr>
                <w:rStyle w:val="Hyperlink"/>
                <w:rFonts w:asciiTheme="majorBidi" w:hAnsiTheme="majorBidi" w:cstheme="majorBidi"/>
                <w:noProof/>
              </w:rPr>
              <w:t>4.8.2 Demography matters—but mostly through momentum and interaction with affluence/technology.</w:t>
            </w:r>
            <w:r w:rsidRPr="005D25B1">
              <w:rPr>
                <w:noProof/>
                <w:webHidden/>
              </w:rPr>
              <w:tab/>
            </w:r>
            <w:r w:rsidRPr="005D25B1">
              <w:rPr>
                <w:noProof/>
                <w:webHidden/>
              </w:rPr>
              <w:fldChar w:fldCharType="begin"/>
            </w:r>
            <w:r w:rsidRPr="005D25B1">
              <w:rPr>
                <w:noProof/>
                <w:webHidden/>
              </w:rPr>
              <w:instrText xml:space="preserve"> PAGEREF _Toc212062981 \h </w:instrText>
            </w:r>
            <w:r w:rsidRPr="005D25B1">
              <w:rPr>
                <w:noProof/>
                <w:webHidden/>
              </w:rPr>
            </w:r>
            <w:r w:rsidRPr="005D25B1">
              <w:rPr>
                <w:noProof/>
                <w:webHidden/>
              </w:rPr>
              <w:fldChar w:fldCharType="separate"/>
            </w:r>
            <w:r w:rsidRPr="005D25B1">
              <w:rPr>
                <w:noProof/>
                <w:webHidden/>
              </w:rPr>
              <w:t>98</w:t>
            </w:r>
            <w:r w:rsidRPr="005D25B1">
              <w:rPr>
                <w:noProof/>
                <w:webHidden/>
              </w:rPr>
              <w:fldChar w:fldCharType="end"/>
            </w:r>
          </w:hyperlink>
        </w:p>
        <w:p w14:paraId="151992FD" w14:textId="4DD0E1B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2" w:history="1">
            <w:r w:rsidRPr="005D25B1">
              <w:rPr>
                <w:rStyle w:val="Hyperlink"/>
                <w:rFonts w:asciiTheme="majorBidi" w:hAnsiTheme="majorBidi" w:cstheme="majorBidi"/>
                <w:noProof/>
              </w:rPr>
              <w:t>4.8.3 The distributional engine of impact is affluence-linked consumption.</w:t>
            </w:r>
            <w:r w:rsidRPr="005D25B1">
              <w:rPr>
                <w:noProof/>
                <w:webHidden/>
              </w:rPr>
              <w:tab/>
            </w:r>
            <w:r w:rsidRPr="005D25B1">
              <w:rPr>
                <w:noProof/>
                <w:webHidden/>
              </w:rPr>
              <w:fldChar w:fldCharType="begin"/>
            </w:r>
            <w:r w:rsidRPr="005D25B1">
              <w:rPr>
                <w:noProof/>
                <w:webHidden/>
              </w:rPr>
              <w:instrText xml:space="preserve"> PAGEREF _Toc212062982 \h </w:instrText>
            </w:r>
            <w:r w:rsidRPr="005D25B1">
              <w:rPr>
                <w:noProof/>
                <w:webHidden/>
              </w:rPr>
            </w:r>
            <w:r w:rsidRPr="005D25B1">
              <w:rPr>
                <w:noProof/>
                <w:webHidden/>
              </w:rPr>
              <w:fldChar w:fldCharType="separate"/>
            </w:r>
            <w:r w:rsidRPr="005D25B1">
              <w:rPr>
                <w:noProof/>
                <w:webHidden/>
              </w:rPr>
              <w:t>98</w:t>
            </w:r>
            <w:r w:rsidRPr="005D25B1">
              <w:rPr>
                <w:noProof/>
                <w:webHidden/>
              </w:rPr>
              <w:fldChar w:fldCharType="end"/>
            </w:r>
          </w:hyperlink>
        </w:p>
        <w:p w14:paraId="1128B21B" w14:textId="1C73A98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3" w:history="1">
            <w:r w:rsidRPr="005D25B1">
              <w:rPr>
                <w:rStyle w:val="Hyperlink"/>
                <w:rFonts w:asciiTheme="majorBidi" w:hAnsiTheme="majorBidi" w:cstheme="majorBidi"/>
                <w:noProof/>
              </w:rPr>
              <w:t>4.8.4 Align money with matter: price externalities, index to resources, and avoid lock-in.</w:t>
            </w:r>
            <w:r w:rsidRPr="005D25B1">
              <w:rPr>
                <w:noProof/>
                <w:webHidden/>
              </w:rPr>
              <w:tab/>
            </w:r>
            <w:r w:rsidRPr="005D25B1">
              <w:rPr>
                <w:noProof/>
                <w:webHidden/>
              </w:rPr>
              <w:fldChar w:fldCharType="begin"/>
            </w:r>
            <w:r w:rsidRPr="005D25B1">
              <w:rPr>
                <w:noProof/>
                <w:webHidden/>
              </w:rPr>
              <w:instrText xml:space="preserve"> PAGEREF _Toc212062983 \h </w:instrText>
            </w:r>
            <w:r w:rsidRPr="005D25B1">
              <w:rPr>
                <w:noProof/>
                <w:webHidden/>
              </w:rPr>
            </w:r>
            <w:r w:rsidRPr="005D25B1">
              <w:rPr>
                <w:noProof/>
                <w:webHidden/>
              </w:rPr>
              <w:fldChar w:fldCharType="separate"/>
            </w:r>
            <w:r w:rsidRPr="005D25B1">
              <w:rPr>
                <w:noProof/>
                <w:webHidden/>
              </w:rPr>
              <w:t>98</w:t>
            </w:r>
            <w:r w:rsidRPr="005D25B1">
              <w:rPr>
                <w:noProof/>
                <w:webHidden/>
              </w:rPr>
              <w:fldChar w:fldCharType="end"/>
            </w:r>
          </w:hyperlink>
        </w:p>
        <w:p w14:paraId="61456024" w14:textId="578DE5D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4" w:history="1">
            <w:r w:rsidRPr="005D25B1">
              <w:rPr>
                <w:rStyle w:val="Hyperlink"/>
                <w:rFonts w:asciiTheme="majorBidi" w:hAnsiTheme="majorBidi" w:cstheme="majorBidi"/>
                <w:noProof/>
              </w:rPr>
              <w:t>4.8.5 Family policy: design for household security without increasing throughput.</w:t>
            </w:r>
            <w:r w:rsidRPr="005D25B1">
              <w:rPr>
                <w:noProof/>
                <w:webHidden/>
              </w:rPr>
              <w:tab/>
            </w:r>
            <w:r w:rsidRPr="005D25B1">
              <w:rPr>
                <w:noProof/>
                <w:webHidden/>
              </w:rPr>
              <w:fldChar w:fldCharType="begin"/>
            </w:r>
            <w:r w:rsidRPr="005D25B1">
              <w:rPr>
                <w:noProof/>
                <w:webHidden/>
              </w:rPr>
              <w:instrText xml:space="preserve"> PAGEREF _Toc212062984 \h </w:instrText>
            </w:r>
            <w:r w:rsidRPr="005D25B1">
              <w:rPr>
                <w:noProof/>
                <w:webHidden/>
              </w:rPr>
            </w:r>
            <w:r w:rsidRPr="005D25B1">
              <w:rPr>
                <w:noProof/>
                <w:webHidden/>
              </w:rPr>
              <w:fldChar w:fldCharType="separate"/>
            </w:r>
            <w:r w:rsidRPr="005D25B1">
              <w:rPr>
                <w:noProof/>
                <w:webHidden/>
              </w:rPr>
              <w:t>98</w:t>
            </w:r>
            <w:r w:rsidRPr="005D25B1">
              <w:rPr>
                <w:noProof/>
                <w:webHidden/>
              </w:rPr>
              <w:fldChar w:fldCharType="end"/>
            </w:r>
          </w:hyperlink>
        </w:p>
        <w:p w14:paraId="3D8636F8" w14:textId="6E0FE9C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5" w:history="1">
            <w:r w:rsidRPr="005D25B1">
              <w:rPr>
                <w:rStyle w:val="Hyperlink"/>
                <w:rFonts w:asciiTheme="majorBidi" w:hAnsiTheme="majorBidi" w:cstheme="majorBidi"/>
                <w:noProof/>
              </w:rPr>
              <w:t>4.8.6 NiCE Framed Systems Design Implications</w:t>
            </w:r>
            <w:r w:rsidRPr="005D25B1">
              <w:rPr>
                <w:noProof/>
                <w:webHidden/>
              </w:rPr>
              <w:tab/>
            </w:r>
            <w:r w:rsidRPr="005D25B1">
              <w:rPr>
                <w:noProof/>
                <w:webHidden/>
              </w:rPr>
              <w:fldChar w:fldCharType="begin"/>
            </w:r>
            <w:r w:rsidRPr="005D25B1">
              <w:rPr>
                <w:noProof/>
                <w:webHidden/>
              </w:rPr>
              <w:instrText xml:space="preserve"> PAGEREF _Toc212062985 \h </w:instrText>
            </w:r>
            <w:r w:rsidRPr="005D25B1">
              <w:rPr>
                <w:noProof/>
                <w:webHidden/>
              </w:rPr>
            </w:r>
            <w:r w:rsidRPr="005D25B1">
              <w:rPr>
                <w:noProof/>
                <w:webHidden/>
              </w:rPr>
              <w:fldChar w:fldCharType="separate"/>
            </w:r>
            <w:r w:rsidRPr="005D25B1">
              <w:rPr>
                <w:noProof/>
                <w:webHidden/>
              </w:rPr>
              <w:t>98</w:t>
            </w:r>
            <w:r w:rsidRPr="005D25B1">
              <w:rPr>
                <w:noProof/>
                <w:webHidden/>
              </w:rPr>
              <w:fldChar w:fldCharType="end"/>
            </w:r>
          </w:hyperlink>
        </w:p>
        <w:p w14:paraId="60F7A587" w14:textId="4C10FFF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6" w:history="1">
            <w:r w:rsidRPr="005D25B1">
              <w:rPr>
                <w:rStyle w:val="Hyperlink"/>
                <w:noProof/>
              </w:rPr>
              <w:t>4.8.7 Evaluation and Learning:</w:t>
            </w:r>
            <w:r w:rsidRPr="005D25B1">
              <w:rPr>
                <w:noProof/>
                <w:webHidden/>
              </w:rPr>
              <w:tab/>
            </w:r>
            <w:r w:rsidRPr="005D25B1">
              <w:rPr>
                <w:noProof/>
                <w:webHidden/>
              </w:rPr>
              <w:fldChar w:fldCharType="begin"/>
            </w:r>
            <w:r w:rsidRPr="005D25B1">
              <w:rPr>
                <w:noProof/>
                <w:webHidden/>
              </w:rPr>
              <w:instrText xml:space="preserve"> PAGEREF _Toc212062986 \h </w:instrText>
            </w:r>
            <w:r w:rsidRPr="005D25B1">
              <w:rPr>
                <w:noProof/>
                <w:webHidden/>
              </w:rPr>
            </w:r>
            <w:r w:rsidRPr="005D25B1">
              <w:rPr>
                <w:noProof/>
                <w:webHidden/>
              </w:rPr>
              <w:fldChar w:fldCharType="separate"/>
            </w:r>
            <w:r w:rsidRPr="005D25B1">
              <w:rPr>
                <w:noProof/>
                <w:webHidden/>
              </w:rPr>
              <w:t>99</w:t>
            </w:r>
            <w:r w:rsidRPr="005D25B1">
              <w:rPr>
                <w:noProof/>
                <w:webHidden/>
              </w:rPr>
              <w:fldChar w:fldCharType="end"/>
            </w:r>
          </w:hyperlink>
        </w:p>
        <w:p w14:paraId="1796194B" w14:textId="6A55AAF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87" w:history="1">
            <w:r w:rsidRPr="005D25B1">
              <w:rPr>
                <w:rStyle w:val="Hyperlink"/>
                <w:rFonts w:asciiTheme="majorBidi" w:hAnsiTheme="majorBidi" w:cstheme="majorBidi"/>
                <w:noProof/>
              </w:rPr>
              <w:t>4.9 Neoliberal Incentives, Narcissistic Selection, and a NiCE-Aligned Alternative</w:t>
            </w:r>
            <w:r w:rsidRPr="005D25B1">
              <w:rPr>
                <w:noProof/>
                <w:webHidden/>
              </w:rPr>
              <w:tab/>
            </w:r>
            <w:r w:rsidRPr="005D25B1">
              <w:rPr>
                <w:noProof/>
                <w:webHidden/>
              </w:rPr>
              <w:fldChar w:fldCharType="begin"/>
            </w:r>
            <w:r w:rsidRPr="005D25B1">
              <w:rPr>
                <w:noProof/>
                <w:webHidden/>
              </w:rPr>
              <w:instrText xml:space="preserve"> PAGEREF _Toc212062987 \h </w:instrText>
            </w:r>
            <w:r w:rsidRPr="005D25B1">
              <w:rPr>
                <w:noProof/>
                <w:webHidden/>
              </w:rPr>
            </w:r>
            <w:r w:rsidRPr="005D25B1">
              <w:rPr>
                <w:noProof/>
                <w:webHidden/>
              </w:rPr>
              <w:fldChar w:fldCharType="separate"/>
            </w:r>
            <w:r w:rsidRPr="005D25B1">
              <w:rPr>
                <w:noProof/>
                <w:webHidden/>
              </w:rPr>
              <w:t>101</w:t>
            </w:r>
            <w:r w:rsidRPr="005D25B1">
              <w:rPr>
                <w:noProof/>
                <w:webHidden/>
              </w:rPr>
              <w:fldChar w:fldCharType="end"/>
            </w:r>
          </w:hyperlink>
        </w:p>
        <w:p w14:paraId="7454FF46" w14:textId="60F29A9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8" w:history="1">
            <w:r w:rsidRPr="005D25B1">
              <w:rPr>
                <w:rStyle w:val="Hyperlink"/>
                <w:rFonts w:asciiTheme="majorBidi" w:hAnsiTheme="majorBidi" w:cstheme="majorBidi"/>
                <w:noProof/>
              </w:rPr>
              <w:t>4.9.1 Where the mechanics come from – Neoliberalism</w:t>
            </w:r>
            <w:r w:rsidRPr="005D25B1">
              <w:rPr>
                <w:noProof/>
                <w:webHidden/>
              </w:rPr>
              <w:tab/>
            </w:r>
            <w:r w:rsidRPr="005D25B1">
              <w:rPr>
                <w:noProof/>
                <w:webHidden/>
              </w:rPr>
              <w:fldChar w:fldCharType="begin"/>
            </w:r>
            <w:r w:rsidRPr="005D25B1">
              <w:rPr>
                <w:noProof/>
                <w:webHidden/>
              </w:rPr>
              <w:instrText xml:space="preserve"> PAGEREF _Toc212062988 \h </w:instrText>
            </w:r>
            <w:r w:rsidRPr="005D25B1">
              <w:rPr>
                <w:noProof/>
                <w:webHidden/>
              </w:rPr>
            </w:r>
            <w:r w:rsidRPr="005D25B1">
              <w:rPr>
                <w:noProof/>
                <w:webHidden/>
              </w:rPr>
              <w:fldChar w:fldCharType="separate"/>
            </w:r>
            <w:r w:rsidRPr="005D25B1">
              <w:rPr>
                <w:noProof/>
                <w:webHidden/>
              </w:rPr>
              <w:t>101</w:t>
            </w:r>
            <w:r w:rsidRPr="005D25B1">
              <w:rPr>
                <w:noProof/>
                <w:webHidden/>
              </w:rPr>
              <w:fldChar w:fldCharType="end"/>
            </w:r>
          </w:hyperlink>
        </w:p>
        <w:p w14:paraId="7BD226FF" w14:textId="0449E28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89" w:history="1">
            <w:r w:rsidRPr="005D25B1">
              <w:rPr>
                <w:rStyle w:val="Hyperlink"/>
                <w:rFonts w:asciiTheme="majorBidi" w:hAnsiTheme="majorBidi" w:cstheme="majorBidi"/>
                <w:noProof/>
              </w:rPr>
              <w:t>4.9.2 How neoliberal reason reshapes subjectivity (and why narcissism pays)</w:t>
            </w:r>
            <w:r w:rsidRPr="005D25B1">
              <w:rPr>
                <w:noProof/>
                <w:webHidden/>
              </w:rPr>
              <w:tab/>
            </w:r>
            <w:r w:rsidRPr="005D25B1">
              <w:rPr>
                <w:noProof/>
                <w:webHidden/>
              </w:rPr>
              <w:fldChar w:fldCharType="begin"/>
            </w:r>
            <w:r w:rsidRPr="005D25B1">
              <w:rPr>
                <w:noProof/>
                <w:webHidden/>
              </w:rPr>
              <w:instrText xml:space="preserve"> PAGEREF _Toc212062989 \h </w:instrText>
            </w:r>
            <w:r w:rsidRPr="005D25B1">
              <w:rPr>
                <w:noProof/>
                <w:webHidden/>
              </w:rPr>
            </w:r>
            <w:r w:rsidRPr="005D25B1">
              <w:rPr>
                <w:noProof/>
                <w:webHidden/>
              </w:rPr>
              <w:fldChar w:fldCharType="separate"/>
            </w:r>
            <w:r w:rsidRPr="005D25B1">
              <w:rPr>
                <w:noProof/>
                <w:webHidden/>
              </w:rPr>
              <w:t>101</w:t>
            </w:r>
            <w:r w:rsidRPr="005D25B1">
              <w:rPr>
                <w:noProof/>
                <w:webHidden/>
              </w:rPr>
              <w:fldChar w:fldCharType="end"/>
            </w:r>
          </w:hyperlink>
        </w:p>
        <w:p w14:paraId="482F0D88" w14:textId="0FEC4EC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0" w:history="1">
            <w:r w:rsidRPr="005D25B1">
              <w:rPr>
                <w:rStyle w:val="Hyperlink"/>
                <w:rFonts w:asciiTheme="majorBidi" w:hAnsiTheme="majorBidi" w:cstheme="majorBidi"/>
                <w:noProof/>
              </w:rPr>
              <w:t>4.9.3 Consequences versus rewards (a sober balance)</w:t>
            </w:r>
            <w:r w:rsidRPr="005D25B1">
              <w:rPr>
                <w:noProof/>
                <w:webHidden/>
              </w:rPr>
              <w:tab/>
            </w:r>
            <w:r w:rsidRPr="005D25B1">
              <w:rPr>
                <w:noProof/>
                <w:webHidden/>
              </w:rPr>
              <w:fldChar w:fldCharType="begin"/>
            </w:r>
            <w:r w:rsidRPr="005D25B1">
              <w:rPr>
                <w:noProof/>
                <w:webHidden/>
              </w:rPr>
              <w:instrText xml:space="preserve"> PAGEREF _Toc212062990 \h </w:instrText>
            </w:r>
            <w:r w:rsidRPr="005D25B1">
              <w:rPr>
                <w:noProof/>
                <w:webHidden/>
              </w:rPr>
            </w:r>
            <w:r w:rsidRPr="005D25B1">
              <w:rPr>
                <w:noProof/>
                <w:webHidden/>
              </w:rPr>
              <w:fldChar w:fldCharType="separate"/>
            </w:r>
            <w:r w:rsidRPr="005D25B1">
              <w:rPr>
                <w:noProof/>
                <w:webHidden/>
              </w:rPr>
              <w:t>102</w:t>
            </w:r>
            <w:r w:rsidRPr="005D25B1">
              <w:rPr>
                <w:noProof/>
                <w:webHidden/>
              </w:rPr>
              <w:fldChar w:fldCharType="end"/>
            </w:r>
          </w:hyperlink>
        </w:p>
        <w:p w14:paraId="5026EEDA" w14:textId="6A55B87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1" w:history="1">
            <w:r w:rsidRPr="005D25B1">
              <w:rPr>
                <w:rStyle w:val="Hyperlink"/>
                <w:rFonts w:asciiTheme="majorBidi" w:hAnsiTheme="majorBidi" w:cstheme="majorBidi"/>
                <w:noProof/>
              </w:rPr>
              <w:t>4.9.4 Why these mechanics select for narcissism</w:t>
            </w:r>
            <w:r w:rsidRPr="005D25B1">
              <w:rPr>
                <w:noProof/>
                <w:webHidden/>
              </w:rPr>
              <w:tab/>
            </w:r>
            <w:r w:rsidRPr="005D25B1">
              <w:rPr>
                <w:noProof/>
                <w:webHidden/>
              </w:rPr>
              <w:fldChar w:fldCharType="begin"/>
            </w:r>
            <w:r w:rsidRPr="005D25B1">
              <w:rPr>
                <w:noProof/>
                <w:webHidden/>
              </w:rPr>
              <w:instrText xml:space="preserve"> PAGEREF _Toc212062991 \h </w:instrText>
            </w:r>
            <w:r w:rsidRPr="005D25B1">
              <w:rPr>
                <w:noProof/>
                <w:webHidden/>
              </w:rPr>
            </w:r>
            <w:r w:rsidRPr="005D25B1">
              <w:rPr>
                <w:noProof/>
                <w:webHidden/>
              </w:rPr>
              <w:fldChar w:fldCharType="separate"/>
            </w:r>
            <w:r w:rsidRPr="005D25B1">
              <w:rPr>
                <w:noProof/>
                <w:webHidden/>
              </w:rPr>
              <w:t>102</w:t>
            </w:r>
            <w:r w:rsidRPr="005D25B1">
              <w:rPr>
                <w:noProof/>
                <w:webHidden/>
              </w:rPr>
              <w:fldChar w:fldCharType="end"/>
            </w:r>
          </w:hyperlink>
        </w:p>
        <w:p w14:paraId="00A5EFE0" w14:textId="359EED3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2" w:history="1">
            <w:r w:rsidRPr="005D25B1">
              <w:rPr>
                <w:rStyle w:val="Hyperlink"/>
                <w:noProof/>
              </w:rPr>
              <w:t>4.9.5 Rewarded Narcissism Under Neoliberal Managerialism</w:t>
            </w:r>
            <w:r w:rsidRPr="005D25B1">
              <w:rPr>
                <w:noProof/>
                <w:webHidden/>
              </w:rPr>
              <w:tab/>
            </w:r>
            <w:r w:rsidRPr="005D25B1">
              <w:rPr>
                <w:noProof/>
                <w:webHidden/>
              </w:rPr>
              <w:fldChar w:fldCharType="begin"/>
            </w:r>
            <w:r w:rsidRPr="005D25B1">
              <w:rPr>
                <w:noProof/>
                <w:webHidden/>
              </w:rPr>
              <w:instrText xml:space="preserve"> PAGEREF _Toc212062992 \h </w:instrText>
            </w:r>
            <w:r w:rsidRPr="005D25B1">
              <w:rPr>
                <w:noProof/>
                <w:webHidden/>
              </w:rPr>
            </w:r>
            <w:r w:rsidRPr="005D25B1">
              <w:rPr>
                <w:noProof/>
                <w:webHidden/>
              </w:rPr>
              <w:fldChar w:fldCharType="separate"/>
            </w:r>
            <w:r w:rsidRPr="005D25B1">
              <w:rPr>
                <w:noProof/>
                <w:webHidden/>
              </w:rPr>
              <w:t>103</w:t>
            </w:r>
            <w:r w:rsidRPr="005D25B1">
              <w:rPr>
                <w:noProof/>
                <w:webHidden/>
              </w:rPr>
              <w:fldChar w:fldCharType="end"/>
            </w:r>
          </w:hyperlink>
        </w:p>
        <w:p w14:paraId="78F00D35" w14:textId="6AE03E0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3" w:history="1">
            <w:r w:rsidRPr="005D25B1">
              <w:rPr>
                <w:rStyle w:val="Hyperlink"/>
                <w:rFonts w:asciiTheme="majorBidi" w:hAnsiTheme="majorBidi" w:cstheme="majorBidi"/>
                <w:noProof/>
              </w:rPr>
              <w:t>4.9.5 Synthesis: Why selection tilts toward narcissism</w:t>
            </w:r>
            <w:r w:rsidRPr="005D25B1">
              <w:rPr>
                <w:noProof/>
                <w:webHidden/>
              </w:rPr>
              <w:tab/>
            </w:r>
            <w:r w:rsidRPr="005D25B1">
              <w:rPr>
                <w:noProof/>
                <w:webHidden/>
              </w:rPr>
              <w:fldChar w:fldCharType="begin"/>
            </w:r>
            <w:r w:rsidRPr="005D25B1">
              <w:rPr>
                <w:noProof/>
                <w:webHidden/>
              </w:rPr>
              <w:instrText xml:space="preserve"> PAGEREF _Toc212062993 \h </w:instrText>
            </w:r>
            <w:r w:rsidRPr="005D25B1">
              <w:rPr>
                <w:noProof/>
                <w:webHidden/>
              </w:rPr>
            </w:r>
            <w:r w:rsidRPr="005D25B1">
              <w:rPr>
                <w:noProof/>
                <w:webHidden/>
              </w:rPr>
              <w:fldChar w:fldCharType="separate"/>
            </w:r>
            <w:r w:rsidRPr="005D25B1">
              <w:rPr>
                <w:noProof/>
                <w:webHidden/>
              </w:rPr>
              <w:t>105</w:t>
            </w:r>
            <w:r w:rsidRPr="005D25B1">
              <w:rPr>
                <w:noProof/>
                <w:webHidden/>
              </w:rPr>
              <w:fldChar w:fldCharType="end"/>
            </w:r>
          </w:hyperlink>
        </w:p>
        <w:p w14:paraId="2C37AA3C" w14:textId="43158AC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4" w:history="1">
            <w:r w:rsidRPr="005D25B1">
              <w:rPr>
                <w:rStyle w:val="Hyperlink"/>
                <w:rFonts w:asciiTheme="majorBidi" w:hAnsiTheme="majorBidi" w:cstheme="majorBidi"/>
                <w:noProof/>
              </w:rPr>
              <w:t>4.9.6 A NiCE-aligned alternative (rational, testable, incentive-compatible)</w:t>
            </w:r>
            <w:r w:rsidRPr="005D25B1">
              <w:rPr>
                <w:noProof/>
                <w:webHidden/>
              </w:rPr>
              <w:tab/>
            </w:r>
            <w:r w:rsidRPr="005D25B1">
              <w:rPr>
                <w:noProof/>
                <w:webHidden/>
              </w:rPr>
              <w:fldChar w:fldCharType="begin"/>
            </w:r>
            <w:r w:rsidRPr="005D25B1">
              <w:rPr>
                <w:noProof/>
                <w:webHidden/>
              </w:rPr>
              <w:instrText xml:space="preserve"> PAGEREF _Toc212062994 \h </w:instrText>
            </w:r>
            <w:r w:rsidRPr="005D25B1">
              <w:rPr>
                <w:noProof/>
                <w:webHidden/>
              </w:rPr>
            </w:r>
            <w:r w:rsidRPr="005D25B1">
              <w:rPr>
                <w:noProof/>
                <w:webHidden/>
              </w:rPr>
              <w:fldChar w:fldCharType="separate"/>
            </w:r>
            <w:r w:rsidRPr="005D25B1">
              <w:rPr>
                <w:noProof/>
                <w:webHidden/>
              </w:rPr>
              <w:t>105</w:t>
            </w:r>
            <w:r w:rsidRPr="005D25B1">
              <w:rPr>
                <w:noProof/>
                <w:webHidden/>
              </w:rPr>
              <w:fldChar w:fldCharType="end"/>
            </w:r>
          </w:hyperlink>
        </w:p>
        <w:p w14:paraId="6E8A881A" w14:textId="469DE70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5" w:history="1">
            <w:r w:rsidRPr="005D25B1">
              <w:rPr>
                <w:rStyle w:val="Hyperlink"/>
                <w:rFonts w:asciiTheme="majorBidi" w:hAnsiTheme="majorBidi" w:cstheme="majorBidi"/>
                <w:noProof/>
              </w:rPr>
              <w:t>4.9.6 Policy exemplar (translation to practice)</w:t>
            </w:r>
            <w:r w:rsidRPr="005D25B1">
              <w:rPr>
                <w:noProof/>
                <w:webHidden/>
              </w:rPr>
              <w:tab/>
            </w:r>
            <w:r w:rsidRPr="005D25B1">
              <w:rPr>
                <w:noProof/>
                <w:webHidden/>
              </w:rPr>
              <w:fldChar w:fldCharType="begin"/>
            </w:r>
            <w:r w:rsidRPr="005D25B1">
              <w:rPr>
                <w:noProof/>
                <w:webHidden/>
              </w:rPr>
              <w:instrText xml:space="preserve"> PAGEREF _Toc212062995 \h </w:instrText>
            </w:r>
            <w:r w:rsidRPr="005D25B1">
              <w:rPr>
                <w:noProof/>
                <w:webHidden/>
              </w:rPr>
            </w:r>
            <w:r w:rsidRPr="005D25B1">
              <w:rPr>
                <w:noProof/>
                <w:webHidden/>
              </w:rPr>
              <w:fldChar w:fldCharType="separate"/>
            </w:r>
            <w:r w:rsidRPr="005D25B1">
              <w:rPr>
                <w:noProof/>
                <w:webHidden/>
              </w:rPr>
              <w:t>108</w:t>
            </w:r>
            <w:r w:rsidRPr="005D25B1">
              <w:rPr>
                <w:noProof/>
                <w:webHidden/>
              </w:rPr>
              <w:fldChar w:fldCharType="end"/>
            </w:r>
          </w:hyperlink>
        </w:p>
        <w:p w14:paraId="53943226" w14:textId="07D8AA3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6" w:history="1">
            <w:r w:rsidRPr="005D25B1">
              <w:rPr>
                <w:rStyle w:val="Hyperlink"/>
                <w:rFonts w:asciiTheme="majorBidi" w:hAnsiTheme="majorBidi" w:cstheme="majorBidi"/>
                <w:noProof/>
              </w:rPr>
              <w:t>4.9.7 Comparative claim (NiCE vs. neoliberal selection)</w:t>
            </w:r>
            <w:r w:rsidRPr="005D25B1">
              <w:rPr>
                <w:noProof/>
                <w:webHidden/>
              </w:rPr>
              <w:tab/>
            </w:r>
            <w:r w:rsidRPr="005D25B1">
              <w:rPr>
                <w:noProof/>
                <w:webHidden/>
              </w:rPr>
              <w:fldChar w:fldCharType="begin"/>
            </w:r>
            <w:r w:rsidRPr="005D25B1">
              <w:rPr>
                <w:noProof/>
                <w:webHidden/>
              </w:rPr>
              <w:instrText xml:space="preserve"> PAGEREF _Toc212062996 \h </w:instrText>
            </w:r>
            <w:r w:rsidRPr="005D25B1">
              <w:rPr>
                <w:noProof/>
                <w:webHidden/>
              </w:rPr>
            </w:r>
            <w:r w:rsidRPr="005D25B1">
              <w:rPr>
                <w:noProof/>
                <w:webHidden/>
              </w:rPr>
              <w:fldChar w:fldCharType="separate"/>
            </w:r>
            <w:r w:rsidRPr="005D25B1">
              <w:rPr>
                <w:noProof/>
                <w:webHidden/>
              </w:rPr>
              <w:t>108</w:t>
            </w:r>
            <w:r w:rsidRPr="005D25B1">
              <w:rPr>
                <w:noProof/>
                <w:webHidden/>
              </w:rPr>
              <w:fldChar w:fldCharType="end"/>
            </w:r>
          </w:hyperlink>
        </w:p>
        <w:p w14:paraId="7754BA70" w14:textId="7BD88977"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2997" w:history="1">
            <w:r w:rsidRPr="005D25B1">
              <w:rPr>
                <w:rStyle w:val="Hyperlink"/>
                <w:rFonts w:asciiTheme="majorBidi" w:hAnsiTheme="majorBidi" w:cstheme="majorBidi"/>
                <w:noProof/>
              </w:rPr>
              <w:t>4.10 The “attention economy” vs. essential work: A NiCE analysis of trends, mechanisms, and consequences</w:t>
            </w:r>
            <w:r w:rsidRPr="005D25B1">
              <w:rPr>
                <w:noProof/>
                <w:webHidden/>
              </w:rPr>
              <w:tab/>
            </w:r>
            <w:r w:rsidRPr="005D25B1">
              <w:rPr>
                <w:noProof/>
                <w:webHidden/>
              </w:rPr>
              <w:fldChar w:fldCharType="begin"/>
            </w:r>
            <w:r w:rsidRPr="005D25B1">
              <w:rPr>
                <w:noProof/>
                <w:webHidden/>
              </w:rPr>
              <w:instrText xml:space="preserve"> PAGEREF _Toc212062997 \h </w:instrText>
            </w:r>
            <w:r w:rsidRPr="005D25B1">
              <w:rPr>
                <w:noProof/>
                <w:webHidden/>
              </w:rPr>
            </w:r>
            <w:r w:rsidRPr="005D25B1">
              <w:rPr>
                <w:noProof/>
                <w:webHidden/>
              </w:rPr>
              <w:fldChar w:fldCharType="separate"/>
            </w:r>
            <w:r w:rsidRPr="005D25B1">
              <w:rPr>
                <w:noProof/>
                <w:webHidden/>
              </w:rPr>
              <w:t>110</w:t>
            </w:r>
            <w:r w:rsidRPr="005D25B1">
              <w:rPr>
                <w:noProof/>
                <w:webHidden/>
              </w:rPr>
              <w:fldChar w:fldCharType="end"/>
            </w:r>
          </w:hyperlink>
        </w:p>
        <w:p w14:paraId="08814457" w14:textId="5A4E03B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8" w:history="1">
            <w:r w:rsidRPr="005D25B1">
              <w:rPr>
                <w:rStyle w:val="Hyperlink"/>
                <w:rFonts w:asciiTheme="majorBidi" w:hAnsiTheme="majorBidi" w:cstheme="majorBidi"/>
                <w:noProof/>
              </w:rPr>
              <w:t>4.10.1 Framing question</w:t>
            </w:r>
            <w:r w:rsidRPr="005D25B1">
              <w:rPr>
                <w:noProof/>
                <w:webHidden/>
              </w:rPr>
              <w:tab/>
            </w:r>
            <w:r w:rsidRPr="005D25B1">
              <w:rPr>
                <w:noProof/>
                <w:webHidden/>
              </w:rPr>
              <w:fldChar w:fldCharType="begin"/>
            </w:r>
            <w:r w:rsidRPr="005D25B1">
              <w:rPr>
                <w:noProof/>
                <w:webHidden/>
              </w:rPr>
              <w:instrText xml:space="preserve"> PAGEREF _Toc212062998 \h </w:instrText>
            </w:r>
            <w:r w:rsidRPr="005D25B1">
              <w:rPr>
                <w:noProof/>
                <w:webHidden/>
              </w:rPr>
            </w:r>
            <w:r w:rsidRPr="005D25B1">
              <w:rPr>
                <w:noProof/>
                <w:webHidden/>
              </w:rPr>
              <w:fldChar w:fldCharType="separate"/>
            </w:r>
            <w:r w:rsidRPr="005D25B1">
              <w:rPr>
                <w:noProof/>
                <w:webHidden/>
              </w:rPr>
              <w:t>110</w:t>
            </w:r>
            <w:r w:rsidRPr="005D25B1">
              <w:rPr>
                <w:noProof/>
                <w:webHidden/>
              </w:rPr>
              <w:fldChar w:fldCharType="end"/>
            </w:r>
          </w:hyperlink>
        </w:p>
        <w:p w14:paraId="62277593" w14:textId="0920BF6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2999" w:history="1">
            <w:r w:rsidRPr="005D25B1">
              <w:rPr>
                <w:rStyle w:val="Hyperlink"/>
                <w:rFonts w:asciiTheme="majorBidi" w:hAnsiTheme="majorBidi" w:cstheme="majorBidi"/>
                <w:noProof/>
              </w:rPr>
              <w:t>4.10.2 What we know empirically (the supply side of essential work)</w:t>
            </w:r>
            <w:r w:rsidRPr="005D25B1">
              <w:rPr>
                <w:noProof/>
                <w:webHidden/>
              </w:rPr>
              <w:tab/>
            </w:r>
            <w:r w:rsidRPr="005D25B1">
              <w:rPr>
                <w:noProof/>
                <w:webHidden/>
              </w:rPr>
              <w:fldChar w:fldCharType="begin"/>
            </w:r>
            <w:r w:rsidRPr="005D25B1">
              <w:rPr>
                <w:noProof/>
                <w:webHidden/>
              </w:rPr>
              <w:instrText xml:space="preserve"> PAGEREF _Toc212062999 \h </w:instrText>
            </w:r>
            <w:r w:rsidRPr="005D25B1">
              <w:rPr>
                <w:noProof/>
                <w:webHidden/>
              </w:rPr>
            </w:r>
            <w:r w:rsidRPr="005D25B1">
              <w:rPr>
                <w:noProof/>
                <w:webHidden/>
              </w:rPr>
              <w:fldChar w:fldCharType="separate"/>
            </w:r>
            <w:r w:rsidRPr="005D25B1">
              <w:rPr>
                <w:noProof/>
                <w:webHidden/>
              </w:rPr>
              <w:t>110</w:t>
            </w:r>
            <w:r w:rsidRPr="005D25B1">
              <w:rPr>
                <w:noProof/>
                <w:webHidden/>
              </w:rPr>
              <w:fldChar w:fldCharType="end"/>
            </w:r>
          </w:hyperlink>
        </w:p>
        <w:p w14:paraId="1ED67C8B" w14:textId="7F67F79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0" w:history="1">
            <w:r w:rsidRPr="005D25B1">
              <w:rPr>
                <w:rStyle w:val="Hyperlink"/>
                <w:rFonts w:asciiTheme="majorBidi" w:hAnsiTheme="majorBidi" w:cstheme="majorBidi"/>
                <w:noProof/>
              </w:rPr>
              <w:t>4.10.3 What we know about the creator/attention economy</w:t>
            </w:r>
            <w:r w:rsidRPr="005D25B1">
              <w:rPr>
                <w:noProof/>
                <w:webHidden/>
              </w:rPr>
              <w:tab/>
            </w:r>
            <w:r w:rsidRPr="005D25B1">
              <w:rPr>
                <w:noProof/>
                <w:webHidden/>
              </w:rPr>
              <w:fldChar w:fldCharType="begin"/>
            </w:r>
            <w:r w:rsidRPr="005D25B1">
              <w:rPr>
                <w:noProof/>
                <w:webHidden/>
              </w:rPr>
              <w:instrText xml:space="preserve"> PAGEREF _Toc212063000 \h </w:instrText>
            </w:r>
            <w:r w:rsidRPr="005D25B1">
              <w:rPr>
                <w:noProof/>
                <w:webHidden/>
              </w:rPr>
            </w:r>
            <w:r w:rsidRPr="005D25B1">
              <w:rPr>
                <w:noProof/>
                <w:webHidden/>
              </w:rPr>
              <w:fldChar w:fldCharType="separate"/>
            </w:r>
            <w:r w:rsidRPr="005D25B1">
              <w:rPr>
                <w:noProof/>
                <w:webHidden/>
              </w:rPr>
              <w:t>110</w:t>
            </w:r>
            <w:r w:rsidRPr="005D25B1">
              <w:rPr>
                <w:noProof/>
                <w:webHidden/>
              </w:rPr>
              <w:fldChar w:fldCharType="end"/>
            </w:r>
          </w:hyperlink>
        </w:p>
        <w:p w14:paraId="2574A8CE" w14:textId="593ABFA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1" w:history="1">
            <w:r w:rsidRPr="005D25B1">
              <w:rPr>
                <w:rStyle w:val="Hyperlink"/>
                <w:rFonts w:asciiTheme="majorBidi" w:hAnsiTheme="majorBidi" w:cstheme="majorBidi"/>
                <w:noProof/>
              </w:rPr>
              <w:t>4.10.4 Does the creator economy cause essential-sector shortfalls?</w:t>
            </w:r>
            <w:r w:rsidRPr="005D25B1">
              <w:rPr>
                <w:noProof/>
                <w:webHidden/>
              </w:rPr>
              <w:tab/>
            </w:r>
            <w:r w:rsidRPr="005D25B1">
              <w:rPr>
                <w:noProof/>
                <w:webHidden/>
              </w:rPr>
              <w:fldChar w:fldCharType="begin"/>
            </w:r>
            <w:r w:rsidRPr="005D25B1">
              <w:rPr>
                <w:noProof/>
                <w:webHidden/>
              </w:rPr>
              <w:instrText xml:space="preserve"> PAGEREF _Toc212063001 \h </w:instrText>
            </w:r>
            <w:r w:rsidRPr="005D25B1">
              <w:rPr>
                <w:noProof/>
                <w:webHidden/>
              </w:rPr>
            </w:r>
            <w:r w:rsidRPr="005D25B1">
              <w:rPr>
                <w:noProof/>
                <w:webHidden/>
              </w:rPr>
              <w:fldChar w:fldCharType="separate"/>
            </w:r>
            <w:r w:rsidRPr="005D25B1">
              <w:rPr>
                <w:noProof/>
                <w:webHidden/>
              </w:rPr>
              <w:t>111</w:t>
            </w:r>
            <w:r w:rsidRPr="005D25B1">
              <w:rPr>
                <w:noProof/>
                <w:webHidden/>
              </w:rPr>
              <w:fldChar w:fldCharType="end"/>
            </w:r>
          </w:hyperlink>
        </w:p>
        <w:p w14:paraId="077CA52E" w14:textId="6F7D4A4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02" w:history="1">
            <w:r w:rsidRPr="005D25B1">
              <w:rPr>
                <w:rStyle w:val="Hyperlink"/>
                <w:rFonts w:asciiTheme="majorBidi" w:hAnsiTheme="majorBidi" w:cstheme="majorBidi"/>
                <w:noProof/>
              </w:rPr>
              <w:t>Indirect channels (NiCE)</w:t>
            </w:r>
            <w:r w:rsidRPr="005D25B1">
              <w:rPr>
                <w:noProof/>
                <w:webHidden/>
              </w:rPr>
              <w:tab/>
            </w:r>
            <w:r w:rsidRPr="005D25B1">
              <w:rPr>
                <w:noProof/>
                <w:webHidden/>
              </w:rPr>
              <w:fldChar w:fldCharType="begin"/>
            </w:r>
            <w:r w:rsidRPr="005D25B1">
              <w:rPr>
                <w:noProof/>
                <w:webHidden/>
              </w:rPr>
              <w:instrText xml:space="preserve"> PAGEREF _Toc212063002 \h </w:instrText>
            </w:r>
            <w:r w:rsidRPr="005D25B1">
              <w:rPr>
                <w:noProof/>
                <w:webHidden/>
              </w:rPr>
            </w:r>
            <w:r w:rsidRPr="005D25B1">
              <w:rPr>
                <w:noProof/>
                <w:webHidden/>
              </w:rPr>
              <w:fldChar w:fldCharType="separate"/>
            </w:r>
            <w:r w:rsidRPr="005D25B1">
              <w:rPr>
                <w:noProof/>
                <w:webHidden/>
              </w:rPr>
              <w:t>111</w:t>
            </w:r>
            <w:r w:rsidRPr="005D25B1">
              <w:rPr>
                <w:noProof/>
                <w:webHidden/>
              </w:rPr>
              <w:fldChar w:fldCharType="end"/>
            </w:r>
          </w:hyperlink>
        </w:p>
        <w:p w14:paraId="53D98DFB" w14:textId="506D71B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3" w:history="1">
            <w:r w:rsidRPr="005D25B1">
              <w:rPr>
                <w:rStyle w:val="Hyperlink"/>
                <w:rFonts w:asciiTheme="majorBidi" w:hAnsiTheme="majorBidi" w:cstheme="majorBidi"/>
                <w:noProof/>
              </w:rPr>
              <w:t>4.10.5 Why the “visibility premium” looks rational (but isn’t): a consolidated NiCE analysis – Diagnosis (NiCE): how attention markets skew value</w:t>
            </w:r>
            <w:r w:rsidRPr="005D25B1">
              <w:rPr>
                <w:noProof/>
                <w:webHidden/>
              </w:rPr>
              <w:tab/>
            </w:r>
            <w:r w:rsidRPr="005D25B1">
              <w:rPr>
                <w:noProof/>
                <w:webHidden/>
              </w:rPr>
              <w:fldChar w:fldCharType="begin"/>
            </w:r>
            <w:r w:rsidRPr="005D25B1">
              <w:rPr>
                <w:noProof/>
                <w:webHidden/>
              </w:rPr>
              <w:instrText xml:space="preserve"> PAGEREF _Toc212063003 \h </w:instrText>
            </w:r>
            <w:r w:rsidRPr="005D25B1">
              <w:rPr>
                <w:noProof/>
                <w:webHidden/>
              </w:rPr>
            </w:r>
            <w:r w:rsidRPr="005D25B1">
              <w:rPr>
                <w:noProof/>
                <w:webHidden/>
              </w:rPr>
              <w:fldChar w:fldCharType="separate"/>
            </w:r>
            <w:r w:rsidRPr="005D25B1">
              <w:rPr>
                <w:noProof/>
                <w:webHidden/>
              </w:rPr>
              <w:t>112</w:t>
            </w:r>
            <w:r w:rsidRPr="005D25B1">
              <w:rPr>
                <w:noProof/>
                <w:webHidden/>
              </w:rPr>
              <w:fldChar w:fldCharType="end"/>
            </w:r>
          </w:hyperlink>
        </w:p>
        <w:p w14:paraId="5C28BFD5" w14:textId="4514A33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4" w:history="1">
            <w:r w:rsidRPr="005D25B1">
              <w:rPr>
                <w:rStyle w:val="Hyperlink"/>
                <w:rFonts w:asciiTheme="majorBidi" w:hAnsiTheme="majorBidi" w:cstheme="majorBidi"/>
                <w:noProof/>
              </w:rPr>
              <w:t>4.10.6 Forward-looking implications and predictions</w:t>
            </w:r>
            <w:r w:rsidRPr="005D25B1">
              <w:rPr>
                <w:noProof/>
                <w:webHidden/>
              </w:rPr>
              <w:tab/>
            </w:r>
            <w:r w:rsidRPr="005D25B1">
              <w:rPr>
                <w:noProof/>
                <w:webHidden/>
              </w:rPr>
              <w:fldChar w:fldCharType="begin"/>
            </w:r>
            <w:r w:rsidRPr="005D25B1">
              <w:rPr>
                <w:noProof/>
                <w:webHidden/>
              </w:rPr>
              <w:instrText xml:space="preserve"> PAGEREF _Toc212063004 \h </w:instrText>
            </w:r>
            <w:r w:rsidRPr="005D25B1">
              <w:rPr>
                <w:noProof/>
                <w:webHidden/>
              </w:rPr>
            </w:r>
            <w:r w:rsidRPr="005D25B1">
              <w:rPr>
                <w:noProof/>
                <w:webHidden/>
              </w:rPr>
              <w:fldChar w:fldCharType="separate"/>
            </w:r>
            <w:r w:rsidRPr="005D25B1">
              <w:rPr>
                <w:noProof/>
                <w:webHidden/>
              </w:rPr>
              <w:t>113</w:t>
            </w:r>
            <w:r w:rsidRPr="005D25B1">
              <w:rPr>
                <w:noProof/>
                <w:webHidden/>
              </w:rPr>
              <w:fldChar w:fldCharType="end"/>
            </w:r>
          </w:hyperlink>
        </w:p>
        <w:p w14:paraId="22542C91" w14:textId="0230481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5" w:history="1">
            <w:r w:rsidRPr="005D25B1">
              <w:rPr>
                <w:rStyle w:val="Hyperlink"/>
                <w:rFonts w:asciiTheme="majorBidi" w:hAnsiTheme="majorBidi" w:cstheme="majorBidi"/>
                <w:noProof/>
              </w:rPr>
              <w:t>4.10.7 Design levers consistent with NiCE (rational, testable, incentive-compatible)</w:t>
            </w:r>
            <w:r w:rsidRPr="005D25B1">
              <w:rPr>
                <w:noProof/>
                <w:webHidden/>
              </w:rPr>
              <w:tab/>
            </w:r>
            <w:r w:rsidRPr="005D25B1">
              <w:rPr>
                <w:noProof/>
                <w:webHidden/>
              </w:rPr>
              <w:fldChar w:fldCharType="begin"/>
            </w:r>
            <w:r w:rsidRPr="005D25B1">
              <w:rPr>
                <w:noProof/>
                <w:webHidden/>
              </w:rPr>
              <w:instrText xml:space="preserve"> PAGEREF _Toc212063005 \h </w:instrText>
            </w:r>
            <w:r w:rsidRPr="005D25B1">
              <w:rPr>
                <w:noProof/>
                <w:webHidden/>
              </w:rPr>
            </w:r>
            <w:r w:rsidRPr="005D25B1">
              <w:rPr>
                <w:noProof/>
                <w:webHidden/>
              </w:rPr>
              <w:fldChar w:fldCharType="separate"/>
            </w:r>
            <w:r w:rsidRPr="005D25B1">
              <w:rPr>
                <w:noProof/>
                <w:webHidden/>
              </w:rPr>
              <w:t>114</w:t>
            </w:r>
            <w:r w:rsidRPr="005D25B1">
              <w:rPr>
                <w:noProof/>
                <w:webHidden/>
              </w:rPr>
              <w:fldChar w:fldCharType="end"/>
            </w:r>
          </w:hyperlink>
        </w:p>
        <w:p w14:paraId="123E7685" w14:textId="7551DA8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6" w:history="1">
            <w:r w:rsidRPr="005D25B1">
              <w:rPr>
                <w:rStyle w:val="Hyperlink"/>
                <w:rFonts w:asciiTheme="majorBidi" w:hAnsiTheme="majorBidi" w:cstheme="majorBidi"/>
                <w:noProof/>
              </w:rPr>
              <w:t>4.10.8 Operationalization: what “re-specifying payoffs” looks like</w:t>
            </w:r>
            <w:r w:rsidRPr="005D25B1">
              <w:rPr>
                <w:noProof/>
                <w:webHidden/>
              </w:rPr>
              <w:tab/>
            </w:r>
            <w:r w:rsidRPr="005D25B1">
              <w:rPr>
                <w:noProof/>
                <w:webHidden/>
              </w:rPr>
              <w:fldChar w:fldCharType="begin"/>
            </w:r>
            <w:r w:rsidRPr="005D25B1">
              <w:rPr>
                <w:noProof/>
                <w:webHidden/>
              </w:rPr>
              <w:instrText xml:space="preserve"> PAGEREF _Toc212063006 \h </w:instrText>
            </w:r>
            <w:r w:rsidRPr="005D25B1">
              <w:rPr>
                <w:noProof/>
                <w:webHidden/>
              </w:rPr>
            </w:r>
            <w:r w:rsidRPr="005D25B1">
              <w:rPr>
                <w:noProof/>
                <w:webHidden/>
              </w:rPr>
              <w:fldChar w:fldCharType="separate"/>
            </w:r>
            <w:r w:rsidRPr="005D25B1">
              <w:rPr>
                <w:noProof/>
                <w:webHidden/>
              </w:rPr>
              <w:t>114</w:t>
            </w:r>
            <w:r w:rsidRPr="005D25B1">
              <w:rPr>
                <w:noProof/>
                <w:webHidden/>
              </w:rPr>
              <w:fldChar w:fldCharType="end"/>
            </w:r>
          </w:hyperlink>
        </w:p>
        <w:p w14:paraId="01557681" w14:textId="2D1FD2C7"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07" w:history="1">
            <w:r w:rsidRPr="005D25B1">
              <w:rPr>
                <w:rStyle w:val="Hyperlink"/>
                <w:rFonts w:asciiTheme="majorBidi" w:hAnsiTheme="majorBidi" w:cstheme="majorBidi"/>
                <w:noProof/>
              </w:rPr>
              <w:t>4.11 Money as self-referential signal:</w:t>
            </w:r>
            <w:r w:rsidRPr="005D25B1">
              <w:rPr>
                <w:noProof/>
                <w:webHidden/>
              </w:rPr>
              <w:tab/>
            </w:r>
            <w:r w:rsidRPr="005D25B1">
              <w:rPr>
                <w:noProof/>
                <w:webHidden/>
              </w:rPr>
              <w:fldChar w:fldCharType="begin"/>
            </w:r>
            <w:r w:rsidRPr="005D25B1">
              <w:rPr>
                <w:noProof/>
                <w:webHidden/>
              </w:rPr>
              <w:instrText xml:space="preserve"> PAGEREF _Toc212063007 \h </w:instrText>
            </w:r>
            <w:r w:rsidRPr="005D25B1">
              <w:rPr>
                <w:noProof/>
                <w:webHidden/>
              </w:rPr>
            </w:r>
            <w:r w:rsidRPr="005D25B1">
              <w:rPr>
                <w:noProof/>
                <w:webHidden/>
              </w:rPr>
              <w:fldChar w:fldCharType="separate"/>
            </w:r>
            <w:r w:rsidRPr="005D25B1">
              <w:rPr>
                <w:noProof/>
                <w:webHidden/>
              </w:rPr>
              <w:t>115</w:t>
            </w:r>
            <w:r w:rsidRPr="005D25B1">
              <w:rPr>
                <w:noProof/>
                <w:webHidden/>
              </w:rPr>
              <w:fldChar w:fldCharType="end"/>
            </w:r>
          </w:hyperlink>
        </w:p>
        <w:p w14:paraId="46AFF074" w14:textId="645A9EF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8" w:history="1">
            <w:r w:rsidRPr="005D25B1">
              <w:rPr>
                <w:rStyle w:val="Hyperlink"/>
                <w:rFonts w:asciiTheme="majorBidi" w:hAnsiTheme="majorBidi" w:cstheme="majorBidi"/>
                <w:noProof/>
              </w:rPr>
              <w:t>4.11.1 How money colonizes attention and motivation (C)</w:t>
            </w:r>
            <w:r w:rsidRPr="005D25B1">
              <w:rPr>
                <w:noProof/>
                <w:webHidden/>
              </w:rPr>
              <w:tab/>
            </w:r>
            <w:r w:rsidRPr="005D25B1">
              <w:rPr>
                <w:noProof/>
                <w:webHidden/>
              </w:rPr>
              <w:fldChar w:fldCharType="begin"/>
            </w:r>
            <w:r w:rsidRPr="005D25B1">
              <w:rPr>
                <w:noProof/>
                <w:webHidden/>
              </w:rPr>
              <w:instrText xml:space="preserve"> PAGEREF _Toc212063008 \h </w:instrText>
            </w:r>
            <w:r w:rsidRPr="005D25B1">
              <w:rPr>
                <w:noProof/>
                <w:webHidden/>
              </w:rPr>
            </w:r>
            <w:r w:rsidRPr="005D25B1">
              <w:rPr>
                <w:noProof/>
                <w:webHidden/>
              </w:rPr>
              <w:fldChar w:fldCharType="separate"/>
            </w:r>
            <w:r w:rsidRPr="005D25B1">
              <w:rPr>
                <w:noProof/>
                <w:webHidden/>
              </w:rPr>
              <w:t>115</w:t>
            </w:r>
            <w:r w:rsidRPr="005D25B1">
              <w:rPr>
                <w:noProof/>
                <w:webHidden/>
              </w:rPr>
              <w:fldChar w:fldCharType="end"/>
            </w:r>
          </w:hyperlink>
        </w:p>
        <w:p w14:paraId="66A877D1" w14:textId="174A741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09" w:history="1">
            <w:r w:rsidRPr="005D25B1">
              <w:rPr>
                <w:rStyle w:val="Hyperlink"/>
                <w:rFonts w:asciiTheme="majorBidi" w:hAnsiTheme="majorBidi" w:cstheme="majorBidi"/>
                <w:noProof/>
              </w:rPr>
              <w:t>4.11.2 When prices detach from biophysical reality (N)</w:t>
            </w:r>
            <w:r w:rsidRPr="005D25B1">
              <w:rPr>
                <w:noProof/>
                <w:webHidden/>
              </w:rPr>
              <w:tab/>
            </w:r>
            <w:r w:rsidRPr="005D25B1">
              <w:rPr>
                <w:noProof/>
                <w:webHidden/>
              </w:rPr>
              <w:fldChar w:fldCharType="begin"/>
            </w:r>
            <w:r w:rsidRPr="005D25B1">
              <w:rPr>
                <w:noProof/>
                <w:webHidden/>
              </w:rPr>
              <w:instrText xml:space="preserve"> PAGEREF _Toc212063009 \h </w:instrText>
            </w:r>
            <w:r w:rsidRPr="005D25B1">
              <w:rPr>
                <w:noProof/>
                <w:webHidden/>
              </w:rPr>
            </w:r>
            <w:r w:rsidRPr="005D25B1">
              <w:rPr>
                <w:noProof/>
                <w:webHidden/>
              </w:rPr>
              <w:fldChar w:fldCharType="separate"/>
            </w:r>
            <w:r w:rsidRPr="005D25B1">
              <w:rPr>
                <w:noProof/>
                <w:webHidden/>
              </w:rPr>
              <w:t>117</w:t>
            </w:r>
            <w:r w:rsidRPr="005D25B1">
              <w:rPr>
                <w:noProof/>
                <w:webHidden/>
              </w:rPr>
              <w:fldChar w:fldCharType="end"/>
            </w:r>
          </w:hyperlink>
        </w:p>
        <w:p w14:paraId="680984E2" w14:textId="2658B73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0" w:history="1">
            <w:r w:rsidRPr="005D25B1">
              <w:rPr>
                <w:rStyle w:val="Hyperlink"/>
                <w:rFonts w:asciiTheme="majorBidi" w:hAnsiTheme="majorBidi" w:cstheme="majorBidi"/>
                <w:noProof/>
              </w:rPr>
              <w:t>4.11.3 Rules that make drift look “rational” (E)</w:t>
            </w:r>
            <w:r w:rsidRPr="005D25B1">
              <w:rPr>
                <w:noProof/>
                <w:webHidden/>
              </w:rPr>
              <w:tab/>
            </w:r>
            <w:r w:rsidRPr="005D25B1">
              <w:rPr>
                <w:noProof/>
                <w:webHidden/>
              </w:rPr>
              <w:fldChar w:fldCharType="begin"/>
            </w:r>
            <w:r w:rsidRPr="005D25B1">
              <w:rPr>
                <w:noProof/>
                <w:webHidden/>
              </w:rPr>
              <w:instrText xml:space="preserve"> PAGEREF _Toc212063010 \h </w:instrText>
            </w:r>
            <w:r w:rsidRPr="005D25B1">
              <w:rPr>
                <w:noProof/>
                <w:webHidden/>
              </w:rPr>
            </w:r>
            <w:r w:rsidRPr="005D25B1">
              <w:rPr>
                <w:noProof/>
                <w:webHidden/>
              </w:rPr>
              <w:fldChar w:fldCharType="separate"/>
            </w:r>
            <w:r w:rsidRPr="005D25B1">
              <w:rPr>
                <w:noProof/>
                <w:webHidden/>
              </w:rPr>
              <w:t>118</w:t>
            </w:r>
            <w:r w:rsidRPr="005D25B1">
              <w:rPr>
                <w:noProof/>
                <w:webHidden/>
              </w:rPr>
              <w:fldChar w:fldCharType="end"/>
            </w:r>
          </w:hyperlink>
        </w:p>
        <w:p w14:paraId="503BCAE3" w14:textId="61BBC7E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11" w:history="1">
            <w:r w:rsidRPr="005D25B1">
              <w:rPr>
                <w:rStyle w:val="Hyperlink"/>
                <w:rFonts w:asciiTheme="majorBidi" w:hAnsiTheme="majorBidi" w:cstheme="majorBidi"/>
                <w:noProof/>
              </w:rPr>
              <w:t>4.12 Are we capable of understanding the “what, why, and how”?</w:t>
            </w:r>
            <w:r w:rsidRPr="005D25B1">
              <w:rPr>
                <w:noProof/>
                <w:webHidden/>
              </w:rPr>
              <w:tab/>
            </w:r>
            <w:r w:rsidRPr="005D25B1">
              <w:rPr>
                <w:noProof/>
                <w:webHidden/>
              </w:rPr>
              <w:fldChar w:fldCharType="begin"/>
            </w:r>
            <w:r w:rsidRPr="005D25B1">
              <w:rPr>
                <w:noProof/>
                <w:webHidden/>
              </w:rPr>
              <w:instrText xml:space="preserve"> PAGEREF _Toc212063011 \h </w:instrText>
            </w:r>
            <w:r w:rsidRPr="005D25B1">
              <w:rPr>
                <w:noProof/>
                <w:webHidden/>
              </w:rPr>
            </w:r>
            <w:r w:rsidRPr="005D25B1">
              <w:rPr>
                <w:noProof/>
                <w:webHidden/>
              </w:rPr>
              <w:fldChar w:fldCharType="separate"/>
            </w:r>
            <w:r w:rsidRPr="005D25B1">
              <w:rPr>
                <w:noProof/>
                <w:webHidden/>
              </w:rPr>
              <w:t>118</w:t>
            </w:r>
            <w:r w:rsidRPr="005D25B1">
              <w:rPr>
                <w:noProof/>
                <w:webHidden/>
              </w:rPr>
              <w:fldChar w:fldCharType="end"/>
            </w:r>
          </w:hyperlink>
        </w:p>
        <w:p w14:paraId="20E338D0" w14:textId="379B3D3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2" w:history="1">
            <w:r w:rsidRPr="005D25B1">
              <w:rPr>
                <w:rStyle w:val="Hyperlink"/>
                <w:rFonts w:asciiTheme="majorBidi" w:hAnsiTheme="majorBidi" w:cstheme="majorBidi"/>
                <w:noProof/>
              </w:rPr>
              <w:t>4.12.1 NiCE-aligned design (practical, testable, incentive-compatible)</w:t>
            </w:r>
            <w:r w:rsidRPr="005D25B1">
              <w:rPr>
                <w:noProof/>
                <w:webHidden/>
              </w:rPr>
              <w:tab/>
            </w:r>
            <w:r w:rsidRPr="005D25B1">
              <w:rPr>
                <w:noProof/>
                <w:webHidden/>
              </w:rPr>
              <w:fldChar w:fldCharType="begin"/>
            </w:r>
            <w:r w:rsidRPr="005D25B1">
              <w:rPr>
                <w:noProof/>
                <w:webHidden/>
              </w:rPr>
              <w:instrText xml:space="preserve"> PAGEREF _Toc212063012 \h </w:instrText>
            </w:r>
            <w:r w:rsidRPr="005D25B1">
              <w:rPr>
                <w:noProof/>
                <w:webHidden/>
              </w:rPr>
            </w:r>
            <w:r w:rsidRPr="005D25B1">
              <w:rPr>
                <w:noProof/>
                <w:webHidden/>
              </w:rPr>
              <w:fldChar w:fldCharType="separate"/>
            </w:r>
            <w:r w:rsidRPr="005D25B1">
              <w:rPr>
                <w:noProof/>
                <w:webHidden/>
              </w:rPr>
              <w:t>119</w:t>
            </w:r>
            <w:r w:rsidRPr="005D25B1">
              <w:rPr>
                <w:noProof/>
                <w:webHidden/>
              </w:rPr>
              <w:fldChar w:fldCharType="end"/>
            </w:r>
          </w:hyperlink>
        </w:p>
        <w:p w14:paraId="48074EF1" w14:textId="6E6A6C4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3" w:history="1">
            <w:r w:rsidRPr="005D25B1">
              <w:rPr>
                <w:rStyle w:val="Hyperlink"/>
                <w:rFonts w:asciiTheme="majorBidi" w:hAnsiTheme="majorBidi" w:cstheme="majorBidi"/>
                <w:noProof/>
              </w:rPr>
              <w:t>4.12.2 The Irrationalization Cascade: How Money Rewrites N–C–E</w:t>
            </w:r>
            <w:r w:rsidRPr="005D25B1">
              <w:rPr>
                <w:noProof/>
                <w:webHidden/>
              </w:rPr>
              <w:tab/>
            </w:r>
            <w:r w:rsidRPr="005D25B1">
              <w:rPr>
                <w:noProof/>
                <w:webHidden/>
              </w:rPr>
              <w:fldChar w:fldCharType="begin"/>
            </w:r>
            <w:r w:rsidRPr="005D25B1">
              <w:rPr>
                <w:noProof/>
                <w:webHidden/>
              </w:rPr>
              <w:instrText xml:space="preserve"> PAGEREF _Toc212063013 \h </w:instrText>
            </w:r>
            <w:r w:rsidRPr="005D25B1">
              <w:rPr>
                <w:noProof/>
                <w:webHidden/>
              </w:rPr>
            </w:r>
            <w:r w:rsidRPr="005D25B1">
              <w:rPr>
                <w:noProof/>
                <w:webHidden/>
              </w:rPr>
              <w:fldChar w:fldCharType="separate"/>
            </w:r>
            <w:r w:rsidRPr="005D25B1">
              <w:rPr>
                <w:noProof/>
                <w:webHidden/>
              </w:rPr>
              <w:t>119</w:t>
            </w:r>
            <w:r w:rsidRPr="005D25B1">
              <w:rPr>
                <w:noProof/>
                <w:webHidden/>
              </w:rPr>
              <w:fldChar w:fldCharType="end"/>
            </w:r>
          </w:hyperlink>
        </w:p>
        <w:p w14:paraId="5B6C430C" w14:textId="62818B51"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14" w:history="1">
            <w:r w:rsidRPr="005D25B1">
              <w:rPr>
                <w:rStyle w:val="Hyperlink"/>
                <w:rFonts w:asciiTheme="majorBidi" w:hAnsiTheme="majorBidi" w:cstheme="majorBidi"/>
                <w:noProof/>
              </w:rPr>
              <w:t>4.13 Money as a “Trojan Horse”? A NiCE Analysis</w:t>
            </w:r>
            <w:r w:rsidRPr="005D25B1">
              <w:rPr>
                <w:noProof/>
                <w:webHidden/>
              </w:rPr>
              <w:tab/>
            </w:r>
            <w:r w:rsidRPr="005D25B1">
              <w:rPr>
                <w:noProof/>
                <w:webHidden/>
              </w:rPr>
              <w:fldChar w:fldCharType="begin"/>
            </w:r>
            <w:r w:rsidRPr="005D25B1">
              <w:rPr>
                <w:noProof/>
                <w:webHidden/>
              </w:rPr>
              <w:instrText xml:space="preserve"> PAGEREF _Toc212063014 \h </w:instrText>
            </w:r>
            <w:r w:rsidRPr="005D25B1">
              <w:rPr>
                <w:noProof/>
                <w:webHidden/>
              </w:rPr>
            </w:r>
            <w:r w:rsidRPr="005D25B1">
              <w:rPr>
                <w:noProof/>
                <w:webHidden/>
              </w:rPr>
              <w:fldChar w:fldCharType="separate"/>
            </w:r>
            <w:r w:rsidRPr="005D25B1">
              <w:rPr>
                <w:noProof/>
                <w:webHidden/>
              </w:rPr>
              <w:t>120</w:t>
            </w:r>
            <w:r w:rsidRPr="005D25B1">
              <w:rPr>
                <w:noProof/>
                <w:webHidden/>
              </w:rPr>
              <w:fldChar w:fldCharType="end"/>
            </w:r>
          </w:hyperlink>
        </w:p>
        <w:p w14:paraId="635518D8" w14:textId="5BC88EF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5" w:history="1">
            <w:r w:rsidRPr="005D25B1">
              <w:rPr>
                <w:rStyle w:val="Hyperlink"/>
                <w:rFonts w:asciiTheme="majorBidi" w:hAnsiTheme="majorBidi" w:cstheme="majorBidi"/>
                <w:noProof/>
              </w:rPr>
              <w:t>4.13.1 Mechanisms &amp; evidence</w:t>
            </w:r>
            <w:r w:rsidRPr="005D25B1">
              <w:rPr>
                <w:noProof/>
                <w:webHidden/>
              </w:rPr>
              <w:tab/>
            </w:r>
            <w:r w:rsidRPr="005D25B1">
              <w:rPr>
                <w:noProof/>
                <w:webHidden/>
              </w:rPr>
              <w:fldChar w:fldCharType="begin"/>
            </w:r>
            <w:r w:rsidRPr="005D25B1">
              <w:rPr>
                <w:noProof/>
                <w:webHidden/>
              </w:rPr>
              <w:instrText xml:space="preserve"> PAGEREF _Toc212063015 \h </w:instrText>
            </w:r>
            <w:r w:rsidRPr="005D25B1">
              <w:rPr>
                <w:noProof/>
                <w:webHidden/>
              </w:rPr>
            </w:r>
            <w:r w:rsidRPr="005D25B1">
              <w:rPr>
                <w:noProof/>
                <w:webHidden/>
              </w:rPr>
              <w:fldChar w:fldCharType="separate"/>
            </w:r>
            <w:r w:rsidRPr="005D25B1">
              <w:rPr>
                <w:noProof/>
                <w:webHidden/>
              </w:rPr>
              <w:t>120</w:t>
            </w:r>
            <w:r w:rsidRPr="005D25B1">
              <w:rPr>
                <w:noProof/>
                <w:webHidden/>
              </w:rPr>
              <w:fldChar w:fldCharType="end"/>
            </w:r>
          </w:hyperlink>
        </w:p>
        <w:p w14:paraId="52A70F7A" w14:textId="5EB2EA3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6" w:history="1">
            <w:r w:rsidRPr="005D25B1">
              <w:rPr>
                <w:rStyle w:val="Hyperlink"/>
                <w:rFonts w:asciiTheme="majorBidi" w:hAnsiTheme="majorBidi" w:cstheme="majorBidi"/>
                <w:noProof/>
              </w:rPr>
              <w:t>4.13.2 NiCE synthesis: how the Trojan Horse works (and how to defang it)</w:t>
            </w:r>
            <w:r w:rsidRPr="005D25B1">
              <w:rPr>
                <w:noProof/>
                <w:webHidden/>
              </w:rPr>
              <w:tab/>
            </w:r>
            <w:r w:rsidRPr="005D25B1">
              <w:rPr>
                <w:noProof/>
                <w:webHidden/>
              </w:rPr>
              <w:fldChar w:fldCharType="begin"/>
            </w:r>
            <w:r w:rsidRPr="005D25B1">
              <w:rPr>
                <w:noProof/>
                <w:webHidden/>
              </w:rPr>
              <w:instrText xml:space="preserve"> PAGEREF _Toc212063016 \h </w:instrText>
            </w:r>
            <w:r w:rsidRPr="005D25B1">
              <w:rPr>
                <w:noProof/>
                <w:webHidden/>
              </w:rPr>
            </w:r>
            <w:r w:rsidRPr="005D25B1">
              <w:rPr>
                <w:noProof/>
                <w:webHidden/>
              </w:rPr>
              <w:fldChar w:fldCharType="separate"/>
            </w:r>
            <w:r w:rsidRPr="005D25B1">
              <w:rPr>
                <w:noProof/>
                <w:webHidden/>
              </w:rPr>
              <w:t>122</w:t>
            </w:r>
            <w:r w:rsidRPr="005D25B1">
              <w:rPr>
                <w:noProof/>
                <w:webHidden/>
              </w:rPr>
              <w:fldChar w:fldCharType="end"/>
            </w:r>
          </w:hyperlink>
        </w:p>
        <w:p w14:paraId="6E09A292" w14:textId="055C723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7" w:history="1">
            <w:r w:rsidRPr="005D25B1">
              <w:rPr>
                <w:rStyle w:val="Hyperlink"/>
                <w:rFonts w:asciiTheme="majorBidi" w:hAnsiTheme="majorBidi" w:cstheme="majorBidi"/>
                <w:noProof/>
              </w:rPr>
              <w:t>4.13.3 Cultural corroboration (contemporary &amp; historical)</w:t>
            </w:r>
            <w:r w:rsidRPr="005D25B1">
              <w:rPr>
                <w:noProof/>
                <w:webHidden/>
              </w:rPr>
              <w:tab/>
            </w:r>
            <w:r w:rsidRPr="005D25B1">
              <w:rPr>
                <w:noProof/>
                <w:webHidden/>
              </w:rPr>
              <w:fldChar w:fldCharType="begin"/>
            </w:r>
            <w:r w:rsidRPr="005D25B1">
              <w:rPr>
                <w:noProof/>
                <w:webHidden/>
              </w:rPr>
              <w:instrText xml:space="preserve"> PAGEREF _Toc212063017 \h </w:instrText>
            </w:r>
            <w:r w:rsidRPr="005D25B1">
              <w:rPr>
                <w:noProof/>
                <w:webHidden/>
              </w:rPr>
            </w:r>
            <w:r w:rsidRPr="005D25B1">
              <w:rPr>
                <w:noProof/>
                <w:webHidden/>
              </w:rPr>
              <w:fldChar w:fldCharType="separate"/>
            </w:r>
            <w:r w:rsidRPr="005D25B1">
              <w:rPr>
                <w:noProof/>
                <w:webHidden/>
              </w:rPr>
              <w:t>122</w:t>
            </w:r>
            <w:r w:rsidRPr="005D25B1">
              <w:rPr>
                <w:noProof/>
                <w:webHidden/>
              </w:rPr>
              <w:fldChar w:fldCharType="end"/>
            </w:r>
          </w:hyperlink>
        </w:p>
        <w:p w14:paraId="02AEA06C" w14:textId="22C67F4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8" w:history="1">
            <w:r w:rsidRPr="005D25B1">
              <w:rPr>
                <w:rStyle w:val="Hyperlink"/>
                <w:rFonts w:asciiTheme="majorBidi" w:hAnsiTheme="majorBidi" w:cstheme="majorBidi"/>
                <w:noProof/>
              </w:rPr>
              <w:t>4.13.4 Testable predictions &amp; study designs (falsifiable)</w:t>
            </w:r>
            <w:r w:rsidRPr="005D25B1">
              <w:rPr>
                <w:noProof/>
                <w:webHidden/>
              </w:rPr>
              <w:tab/>
            </w:r>
            <w:r w:rsidRPr="005D25B1">
              <w:rPr>
                <w:noProof/>
                <w:webHidden/>
              </w:rPr>
              <w:fldChar w:fldCharType="begin"/>
            </w:r>
            <w:r w:rsidRPr="005D25B1">
              <w:rPr>
                <w:noProof/>
                <w:webHidden/>
              </w:rPr>
              <w:instrText xml:space="preserve"> PAGEREF _Toc212063018 \h </w:instrText>
            </w:r>
            <w:r w:rsidRPr="005D25B1">
              <w:rPr>
                <w:noProof/>
                <w:webHidden/>
              </w:rPr>
            </w:r>
            <w:r w:rsidRPr="005D25B1">
              <w:rPr>
                <w:noProof/>
                <w:webHidden/>
              </w:rPr>
              <w:fldChar w:fldCharType="separate"/>
            </w:r>
            <w:r w:rsidRPr="005D25B1">
              <w:rPr>
                <w:noProof/>
                <w:webHidden/>
              </w:rPr>
              <w:t>123</w:t>
            </w:r>
            <w:r w:rsidRPr="005D25B1">
              <w:rPr>
                <w:noProof/>
                <w:webHidden/>
              </w:rPr>
              <w:fldChar w:fldCharType="end"/>
            </w:r>
          </w:hyperlink>
        </w:p>
        <w:p w14:paraId="004CF993" w14:textId="2854796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19" w:history="1">
            <w:r w:rsidRPr="005D25B1">
              <w:rPr>
                <w:rStyle w:val="Hyperlink"/>
                <w:rFonts w:asciiTheme="majorBidi" w:hAnsiTheme="majorBidi" w:cstheme="majorBidi"/>
                <w:noProof/>
              </w:rPr>
              <w:t>4.13.5 Design principles (NiCE-aligned correctives)</w:t>
            </w:r>
            <w:r w:rsidRPr="005D25B1">
              <w:rPr>
                <w:noProof/>
                <w:webHidden/>
              </w:rPr>
              <w:tab/>
            </w:r>
            <w:r w:rsidRPr="005D25B1">
              <w:rPr>
                <w:noProof/>
                <w:webHidden/>
              </w:rPr>
              <w:fldChar w:fldCharType="begin"/>
            </w:r>
            <w:r w:rsidRPr="005D25B1">
              <w:rPr>
                <w:noProof/>
                <w:webHidden/>
              </w:rPr>
              <w:instrText xml:space="preserve"> PAGEREF _Toc212063019 \h </w:instrText>
            </w:r>
            <w:r w:rsidRPr="005D25B1">
              <w:rPr>
                <w:noProof/>
                <w:webHidden/>
              </w:rPr>
            </w:r>
            <w:r w:rsidRPr="005D25B1">
              <w:rPr>
                <w:noProof/>
                <w:webHidden/>
              </w:rPr>
              <w:fldChar w:fldCharType="separate"/>
            </w:r>
            <w:r w:rsidRPr="005D25B1">
              <w:rPr>
                <w:noProof/>
                <w:webHidden/>
              </w:rPr>
              <w:t>124</w:t>
            </w:r>
            <w:r w:rsidRPr="005D25B1">
              <w:rPr>
                <w:noProof/>
                <w:webHidden/>
              </w:rPr>
              <w:fldChar w:fldCharType="end"/>
            </w:r>
          </w:hyperlink>
        </w:p>
        <w:p w14:paraId="240F2192" w14:textId="77CC854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0" w:history="1">
            <w:r w:rsidRPr="005D25B1">
              <w:rPr>
                <w:rStyle w:val="Hyperlink"/>
                <w:rFonts w:asciiTheme="majorBidi" w:hAnsiTheme="majorBidi" w:cstheme="majorBidi"/>
                <w:noProof/>
              </w:rPr>
              <w:t>4.13.6 Summary</w:t>
            </w:r>
            <w:r w:rsidRPr="005D25B1">
              <w:rPr>
                <w:noProof/>
                <w:webHidden/>
              </w:rPr>
              <w:tab/>
            </w:r>
            <w:r w:rsidRPr="005D25B1">
              <w:rPr>
                <w:noProof/>
                <w:webHidden/>
              </w:rPr>
              <w:fldChar w:fldCharType="begin"/>
            </w:r>
            <w:r w:rsidRPr="005D25B1">
              <w:rPr>
                <w:noProof/>
                <w:webHidden/>
              </w:rPr>
              <w:instrText xml:space="preserve"> PAGEREF _Toc212063020 \h </w:instrText>
            </w:r>
            <w:r w:rsidRPr="005D25B1">
              <w:rPr>
                <w:noProof/>
                <w:webHidden/>
              </w:rPr>
            </w:r>
            <w:r w:rsidRPr="005D25B1">
              <w:rPr>
                <w:noProof/>
                <w:webHidden/>
              </w:rPr>
              <w:fldChar w:fldCharType="separate"/>
            </w:r>
            <w:r w:rsidRPr="005D25B1">
              <w:rPr>
                <w:noProof/>
                <w:webHidden/>
              </w:rPr>
              <w:t>124</w:t>
            </w:r>
            <w:r w:rsidRPr="005D25B1">
              <w:rPr>
                <w:noProof/>
                <w:webHidden/>
              </w:rPr>
              <w:fldChar w:fldCharType="end"/>
            </w:r>
          </w:hyperlink>
        </w:p>
        <w:p w14:paraId="7387AC1B" w14:textId="3494361E"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21" w:history="1">
            <w:r w:rsidRPr="005D25B1">
              <w:rPr>
                <w:rStyle w:val="Hyperlink"/>
                <w:rFonts w:asciiTheme="majorBidi" w:hAnsiTheme="majorBidi" w:cstheme="majorBidi"/>
                <w:noProof/>
              </w:rPr>
              <w:t>4.14 NiCE diagnosis of systemic irrationalization</w:t>
            </w:r>
            <w:r w:rsidRPr="005D25B1">
              <w:rPr>
                <w:noProof/>
                <w:webHidden/>
              </w:rPr>
              <w:tab/>
            </w:r>
            <w:r w:rsidRPr="005D25B1">
              <w:rPr>
                <w:noProof/>
                <w:webHidden/>
              </w:rPr>
              <w:fldChar w:fldCharType="begin"/>
            </w:r>
            <w:r w:rsidRPr="005D25B1">
              <w:rPr>
                <w:noProof/>
                <w:webHidden/>
              </w:rPr>
              <w:instrText xml:space="preserve"> PAGEREF _Toc212063021 \h </w:instrText>
            </w:r>
            <w:r w:rsidRPr="005D25B1">
              <w:rPr>
                <w:noProof/>
                <w:webHidden/>
              </w:rPr>
            </w:r>
            <w:r w:rsidRPr="005D25B1">
              <w:rPr>
                <w:noProof/>
                <w:webHidden/>
              </w:rPr>
              <w:fldChar w:fldCharType="separate"/>
            </w:r>
            <w:r w:rsidRPr="005D25B1">
              <w:rPr>
                <w:noProof/>
                <w:webHidden/>
              </w:rPr>
              <w:t>126</w:t>
            </w:r>
            <w:r w:rsidRPr="005D25B1">
              <w:rPr>
                <w:noProof/>
                <w:webHidden/>
              </w:rPr>
              <w:fldChar w:fldCharType="end"/>
            </w:r>
          </w:hyperlink>
        </w:p>
        <w:p w14:paraId="36E28218" w14:textId="026EFA9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2" w:history="1">
            <w:r w:rsidRPr="005D25B1">
              <w:rPr>
                <w:rStyle w:val="Hyperlink"/>
                <w:rFonts w:asciiTheme="majorBidi" w:hAnsiTheme="majorBidi" w:cstheme="majorBidi"/>
                <w:noProof/>
              </w:rPr>
              <w:t>4.14.1 Consciousness (C): why symbolic money can overshadow material reality</w:t>
            </w:r>
            <w:r w:rsidRPr="005D25B1">
              <w:rPr>
                <w:noProof/>
                <w:webHidden/>
              </w:rPr>
              <w:tab/>
            </w:r>
            <w:r w:rsidRPr="005D25B1">
              <w:rPr>
                <w:noProof/>
                <w:webHidden/>
              </w:rPr>
              <w:fldChar w:fldCharType="begin"/>
            </w:r>
            <w:r w:rsidRPr="005D25B1">
              <w:rPr>
                <w:noProof/>
                <w:webHidden/>
              </w:rPr>
              <w:instrText xml:space="preserve"> PAGEREF _Toc212063022 \h </w:instrText>
            </w:r>
            <w:r w:rsidRPr="005D25B1">
              <w:rPr>
                <w:noProof/>
                <w:webHidden/>
              </w:rPr>
            </w:r>
            <w:r w:rsidRPr="005D25B1">
              <w:rPr>
                <w:noProof/>
                <w:webHidden/>
              </w:rPr>
              <w:fldChar w:fldCharType="separate"/>
            </w:r>
            <w:r w:rsidRPr="005D25B1">
              <w:rPr>
                <w:noProof/>
                <w:webHidden/>
              </w:rPr>
              <w:t>126</w:t>
            </w:r>
            <w:r w:rsidRPr="005D25B1">
              <w:rPr>
                <w:noProof/>
                <w:webHidden/>
              </w:rPr>
              <w:fldChar w:fldCharType="end"/>
            </w:r>
          </w:hyperlink>
        </w:p>
        <w:p w14:paraId="2AA596FB" w14:textId="7F3B817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3" w:history="1">
            <w:r w:rsidRPr="005D25B1">
              <w:rPr>
                <w:rStyle w:val="Hyperlink"/>
                <w:rFonts w:asciiTheme="majorBidi" w:hAnsiTheme="majorBidi" w:cstheme="majorBidi"/>
                <w:noProof/>
              </w:rPr>
              <w:t>4.14.2 Nature (N): when prices detach from biophysical reality</w:t>
            </w:r>
            <w:r w:rsidRPr="005D25B1">
              <w:rPr>
                <w:noProof/>
                <w:webHidden/>
              </w:rPr>
              <w:tab/>
            </w:r>
            <w:r w:rsidRPr="005D25B1">
              <w:rPr>
                <w:noProof/>
                <w:webHidden/>
              </w:rPr>
              <w:fldChar w:fldCharType="begin"/>
            </w:r>
            <w:r w:rsidRPr="005D25B1">
              <w:rPr>
                <w:noProof/>
                <w:webHidden/>
              </w:rPr>
              <w:instrText xml:space="preserve"> PAGEREF _Toc212063023 \h </w:instrText>
            </w:r>
            <w:r w:rsidRPr="005D25B1">
              <w:rPr>
                <w:noProof/>
                <w:webHidden/>
              </w:rPr>
            </w:r>
            <w:r w:rsidRPr="005D25B1">
              <w:rPr>
                <w:noProof/>
                <w:webHidden/>
              </w:rPr>
              <w:fldChar w:fldCharType="separate"/>
            </w:r>
            <w:r w:rsidRPr="005D25B1">
              <w:rPr>
                <w:noProof/>
                <w:webHidden/>
              </w:rPr>
              <w:t>127</w:t>
            </w:r>
            <w:r w:rsidRPr="005D25B1">
              <w:rPr>
                <w:noProof/>
                <w:webHidden/>
              </w:rPr>
              <w:fldChar w:fldCharType="end"/>
            </w:r>
          </w:hyperlink>
        </w:p>
        <w:p w14:paraId="2D9DE0DE" w14:textId="0ED2349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4" w:history="1">
            <w:r w:rsidRPr="005D25B1">
              <w:rPr>
                <w:rStyle w:val="Hyperlink"/>
                <w:rFonts w:asciiTheme="majorBidi" w:hAnsiTheme="majorBidi" w:cstheme="majorBidi"/>
                <w:noProof/>
              </w:rPr>
              <w:t>4.14.3 Environment/Institutions (E): selection effects and rule-driven drift</w:t>
            </w:r>
            <w:r w:rsidRPr="005D25B1">
              <w:rPr>
                <w:noProof/>
                <w:webHidden/>
              </w:rPr>
              <w:tab/>
            </w:r>
            <w:r w:rsidRPr="005D25B1">
              <w:rPr>
                <w:noProof/>
                <w:webHidden/>
              </w:rPr>
              <w:fldChar w:fldCharType="begin"/>
            </w:r>
            <w:r w:rsidRPr="005D25B1">
              <w:rPr>
                <w:noProof/>
                <w:webHidden/>
              </w:rPr>
              <w:instrText xml:space="preserve"> PAGEREF _Toc212063024 \h </w:instrText>
            </w:r>
            <w:r w:rsidRPr="005D25B1">
              <w:rPr>
                <w:noProof/>
                <w:webHidden/>
              </w:rPr>
            </w:r>
            <w:r w:rsidRPr="005D25B1">
              <w:rPr>
                <w:noProof/>
                <w:webHidden/>
              </w:rPr>
              <w:fldChar w:fldCharType="separate"/>
            </w:r>
            <w:r w:rsidRPr="005D25B1">
              <w:rPr>
                <w:noProof/>
                <w:webHidden/>
              </w:rPr>
              <w:t>127</w:t>
            </w:r>
            <w:r w:rsidRPr="005D25B1">
              <w:rPr>
                <w:noProof/>
                <w:webHidden/>
              </w:rPr>
              <w:fldChar w:fldCharType="end"/>
            </w:r>
          </w:hyperlink>
        </w:p>
        <w:p w14:paraId="1CC87BA5" w14:textId="72C82DA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5" w:history="1">
            <w:r w:rsidRPr="005D25B1">
              <w:rPr>
                <w:rStyle w:val="Hyperlink"/>
                <w:rFonts w:asciiTheme="majorBidi" w:hAnsiTheme="majorBidi" w:cstheme="majorBidi"/>
                <w:noProof/>
              </w:rPr>
              <w:t>4.14.4 Synthesis: Interdependence and feedbacks (N ↔ C ↔ E)</w:t>
            </w:r>
            <w:r w:rsidRPr="005D25B1">
              <w:rPr>
                <w:noProof/>
                <w:webHidden/>
              </w:rPr>
              <w:tab/>
            </w:r>
            <w:r w:rsidRPr="005D25B1">
              <w:rPr>
                <w:noProof/>
                <w:webHidden/>
              </w:rPr>
              <w:fldChar w:fldCharType="begin"/>
            </w:r>
            <w:r w:rsidRPr="005D25B1">
              <w:rPr>
                <w:noProof/>
                <w:webHidden/>
              </w:rPr>
              <w:instrText xml:space="preserve"> PAGEREF _Toc212063025 \h </w:instrText>
            </w:r>
            <w:r w:rsidRPr="005D25B1">
              <w:rPr>
                <w:noProof/>
                <w:webHidden/>
              </w:rPr>
            </w:r>
            <w:r w:rsidRPr="005D25B1">
              <w:rPr>
                <w:noProof/>
                <w:webHidden/>
              </w:rPr>
              <w:fldChar w:fldCharType="separate"/>
            </w:r>
            <w:r w:rsidRPr="005D25B1">
              <w:rPr>
                <w:noProof/>
                <w:webHidden/>
              </w:rPr>
              <w:t>128</w:t>
            </w:r>
            <w:r w:rsidRPr="005D25B1">
              <w:rPr>
                <w:noProof/>
                <w:webHidden/>
              </w:rPr>
              <w:fldChar w:fldCharType="end"/>
            </w:r>
          </w:hyperlink>
        </w:p>
        <w:p w14:paraId="523C17FF" w14:textId="7E5F4A0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6" w:history="1">
            <w:r w:rsidRPr="005D25B1">
              <w:rPr>
                <w:rStyle w:val="Hyperlink"/>
                <w:rFonts w:asciiTheme="majorBidi" w:hAnsiTheme="majorBidi" w:cstheme="majorBidi"/>
                <w:noProof/>
              </w:rPr>
              <w:t>4.14.5 What a rational system requires</w:t>
            </w:r>
            <w:r w:rsidRPr="005D25B1">
              <w:rPr>
                <w:noProof/>
                <w:webHidden/>
              </w:rPr>
              <w:tab/>
            </w:r>
            <w:r w:rsidRPr="005D25B1">
              <w:rPr>
                <w:noProof/>
                <w:webHidden/>
              </w:rPr>
              <w:fldChar w:fldCharType="begin"/>
            </w:r>
            <w:r w:rsidRPr="005D25B1">
              <w:rPr>
                <w:noProof/>
                <w:webHidden/>
              </w:rPr>
              <w:instrText xml:space="preserve"> PAGEREF _Toc212063026 \h </w:instrText>
            </w:r>
            <w:r w:rsidRPr="005D25B1">
              <w:rPr>
                <w:noProof/>
                <w:webHidden/>
              </w:rPr>
            </w:r>
            <w:r w:rsidRPr="005D25B1">
              <w:rPr>
                <w:noProof/>
                <w:webHidden/>
              </w:rPr>
              <w:fldChar w:fldCharType="separate"/>
            </w:r>
            <w:r w:rsidRPr="005D25B1">
              <w:rPr>
                <w:noProof/>
                <w:webHidden/>
              </w:rPr>
              <w:t>128</w:t>
            </w:r>
            <w:r w:rsidRPr="005D25B1">
              <w:rPr>
                <w:noProof/>
                <w:webHidden/>
              </w:rPr>
              <w:fldChar w:fldCharType="end"/>
            </w:r>
          </w:hyperlink>
        </w:p>
        <w:p w14:paraId="66716E2C" w14:textId="57E78F52"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027" w:history="1">
            <w:r w:rsidRPr="005D25B1">
              <w:rPr>
                <w:rStyle w:val="Hyperlink"/>
                <w:rFonts w:asciiTheme="majorBidi" w:hAnsiTheme="majorBidi" w:cstheme="majorBidi"/>
                <w:noProof/>
              </w:rPr>
              <w:t>5. Conceptual Clarifications</w:t>
            </w:r>
            <w:r w:rsidRPr="005D25B1">
              <w:rPr>
                <w:noProof/>
                <w:webHidden/>
              </w:rPr>
              <w:tab/>
            </w:r>
            <w:r w:rsidRPr="005D25B1">
              <w:rPr>
                <w:noProof/>
                <w:webHidden/>
              </w:rPr>
              <w:fldChar w:fldCharType="begin"/>
            </w:r>
            <w:r w:rsidRPr="005D25B1">
              <w:rPr>
                <w:noProof/>
                <w:webHidden/>
              </w:rPr>
              <w:instrText xml:space="preserve"> PAGEREF _Toc212063027 \h </w:instrText>
            </w:r>
            <w:r w:rsidRPr="005D25B1">
              <w:rPr>
                <w:noProof/>
                <w:webHidden/>
              </w:rPr>
            </w:r>
            <w:r w:rsidRPr="005D25B1">
              <w:rPr>
                <w:noProof/>
                <w:webHidden/>
              </w:rPr>
              <w:fldChar w:fldCharType="separate"/>
            </w:r>
            <w:r w:rsidRPr="005D25B1">
              <w:rPr>
                <w:noProof/>
                <w:webHidden/>
              </w:rPr>
              <w:t>130</w:t>
            </w:r>
            <w:r w:rsidRPr="005D25B1">
              <w:rPr>
                <w:noProof/>
                <w:webHidden/>
              </w:rPr>
              <w:fldChar w:fldCharType="end"/>
            </w:r>
          </w:hyperlink>
        </w:p>
        <w:p w14:paraId="289C7457" w14:textId="5D4A5D1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28" w:history="1">
            <w:r w:rsidRPr="005D25B1">
              <w:rPr>
                <w:rStyle w:val="Hyperlink"/>
                <w:rFonts w:asciiTheme="majorBidi" w:hAnsiTheme="majorBidi" w:cstheme="majorBidi"/>
                <w:noProof/>
              </w:rPr>
              <w:t>5.1 Levels and Causation: Constitutive, Causal, and Enabling Relations</w:t>
            </w:r>
            <w:r w:rsidRPr="005D25B1">
              <w:rPr>
                <w:noProof/>
                <w:webHidden/>
              </w:rPr>
              <w:tab/>
            </w:r>
            <w:r w:rsidRPr="005D25B1">
              <w:rPr>
                <w:noProof/>
                <w:webHidden/>
              </w:rPr>
              <w:fldChar w:fldCharType="begin"/>
            </w:r>
            <w:r w:rsidRPr="005D25B1">
              <w:rPr>
                <w:noProof/>
                <w:webHidden/>
              </w:rPr>
              <w:instrText xml:space="preserve"> PAGEREF _Toc212063028 \h </w:instrText>
            </w:r>
            <w:r w:rsidRPr="005D25B1">
              <w:rPr>
                <w:noProof/>
                <w:webHidden/>
              </w:rPr>
            </w:r>
            <w:r w:rsidRPr="005D25B1">
              <w:rPr>
                <w:noProof/>
                <w:webHidden/>
              </w:rPr>
              <w:fldChar w:fldCharType="separate"/>
            </w:r>
            <w:r w:rsidRPr="005D25B1">
              <w:rPr>
                <w:noProof/>
                <w:webHidden/>
              </w:rPr>
              <w:t>130</w:t>
            </w:r>
            <w:r w:rsidRPr="005D25B1">
              <w:rPr>
                <w:noProof/>
                <w:webHidden/>
              </w:rPr>
              <w:fldChar w:fldCharType="end"/>
            </w:r>
          </w:hyperlink>
        </w:p>
        <w:p w14:paraId="1527E5BB" w14:textId="508834D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29" w:history="1">
            <w:r w:rsidRPr="005D25B1">
              <w:rPr>
                <w:rStyle w:val="Hyperlink"/>
                <w:rFonts w:asciiTheme="majorBidi" w:hAnsiTheme="majorBidi" w:cstheme="majorBidi"/>
                <w:noProof/>
              </w:rPr>
              <w:t>5.1.1 Defining Relationship Types</w:t>
            </w:r>
            <w:r w:rsidRPr="005D25B1">
              <w:rPr>
                <w:noProof/>
                <w:webHidden/>
              </w:rPr>
              <w:tab/>
            </w:r>
            <w:r w:rsidRPr="005D25B1">
              <w:rPr>
                <w:noProof/>
                <w:webHidden/>
              </w:rPr>
              <w:fldChar w:fldCharType="begin"/>
            </w:r>
            <w:r w:rsidRPr="005D25B1">
              <w:rPr>
                <w:noProof/>
                <w:webHidden/>
              </w:rPr>
              <w:instrText xml:space="preserve"> PAGEREF _Toc212063029 \h </w:instrText>
            </w:r>
            <w:r w:rsidRPr="005D25B1">
              <w:rPr>
                <w:noProof/>
                <w:webHidden/>
              </w:rPr>
            </w:r>
            <w:r w:rsidRPr="005D25B1">
              <w:rPr>
                <w:noProof/>
                <w:webHidden/>
              </w:rPr>
              <w:fldChar w:fldCharType="separate"/>
            </w:r>
            <w:r w:rsidRPr="005D25B1">
              <w:rPr>
                <w:noProof/>
                <w:webHidden/>
              </w:rPr>
              <w:t>130</w:t>
            </w:r>
            <w:r w:rsidRPr="005D25B1">
              <w:rPr>
                <w:noProof/>
                <w:webHidden/>
              </w:rPr>
              <w:fldChar w:fldCharType="end"/>
            </w:r>
          </w:hyperlink>
        </w:p>
        <w:p w14:paraId="36A4EC49" w14:textId="3CD0601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0" w:history="1">
            <w:r w:rsidRPr="005D25B1">
              <w:rPr>
                <w:rStyle w:val="Hyperlink"/>
                <w:rFonts w:asciiTheme="majorBidi" w:hAnsiTheme="majorBidi" w:cstheme="majorBidi"/>
                <w:noProof/>
              </w:rPr>
              <w:t>5.1.2 Case Study: Literacy and Consciousness</w:t>
            </w:r>
            <w:r w:rsidRPr="005D25B1">
              <w:rPr>
                <w:noProof/>
                <w:webHidden/>
              </w:rPr>
              <w:tab/>
            </w:r>
            <w:r w:rsidRPr="005D25B1">
              <w:rPr>
                <w:noProof/>
                <w:webHidden/>
              </w:rPr>
              <w:fldChar w:fldCharType="begin"/>
            </w:r>
            <w:r w:rsidRPr="005D25B1">
              <w:rPr>
                <w:noProof/>
                <w:webHidden/>
              </w:rPr>
              <w:instrText xml:space="preserve"> PAGEREF _Toc212063030 \h </w:instrText>
            </w:r>
            <w:r w:rsidRPr="005D25B1">
              <w:rPr>
                <w:noProof/>
                <w:webHidden/>
              </w:rPr>
            </w:r>
            <w:r w:rsidRPr="005D25B1">
              <w:rPr>
                <w:noProof/>
                <w:webHidden/>
              </w:rPr>
              <w:fldChar w:fldCharType="separate"/>
            </w:r>
            <w:r w:rsidRPr="005D25B1">
              <w:rPr>
                <w:noProof/>
                <w:webHidden/>
              </w:rPr>
              <w:t>131</w:t>
            </w:r>
            <w:r w:rsidRPr="005D25B1">
              <w:rPr>
                <w:noProof/>
                <w:webHidden/>
              </w:rPr>
              <w:fldChar w:fldCharType="end"/>
            </w:r>
          </w:hyperlink>
        </w:p>
        <w:p w14:paraId="70096C95" w14:textId="1FF7883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1" w:history="1">
            <w:r w:rsidRPr="005D25B1">
              <w:rPr>
                <w:rStyle w:val="Hyperlink"/>
                <w:rFonts w:asciiTheme="majorBidi" w:hAnsiTheme="majorBidi" w:cstheme="majorBidi"/>
                <w:noProof/>
              </w:rPr>
              <w:t>5.1.3 Clarifying "Downward Causation"</w:t>
            </w:r>
            <w:r w:rsidRPr="005D25B1">
              <w:rPr>
                <w:noProof/>
                <w:webHidden/>
              </w:rPr>
              <w:tab/>
            </w:r>
            <w:r w:rsidRPr="005D25B1">
              <w:rPr>
                <w:noProof/>
                <w:webHidden/>
              </w:rPr>
              <w:fldChar w:fldCharType="begin"/>
            </w:r>
            <w:r w:rsidRPr="005D25B1">
              <w:rPr>
                <w:noProof/>
                <w:webHidden/>
              </w:rPr>
              <w:instrText xml:space="preserve"> PAGEREF _Toc212063031 \h </w:instrText>
            </w:r>
            <w:r w:rsidRPr="005D25B1">
              <w:rPr>
                <w:noProof/>
                <w:webHidden/>
              </w:rPr>
            </w:r>
            <w:r w:rsidRPr="005D25B1">
              <w:rPr>
                <w:noProof/>
                <w:webHidden/>
              </w:rPr>
              <w:fldChar w:fldCharType="separate"/>
            </w:r>
            <w:r w:rsidRPr="005D25B1">
              <w:rPr>
                <w:noProof/>
                <w:webHidden/>
              </w:rPr>
              <w:t>131</w:t>
            </w:r>
            <w:r w:rsidRPr="005D25B1">
              <w:rPr>
                <w:noProof/>
                <w:webHidden/>
              </w:rPr>
              <w:fldChar w:fldCharType="end"/>
            </w:r>
          </w:hyperlink>
        </w:p>
        <w:p w14:paraId="34977595" w14:textId="0712791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32" w:history="1">
            <w:r w:rsidRPr="005D25B1">
              <w:rPr>
                <w:rStyle w:val="Hyperlink"/>
                <w:rFonts w:asciiTheme="majorBidi" w:hAnsiTheme="majorBidi" w:cstheme="majorBidi"/>
                <w:noProof/>
              </w:rPr>
              <w:t>5.2 Consciousness Theories: A Level-Pluralist Approach</w:t>
            </w:r>
            <w:r w:rsidRPr="005D25B1">
              <w:rPr>
                <w:noProof/>
                <w:webHidden/>
              </w:rPr>
              <w:tab/>
            </w:r>
            <w:r w:rsidRPr="005D25B1">
              <w:rPr>
                <w:noProof/>
                <w:webHidden/>
              </w:rPr>
              <w:fldChar w:fldCharType="begin"/>
            </w:r>
            <w:r w:rsidRPr="005D25B1">
              <w:rPr>
                <w:noProof/>
                <w:webHidden/>
              </w:rPr>
              <w:instrText xml:space="preserve"> PAGEREF _Toc212063032 \h </w:instrText>
            </w:r>
            <w:r w:rsidRPr="005D25B1">
              <w:rPr>
                <w:noProof/>
                <w:webHidden/>
              </w:rPr>
            </w:r>
            <w:r w:rsidRPr="005D25B1">
              <w:rPr>
                <w:noProof/>
                <w:webHidden/>
              </w:rPr>
              <w:fldChar w:fldCharType="separate"/>
            </w:r>
            <w:r w:rsidRPr="005D25B1">
              <w:rPr>
                <w:noProof/>
                <w:webHidden/>
              </w:rPr>
              <w:t>132</w:t>
            </w:r>
            <w:r w:rsidRPr="005D25B1">
              <w:rPr>
                <w:noProof/>
                <w:webHidden/>
              </w:rPr>
              <w:fldChar w:fldCharType="end"/>
            </w:r>
          </w:hyperlink>
        </w:p>
        <w:p w14:paraId="3186ACDF" w14:textId="3F1013D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3" w:history="1">
            <w:r w:rsidRPr="005D25B1">
              <w:rPr>
                <w:rStyle w:val="Hyperlink"/>
                <w:rFonts w:asciiTheme="majorBidi" w:hAnsiTheme="majorBidi" w:cstheme="majorBidi"/>
                <w:noProof/>
              </w:rPr>
              <w:t>5.2.1 Disentangling Theories by Domain</w:t>
            </w:r>
            <w:r w:rsidRPr="005D25B1">
              <w:rPr>
                <w:noProof/>
                <w:webHidden/>
              </w:rPr>
              <w:tab/>
            </w:r>
            <w:r w:rsidRPr="005D25B1">
              <w:rPr>
                <w:noProof/>
                <w:webHidden/>
              </w:rPr>
              <w:fldChar w:fldCharType="begin"/>
            </w:r>
            <w:r w:rsidRPr="005D25B1">
              <w:rPr>
                <w:noProof/>
                <w:webHidden/>
              </w:rPr>
              <w:instrText xml:space="preserve"> PAGEREF _Toc212063033 \h </w:instrText>
            </w:r>
            <w:r w:rsidRPr="005D25B1">
              <w:rPr>
                <w:noProof/>
                <w:webHidden/>
              </w:rPr>
            </w:r>
            <w:r w:rsidRPr="005D25B1">
              <w:rPr>
                <w:noProof/>
                <w:webHidden/>
              </w:rPr>
              <w:fldChar w:fldCharType="separate"/>
            </w:r>
            <w:r w:rsidRPr="005D25B1">
              <w:rPr>
                <w:noProof/>
                <w:webHidden/>
              </w:rPr>
              <w:t>132</w:t>
            </w:r>
            <w:r w:rsidRPr="005D25B1">
              <w:rPr>
                <w:noProof/>
                <w:webHidden/>
              </w:rPr>
              <w:fldChar w:fldCharType="end"/>
            </w:r>
          </w:hyperlink>
        </w:p>
        <w:p w14:paraId="16A2B564" w14:textId="1098077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4" w:history="1">
            <w:r w:rsidRPr="005D25B1">
              <w:rPr>
                <w:rStyle w:val="Hyperlink"/>
                <w:rFonts w:asciiTheme="majorBidi" w:hAnsiTheme="majorBidi" w:cstheme="majorBidi"/>
                <w:noProof/>
              </w:rPr>
              <w:t>5.2.2 Integration Without Reduction</w:t>
            </w:r>
            <w:r w:rsidRPr="005D25B1">
              <w:rPr>
                <w:noProof/>
                <w:webHidden/>
              </w:rPr>
              <w:tab/>
            </w:r>
            <w:r w:rsidRPr="005D25B1">
              <w:rPr>
                <w:noProof/>
                <w:webHidden/>
              </w:rPr>
              <w:fldChar w:fldCharType="begin"/>
            </w:r>
            <w:r w:rsidRPr="005D25B1">
              <w:rPr>
                <w:noProof/>
                <w:webHidden/>
              </w:rPr>
              <w:instrText xml:space="preserve"> PAGEREF _Toc212063034 \h </w:instrText>
            </w:r>
            <w:r w:rsidRPr="005D25B1">
              <w:rPr>
                <w:noProof/>
                <w:webHidden/>
              </w:rPr>
            </w:r>
            <w:r w:rsidRPr="005D25B1">
              <w:rPr>
                <w:noProof/>
                <w:webHidden/>
              </w:rPr>
              <w:fldChar w:fldCharType="separate"/>
            </w:r>
            <w:r w:rsidRPr="005D25B1">
              <w:rPr>
                <w:noProof/>
                <w:webHidden/>
              </w:rPr>
              <w:t>132</w:t>
            </w:r>
            <w:r w:rsidRPr="005D25B1">
              <w:rPr>
                <w:noProof/>
                <w:webHidden/>
              </w:rPr>
              <w:fldChar w:fldCharType="end"/>
            </w:r>
          </w:hyperlink>
        </w:p>
        <w:p w14:paraId="7B1570A7" w14:textId="5612416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5" w:history="1">
            <w:r w:rsidRPr="005D25B1">
              <w:rPr>
                <w:rStyle w:val="Hyperlink"/>
                <w:rFonts w:asciiTheme="majorBidi" w:hAnsiTheme="majorBidi" w:cstheme="majorBidi"/>
                <w:noProof/>
              </w:rPr>
              <w:t>5.2.3 Implications for the Hard Problem (bridge to methods)</w:t>
            </w:r>
            <w:r w:rsidRPr="005D25B1">
              <w:rPr>
                <w:noProof/>
                <w:webHidden/>
              </w:rPr>
              <w:tab/>
            </w:r>
            <w:r w:rsidRPr="005D25B1">
              <w:rPr>
                <w:noProof/>
                <w:webHidden/>
              </w:rPr>
              <w:fldChar w:fldCharType="begin"/>
            </w:r>
            <w:r w:rsidRPr="005D25B1">
              <w:rPr>
                <w:noProof/>
                <w:webHidden/>
              </w:rPr>
              <w:instrText xml:space="preserve"> PAGEREF _Toc212063035 \h </w:instrText>
            </w:r>
            <w:r w:rsidRPr="005D25B1">
              <w:rPr>
                <w:noProof/>
                <w:webHidden/>
              </w:rPr>
            </w:r>
            <w:r w:rsidRPr="005D25B1">
              <w:rPr>
                <w:noProof/>
                <w:webHidden/>
              </w:rPr>
              <w:fldChar w:fldCharType="separate"/>
            </w:r>
            <w:r w:rsidRPr="005D25B1">
              <w:rPr>
                <w:noProof/>
                <w:webHidden/>
              </w:rPr>
              <w:t>133</w:t>
            </w:r>
            <w:r w:rsidRPr="005D25B1">
              <w:rPr>
                <w:noProof/>
                <w:webHidden/>
              </w:rPr>
              <w:fldChar w:fldCharType="end"/>
            </w:r>
          </w:hyperlink>
        </w:p>
        <w:p w14:paraId="008FA0C5" w14:textId="23238BD9"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36" w:history="1">
            <w:r w:rsidRPr="005D25B1">
              <w:rPr>
                <w:rStyle w:val="Hyperlink"/>
                <w:rFonts w:asciiTheme="majorBidi" w:hAnsiTheme="majorBidi" w:cstheme="majorBidi"/>
                <w:noProof/>
              </w:rPr>
              <w:t>5.3 Operationalizing Key Concepts</w:t>
            </w:r>
            <w:r w:rsidRPr="005D25B1">
              <w:rPr>
                <w:noProof/>
                <w:webHidden/>
              </w:rPr>
              <w:tab/>
            </w:r>
            <w:r w:rsidRPr="005D25B1">
              <w:rPr>
                <w:noProof/>
                <w:webHidden/>
              </w:rPr>
              <w:fldChar w:fldCharType="begin"/>
            </w:r>
            <w:r w:rsidRPr="005D25B1">
              <w:rPr>
                <w:noProof/>
                <w:webHidden/>
              </w:rPr>
              <w:instrText xml:space="preserve"> PAGEREF _Toc212063036 \h </w:instrText>
            </w:r>
            <w:r w:rsidRPr="005D25B1">
              <w:rPr>
                <w:noProof/>
                <w:webHidden/>
              </w:rPr>
            </w:r>
            <w:r w:rsidRPr="005D25B1">
              <w:rPr>
                <w:noProof/>
                <w:webHidden/>
              </w:rPr>
              <w:fldChar w:fldCharType="separate"/>
            </w:r>
            <w:r w:rsidRPr="005D25B1">
              <w:rPr>
                <w:noProof/>
                <w:webHidden/>
              </w:rPr>
              <w:t>133</w:t>
            </w:r>
            <w:r w:rsidRPr="005D25B1">
              <w:rPr>
                <w:noProof/>
                <w:webHidden/>
              </w:rPr>
              <w:fldChar w:fldCharType="end"/>
            </w:r>
          </w:hyperlink>
        </w:p>
        <w:p w14:paraId="211760D6" w14:textId="3BF5510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7" w:history="1">
            <w:r w:rsidRPr="005D25B1">
              <w:rPr>
                <w:rStyle w:val="Hyperlink"/>
                <w:rFonts w:asciiTheme="majorBidi" w:hAnsiTheme="majorBidi" w:cstheme="majorBidi"/>
                <w:noProof/>
              </w:rPr>
              <w:t>5.3.1 Beings in Tension: Measurable Axes</w:t>
            </w:r>
            <w:r w:rsidRPr="005D25B1">
              <w:rPr>
                <w:noProof/>
                <w:webHidden/>
              </w:rPr>
              <w:tab/>
            </w:r>
            <w:r w:rsidRPr="005D25B1">
              <w:rPr>
                <w:noProof/>
                <w:webHidden/>
              </w:rPr>
              <w:fldChar w:fldCharType="begin"/>
            </w:r>
            <w:r w:rsidRPr="005D25B1">
              <w:rPr>
                <w:noProof/>
                <w:webHidden/>
              </w:rPr>
              <w:instrText xml:space="preserve"> PAGEREF _Toc212063037 \h </w:instrText>
            </w:r>
            <w:r w:rsidRPr="005D25B1">
              <w:rPr>
                <w:noProof/>
                <w:webHidden/>
              </w:rPr>
            </w:r>
            <w:r w:rsidRPr="005D25B1">
              <w:rPr>
                <w:noProof/>
                <w:webHidden/>
              </w:rPr>
              <w:fldChar w:fldCharType="separate"/>
            </w:r>
            <w:r w:rsidRPr="005D25B1">
              <w:rPr>
                <w:noProof/>
                <w:webHidden/>
              </w:rPr>
              <w:t>133</w:t>
            </w:r>
            <w:r w:rsidRPr="005D25B1">
              <w:rPr>
                <w:noProof/>
                <w:webHidden/>
              </w:rPr>
              <w:fldChar w:fldCharType="end"/>
            </w:r>
          </w:hyperlink>
        </w:p>
        <w:p w14:paraId="18EABF39" w14:textId="007004F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38" w:history="1">
            <w:r w:rsidRPr="005D25B1">
              <w:rPr>
                <w:rStyle w:val="Hyperlink"/>
                <w:rFonts w:asciiTheme="majorBidi" w:hAnsiTheme="majorBidi" w:cstheme="majorBidi"/>
                <w:noProof/>
              </w:rPr>
              <w:t>5.3.2 The Layered Self: From Minimal to Narrative</w:t>
            </w:r>
            <w:r w:rsidRPr="005D25B1">
              <w:rPr>
                <w:noProof/>
                <w:webHidden/>
              </w:rPr>
              <w:tab/>
            </w:r>
            <w:r w:rsidRPr="005D25B1">
              <w:rPr>
                <w:noProof/>
                <w:webHidden/>
              </w:rPr>
              <w:fldChar w:fldCharType="begin"/>
            </w:r>
            <w:r w:rsidRPr="005D25B1">
              <w:rPr>
                <w:noProof/>
                <w:webHidden/>
              </w:rPr>
              <w:instrText xml:space="preserve"> PAGEREF _Toc212063038 \h </w:instrText>
            </w:r>
            <w:r w:rsidRPr="005D25B1">
              <w:rPr>
                <w:noProof/>
                <w:webHidden/>
              </w:rPr>
            </w:r>
            <w:r w:rsidRPr="005D25B1">
              <w:rPr>
                <w:noProof/>
                <w:webHidden/>
              </w:rPr>
              <w:fldChar w:fldCharType="separate"/>
            </w:r>
            <w:r w:rsidRPr="005D25B1">
              <w:rPr>
                <w:noProof/>
                <w:webHidden/>
              </w:rPr>
              <w:t>134</w:t>
            </w:r>
            <w:r w:rsidRPr="005D25B1">
              <w:rPr>
                <w:noProof/>
                <w:webHidden/>
              </w:rPr>
              <w:fldChar w:fldCharType="end"/>
            </w:r>
          </w:hyperlink>
        </w:p>
        <w:p w14:paraId="00B6A5A5" w14:textId="3F66C9DC"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039" w:history="1">
            <w:r w:rsidRPr="005D25B1">
              <w:rPr>
                <w:rStyle w:val="Hyperlink"/>
                <w:rFonts w:asciiTheme="majorBidi" w:hAnsiTheme="majorBidi" w:cstheme="majorBidi"/>
                <w:noProof/>
              </w:rPr>
              <w:t xml:space="preserve">6. Causal Models </w:t>
            </w:r>
            <w:r w:rsidRPr="005D25B1">
              <w:rPr>
                <w:rStyle w:val="Hyperlink"/>
                <w:rFonts w:asciiTheme="majorBidi" w:hAnsiTheme="majorBidi" w:cstheme="majorBidi"/>
                <w:noProof/>
                <w:lang w:eastAsia="en-US"/>
              </w:rPr>
              <w:t>and Empirical Framework</w:t>
            </w:r>
            <w:r w:rsidRPr="005D25B1">
              <w:rPr>
                <w:noProof/>
                <w:webHidden/>
              </w:rPr>
              <w:tab/>
            </w:r>
            <w:r w:rsidRPr="005D25B1">
              <w:rPr>
                <w:noProof/>
                <w:webHidden/>
              </w:rPr>
              <w:fldChar w:fldCharType="begin"/>
            </w:r>
            <w:r w:rsidRPr="005D25B1">
              <w:rPr>
                <w:noProof/>
                <w:webHidden/>
              </w:rPr>
              <w:instrText xml:space="preserve"> PAGEREF _Toc212063039 \h </w:instrText>
            </w:r>
            <w:r w:rsidRPr="005D25B1">
              <w:rPr>
                <w:noProof/>
                <w:webHidden/>
              </w:rPr>
            </w:r>
            <w:r w:rsidRPr="005D25B1">
              <w:rPr>
                <w:noProof/>
                <w:webHidden/>
              </w:rPr>
              <w:fldChar w:fldCharType="separate"/>
            </w:r>
            <w:r w:rsidRPr="005D25B1">
              <w:rPr>
                <w:noProof/>
                <w:webHidden/>
              </w:rPr>
              <w:t>135</w:t>
            </w:r>
            <w:r w:rsidRPr="005D25B1">
              <w:rPr>
                <w:noProof/>
                <w:webHidden/>
              </w:rPr>
              <w:fldChar w:fldCharType="end"/>
            </w:r>
          </w:hyperlink>
        </w:p>
        <w:p w14:paraId="79FD620C" w14:textId="65924F2E"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40" w:history="1">
            <w:r w:rsidRPr="005D25B1">
              <w:rPr>
                <w:rStyle w:val="Hyperlink"/>
                <w:rFonts w:asciiTheme="majorBidi" w:hAnsiTheme="majorBidi" w:cstheme="majorBidi"/>
                <w:noProof/>
              </w:rPr>
              <w:t>6.</w:t>
            </w:r>
            <w:r w:rsidRPr="005D25B1">
              <w:rPr>
                <w:rStyle w:val="Hyperlink"/>
                <w:rFonts w:asciiTheme="majorBidi" w:hAnsiTheme="majorBidi" w:cstheme="majorBidi"/>
                <w:noProof/>
                <w:lang w:eastAsia="en-US"/>
              </w:rPr>
              <w:t>1 Multi</w:t>
            </w:r>
            <w:r w:rsidRPr="005D25B1">
              <w:rPr>
                <w:rStyle w:val="Hyperlink"/>
                <w:rFonts w:asciiTheme="majorBidi" w:hAnsiTheme="majorBidi" w:cstheme="majorBidi"/>
                <w:noProof/>
                <w:lang w:eastAsia="en-US"/>
              </w:rPr>
              <w:noBreakHyphen/>
              <w:t>Level Causal Graph: Dynamic Interactions</w:t>
            </w:r>
            <w:r w:rsidRPr="005D25B1">
              <w:rPr>
                <w:noProof/>
                <w:webHidden/>
              </w:rPr>
              <w:tab/>
            </w:r>
            <w:r w:rsidRPr="005D25B1">
              <w:rPr>
                <w:noProof/>
                <w:webHidden/>
              </w:rPr>
              <w:fldChar w:fldCharType="begin"/>
            </w:r>
            <w:r w:rsidRPr="005D25B1">
              <w:rPr>
                <w:noProof/>
                <w:webHidden/>
              </w:rPr>
              <w:instrText xml:space="preserve"> PAGEREF _Toc212063040 \h </w:instrText>
            </w:r>
            <w:r w:rsidRPr="005D25B1">
              <w:rPr>
                <w:noProof/>
                <w:webHidden/>
              </w:rPr>
            </w:r>
            <w:r w:rsidRPr="005D25B1">
              <w:rPr>
                <w:noProof/>
                <w:webHidden/>
              </w:rPr>
              <w:fldChar w:fldCharType="separate"/>
            </w:r>
            <w:r w:rsidRPr="005D25B1">
              <w:rPr>
                <w:noProof/>
                <w:webHidden/>
              </w:rPr>
              <w:t>135</w:t>
            </w:r>
            <w:r w:rsidRPr="005D25B1">
              <w:rPr>
                <w:noProof/>
                <w:webHidden/>
              </w:rPr>
              <w:fldChar w:fldCharType="end"/>
            </w:r>
          </w:hyperlink>
        </w:p>
        <w:p w14:paraId="08A76A47" w14:textId="155318C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1" w:history="1">
            <w:r w:rsidRPr="005D25B1">
              <w:rPr>
                <w:rStyle w:val="Hyperlink"/>
                <w:rFonts w:asciiTheme="majorBidi" w:hAnsiTheme="majorBidi" w:cstheme="majorBidi"/>
                <w:noProof/>
              </w:rPr>
              <w:t>6.1.1 Nodes and Edges</w:t>
            </w:r>
            <w:r w:rsidRPr="005D25B1">
              <w:rPr>
                <w:noProof/>
                <w:webHidden/>
              </w:rPr>
              <w:tab/>
            </w:r>
            <w:r w:rsidRPr="005D25B1">
              <w:rPr>
                <w:noProof/>
                <w:webHidden/>
              </w:rPr>
              <w:fldChar w:fldCharType="begin"/>
            </w:r>
            <w:r w:rsidRPr="005D25B1">
              <w:rPr>
                <w:noProof/>
                <w:webHidden/>
              </w:rPr>
              <w:instrText xml:space="preserve"> PAGEREF _Toc212063041 \h </w:instrText>
            </w:r>
            <w:r w:rsidRPr="005D25B1">
              <w:rPr>
                <w:noProof/>
                <w:webHidden/>
              </w:rPr>
            </w:r>
            <w:r w:rsidRPr="005D25B1">
              <w:rPr>
                <w:noProof/>
                <w:webHidden/>
              </w:rPr>
              <w:fldChar w:fldCharType="separate"/>
            </w:r>
            <w:r w:rsidRPr="005D25B1">
              <w:rPr>
                <w:noProof/>
                <w:webHidden/>
              </w:rPr>
              <w:t>135</w:t>
            </w:r>
            <w:r w:rsidRPr="005D25B1">
              <w:rPr>
                <w:noProof/>
                <w:webHidden/>
              </w:rPr>
              <w:fldChar w:fldCharType="end"/>
            </w:r>
          </w:hyperlink>
        </w:p>
        <w:p w14:paraId="19A4C916" w14:textId="5445D68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2" w:history="1">
            <w:r w:rsidRPr="005D25B1">
              <w:rPr>
                <w:rStyle w:val="Hyperlink"/>
                <w:noProof/>
              </w:rPr>
              <w:t>6.1.2 Temporal Dynamics of the N–C–E Triad</w:t>
            </w:r>
            <w:r w:rsidRPr="005D25B1">
              <w:rPr>
                <w:noProof/>
                <w:webHidden/>
              </w:rPr>
              <w:tab/>
            </w:r>
            <w:r w:rsidRPr="005D25B1">
              <w:rPr>
                <w:noProof/>
                <w:webHidden/>
              </w:rPr>
              <w:fldChar w:fldCharType="begin"/>
            </w:r>
            <w:r w:rsidRPr="005D25B1">
              <w:rPr>
                <w:noProof/>
                <w:webHidden/>
              </w:rPr>
              <w:instrText xml:space="preserve"> PAGEREF _Toc212063042 \h </w:instrText>
            </w:r>
            <w:r w:rsidRPr="005D25B1">
              <w:rPr>
                <w:noProof/>
                <w:webHidden/>
              </w:rPr>
            </w:r>
            <w:r w:rsidRPr="005D25B1">
              <w:rPr>
                <w:noProof/>
                <w:webHidden/>
              </w:rPr>
              <w:fldChar w:fldCharType="separate"/>
            </w:r>
            <w:r w:rsidRPr="005D25B1">
              <w:rPr>
                <w:noProof/>
                <w:webHidden/>
              </w:rPr>
              <w:t>137</w:t>
            </w:r>
            <w:r w:rsidRPr="005D25B1">
              <w:rPr>
                <w:noProof/>
                <w:webHidden/>
              </w:rPr>
              <w:fldChar w:fldCharType="end"/>
            </w:r>
          </w:hyperlink>
        </w:p>
        <w:p w14:paraId="61C319AC" w14:textId="23DB006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3" w:history="1">
            <w:r w:rsidRPr="005D25B1">
              <w:rPr>
                <w:rStyle w:val="Hyperlink"/>
                <w:noProof/>
              </w:rPr>
              <w:t>6.1.3 Cautions and scope conditions</w:t>
            </w:r>
            <w:r w:rsidRPr="005D25B1">
              <w:rPr>
                <w:noProof/>
                <w:webHidden/>
              </w:rPr>
              <w:tab/>
            </w:r>
            <w:r w:rsidRPr="005D25B1">
              <w:rPr>
                <w:noProof/>
                <w:webHidden/>
              </w:rPr>
              <w:fldChar w:fldCharType="begin"/>
            </w:r>
            <w:r w:rsidRPr="005D25B1">
              <w:rPr>
                <w:noProof/>
                <w:webHidden/>
              </w:rPr>
              <w:instrText xml:space="preserve"> PAGEREF _Toc212063043 \h </w:instrText>
            </w:r>
            <w:r w:rsidRPr="005D25B1">
              <w:rPr>
                <w:noProof/>
                <w:webHidden/>
              </w:rPr>
            </w:r>
            <w:r w:rsidRPr="005D25B1">
              <w:rPr>
                <w:noProof/>
                <w:webHidden/>
              </w:rPr>
              <w:fldChar w:fldCharType="separate"/>
            </w:r>
            <w:r w:rsidRPr="005D25B1">
              <w:rPr>
                <w:noProof/>
                <w:webHidden/>
              </w:rPr>
              <w:t>149</w:t>
            </w:r>
            <w:r w:rsidRPr="005D25B1">
              <w:rPr>
                <w:noProof/>
                <w:webHidden/>
              </w:rPr>
              <w:fldChar w:fldCharType="end"/>
            </w:r>
          </w:hyperlink>
        </w:p>
        <w:p w14:paraId="14BCBCAB" w14:textId="70E627B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4" w:history="1">
            <w:r w:rsidRPr="005D25B1">
              <w:rPr>
                <w:rStyle w:val="Hyperlink"/>
                <w:noProof/>
              </w:rPr>
              <w:t>6.1.4 How this section connects to the energetic prior</w:t>
            </w:r>
            <w:r w:rsidRPr="005D25B1">
              <w:rPr>
                <w:noProof/>
                <w:webHidden/>
              </w:rPr>
              <w:tab/>
            </w:r>
            <w:r w:rsidRPr="005D25B1">
              <w:rPr>
                <w:noProof/>
                <w:webHidden/>
              </w:rPr>
              <w:fldChar w:fldCharType="begin"/>
            </w:r>
            <w:r w:rsidRPr="005D25B1">
              <w:rPr>
                <w:noProof/>
                <w:webHidden/>
              </w:rPr>
              <w:instrText xml:space="preserve"> PAGEREF _Toc212063044 \h </w:instrText>
            </w:r>
            <w:r w:rsidRPr="005D25B1">
              <w:rPr>
                <w:noProof/>
                <w:webHidden/>
              </w:rPr>
            </w:r>
            <w:r w:rsidRPr="005D25B1">
              <w:rPr>
                <w:noProof/>
                <w:webHidden/>
              </w:rPr>
              <w:fldChar w:fldCharType="separate"/>
            </w:r>
            <w:r w:rsidRPr="005D25B1">
              <w:rPr>
                <w:noProof/>
                <w:webHidden/>
              </w:rPr>
              <w:t>149</w:t>
            </w:r>
            <w:r w:rsidRPr="005D25B1">
              <w:rPr>
                <w:noProof/>
                <w:webHidden/>
              </w:rPr>
              <w:fldChar w:fldCharType="end"/>
            </w:r>
          </w:hyperlink>
        </w:p>
        <w:p w14:paraId="279EB627" w14:textId="44ED6CD2"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45" w:history="1">
            <w:r w:rsidRPr="005D25B1">
              <w:rPr>
                <w:rStyle w:val="Hyperlink"/>
                <w:rFonts w:asciiTheme="majorBidi" w:hAnsiTheme="majorBidi" w:cstheme="majorBidi"/>
                <w:noProof/>
              </w:rPr>
              <w:t>6.2 Mathematical Formalization: From Metaphor to Model</w:t>
            </w:r>
            <w:r w:rsidRPr="005D25B1">
              <w:rPr>
                <w:noProof/>
                <w:webHidden/>
              </w:rPr>
              <w:tab/>
            </w:r>
            <w:r w:rsidRPr="005D25B1">
              <w:rPr>
                <w:noProof/>
                <w:webHidden/>
              </w:rPr>
              <w:fldChar w:fldCharType="begin"/>
            </w:r>
            <w:r w:rsidRPr="005D25B1">
              <w:rPr>
                <w:noProof/>
                <w:webHidden/>
              </w:rPr>
              <w:instrText xml:space="preserve"> PAGEREF _Toc212063045 \h </w:instrText>
            </w:r>
            <w:r w:rsidRPr="005D25B1">
              <w:rPr>
                <w:noProof/>
                <w:webHidden/>
              </w:rPr>
            </w:r>
            <w:r w:rsidRPr="005D25B1">
              <w:rPr>
                <w:noProof/>
                <w:webHidden/>
              </w:rPr>
              <w:fldChar w:fldCharType="separate"/>
            </w:r>
            <w:r w:rsidRPr="005D25B1">
              <w:rPr>
                <w:noProof/>
                <w:webHidden/>
              </w:rPr>
              <w:t>149</w:t>
            </w:r>
            <w:r w:rsidRPr="005D25B1">
              <w:rPr>
                <w:noProof/>
                <w:webHidden/>
              </w:rPr>
              <w:fldChar w:fldCharType="end"/>
            </w:r>
          </w:hyperlink>
        </w:p>
        <w:p w14:paraId="0EBEBB55" w14:textId="0A54EFF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6" w:history="1">
            <w:r w:rsidRPr="005D25B1">
              <w:rPr>
                <w:rStyle w:val="Hyperlink"/>
                <w:rFonts w:asciiTheme="majorBidi" w:hAnsiTheme="majorBidi" w:cstheme="majorBidi"/>
                <w:noProof/>
              </w:rPr>
              <w:t>6.2.1 State-Space Models for Skill Acquisition</w:t>
            </w:r>
            <w:r w:rsidRPr="005D25B1">
              <w:rPr>
                <w:noProof/>
                <w:webHidden/>
              </w:rPr>
              <w:tab/>
            </w:r>
            <w:r w:rsidRPr="005D25B1">
              <w:rPr>
                <w:noProof/>
                <w:webHidden/>
              </w:rPr>
              <w:fldChar w:fldCharType="begin"/>
            </w:r>
            <w:r w:rsidRPr="005D25B1">
              <w:rPr>
                <w:noProof/>
                <w:webHidden/>
              </w:rPr>
              <w:instrText xml:space="preserve"> PAGEREF _Toc212063046 \h </w:instrText>
            </w:r>
            <w:r w:rsidRPr="005D25B1">
              <w:rPr>
                <w:noProof/>
                <w:webHidden/>
              </w:rPr>
            </w:r>
            <w:r w:rsidRPr="005D25B1">
              <w:rPr>
                <w:noProof/>
                <w:webHidden/>
              </w:rPr>
              <w:fldChar w:fldCharType="separate"/>
            </w:r>
            <w:r w:rsidRPr="005D25B1">
              <w:rPr>
                <w:noProof/>
                <w:webHidden/>
              </w:rPr>
              <w:t>149</w:t>
            </w:r>
            <w:r w:rsidRPr="005D25B1">
              <w:rPr>
                <w:noProof/>
                <w:webHidden/>
              </w:rPr>
              <w:fldChar w:fldCharType="end"/>
            </w:r>
          </w:hyperlink>
        </w:p>
        <w:p w14:paraId="46255218" w14:textId="7F0C497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7" w:history="1">
            <w:r w:rsidRPr="005D25B1">
              <w:rPr>
                <w:rStyle w:val="Hyperlink"/>
                <w:rFonts w:asciiTheme="majorBidi" w:hAnsiTheme="majorBidi" w:cstheme="majorBidi"/>
                <w:noProof/>
              </w:rPr>
              <w:t>6.2.2 Hierarchical Bayesian Models for Cultural Learning</w:t>
            </w:r>
            <w:r w:rsidRPr="005D25B1">
              <w:rPr>
                <w:noProof/>
                <w:webHidden/>
              </w:rPr>
              <w:tab/>
            </w:r>
            <w:r w:rsidRPr="005D25B1">
              <w:rPr>
                <w:noProof/>
                <w:webHidden/>
              </w:rPr>
              <w:fldChar w:fldCharType="begin"/>
            </w:r>
            <w:r w:rsidRPr="005D25B1">
              <w:rPr>
                <w:noProof/>
                <w:webHidden/>
              </w:rPr>
              <w:instrText xml:space="preserve"> PAGEREF _Toc212063047 \h </w:instrText>
            </w:r>
            <w:r w:rsidRPr="005D25B1">
              <w:rPr>
                <w:noProof/>
                <w:webHidden/>
              </w:rPr>
            </w:r>
            <w:r w:rsidRPr="005D25B1">
              <w:rPr>
                <w:noProof/>
                <w:webHidden/>
              </w:rPr>
              <w:fldChar w:fldCharType="separate"/>
            </w:r>
            <w:r w:rsidRPr="005D25B1">
              <w:rPr>
                <w:noProof/>
                <w:webHidden/>
              </w:rPr>
              <w:t>150</w:t>
            </w:r>
            <w:r w:rsidRPr="005D25B1">
              <w:rPr>
                <w:noProof/>
                <w:webHidden/>
              </w:rPr>
              <w:fldChar w:fldCharType="end"/>
            </w:r>
          </w:hyperlink>
        </w:p>
        <w:p w14:paraId="20CB2EA0" w14:textId="3A0A3F7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48" w:history="1">
            <w:r w:rsidRPr="005D25B1">
              <w:rPr>
                <w:rStyle w:val="Hyperlink"/>
                <w:rFonts w:asciiTheme="majorBidi" w:hAnsiTheme="majorBidi" w:cstheme="majorBidi"/>
                <w:noProof/>
              </w:rPr>
              <w:t>6.2.3 Active Inference for Intentional Action</w:t>
            </w:r>
            <w:r w:rsidRPr="005D25B1">
              <w:rPr>
                <w:noProof/>
                <w:webHidden/>
              </w:rPr>
              <w:tab/>
            </w:r>
            <w:r w:rsidRPr="005D25B1">
              <w:rPr>
                <w:noProof/>
                <w:webHidden/>
              </w:rPr>
              <w:fldChar w:fldCharType="begin"/>
            </w:r>
            <w:r w:rsidRPr="005D25B1">
              <w:rPr>
                <w:noProof/>
                <w:webHidden/>
              </w:rPr>
              <w:instrText xml:space="preserve"> PAGEREF _Toc212063048 \h </w:instrText>
            </w:r>
            <w:r w:rsidRPr="005D25B1">
              <w:rPr>
                <w:noProof/>
                <w:webHidden/>
              </w:rPr>
            </w:r>
            <w:r w:rsidRPr="005D25B1">
              <w:rPr>
                <w:noProof/>
                <w:webHidden/>
              </w:rPr>
              <w:fldChar w:fldCharType="separate"/>
            </w:r>
            <w:r w:rsidRPr="005D25B1">
              <w:rPr>
                <w:noProof/>
                <w:webHidden/>
              </w:rPr>
              <w:t>151</w:t>
            </w:r>
            <w:r w:rsidRPr="005D25B1">
              <w:rPr>
                <w:noProof/>
                <w:webHidden/>
              </w:rPr>
              <w:fldChar w:fldCharType="end"/>
            </w:r>
          </w:hyperlink>
        </w:p>
        <w:p w14:paraId="2DC863AD" w14:textId="4306687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49" w:history="1">
            <w:r w:rsidRPr="005D25B1">
              <w:rPr>
                <w:rStyle w:val="Hyperlink"/>
                <w:rFonts w:asciiTheme="majorBidi" w:hAnsiTheme="majorBidi" w:cstheme="majorBidi"/>
                <w:noProof/>
              </w:rPr>
              <w:t>6.3 Parameter Estimation and Identifiability</w:t>
            </w:r>
            <w:r w:rsidRPr="005D25B1">
              <w:rPr>
                <w:noProof/>
                <w:webHidden/>
              </w:rPr>
              <w:tab/>
            </w:r>
            <w:r w:rsidRPr="005D25B1">
              <w:rPr>
                <w:noProof/>
                <w:webHidden/>
              </w:rPr>
              <w:fldChar w:fldCharType="begin"/>
            </w:r>
            <w:r w:rsidRPr="005D25B1">
              <w:rPr>
                <w:noProof/>
                <w:webHidden/>
              </w:rPr>
              <w:instrText xml:space="preserve"> PAGEREF _Toc212063049 \h </w:instrText>
            </w:r>
            <w:r w:rsidRPr="005D25B1">
              <w:rPr>
                <w:noProof/>
                <w:webHidden/>
              </w:rPr>
            </w:r>
            <w:r w:rsidRPr="005D25B1">
              <w:rPr>
                <w:noProof/>
                <w:webHidden/>
              </w:rPr>
              <w:fldChar w:fldCharType="separate"/>
            </w:r>
            <w:r w:rsidRPr="005D25B1">
              <w:rPr>
                <w:noProof/>
                <w:webHidden/>
              </w:rPr>
              <w:t>152</w:t>
            </w:r>
            <w:r w:rsidRPr="005D25B1">
              <w:rPr>
                <w:noProof/>
                <w:webHidden/>
              </w:rPr>
              <w:fldChar w:fldCharType="end"/>
            </w:r>
          </w:hyperlink>
        </w:p>
        <w:p w14:paraId="7BA4BC7C" w14:textId="500254B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0" w:history="1">
            <w:r w:rsidRPr="005D25B1">
              <w:rPr>
                <w:rStyle w:val="Hyperlink"/>
                <w:rFonts w:asciiTheme="majorBidi" w:hAnsiTheme="majorBidi" w:cstheme="majorBidi"/>
                <w:noProof/>
              </w:rPr>
              <w:t>6.3.1 Data Structure and Parameters</w:t>
            </w:r>
            <w:r w:rsidRPr="005D25B1">
              <w:rPr>
                <w:noProof/>
                <w:webHidden/>
              </w:rPr>
              <w:tab/>
            </w:r>
            <w:r w:rsidRPr="005D25B1">
              <w:rPr>
                <w:noProof/>
                <w:webHidden/>
              </w:rPr>
              <w:fldChar w:fldCharType="begin"/>
            </w:r>
            <w:r w:rsidRPr="005D25B1">
              <w:rPr>
                <w:noProof/>
                <w:webHidden/>
              </w:rPr>
              <w:instrText xml:space="preserve"> PAGEREF _Toc212063050 \h </w:instrText>
            </w:r>
            <w:r w:rsidRPr="005D25B1">
              <w:rPr>
                <w:noProof/>
                <w:webHidden/>
              </w:rPr>
            </w:r>
            <w:r w:rsidRPr="005D25B1">
              <w:rPr>
                <w:noProof/>
                <w:webHidden/>
              </w:rPr>
              <w:fldChar w:fldCharType="separate"/>
            </w:r>
            <w:r w:rsidRPr="005D25B1">
              <w:rPr>
                <w:noProof/>
                <w:webHidden/>
              </w:rPr>
              <w:t>155</w:t>
            </w:r>
            <w:r w:rsidRPr="005D25B1">
              <w:rPr>
                <w:noProof/>
                <w:webHidden/>
              </w:rPr>
              <w:fldChar w:fldCharType="end"/>
            </w:r>
          </w:hyperlink>
        </w:p>
        <w:p w14:paraId="79DFDCAD" w14:textId="30FDC0F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1" w:history="1">
            <w:r w:rsidRPr="005D25B1">
              <w:rPr>
                <w:rStyle w:val="Hyperlink"/>
                <w:rFonts w:asciiTheme="majorBidi" w:hAnsiTheme="majorBidi" w:cstheme="majorBidi"/>
                <w:noProof/>
              </w:rPr>
              <w:t>6.3.2 Mathematical Framework</w:t>
            </w:r>
            <w:r w:rsidRPr="005D25B1">
              <w:rPr>
                <w:noProof/>
                <w:webHidden/>
              </w:rPr>
              <w:tab/>
            </w:r>
            <w:r w:rsidRPr="005D25B1">
              <w:rPr>
                <w:noProof/>
                <w:webHidden/>
              </w:rPr>
              <w:fldChar w:fldCharType="begin"/>
            </w:r>
            <w:r w:rsidRPr="005D25B1">
              <w:rPr>
                <w:noProof/>
                <w:webHidden/>
              </w:rPr>
              <w:instrText xml:space="preserve"> PAGEREF _Toc212063051 \h </w:instrText>
            </w:r>
            <w:r w:rsidRPr="005D25B1">
              <w:rPr>
                <w:noProof/>
                <w:webHidden/>
              </w:rPr>
            </w:r>
            <w:r w:rsidRPr="005D25B1">
              <w:rPr>
                <w:noProof/>
                <w:webHidden/>
              </w:rPr>
              <w:fldChar w:fldCharType="separate"/>
            </w:r>
            <w:r w:rsidRPr="005D25B1">
              <w:rPr>
                <w:noProof/>
                <w:webHidden/>
              </w:rPr>
              <w:t>156</w:t>
            </w:r>
            <w:r w:rsidRPr="005D25B1">
              <w:rPr>
                <w:noProof/>
                <w:webHidden/>
              </w:rPr>
              <w:fldChar w:fldCharType="end"/>
            </w:r>
          </w:hyperlink>
        </w:p>
        <w:p w14:paraId="1C21CDF7" w14:textId="1A53402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2" w:history="1">
            <w:r w:rsidRPr="005D25B1">
              <w:rPr>
                <w:rStyle w:val="Hyperlink"/>
                <w:rFonts w:asciiTheme="majorBidi" w:hAnsiTheme="majorBidi" w:cstheme="majorBidi"/>
                <w:noProof/>
              </w:rPr>
              <w:t>6.3.3 Identifiability Strategy</w:t>
            </w:r>
            <w:r w:rsidRPr="005D25B1">
              <w:rPr>
                <w:noProof/>
                <w:webHidden/>
              </w:rPr>
              <w:tab/>
            </w:r>
            <w:r w:rsidRPr="005D25B1">
              <w:rPr>
                <w:noProof/>
                <w:webHidden/>
              </w:rPr>
              <w:fldChar w:fldCharType="begin"/>
            </w:r>
            <w:r w:rsidRPr="005D25B1">
              <w:rPr>
                <w:noProof/>
                <w:webHidden/>
              </w:rPr>
              <w:instrText xml:space="preserve"> PAGEREF _Toc212063052 \h </w:instrText>
            </w:r>
            <w:r w:rsidRPr="005D25B1">
              <w:rPr>
                <w:noProof/>
                <w:webHidden/>
              </w:rPr>
            </w:r>
            <w:r w:rsidRPr="005D25B1">
              <w:rPr>
                <w:noProof/>
                <w:webHidden/>
              </w:rPr>
              <w:fldChar w:fldCharType="separate"/>
            </w:r>
            <w:r w:rsidRPr="005D25B1">
              <w:rPr>
                <w:noProof/>
                <w:webHidden/>
              </w:rPr>
              <w:t>156</w:t>
            </w:r>
            <w:r w:rsidRPr="005D25B1">
              <w:rPr>
                <w:noProof/>
                <w:webHidden/>
              </w:rPr>
              <w:fldChar w:fldCharType="end"/>
            </w:r>
          </w:hyperlink>
        </w:p>
        <w:p w14:paraId="57E72C9C" w14:textId="411C590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3" w:history="1">
            <w:r w:rsidRPr="005D25B1">
              <w:rPr>
                <w:rStyle w:val="Hyperlink"/>
                <w:rFonts w:asciiTheme="majorBidi" w:hAnsiTheme="majorBidi" w:cstheme="majorBidi"/>
                <w:noProof/>
              </w:rPr>
              <w:t>6.3.4 Validation Protocol</w:t>
            </w:r>
            <w:r w:rsidRPr="005D25B1">
              <w:rPr>
                <w:noProof/>
                <w:webHidden/>
              </w:rPr>
              <w:tab/>
            </w:r>
            <w:r w:rsidRPr="005D25B1">
              <w:rPr>
                <w:noProof/>
                <w:webHidden/>
              </w:rPr>
              <w:fldChar w:fldCharType="begin"/>
            </w:r>
            <w:r w:rsidRPr="005D25B1">
              <w:rPr>
                <w:noProof/>
                <w:webHidden/>
              </w:rPr>
              <w:instrText xml:space="preserve"> PAGEREF _Toc212063053 \h </w:instrText>
            </w:r>
            <w:r w:rsidRPr="005D25B1">
              <w:rPr>
                <w:noProof/>
                <w:webHidden/>
              </w:rPr>
            </w:r>
            <w:r w:rsidRPr="005D25B1">
              <w:rPr>
                <w:noProof/>
                <w:webHidden/>
              </w:rPr>
              <w:fldChar w:fldCharType="separate"/>
            </w:r>
            <w:r w:rsidRPr="005D25B1">
              <w:rPr>
                <w:noProof/>
                <w:webHidden/>
              </w:rPr>
              <w:t>157</w:t>
            </w:r>
            <w:r w:rsidRPr="005D25B1">
              <w:rPr>
                <w:noProof/>
                <w:webHidden/>
              </w:rPr>
              <w:fldChar w:fldCharType="end"/>
            </w:r>
          </w:hyperlink>
        </w:p>
        <w:p w14:paraId="5AA73922" w14:textId="6E100C2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4" w:history="1">
            <w:r w:rsidRPr="005D25B1">
              <w:rPr>
                <w:rStyle w:val="Hyperlink"/>
                <w:rFonts w:asciiTheme="majorBidi" w:hAnsiTheme="majorBidi" w:cstheme="majorBidi"/>
                <w:noProof/>
              </w:rPr>
              <w:t>6.3.5 Deliverables</w:t>
            </w:r>
            <w:r w:rsidRPr="005D25B1">
              <w:rPr>
                <w:noProof/>
                <w:webHidden/>
              </w:rPr>
              <w:tab/>
            </w:r>
            <w:r w:rsidRPr="005D25B1">
              <w:rPr>
                <w:noProof/>
                <w:webHidden/>
              </w:rPr>
              <w:fldChar w:fldCharType="begin"/>
            </w:r>
            <w:r w:rsidRPr="005D25B1">
              <w:rPr>
                <w:noProof/>
                <w:webHidden/>
              </w:rPr>
              <w:instrText xml:space="preserve"> PAGEREF _Toc212063054 \h </w:instrText>
            </w:r>
            <w:r w:rsidRPr="005D25B1">
              <w:rPr>
                <w:noProof/>
                <w:webHidden/>
              </w:rPr>
            </w:r>
            <w:r w:rsidRPr="005D25B1">
              <w:rPr>
                <w:noProof/>
                <w:webHidden/>
              </w:rPr>
              <w:fldChar w:fldCharType="separate"/>
            </w:r>
            <w:r w:rsidRPr="005D25B1">
              <w:rPr>
                <w:noProof/>
                <w:webHidden/>
              </w:rPr>
              <w:t>157</w:t>
            </w:r>
            <w:r w:rsidRPr="005D25B1">
              <w:rPr>
                <w:noProof/>
                <w:webHidden/>
              </w:rPr>
              <w:fldChar w:fldCharType="end"/>
            </w:r>
          </w:hyperlink>
        </w:p>
        <w:p w14:paraId="5C47ACBC" w14:textId="6D26C69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5" w:history="1">
            <w:r w:rsidRPr="005D25B1">
              <w:rPr>
                <w:rStyle w:val="Hyperlink"/>
                <w:rFonts w:asciiTheme="majorBidi" w:hAnsiTheme="majorBidi" w:cstheme="majorBidi"/>
                <w:noProof/>
              </w:rPr>
              <w:t>6.3.4 Energetic Constraints in Skill Acquisition</w:t>
            </w:r>
            <w:r w:rsidRPr="005D25B1">
              <w:rPr>
                <w:noProof/>
                <w:webHidden/>
              </w:rPr>
              <w:tab/>
            </w:r>
            <w:r w:rsidRPr="005D25B1">
              <w:rPr>
                <w:noProof/>
                <w:webHidden/>
              </w:rPr>
              <w:fldChar w:fldCharType="begin"/>
            </w:r>
            <w:r w:rsidRPr="005D25B1">
              <w:rPr>
                <w:noProof/>
                <w:webHidden/>
              </w:rPr>
              <w:instrText xml:space="preserve"> PAGEREF _Toc212063055 \h </w:instrText>
            </w:r>
            <w:r w:rsidRPr="005D25B1">
              <w:rPr>
                <w:noProof/>
                <w:webHidden/>
              </w:rPr>
            </w:r>
            <w:r w:rsidRPr="005D25B1">
              <w:rPr>
                <w:noProof/>
                <w:webHidden/>
              </w:rPr>
              <w:fldChar w:fldCharType="separate"/>
            </w:r>
            <w:r w:rsidRPr="005D25B1">
              <w:rPr>
                <w:noProof/>
                <w:webHidden/>
              </w:rPr>
              <w:t>159</w:t>
            </w:r>
            <w:r w:rsidRPr="005D25B1">
              <w:rPr>
                <w:noProof/>
                <w:webHidden/>
              </w:rPr>
              <w:fldChar w:fldCharType="end"/>
            </w:r>
          </w:hyperlink>
        </w:p>
        <w:p w14:paraId="44BA8AE7" w14:textId="38BD7F1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6" w:history="1">
            <w:r w:rsidRPr="005D25B1">
              <w:rPr>
                <w:rStyle w:val="Hyperlink"/>
                <w:rFonts w:asciiTheme="majorBidi" w:hAnsiTheme="majorBidi" w:cstheme="majorBidi"/>
                <w:noProof/>
              </w:rPr>
              <w:t>6.3.5 Illustrative Simulation: Cost-Sensitive Policy Selection</w:t>
            </w:r>
            <w:r w:rsidRPr="005D25B1">
              <w:rPr>
                <w:noProof/>
                <w:webHidden/>
              </w:rPr>
              <w:tab/>
            </w:r>
            <w:r w:rsidRPr="005D25B1">
              <w:rPr>
                <w:noProof/>
                <w:webHidden/>
              </w:rPr>
              <w:fldChar w:fldCharType="begin"/>
            </w:r>
            <w:r w:rsidRPr="005D25B1">
              <w:rPr>
                <w:noProof/>
                <w:webHidden/>
              </w:rPr>
              <w:instrText xml:space="preserve"> PAGEREF _Toc212063056 \h </w:instrText>
            </w:r>
            <w:r w:rsidRPr="005D25B1">
              <w:rPr>
                <w:noProof/>
                <w:webHidden/>
              </w:rPr>
            </w:r>
            <w:r w:rsidRPr="005D25B1">
              <w:rPr>
                <w:noProof/>
                <w:webHidden/>
              </w:rPr>
              <w:fldChar w:fldCharType="separate"/>
            </w:r>
            <w:r w:rsidRPr="005D25B1">
              <w:rPr>
                <w:noProof/>
                <w:webHidden/>
              </w:rPr>
              <w:t>160</w:t>
            </w:r>
            <w:r w:rsidRPr="005D25B1">
              <w:rPr>
                <w:noProof/>
                <w:webHidden/>
              </w:rPr>
              <w:fldChar w:fldCharType="end"/>
            </w:r>
          </w:hyperlink>
        </w:p>
        <w:p w14:paraId="436F9B41" w14:textId="0D585F6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57" w:history="1">
            <w:r w:rsidRPr="005D25B1">
              <w:rPr>
                <w:rStyle w:val="Hyperlink"/>
                <w:rFonts w:asciiTheme="majorBidi" w:hAnsiTheme="majorBidi" w:cstheme="majorBidi"/>
                <w:noProof/>
              </w:rPr>
              <w:t>6.4 Measurement Strategy: Operationalizing the Triad</w:t>
            </w:r>
            <w:r w:rsidRPr="005D25B1">
              <w:rPr>
                <w:noProof/>
                <w:webHidden/>
              </w:rPr>
              <w:tab/>
            </w:r>
            <w:r w:rsidRPr="005D25B1">
              <w:rPr>
                <w:noProof/>
                <w:webHidden/>
              </w:rPr>
              <w:fldChar w:fldCharType="begin"/>
            </w:r>
            <w:r w:rsidRPr="005D25B1">
              <w:rPr>
                <w:noProof/>
                <w:webHidden/>
              </w:rPr>
              <w:instrText xml:space="preserve"> PAGEREF _Toc212063057 \h </w:instrText>
            </w:r>
            <w:r w:rsidRPr="005D25B1">
              <w:rPr>
                <w:noProof/>
                <w:webHidden/>
              </w:rPr>
            </w:r>
            <w:r w:rsidRPr="005D25B1">
              <w:rPr>
                <w:noProof/>
                <w:webHidden/>
              </w:rPr>
              <w:fldChar w:fldCharType="separate"/>
            </w:r>
            <w:r w:rsidRPr="005D25B1">
              <w:rPr>
                <w:noProof/>
                <w:webHidden/>
              </w:rPr>
              <w:t>160</w:t>
            </w:r>
            <w:r w:rsidRPr="005D25B1">
              <w:rPr>
                <w:noProof/>
                <w:webHidden/>
              </w:rPr>
              <w:fldChar w:fldCharType="end"/>
            </w:r>
          </w:hyperlink>
        </w:p>
        <w:p w14:paraId="2BA3F690" w14:textId="56283AC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8" w:history="1">
            <w:r w:rsidRPr="005D25B1">
              <w:rPr>
                <w:rStyle w:val="Hyperlink"/>
                <w:rFonts w:asciiTheme="majorBidi" w:hAnsiTheme="majorBidi" w:cstheme="majorBidi"/>
                <w:noProof/>
              </w:rPr>
              <w:t>6.4.1 Measuring Nature (N): Evolved Capacities and Constraints</w:t>
            </w:r>
            <w:r w:rsidRPr="005D25B1">
              <w:rPr>
                <w:noProof/>
                <w:webHidden/>
              </w:rPr>
              <w:tab/>
            </w:r>
            <w:r w:rsidRPr="005D25B1">
              <w:rPr>
                <w:noProof/>
                <w:webHidden/>
              </w:rPr>
              <w:fldChar w:fldCharType="begin"/>
            </w:r>
            <w:r w:rsidRPr="005D25B1">
              <w:rPr>
                <w:noProof/>
                <w:webHidden/>
              </w:rPr>
              <w:instrText xml:space="preserve"> PAGEREF _Toc212063058 \h </w:instrText>
            </w:r>
            <w:r w:rsidRPr="005D25B1">
              <w:rPr>
                <w:noProof/>
                <w:webHidden/>
              </w:rPr>
            </w:r>
            <w:r w:rsidRPr="005D25B1">
              <w:rPr>
                <w:noProof/>
                <w:webHidden/>
              </w:rPr>
              <w:fldChar w:fldCharType="separate"/>
            </w:r>
            <w:r w:rsidRPr="005D25B1">
              <w:rPr>
                <w:noProof/>
                <w:webHidden/>
              </w:rPr>
              <w:t>161</w:t>
            </w:r>
            <w:r w:rsidRPr="005D25B1">
              <w:rPr>
                <w:noProof/>
                <w:webHidden/>
              </w:rPr>
              <w:fldChar w:fldCharType="end"/>
            </w:r>
          </w:hyperlink>
        </w:p>
        <w:p w14:paraId="4C36C602" w14:textId="5BCCDBF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59" w:history="1">
            <w:r w:rsidRPr="005D25B1">
              <w:rPr>
                <w:rStyle w:val="Hyperlink"/>
                <w:rFonts w:asciiTheme="majorBidi" w:hAnsiTheme="majorBidi" w:cstheme="majorBidi"/>
                <w:noProof/>
              </w:rPr>
              <w:t>6.4.2 Measuring Consciousness (C): Lived Experience</w:t>
            </w:r>
            <w:r w:rsidRPr="005D25B1">
              <w:rPr>
                <w:noProof/>
                <w:webHidden/>
              </w:rPr>
              <w:tab/>
            </w:r>
            <w:r w:rsidRPr="005D25B1">
              <w:rPr>
                <w:noProof/>
                <w:webHidden/>
              </w:rPr>
              <w:fldChar w:fldCharType="begin"/>
            </w:r>
            <w:r w:rsidRPr="005D25B1">
              <w:rPr>
                <w:noProof/>
                <w:webHidden/>
              </w:rPr>
              <w:instrText xml:space="preserve"> PAGEREF _Toc212063059 \h </w:instrText>
            </w:r>
            <w:r w:rsidRPr="005D25B1">
              <w:rPr>
                <w:noProof/>
                <w:webHidden/>
              </w:rPr>
            </w:r>
            <w:r w:rsidRPr="005D25B1">
              <w:rPr>
                <w:noProof/>
                <w:webHidden/>
              </w:rPr>
              <w:fldChar w:fldCharType="separate"/>
            </w:r>
            <w:r w:rsidRPr="005D25B1">
              <w:rPr>
                <w:noProof/>
                <w:webHidden/>
              </w:rPr>
              <w:t>162</w:t>
            </w:r>
            <w:r w:rsidRPr="005D25B1">
              <w:rPr>
                <w:noProof/>
                <w:webHidden/>
              </w:rPr>
              <w:fldChar w:fldCharType="end"/>
            </w:r>
          </w:hyperlink>
        </w:p>
        <w:p w14:paraId="6C571071" w14:textId="2196728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0" w:history="1">
            <w:r w:rsidRPr="005D25B1">
              <w:rPr>
                <w:rStyle w:val="Hyperlink"/>
                <w:rFonts w:asciiTheme="majorBidi" w:hAnsiTheme="majorBidi" w:cstheme="majorBidi"/>
                <w:noProof/>
              </w:rPr>
              <w:t>6.4.3 Measuring Environment (E): Constitutive Context</w:t>
            </w:r>
            <w:r w:rsidRPr="005D25B1">
              <w:rPr>
                <w:noProof/>
                <w:webHidden/>
              </w:rPr>
              <w:tab/>
            </w:r>
            <w:r w:rsidRPr="005D25B1">
              <w:rPr>
                <w:noProof/>
                <w:webHidden/>
              </w:rPr>
              <w:fldChar w:fldCharType="begin"/>
            </w:r>
            <w:r w:rsidRPr="005D25B1">
              <w:rPr>
                <w:noProof/>
                <w:webHidden/>
              </w:rPr>
              <w:instrText xml:space="preserve"> PAGEREF _Toc212063060 \h </w:instrText>
            </w:r>
            <w:r w:rsidRPr="005D25B1">
              <w:rPr>
                <w:noProof/>
                <w:webHidden/>
              </w:rPr>
            </w:r>
            <w:r w:rsidRPr="005D25B1">
              <w:rPr>
                <w:noProof/>
                <w:webHidden/>
              </w:rPr>
              <w:fldChar w:fldCharType="separate"/>
            </w:r>
            <w:r w:rsidRPr="005D25B1">
              <w:rPr>
                <w:noProof/>
                <w:webHidden/>
              </w:rPr>
              <w:t>165</w:t>
            </w:r>
            <w:r w:rsidRPr="005D25B1">
              <w:rPr>
                <w:noProof/>
                <w:webHidden/>
              </w:rPr>
              <w:fldChar w:fldCharType="end"/>
            </w:r>
          </w:hyperlink>
        </w:p>
        <w:p w14:paraId="631EB775" w14:textId="387DCB0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1" w:history="1">
            <w:r w:rsidRPr="005D25B1">
              <w:rPr>
                <w:rStyle w:val="Hyperlink"/>
                <w:rFonts w:asciiTheme="majorBidi" w:hAnsiTheme="majorBidi" w:cstheme="majorBidi"/>
                <w:noProof/>
              </w:rPr>
              <w:t>6.4.4 Measuring Interactions: Integrated Assessment</w:t>
            </w:r>
            <w:r w:rsidRPr="005D25B1">
              <w:rPr>
                <w:noProof/>
                <w:webHidden/>
              </w:rPr>
              <w:tab/>
            </w:r>
            <w:r w:rsidRPr="005D25B1">
              <w:rPr>
                <w:noProof/>
                <w:webHidden/>
              </w:rPr>
              <w:fldChar w:fldCharType="begin"/>
            </w:r>
            <w:r w:rsidRPr="005D25B1">
              <w:rPr>
                <w:noProof/>
                <w:webHidden/>
              </w:rPr>
              <w:instrText xml:space="preserve"> PAGEREF _Toc212063061 \h </w:instrText>
            </w:r>
            <w:r w:rsidRPr="005D25B1">
              <w:rPr>
                <w:noProof/>
                <w:webHidden/>
              </w:rPr>
            </w:r>
            <w:r w:rsidRPr="005D25B1">
              <w:rPr>
                <w:noProof/>
                <w:webHidden/>
              </w:rPr>
              <w:fldChar w:fldCharType="separate"/>
            </w:r>
            <w:r w:rsidRPr="005D25B1">
              <w:rPr>
                <w:noProof/>
                <w:webHidden/>
              </w:rPr>
              <w:t>165</w:t>
            </w:r>
            <w:r w:rsidRPr="005D25B1">
              <w:rPr>
                <w:noProof/>
                <w:webHidden/>
              </w:rPr>
              <w:fldChar w:fldCharType="end"/>
            </w:r>
          </w:hyperlink>
        </w:p>
        <w:p w14:paraId="2C70FFD0" w14:textId="293B0876"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062" w:history="1">
            <w:r w:rsidRPr="005D25B1">
              <w:rPr>
                <w:rStyle w:val="Hyperlink"/>
                <w:rFonts w:asciiTheme="majorBidi" w:hAnsiTheme="majorBidi" w:cstheme="majorBidi"/>
                <w:noProof/>
              </w:rPr>
              <w:t>7. Empirical Predictions and Research Program</w:t>
            </w:r>
            <w:r w:rsidRPr="005D25B1">
              <w:rPr>
                <w:noProof/>
                <w:webHidden/>
              </w:rPr>
              <w:tab/>
            </w:r>
            <w:r w:rsidRPr="005D25B1">
              <w:rPr>
                <w:noProof/>
                <w:webHidden/>
              </w:rPr>
              <w:fldChar w:fldCharType="begin"/>
            </w:r>
            <w:r w:rsidRPr="005D25B1">
              <w:rPr>
                <w:noProof/>
                <w:webHidden/>
              </w:rPr>
              <w:instrText xml:space="preserve"> PAGEREF _Toc212063062 \h </w:instrText>
            </w:r>
            <w:r w:rsidRPr="005D25B1">
              <w:rPr>
                <w:noProof/>
                <w:webHidden/>
              </w:rPr>
            </w:r>
            <w:r w:rsidRPr="005D25B1">
              <w:rPr>
                <w:noProof/>
                <w:webHidden/>
              </w:rPr>
              <w:fldChar w:fldCharType="separate"/>
            </w:r>
            <w:r w:rsidRPr="005D25B1">
              <w:rPr>
                <w:noProof/>
                <w:webHidden/>
              </w:rPr>
              <w:t>167</w:t>
            </w:r>
            <w:r w:rsidRPr="005D25B1">
              <w:rPr>
                <w:noProof/>
                <w:webHidden/>
              </w:rPr>
              <w:fldChar w:fldCharType="end"/>
            </w:r>
          </w:hyperlink>
        </w:p>
        <w:p w14:paraId="06128F28" w14:textId="69ADC18E"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63" w:history="1">
            <w:r w:rsidRPr="005D25B1">
              <w:rPr>
                <w:rStyle w:val="Hyperlink"/>
                <w:rFonts w:asciiTheme="majorBidi" w:hAnsiTheme="majorBidi" w:cstheme="majorBidi"/>
                <w:noProof/>
              </w:rPr>
              <w:t>7.1 Intervention Symmetry: Multi-lever Approaches</w:t>
            </w:r>
            <w:r w:rsidRPr="005D25B1">
              <w:rPr>
                <w:noProof/>
                <w:webHidden/>
              </w:rPr>
              <w:tab/>
            </w:r>
            <w:r w:rsidRPr="005D25B1">
              <w:rPr>
                <w:noProof/>
                <w:webHidden/>
              </w:rPr>
              <w:fldChar w:fldCharType="begin"/>
            </w:r>
            <w:r w:rsidRPr="005D25B1">
              <w:rPr>
                <w:noProof/>
                <w:webHidden/>
              </w:rPr>
              <w:instrText xml:space="preserve"> PAGEREF _Toc212063063 \h </w:instrText>
            </w:r>
            <w:r w:rsidRPr="005D25B1">
              <w:rPr>
                <w:noProof/>
                <w:webHidden/>
              </w:rPr>
            </w:r>
            <w:r w:rsidRPr="005D25B1">
              <w:rPr>
                <w:noProof/>
                <w:webHidden/>
              </w:rPr>
              <w:fldChar w:fldCharType="separate"/>
            </w:r>
            <w:r w:rsidRPr="005D25B1">
              <w:rPr>
                <w:noProof/>
                <w:webHidden/>
              </w:rPr>
              <w:t>167</w:t>
            </w:r>
            <w:r w:rsidRPr="005D25B1">
              <w:rPr>
                <w:noProof/>
                <w:webHidden/>
              </w:rPr>
              <w:fldChar w:fldCharType="end"/>
            </w:r>
          </w:hyperlink>
        </w:p>
        <w:p w14:paraId="110A94AD" w14:textId="47DF86E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4" w:history="1">
            <w:r w:rsidRPr="005D25B1">
              <w:rPr>
                <w:rStyle w:val="Hyperlink"/>
                <w:rFonts w:asciiTheme="majorBidi" w:hAnsiTheme="majorBidi" w:cstheme="majorBidi"/>
                <w:noProof/>
              </w:rPr>
              <w:t>7.1.1 Experimental Design:</w:t>
            </w:r>
            <w:r w:rsidRPr="005D25B1">
              <w:rPr>
                <w:noProof/>
                <w:webHidden/>
              </w:rPr>
              <w:tab/>
            </w:r>
            <w:r w:rsidRPr="005D25B1">
              <w:rPr>
                <w:noProof/>
                <w:webHidden/>
              </w:rPr>
              <w:fldChar w:fldCharType="begin"/>
            </w:r>
            <w:r w:rsidRPr="005D25B1">
              <w:rPr>
                <w:noProof/>
                <w:webHidden/>
              </w:rPr>
              <w:instrText xml:space="preserve"> PAGEREF _Toc212063064 \h </w:instrText>
            </w:r>
            <w:r w:rsidRPr="005D25B1">
              <w:rPr>
                <w:noProof/>
                <w:webHidden/>
              </w:rPr>
            </w:r>
            <w:r w:rsidRPr="005D25B1">
              <w:rPr>
                <w:noProof/>
                <w:webHidden/>
              </w:rPr>
              <w:fldChar w:fldCharType="separate"/>
            </w:r>
            <w:r w:rsidRPr="005D25B1">
              <w:rPr>
                <w:noProof/>
                <w:webHidden/>
              </w:rPr>
              <w:t>167</w:t>
            </w:r>
            <w:r w:rsidRPr="005D25B1">
              <w:rPr>
                <w:noProof/>
                <w:webHidden/>
              </w:rPr>
              <w:fldChar w:fldCharType="end"/>
            </w:r>
          </w:hyperlink>
        </w:p>
        <w:p w14:paraId="5DF66B97" w14:textId="21E8F5A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5" w:history="1">
            <w:r w:rsidRPr="005D25B1">
              <w:rPr>
                <w:rStyle w:val="Hyperlink"/>
                <w:rFonts w:asciiTheme="majorBidi" w:hAnsiTheme="majorBidi" w:cstheme="majorBidi"/>
                <w:noProof/>
              </w:rPr>
              <w:t>7.1.2 Expected Outcomes:</w:t>
            </w:r>
            <w:r w:rsidRPr="005D25B1">
              <w:rPr>
                <w:noProof/>
                <w:webHidden/>
              </w:rPr>
              <w:tab/>
            </w:r>
            <w:r w:rsidRPr="005D25B1">
              <w:rPr>
                <w:noProof/>
                <w:webHidden/>
              </w:rPr>
              <w:fldChar w:fldCharType="begin"/>
            </w:r>
            <w:r w:rsidRPr="005D25B1">
              <w:rPr>
                <w:noProof/>
                <w:webHidden/>
              </w:rPr>
              <w:instrText xml:space="preserve"> PAGEREF _Toc212063065 \h </w:instrText>
            </w:r>
            <w:r w:rsidRPr="005D25B1">
              <w:rPr>
                <w:noProof/>
                <w:webHidden/>
              </w:rPr>
            </w:r>
            <w:r w:rsidRPr="005D25B1">
              <w:rPr>
                <w:noProof/>
                <w:webHidden/>
              </w:rPr>
              <w:fldChar w:fldCharType="separate"/>
            </w:r>
            <w:r w:rsidRPr="005D25B1">
              <w:rPr>
                <w:noProof/>
                <w:webHidden/>
              </w:rPr>
              <w:t>168</w:t>
            </w:r>
            <w:r w:rsidRPr="005D25B1">
              <w:rPr>
                <w:noProof/>
                <w:webHidden/>
              </w:rPr>
              <w:fldChar w:fldCharType="end"/>
            </w:r>
          </w:hyperlink>
        </w:p>
        <w:p w14:paraId="518A6947" w14:textId="10F19A5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6" w:history="1">
            <w:r w:rsidRPr="005D25B1">
              <w:rPr>
                <w:rStyle w:val="Hyperlink"/>
                <w:rFonts w:asciiTheme="majorBidi" w:hAnsiTheme="majorBidi" w:cstheme="majorBidi"/>
                <w:noProof/>
              </w:rPr>
              <w:t>7.1.3 Methodological Considerations:</w:t>
            </w:r>
            <w:r w:rsidRPr="005D25B1">
              <w:rPr>
                <w:noProof/>
                <w:webHidden/>
              </w:rPr>
              <w:tab/>
            </w:r>
            <w:r w:rsidRPr="005D25B1">
              <w:rPr>
                <w:noProof/>
                <w:webHidden/>
              </w:rPr>
              <w:fldChar w:fldCharType="begin"/>
            </w:r>
            <w:r w:rsidRPr="005D25B1">
              <w:rPr>
                <w:noProof/>
                <w:webHidden/>
              </w:rPr>
              <w:instrText xml:space="preserve"> PAGEREF _Toc212063066 \h </w:instrText>
            </w:r>
            <w:r w:rsidRPr="005D25B1">
              <w:rPr>
                <w:noProof/>
                <w:webHidden/>
              </w:rPr>
            </w:r>
            <w:r w:rsidRPr="005D25B1">
              <w:rPr>
                <w:noProof/>
                <w:webHidden/>
              </w:rPr>
              <w:fldChar w:fldCharType="separate"/>
            </w:r>
            <w:r w:rsidRPr="005D25B1">
              <w:rPr>
                <w:noProof/>
                <w:webHidden/>
              </w:rPr>
              <w:t>168</w:t>
            </w:r>
            <w:r w:rsidRPr="005D25B1">
              <w:rPr>
                <w:noProof/>
                <w:webHidden/>
              </w:rPr>
              <w:fldChar w:fldCharType="end"/>
            </w:r>
          </w:hyperlink>
        </w:p>
        <w:p w14:paraId="45F5B870" w14:textId="4FAC141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67" w:history="1">
            <w:r w:rsidRPr="005D25B1">
              <w:rPr>
                <w:rStyle w:val="Hyperlink"/>
                <w:rFonts w:asciiTheme="majorBidi" w:hAnsiTheme="majorBidi" w:cstheme="majorBidi"/>
                <w:noProof/>
              </w:rPr>
              <w:t>7.1.4 Triadic falsifier rule:</w:t>
            </w:r>
            <w:r w:rsidRPr="005D25B1">
              <w:rPr>
                <w:noProof/>
                <w:webHidden/>
              </w:rPr>
              <w:tab/>
            </w:r>
            <w:r w:rsidRPr="005D25B1">
              <w:rPr>
                <w:noProof/>
                <w:webHidden/>
              </w:rPr>
              <w:fldChar w:fldCharType="begin"/>
            </w:r>
            <w:r w:rsidRPr="005D25B1">
              <w:rPr>
                <w:noProof/>
                <w:webHidden/>
              </w:rPr>
              <w:instrText xml:space="preserve"> PAGEREF _Toc212063067 \h </w:instrText>
            </w:r>
            <w:r w:rsidRPr="005D25B1">
              <w:rPr>
                <w:noProof/>
                <w:webHidden/>
              </w:rPr>
            </w:r>
            <w:r w:rsidRPr="005D25B1">
              <w:rPr>
                <w:noProof/>
                <w:webHidden/>
              </w:rPr>
              <w:fldChar w:fldCharType="separate"/>
            </w:r>
            <w:r w:rsidRPr="005D25B1">
              <w:rPr>
                <w:noProof/>
                <w:webHidden/>
              </w:rPr>
              <w:t>168</w:t>
            </w:r>
            <w:r w:rsidRPr="005D25B1">
              <w:rPr>
                <w:noProof/>
                <w:webHidden/>
              </w:rPr>
              <w:fldChar w:fldCharType="end"/>
            </w:r>
          </w:hyperlink>
        </w:p>
        <w:p w14:paraId="7EB16CE3" w14:textId="52D2295F"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68" w:history="1">
            <w:r w:rsidRPr="005D25B1">
              <w:rPr>
                <w:rStyle w:val="Hyperlink"/>
                <w:rFonts w:asciiTheme="majorBidi" w:hAnsiTheme="majorBidi" w:cstheme="majorBidi"/>
                <w:noProof/>
              </w:rPr>
              <w:t>7.2 Developmental Specificity: Sensitive Periods</w:t>
            </w:r>
            <w:r w:rsidRPr="005D25B1">
              <w:rPr>
                <w:noProof/>
                <w:webHidden/>
              </w:rPr>
              <w:tab/>
            </w:r>
            <w:r w:rsidRPr="005D25B1">
              <w:rPr>
                <w:noProof/>
                <w:webHidden/>
              </w:rPr>
              <w:fldChar w:fldCharType="begin"/>
            </w:r>
            <w:r w:rsidRPr="005D25B1">
              <w:rPr>
                <w:noProof/>
                <w:webHidden/>
              </w:rPr>
              <w:instrText xml:space="preserve"> PAGEREF _Toc212063068 \h </w:instrText>
            </w:r>
            <w:r w:rsidRPr="005D25B1">
              <w:rPr>
                <w:noProof/>
                <w:webHidden/>
              </w:rPr>
            </w:r>
            <w:r w:rsidRPr="005D25B1">
              <w:rPr>
                <w:noProof/>
                <w:webHidden/>
              </w:rPr>
              <w:fldChar w:fldCharType="separate"/>
            </w:r>
            <w:r w:rsidRPr="005D25B1">
              <w:rPr>
                <w:noProof/>
                <w:webHidden/>
              </w:rPr>
              <w:t>168</w:t>
            </w:r>
            <w:r w:rsidRPr="005D25B1">
              <w:rPr>
                <w:noProof/>
                <w:webHidden/>
              </w:rPr>
              <w:fldChar w:fldCharType="end"/>
            </w:r>
          </w:hyperlink>
        </w:p>
        <w:p w14:paraId="77AB3640" w14:textId="4222DED9"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69" w:history="1">
            <w:r w:rsidRPr="005D25B1">
              <w:rPr>
                <w:rStyle w:val="Hyperlink"/>
                <w:rFonts w:asciiTheme="majorBidi" w:hAnsiTheme="majorBidi" w:cstheme="majorBidi"/>
                <w:noProof/>
              </w:rPr>
              <w:t>7.3 Symbolic Mediation: Representational Tools</w:t>
            </w:r>
            <w:r w:rsidRPr="005D25B1">
              <w:rPr>
                <w:noProof/>
                <w:webHidden/>
              </w:rPr>
              <w:tab/>
            </w:r>
            <w:r w:rsidRPr="005D25B1">
              <w:rPr>
                <w:noProof/>
                <w:webHidden/>
              </w:rPr>
              <w:fldChar w:fldCharType="begin"/>
            </w:r>
            <w:r w:rsidRPr="005D25B1">
              <w:rPr>
                <w:noProof/>
                <w:webHidden/>
              </w:rPr>
              <w:instrText xml:space="preserve"> PAGEREF _Toc212063069 \h </w:instrText>
            </w:r>
            <w:r w:rsidRPr="005D25B1">
              <w:rPr>
                <w:noProof/>
                <w:webHidden/>
              </w:rPr>
            </w:r>
            <w:r w:rsidRPr="005D25B1">
              <w:rPr>
                <w:noProof/>
                <w:webHidden/>
              </w:rPr>
              <w:fldChar w:fldCharType="separate"/>
            </w:r>
            <w:r w:rsidRPr="005D25B1">
              <w:rPr>
                <w:noProof/>
                <w:webHidden/>
              </w:rPr>
              <w:t>170</w:t>
            </w:r>
            <w:r w:rsidRPr="005D25B1">
              <w:rPr>
                <w:noProof/>
                <w:webHidden/>
              </w:rPr>
              <w:fldChar w:fldCharType="end"/>
            </w:r>
          </w:hyperlink>
        </w:p>
        <w:p w14:paraId="7E4D23C4" w14:textId="01C56437"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0" w:history="1">
            <w:r w:rsidRPr="005D25B1">
              <w:rPr>
                <w:rStyle w:val="Hyperlink"/>
                <w:rFonts w:asciiTheme="majorBidi" w:hAnsiTheme="majorBidi" w:cstheme="majorBidi"/>
                <w:noProof/>
              </w:rPr>
              <w:t>7.4 Plasticity Bounds: Constraint Priors</w:t>
            </w:r>
            <w:r w:rsidRPr="005D25B1">
              <w:rPr>
                <w:noProof/>
                <w:webHidden/>
              </w:rPr>
              <w:tab/>
            </w:r>
            <w:r w:rsidRPr="005D25B1">
              <w:rPr>
                <w:noProof/>
                <w:webHidden/>
              </w:rPr>
              <w:fldChar w:fldCharType="begin"/>
            </w:r>
            <w:r w:rsidRPr="005D25B1">
              <w:rPr>
                <w:noProof/>
                <w:webHidden/>
              </w:rPr>
              <w:instrText xml:space="preserve"> PAGEREF _Toc212063070 \h </w:instrText>
            </w:r>
            <w:r w:rsidRPr="005D25B1">
              <w:rPr>
                <w:noProof/>
                <w:webHidden/>
              </w:rPr>
            </w:r>
            <w:r w:rsidRPr="005D25B1">
              <w:rPr>
                <w:noProof/>
                <w:webHidden/>
              </w:rPr>
              <w:fldChar w:fldCharType="separate"/>
            </w:r>
            <w:r w:rsidRPr="005D25B1">
              <w:rPr>
                <w:noProof/>
                <w:webHidden/>
              </w:rPr>
              <w:t>171</w:t>
            </w:r>
            <w:r w:rsidRPr="005D25B1">
              <w:rPr>
                <w:noProof/>
                <w:webHidden/>
              </w:rPr>
              <w:fldChar w:fldCharType="end"/>
            </w:r>
          </w:hyperlink>
        </w:p>
        <w:p w14:paraId="70621368" w14:textId="48216D3F"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1" w:history="1">
            <w:r w:rsidRPr="005D25B1">
              <w:rPr>
                <w:rStyle w:val="Hyperlink"/>
                <w:rFonts w:asciiTheme="majorBidi" w:hAnsiTheme="majorBidi" w:cstheme="majorBidi"/>
                <w:noProof/>
              </w:rPr>
              <w:t>7.5 Cultural Priors and Metacognitive Bias</w:t>
            </w:r>
            <w:r w:rsidRPr="005D25B1">
              <w:rPr>
                <w:noProof/>
                <w:webHidden/>
              </w:rPr>
              <w:tab/>
            </w:r>
            <w:r w:rsidRPr="005D25B1">
              <w:rPr>
                <w:noProof/>
                <w:webHidden/>
              </w:rPr>
              <w:fldChar w:fldCharType="begin"/>
            </w:r>
            <w:r w:rsidRPr="005D25B1">
              <w:rPr>
                <w:noProof/>
                <w:webHidden/>
              </w:rPr>
              <w:instrText xml:space="preserve"> PAGEREF _Toc212063071 \h </w:instrText>
            </w:r>
            <w:r w:rsidRPr="005D25B1">
              <w:rPr>
                <w:noProof/>
                <w:webHidden/>
              </w:rPr>
            </w:r>
            <w:r w:rsidRPr="005D25B1">
              <w:rPr>
                <w:noProof/>
                <w:webHidden/>
              </w:rPr>
              <w:fldChar w:fldCharType="separate"/>
            </w:r>
            <w:r w:rsidRPr="005D25B1">
              <w:rPr>
                <w:noProof/>
                <w:webHidden/>
              </w:rPr>
              <w:t>172</w:t>
            </w:r>
            <w:r w:rsidRPr="005D25B1">
              <w:rPr>
                <w:noProof/>
                <w:webHidden/>
              </w:rPr>
              <w:fldChar w:fldCharType="end"/>
            </w:r>
          </w:hyperlink>
        </w:p>
        <w:p w14:paraId="7D8F6AB3" w14:textId="65B817ED"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2" w:history="1">
            <w:r w:rsidRPr="005D25B1">
              <w:rPr>
                <w:rStyle w:val="Hyperlink"/>
                <w:rFonts w:asciiTheme="majorBidi" w:hAnsiTheme="majorBidi" w:cstheme="majorBidi"/>
                <w:noProof/>
              </w:rPr>
              <w:t>7.6 Rituals as Control Policies</w:t>
            </w:r>
            <w:r w:rsidRPr="005D25B1">
              <w:rPr>
                <w:noProof/>
                <w:webHidden/>
              </w:rPr>
              <w:tab/>
            </w:r>
            <w:r w:rsidRPr="005D25B1">
              <w:rPr>
                <w:noProof/>
                <w:webHidden/>
              </w:rPr>
              <w:fldChar w:fldCharType="begin"/>
            </w:r>
            <w:r w:rsidRPr="005D25B1">
              <w:rPr>
                <w:noProof/>
                <w:webHidden/>
              </w:rPr>
              <w:instrText xml:space="preserve"> PAGEREF _Toc212063072 \h </w:instrText>
            </w:r>
            <w:r w:rsidRPr="005D25B1">
              <w:rPr>
                <w:noProof/>
                <w:webHidden/>
              </w:rPr>
            </w:r>
            <w:r w:rsidRPr="005D25B1">
              <w:rPr>
                <w:noProof/>
                <w:webHidden/>
              </w:rPr>
              <w:fldChar w:fldCharType="separate"/>
            </w:r>
            <w:r w:rsidRPr="005D25B1">
              <w:rPr>
                <w:noProof/>
                <w:webHidden/>
              </w:rPr>
              <w:t>173</w:t>
            </w:r>
            <w:r w:rsidRPr="005D25B1">
              <w:rPr>
                <w:noProof/>
                <w:webHidden/>
              </w:rPr>
              <w:fldChar w:fldCharType="end"/>
            </w:r>
          </w:hyperlink>
        </w:p>
        <w:p w14:paraId="01FD40DA" w14:textId="197A3C5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3" w:history="1">
            <w:r w:rsidRPr="005D25B1">
              <w:rPr>
                <w:rStyle w:val="Hyperlink"/>
                <w:rFonts w:asciiTheme="majorBidi" w:hAnsiTheme="majorBidi" w:cstheme="majorBidi"/>
                <w:noProof/>
              </w:rPr>
              <w:t>7.7 Measurement Glossary</w:t>
            </w:r>
            <w:r w:rsidRPr="005D25B1">
              <w:rPr>
                <w:noProof/>
                <w:webHidden/>
              </w:rPr>
              <w:tab/>
            </w:r>
            <w:r w:rsidRPr="005D25B1">
              <w:rPr>
                <w:noProof/>
                <w:webHidden/>
              </w:rPr>
              <w:fldChar w:fldCharType="begin"/>
            </w:r>
            <w:r w:rsidRPr="005D25B1">
              <w:rPr>
                <w:noProof/>
                <w:webHidden/>
              </w:rPr>
              <w:instrText xml:space="preserve"> PAGEREF _Toc212063073 \h </w:instrText>
            </w:r>
            <w:r w:rsidRPr="005D25B1">
              <w:rPr>
                <w:noProof/>
                <w:webHidden/>
              </w:rPr>
            </w:r>
            <w:r w:rsidRPr="005D25B1">
              <w:rPr>
                <w:noProof/>
                <w:webHidden/>
              </w:rPr>
              <w:fldChar w:fldCharType="separate"/>
            </w:r>
            <w:r w:rsidRPr="005D25B1">
              <w:rPr>
                <w:noProof/>
                <w:webHidden/>
              </w:rPr>
              <w:t>175</w:t>
            </w:r>
            <w:r w:rsidRPr="005D25B1">
              <w:rPr>
                <w:noProof/>
                <w:webHidden/>
              </w:rPr>
              <w:fldChar w:fldCharType="end"/>
            </w:r>
          </w:hyperlink>
        </w:p>
        <w:p w14:paraId="6BADAD5B" w14:textId="444D4F62"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074" w:history="1">
            <w:r w:rsidRPr="005D25B1">
              <w:rPr>
                <w:rStyle w:val="Hyperlink"/>
                <w:rFonts w:asciiTheme="majorBidi" w:hAnsiTheme="majorBidi" w:cstheme="majorBidi"/>
                <w:noProof/>
              </w:rPr>
              <w:t>8. Ethical and Normative Dimensions</w:t>
            </w:r>
            <w:r w:rsidRPr="005D25B1">
              <w:rPr>
                <w:noProof/>
                <w:webHidden/>
              </w:rPr>
              <w:tab/>
            </w:r>
            <w:r w:rsidRPr="005D25B1">
              <w:rPr>
                <w:noProof/>
                <w:webHidden/>
              </w:rPr>
              <w:fldChar w:fldCharType="begin"/>
            </w:r>
            <w:r w:rsidRPr="005D25B1">
              <w:rPr>
                <w:noProof/>
                <w:webHidden/>
              </w:rPr>
              <w:instrText xml:space="preserve"> PAGEREF _Toc212063074 \h </w:instrText>
            </w:r>
            <w:r w:rsidRPr="005D25B1">
              <w:rPr>
                <w:noProof/>
                <w:webHidden/>
              </w:rPr>
            </w:r>
            <w:r w:rsidRPr="005D25B1">
              <w:rPr>
                <w:noProof/>
                <w:webHidden/>
              </w:rPr>
              <w:fldChar w:fldCharType="separate"/>
            </w:r>
            <w:r w:rsidRPr="005D25B1">
              <w:rPr>
                <w:noProof/>
                <w:webHidden/>
              </w:rPr>
              <w:t>177</w:t>
            </w:r>
            <w:r w:rsidRPr="005D25B1">
              <w:rPr>
                <w:noProof/>
                <w:webHidden/>
              </w:rPr>
              <w:fldChar w:fldCharType="end"/>
            </w:r>
          </w:hyperlink>
        </w:p>
        <w:p w14:paraId="00E064D1" w14:textId="31E49C62"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5" w:history="1">
            <w:r w:rsidRPr="005D25B1">
              <w:rPr>
                <w:rStyle w:val="Hyperlink"/>
                <w:rFonts w:asciiTheme="majorBidi" w:hAnsiTheme="majorBidi" w:cstheme="majorBidi"/>
                <w:noProof/>
              </w:rPr>
              <w:t>8.1 Responsibility in a Mutually Constituted System</w:t>
            </w:r>
            <w:r w:rsidRPr="005D25B1">
              <w:rPr>
                <w:noProof/>
                <w:webHidden/>
              </w:rPr>
              <w:tab/>
            </w:r>
            <w:r w:rsidRPr="005D25B1">
              <w:rPr>
                <w:noProof/>
                <w:webHidden/>
              </w:rPr>
              <w:fldChar w:fldCharType="begin"/>
            </w:r>
            <w:r w:rsidRPr="005D25B1">
              <w:rPr>
                <w:noProof/>
                <w:webHidden/>
              </w:rPr>
              <w:instrText xml:space="preserve"> PAGEREF _Toc212063075 \h </w:instrText>
            </w:r>
            <w:r w:rsidRPr="005D25B1">
              <w:rPr>
                <w:noProof/>
                <w:webHidden/>
              </w:rPr>
            </w:r>
            <w:r w:rsidRPr="005D25B1">
              <w:rPr>
                <w:noProof/>
                <w:webHidden/>
              </w:rPr>
              <w:fldChar w:fldCharType="separate"/>
            </w:r>
            <w:r w:rsidRPr="005D25B1">
              <w:rPr>
                <w:noProof/>
                <w:webHidden/>
              </w:rPr>
              <w:t>177</w:t>
            </w:r>
            <w:r w:rsidRPr="005D25B1">
              <w:rPr>
                <w:noProof/>
                <w:webHidden/>
              </w:rPr>
              <w:fldChar w:fldCharType="end"/>
            </w:r>
          </w:hyperlink>
        </w:p>
        <w:p w14:paraId="3B884792" w14:textId="604D56A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6" w:history="1">
            <w:r w:rsidRPr="005D25B1">
              <w:rPr>
                <w:rStyle w:val="Hyperlink"/>
                <w:rFonts w:asciiTheme="majorBidi" w:hAnsiTheme="majorBidi" w:cstheme="majorBidi"/>
                <w:noProof/>
              </w:rPr>
              <w:t>8.2 Respecting Plasticity Bounds and Energy Costs</w:t>
            </w:r>
            <w:r w:rsidRPr="005D25B1">
              <w:rPr>
                <w:noProof/>
                <w:webHidden/>
              </w:rPr>
              <w:tab/>
            </w:r>
            <w:r w:rsidRPr="005D25B1">
              <w:rPr>
                <w:noProof/>
                <w:webHidden/>
              </w:rPr>
              <w:fldChar w:fldCharType="begin"/>
            </w:r>
            <w:r w:rsidRPr="005D25B1">
              <w:rPr>
                <w:noProof/>
                <w:webHidden/>
              </w:rPr>
              <w:instrText xml:space="preserve"> PAGEREF _Toc212063076 \h </w:instrText>
            </w:r>
            <w:r w:rsidRPr="005D25B1">
              <w:rPr>
                <w:noProof/>
                <w:webHidden/>
              </w:rPr>
            </w:r>
            <w:r w:rsidRPr="005D25B1">
              <w:rPr>
                <w:noProof/>
                <w:webHidden/>
              </w:rPr>
              <w:fldChar w:fldCharType="separate"/>
            </w:r>
            <w:r w:rsidRPr="005D25B1">
              <w:rPr>
                <w:noProof/>
                <w:webHidden/>
              </w:rPr>
              <w:t>177</w:t>
            </w:r>
            <w:r w:rsidRPr="005D25B1">
              <w:rPr>
                <w:noProof/>
                <w:webHidden/>
              </w:rPr>
              <w:fldChar w:fldCharType="end"/>
            </w:r>
          </w:hyperlink>
        </w:p>
        <w:p w14:paraId="762E74DE" w14:textId="1556CDF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7" w:history="1">
            <w:r w:rsidRPr="005D25B1">
              <w:rPr>
                <w:rStyle w:val="Hyperlink"/>
                <w:rFonts w:asciiTheme="majorBidi" w:hAnsiTheme="majorBidi" w:cstheme="majorBidi"/>
                <w:noProof/>
              </w:rPr>
              <w:t>8.3 Equity in Environmental Scaffolds</w:t>
            </w:r>
            <w:r w:rsidRPr="005D25B1">
              <w:rPr>
                <w:noProof/>
                <w:webHidden/>
              </w:rPr>
              <w:tab/>
            </w:r>
            <w:r w:rsidRPr="005D25B1">
              <w:rPr>
                <w:noProof/>
                <w:webHidden/>
              </w:rPr>
              <w:fldChar w:fldCharType="begin"/>
            </w:r>
            <w:r w:rsidRPr="005D25B1">
              <w:rPr>
                <w:noProof/>
                <w:webHidden/>
              </w:rPr>
              <w:instrText xml:space="preserve"> PAGEREF _Toc212063077 \h </w:instrText>
            </w:r>
            <w:r w:rsidRPr="005D25B1">
              <w:rPr>
                <w:noProof/>
                <w:webHidden/>
              </w:rPr>
            </w:r>
            <w:r w:rsidRPr="005D25B1">
              <w:rPr>
                <w:noProof/>
                <w:webHidden/>
              </w:rPr>
              <w:fldChar w:fldCharType="separate"/>
            </w:r>
            <w:r w:rsidRPr="005D25B1">
              <w:rPr>
                <w:noProof/>
                <w:webHidden/>
              </w:rPr>
              <w:t>178</w:t>
            </w:r>
            <w:r w:rsidRPr="005D25B1">
              <w:rPr>
                <w:noProof/>
                <w:webHidden/>
              </w:rPr>
              <w:fldChar w:fldCharType="end"/>
            </w:r>
          </w:hyperlink>
        </w:p>
        <w:p w14:paraId="6F46633B" w14:textId="23F413C7"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8" w:history="1">
            <w:r w:rsidRPr="005D25B1">
              <w:rPr>
                <w:rStyle w:val="Hyperlink"/>
                <w:rFonts w:asciiTheme="majorBidi" w:hAnsiTheme="majorBidi" w:cstheme="majorBidi"/>
                <w:noProof/>
              </w:rPr>
              <w:t>8.4 Transparency in Shaping Representational Ecologies</w:t>
            </w:r>
            <w:r w:rsidRPr="005D25B1">
              <w:rPr>
                <w:noProof/>
                <w:webHidden/>
              </w:rPr>
              <w:tab/>
            </w:r>
            <w:r w:rsidRPr="005D25B1">
              <w:rPr>
                <w:noProof/>
                <w:webHidden/>
              </w:rPr>
              <w:fldChar w:fldCharType="begin"/>
            </w:r>
            <w:r w:rsidRPr="005D25B1">
              <w:rPr>
                <w:noProof/>
                <w:webHidden/>
              </w:rPr>
              <w:instrText xml:space="preserve"> PAGEREF _Toc212063078 \h </w:instrText>
            </w:r>
            <w:r w:rsidRPr="005D25B1">
              <w:rPr>
                <w:noProof/>
                <w:webHidden/>
              </w:rPr>
            </w:r>
            <w:r w:rsidRPr="005D25B1">
              <w:rPr>
                <w:noProof/>
                <w:webHidden/>
              </w:rPr>
              <w:fldChar w:fldCharType="separate"/>
            </w:r>
            <w:r w:rsidRPr="005D25B1">
              <w:rPr>
                <w:noProof/>
                <w:webHidden/>
              </w:rPr>
              <w:t>179</w:t>
            </w:r>
            <w:r w:rsidRPr="005D25B1">
              <w:rPr>
                <w:noProof/>
                <w:webHidden/>
              </w:rPr>
              <w:fldChar w:fldCharType="end"/>
            </w:r>
          </w:hyperlink>
        </w:p>
        <w:p w14:paraId="7A59AE90" w14:textId="64970121"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79" w:history="1">
            <w:r w:rsidRPr="005D25B1">
              <w:rPr>
                <w:rStyle w:val="Hyperlink"/>
                <w:rFonts w:asciiTheme="majorBidi" w:hAnsiTheme="majorBidi" w:cstheme="majorBidi"/>
                <w:noProof/>
              </w:rPr>
              <w:t>8.5 Balancing Stability and Flexibility</w:t>
            </w:r>
            <w:r w:rsidRPr="005D25B1">
              <w:rPr>
                <w:noProof/>
                <w:webHidden/>
              </w:rPr>
              <w:tab/>
            </w:r>
            <w:r w:rsidRPr="005D25B1">
              <w:rPr>
                <w:noProof/>
                <w:webHidden/>
              </w:rPr>
              <w:fldChar w:fldCharType="begin"/>
            </w:r>
            <w:r w:rsidRPr="005D25B1">
              <w:rPr>
                <w:noProof/>
                <w:webHidden/>
              </w:rPr>
              <w:instrText xml:space="preserve"> PAGEREF _Toc212063079 \h </w:instrText>
            </w:r>
            <w:r w:rsidRPr="005D25B1">
              <w:rPr>
                <w:noProof/>
                <w:webHidden/>
              </w:rPr>
            </w:r>
            <w:r w:rsidRPr="005D25B1">
              <w:rPr>
                <w:noProof/>
                <w:webHidden/>
              </w:rPr>
              <w:fldChar w:fldCharType="separate"/>
            </w:r>
            <w:r w:rsidRPr="005D25B1">
              <w:rPr>
                <w:noProof/>
                <w:webHidden/>
              </w:rPr>
              <w:t>180</w:t>
            </w:r>
            <w:r w:rsidRPr="005D25B1">
              <w:rPr>
                <w:noProof/>
                <w:webHidden/>
              </w:rPr>
              <w:fldChar w:fldCharType="end"/>
            </w:r>
          </w:hyperlink>
        </w:p>
        <w:p w14:paraId="5D8ACC50" w14:textId="4F871FD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80" w:history="1">
            <w:r w:rsidRPr="005D25B1">
              <w:rPr>
                <w:rStyle w:val="Hyperlink"/>
                <w:rFonts w:asciiTheme="majorBidi" w:hAnsiTheme="majorBidi" w:cstheme="majorBidi"/>
                <w:noProof/>
              </w:rPr>
              <w:t>8.6 Governance, Safeguards, and Research Ethics</w:t>
            </w:r>
            <w:r w:rsidRPr="005D25B1">
              <w:rPr>
                <w:noProof/>
                <w:webHidden/>
              </w:rPr>
              <w:tab/>
            </w:r>
            <w:r w:rsidRPr="005D25B1">
              <w:rPr>
                <w:noProof/>
                <w:webHidden/>
              </w:rPr>
              <w:fldChar w:fldCharType="begin"/>
            </w:r>
            <w:r w:rsidRPr="005D25B1">
              <w:rPr>
                <w:noProof/>
                <w:webHidden/>
              </w:rPr>
              <w:instrText xml:space="preserve"> PAGEREF _Toc212063080 \h </w:instrText>
            </w:r>
            <w:r w:rsidRPr="005D25B1">
              <w:rPr>
                <w:noProof/>
                <w:webHidden/>
              </w:rPr>
            </w:r>
            <w:r w:rsidRPr="005D25B1">
              <w:rPr>
                <w:noProof/>
                <w:webHidden/>
              </w:rPr>
              <w:fldChar w:fldCharType="separate"/>
            </w:r>
            <w:r w:rsidRPr="005D25B1">
              <w:rPr>
                <w:noProof/>
                <w:webHidden/>
              </w:rPr>
              <w:t>181</w:t>
            </w:r>
            <w:r w:rsidRPr="005D25B1">
              <w:rPr>
                <w:noProof/>
                <w:webHidden/>
              </w:rPr>
              <w:fldChar w:fldCharType="end"/>
            </w:r>
          </w:hyperlink>
        </w:p>
        <w:p w14:paraId="30CCF899" w14:textId="780EEA48"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81" w:history="1">
            <w:r w:rsidRPr="005D25B1">
              <w:rPr>
                <w:rStyle w:val="Hyperlink"/>
                <w:rFonts w:asciiTheme="majorBidi" w:hAnsiTheme="majorBidi" w:cstheme="majorBidi"/>
                <w:noProof/>
              </w:rPr>
              <w:t>8.7 NiCE × Digital Panopticon: Comparative Ethics of Visibility</w:t>
            </w:r>
            <w:r w:rsidRPr="005D25B1">
              <w:rPr>
                <w:noProof/>
                <w:webHidden/>
              </w:rPr>
              <w:tab/>
            </w:r>
            <w:r w:rsidRPr="005D25B1">
              <w:rPr>
                <w:noProof/>
                <w:webHidden/>
              </w:rPr>
              <w:fldChar w:fldCharType="begin"/>
            </w:r>
            <w:r w:rsidRPr="005D25B1">
              <w:rPr>
                <w:noProof/>
                <w:webHidden/>
              </w:rPr>
              <w:instrText xml:space="preserve"> PAGEREF _Toc212063081 \h </w:instrText>
            </w:r>
            <w:r w:rsidRPr="005D25B1">
              <w:rPr>
                <w:noProof/>
                <w:webHidden/>
              </w:rPr>
            </w:r>
            <w:r w:rsidRPr="005D25B1">
              <w:rPr>
                <w:noProof/>
                <w:webHidden/>
              </w:rPr>
              <w:fldChar w:fldCharType="separate"/>
            </w:r>
            <w:r w:rsidRPr="005D25B1">
              <w:rPr>
                <w:noProof/>
                <w:webHidden/>
              </w:rPr>
              <w:t>181</w:t>
            </w:r>
            <w:r w:rsidRPr="005D25B1">
              <w:rPr>
                <w:noProof/>
                <w:webHidden/>
              </w:rPr>
              <w:fldChar w:fldCharType="end"/>
            </w:r>
          </w:hyperlink>
        </w:p>
        <w:p w14:paraId="4269CFC3" w14:textId="574F75E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2" w:history="1">
            <w:r w:rsidRPr="005D25B1">
              <w:rPr>
                <w:rStyle w:val="Hyperlink"/>
                <w:rFonts w:asciiTheme="majorBidi" w:hAnsiTheme="majorBidi" w:cstheme="majorBidi"/>
                <w:noProof/>
              </w:rPr>
              <w:t>8.7.1 Conceptual bridge</w:t>
            </w:r>
            <w:r w:rsidRPr="005D25B1">
              <w:rPr>
                <w:noProof/>
                <w:webHidden/>
              </w:rPr>
              <w:tab/>
            </w:r>
            <w:r w:rsidRPr="005D25B1">
              <w:rPr>
                <w:noProof/>
                <w:webHidden/>
              </w:rPr>
              <w:fldChar w:fldCharType="begin"/>
            </w:r>
            <w:r w:rsidRPr="005D25B1">
              <w:rPr>
                <w:noProof/>
                <w:webHidden/>
              </w:rPr>
              <w:instrText xml:space="preserve"> PAGEREF _Toc212063082 \h </w:instrText>
            </w:r>
            <w:r w:rsidRPr="005D25B1">
              <w:rPr>
                <w:noProof/>
                <w:webHidden/>
              </w:rPr>
            </w:r>
            <w:r w:rsidRPr="005D25B1">
              <w:rPr>
                <w:noProof/>
                <w:webHidden/>
              </w:rPr>
              <w:fldChar w:fldCharType="separate"/>
            </w:r>
            <w:r w:rsidRPr="005D25B1">
              <w:rPr>
                <w:noProof/>
                <w:webHidden/>
              </w:rPr>
              <w:t>181</w:t>
            </w:r>
            <w:r w:rsidRPr="005D25B1">
              <w:rPr>
                <w:noProof/>
                <w:webHidden/>
              </w:rPr>
              <w:fldChar w:fldCharType="end"/>
            </w:r>
          </w:hyperlink>
        </w:p>
        <w:p w14:paraId="70543EEF" w14:textId="6127852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3" w:history="1">
            <w:r w:rsidRPr="005D25B1">
              <w:rPr>
                <w:rStyle w:val="Hyperlink"/>
                <w:rFonts w:asciiTheme="majorBidi" w:hAnsiTheme="majorBidi" w:cstheme="majorBidi"/>
                <w:noProof/>
              </w:rPr>
              <w:t>8.7.2 China–US/West contrasts: cultural acceptance, mechanisms, outcomes</w:t>
            </w:r>
            <w:r w:rsidRPr="005D25B1">
              <w:rPr>
                <w:noProof/>
                <w:webHidden/>
              </w:rPr>
              <w:tab/>
            </w:r>
            <w:r w:rsidRPr="005D25B1">
              <w:rPr>
                <w:noProof/>
                <w:webHidden/>
              </w:rPr>
              <w:fldChar w:fldCharType="begin"/>
            </w:r>
            <w:r w:rsidRPr="005D25B1">
              <w:rPr>
                <w:noProof/>
                <w:webHidden/>
              </w:rPr>
              <w:instrText xml:space="preserve"> PAGEREF _Toc212063083 \h </w:instrText>
            </w:r>
            <w:r w:rsidRPr="005D25B1">
              <w:rPr>
                <w:noProof/>
                <w:webHidden/>
              </w:rPr>
            </w:r>
            <w:r w:rsidRPr="005D25B1">
              <w:rPr>
                <w:noProof/>
                <w:webHidden/>
              </w:rPr>
              <w:fldChar w:fldCharType="separate"/>
            </w:r>
            <w:r w:rsidRPr="005D25B1">
              <w:rPr>
                <w:noProof/>
                <w:webHidden/>
              </w:rPr>
              <w:t>181</w:t>
            </w:r>
            <w:r w:rsidRPr="005D25B1">
              <w:rPr>
                <w:noProof/>
                <w:webHidden/>
              </w:rPr>
              <w:fldChar w:fldCharType="end"/>
            </w:r>
          </w:hyperlink>
        </w:p>
        <w:p w14:paraId="6AFF4185" w14:textId="19067AD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4" w:history="1">
            <w:r w:rsidRPr="005D25B1">
              <w:rPr>
                <w:rStyle w:val="Hyperlink"/>
                <w:rFonts w:asciiTheme="majorBidi" w:hAnsiTheme="majorBidi" w:cstheme="majorBidi"/>
                <w:noProof/>
              </w:rPr>
              <w:t>8.7.3 Where the harms and benefits concentrate (NiCE analysis)</w:t>
            </w:r>
            <w:r w:rsidRPr="005D25B1">
              <w:rPr>
                <w:noProof/>
                <w:webHidden/>
              </w:rPr>
              <w:tab/>
            </w:r>
            <w:r w:rsidRPr="005D25B1">
              <w:rPr>
                <w:noProof/>
                <w:webHidden/>
              </w:rPr>
              <w:fldChar w:fldCharType="begin"/>
            </w:r>
            <w:r w:rsidRPr="005D25B1">
              <w:rPr>
                <w:noProof/>
                <w:webHidden/>
              </w:rPr>
              <w:instrText xml:space="preserve"> PAGEREF _Toc212063084 \h </w:instrText>
            </w:r>
            <w:r w:rsidRPr="005D25B1">
              <w:rPr>
                <w:noProof/>
                <w:webHidden/>
              </w:rPr>
            </w:r>
            <w:r w:rsidRPr="005D25B1">
              <w:rPr>
                <w:noProof/>
                <w:webHidden/>
              </w:rPr>
              <w:fldChar w:fldCharType="separate"/>
            </w:r>
            <w:r w:rsidRPr="005D25B1">
              <w:rPr>
                <w:noProof/>
                <w:webHidden/>
              </w:rPr>
              <w:t>182</w:t>
            </w:r>
            <w:r w:rsidRPr="005D25B1">
              <w:rPr>
                <w:noProof/>
                <w:webHidden/>
              </w:rPr>
              <w:fldChar w:fldCharType="end"/>
            </w:r>
          </w:hyperlink>
        </w:p>
        <w:p w14:paraId="5D817E54" w14:textId="773F193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5" w:history="1">
            <w:r w:rsidRPr="005D25B1">
              <w:rPr>
                <w:rStyle w:val="Hyperlink"/>
                <w:rFonts w:asciiTheme="majorBidi" w:hAnsiTheme="majorBidi" w:cstheme="majorBidi"/>
                <w:noProof/>
              </w:rPr>
              <w:t>What happens if we “reform the system”? (capitalist, socialist, mixed)</w:t>
            </w:r>
            <w:r w:rsidRPr="005D25B1">
              <w:rPr>
                <w:noProof/>
                <w:webHidden/>
              </w:rPr>
              <w:tab/>
            </w:r>
            <w:r w:rsidRPr="005D25B1">
              <w:rPr>
                <w:noProof/>
                <w:webHidden/>
              </w:rPr>
              <w:fldChar w:fldCharType="begin"/>
            </w:r>
            <w:r w:rsidRPr="005D25B1">
              <w:rPr>
                <w:noProof/>
                <w:webHidden/>
              </w:rPr>
              <w:instrText xml:space="preserve"> PAGEREF _Toc212063085 \h </w:instrText>
            </w:r>
            <w:r w:rsidRPr="005D25B1">
              <w:rPr>
                <w:noProof/>
                <w:webHidden/>
              </w:rPr>
            </w:r>
            <w:r w:rsidRPr="005D25B1">
              <w:rPr>
                <w:noProof/>
                <w:webHidden/>
              </w:rPr>
              <w:fldChar w:fldCharType="separate"/>
            </w:r>
            <w:r w:rsidRPr="005D25B1">
              <w:rPr>
                <w:noProof/>
                <w:webHidden/>
              </w:rPr>
              <w:t>184</w:t>
            </w:r>
            <w:r w:rsidRPr="005D25B1">
              <w:rPr>
                <w:noProof/>
                <w:webHidden/>
              </w:rPr>
              <w:fldChar w:fldCharType="end"/>
            </w:r>
          </w:hyperlink>
        </w:p>
        <w:p w14:paraId="4BD855D3" w14:textId="1C154D2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6" w:history="1">
            <w:r w:rsidRPr="005D25B1">
              <w:rPr>
                <w:rStyle w:val="Hyperlink"/>
                <w:rFonts w:asciiTheme="majorBidi" w:hAnsiTheme="majorBidi" w:cstheme="majorBidi"/>
                <w:noProof/>
              </w:rPr>
              <w:t>8.7.4 Design and governance patterns (NiCE‑aligned)</w:t>
            </w:r>
            <w:r w:rsidRPr="005D25B1">
              <w:rPr>
                <w:noProof/>
                <w:webHidden/>
              </w:rPr>
              <w:tab/>
            </w:r>
            <w:r w:rsidRPr="005D25B1">
              <w:rPr>
                <w:noProof/>
                <w:webHidden/>
              </w:rPr>
              <w:fldChar w:fldCharType="begin"/>
            </w:r>
            <w:r w:rsidRPr="005D25B1">
              <w:rPr>
                <w:noProof/>
                <w:webHidden/>
              </w:rPr>
              <w:instrText xml:space="preserve"> PAGEREF _Toc212063086 \h </w:instrText>
            </w:r>
            <w:r w:rsidRPr="005D25B1">
              <w:rPr>
                <w:noProof/>
                <w:webHidden/>
              </w:rPr>
            </w:r>
            <w:r w:rsidRPr="005D25B1">
              <w:rPr>
                <w:noProof/>
                <w:webHidden/>
              </w:rPr>
              <w:fldChar w:fldCharType="separate"/>
            </w:r>
            <w:r w:rsidRPr="005D25B1">
              <w:rPr>
                <w:noProof/>
                <w:webHidden/>
              </w:rPr>
              <w:t>184</w:t>
            </w:r>
            <w:r w:rsidRPr="005D25B1">
              <w:rPr>
                <w:noProof/>
                <w:webHidden/>
              </w:rPr>
              <w:fldChar w:fldCharType="end"/>
            </w:r>
          </w:hyperlink>
        </w:p>
        <w:p w14:paraId="45615C6A" w14:textId="69E8AD3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7" w:history="1">
            <w:r w:rsidRPr="005D25B1">
              <w:rPr>
                <w:rStyle w:val="Hyperlink"/>
                <w:rFonts w:asciiTheme="majorBidi" w:hAnsiTheme="majorBidi" w:cstheme="majorBidi"/>
                <w:noProof/>
              </w:rPr>
              <w:t>8.7.5 Equity and environmental scaffolds</w:t>
            </w:r>
            <w:r w:rsidRPr="005D25B1">
              <w:rPr>
                <w:noProof/>
                <w:webHidden/>
              </w:rPr>
              <w:tab/>
            </w:r>
            <w:r w:rsidRPr="005D25B1">
              <w:rPr>
                <w:noProof/>
                <w:webHidden/>
              </w:rPr>
              <w:fldChar w:fldCharType="begin"/>
            </w:r>
            <w:r w:rsidRPr="005D25B1">
              <w:rPr>
                <w:noProof/>
                <w:webHidden/>
              </w:rPr>
              <w:instrText xml:space="preserve"> PAGEREF _Toc212063087 \h </w:instrText>
            </w:r>
            <w:r w:rsidRPr="005D25B1">
              <w:rPr>
                <w:noProof/>
                <w:webHidden/>
              </w:rPr>
            </w:r>
            <w:r w:rsidRPr="005D25B1">
              <w:rPr>
                <w:noProof/>
                <w:webHidden/>
              </w:rPr>
              <w:fldChar w:fldCharType="separate"/>
            </w:r>
            <w:r w:rsidRPr="005D25B1">
              <w:rPr>
                <w:noProof/>
                <w:webHidden/>
              </w:rPr>
              <w:t>184</w:t>
            </w:r>
            <w:r w:rsidRPr="005D25B1">
              <w:rPr>
                <w:noProof/>
                <w:webHidden/>
              </w:rPr>
              <w:fldChar w:fldCharType="end"/>
            </w:r>
          </w:hyperlink>
        </w:p>
        <w:p w14:paraId="43232367" w14:textId="74B6B56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8" w:history="1">
            <w:r w:rsidRPr="005D25B1">
              <w:rPr>
                <w:rStyle w:val="Hyperlink"/>
                <w:rFonts w:asciiTheme="majorBidi" w:hAnsiTheme="majorBidi" w:cstheme="majorBidi"/>
                <w:noProof/>
              </w:rPr>
              <w:t>8.7.6 Research and evaluation agenda</w:t>
            </w:r>
            <w:r w:rsidRPr="005D25B1">
              <w:rPr>
                <w:noProof/>
                <w:webHidden/>
              </w:rPr>
              <w:tab/>
            </w:r>
            <w:r w:rsidRPr="005D25B1">
              <w:rPr>
                <w:noProof/>
                <w:webHidden/>
              </w:rPr>
              <w:fldChar w:fldCharType="begin"/>
            </w:r>
            <w:r w:rsidRPr="005D25B1">
              <w:rPr>
                <w:noProof/>
                <w:webHidden/>
              </w:rPr>
              <w:instrText xml:space="preserve"> PAGEREF _Toc212063088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3611F88A" w14:textId="3A39CCD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89" w:history="1">
            <w:r w:rsidRPr="005D25B1">
              <w:rPr>
                <w:rStyle w:val="Hyperlink"/>
                <w:rFonts w:asciiTheme="majorBidi" w:hAnsiTheme="majorBidi" w:cstheme="majorBidi"/>
                <w:noProof/>
              </w:rPr>
              <w:t>8.7.7 Reconciling happiness/security with autonomy/freedom</w:t>
            </w:r>
            <w:r w:rsidRPr="005D25B1">
              <w:rPr>
                <w:noProof/>
                <w:webHidden/>
              </w:rPr>
              <w:tab/>
            </w:r>
            <w:r w:rsidRPr="005D25B1">
              <w:rPr>
                <w:noProof/>
                <w:webHidden/>
              </w:rPr>
              <w:fldChar w:fldCharType="begin"/>
            </w:r>
            <w:r w:rsidRPr="005D25B1">
              <w:rPr>
                <w:noProof/>
                <w:webHidden/>
              </w:rPr>
              <w:instrText xml:space="preserve"> PAGEREF _Toc212063089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6A78A2F7" w14:textId="5FA9B9D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90" w:history="1">
            <w:r w:rsidRPr="005D25B1">
              <w:rPr>
                <w:rStyle w:val="Hyperlink"/>
                <w:rFonts w:asciiTheme="majorBidi" w:hAnsiTheme="majorBidi" w:cstheme="majorBidi"/>
                <w:noProof/>
              </w:rPr>
              <w:t>8.8 What would a rational system look like (NiCE)?</w:t>
            </w:r>
            <w:r w:rsidRPr="005D25B1">
              <w:rPr>
                <w:noProof/>
                <w:webHidden/>
              </w:rPr>
              <w:tab/>
            </w:r>
            <w:r w:rsidRPr="005D25B1">
              <w:rPr>
                <w:noProof/>
                <w:webHidden/>
              </w:rPr>
              <w:fldChar w:fldCharType="begin"/>
            </w:r>
            <w:r w:rsidRPr="005D25B1">
              <w:rPr>
                <w:noProof/>
                <w:webHidden/>
              </w:rPr>
              <w:instrText xml:space="preserve"> PAGEREF _Toc212063090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3110DFF5" w14:textId="734AB79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1" w:history="1">
            <w:r w:rsidRPr="005D25B1">
              <w:rPr>
                <w:rStyle w:val="Hyperlink"/>
                <w:rFonts w:asciiTheme="majorBidi" w:hAnsiTheme="majorBidi" w:cstheme="majorBidi"/>
                <w:noProof/>
              </w:rPr>
              <w:t>8.8.1 Nature (N): respect hard constraints</w:t>
            </w:r>
            <w:r w:rsidRPr="005D25B1">
              <w:rPr>
                <w:noProof/>
                <w:webHidden/>
              </w:rPr>
              <w:tab/>
            </w:r>
            <w:r w:rsidRPr="005D25B1">
              <w:rPr>
                <w:noProof/>
                <w:webHidden/>
              </w:rPr>
              <w:fldChar w:fldCharType="begin"/>
            </w:r>
            <w:r w:rsidRPr="005D25B1">
              <w:rPr>
                <w:noProof/>
                <w:webHidden/>
              </w:rPr>
              <w:instrText xml:space="preserve"> PAGEREF _Toc212063091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6F6C8800" w14:textId="19B6E0A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2" w:history="1">
            <w:r w:rsidRPr="005D25B1">
              <w:rPr>
                <w:rStyle w:val="Hyperlink"/>
                <w:rFonts w:asciiTheme="majorBidi" w:hAnsiTheme="majorBidi" w:cstheme="majorBidi"/>
                <w:noProof/>
              </w:rPr>
              <w:t>8.8.2 Consciousness (C): de-glamorize overconsumption; cultivate sufficiency</w:t>
            </w:r>
            <w:r w:rsidRPr="005D25B1">
              <w:rPr>
                <w:noProof/>
                <w:webHidden/>
              </w:rPr>
              <w:tab/>
            </w:r>
            <w:r w:rsidRPr="005D25B1">
              <w:rPr>
                <w:noProof/>
                <w:webHidden/>
              </w:rPr>
              <w:fldChar w:fldCharType="begin"/>
            </w:r>
            <w:r w:rsidRPr="005D25B1">
              <w:rPr>
                <w:noProof/>
                <w:webHidden/>
              </w:rPr>
              <w:instrText xml:space="preserve"> PAGEREF _Toc212063092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31AA6B93" w14:textId="7D8B586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3" w:history="1">
            <w:r w:rsidRPr="005D25B1">
              <w:rPr>
                <w:rStyle w:val="Hyperlink"/>
                <w:rFonts w:asciiTheme="majorBidi" w:hAnsiTheme="majorBidi" w:cstheme="majorBidi"/>
                <w:noProof/>
              </w:rPr>
              <w:t>8.8.3 Environment (E): redesign the incentive architecture</w:t>
            </w:r>
            <w:r w:rsidRPr="005D25B1">
              <w:rPr>
                <w:noProof/>
                <w:webHidden/>
              </w:rPr>
              <w:tab/>
            </w:r>
            <w:r w:rsidRPr="005D25B1">
              <w:rPr>
                <w:noProof/>
                <w:webHidden/>
              </w:rPr>
              <w:fldChar w:fldCharType="begin"/>
            </w:r>
            <w:r w:rsidRPr="005D25B1">
              <w:rPr>
                <w:noProof/>
                <w:webHidden/>
              </w:rPr>
              <w:instrText xml:space="preserve"> PAGEREF _Toc212063093 \h </w:instrText>
            </w:r>
            <w:r w:rsidRPr="005D25B1">
              <w:rPr>
                <w:noProof/>
                <w:webHidden/>
              </w:rPr>
            </w:r>
            <w:r w:rsidRPr="005D25B1">
              <w:rPr>
                <w:noProof/>
                <w:webHidden/>
              </w:rPr>
              <w:fldChar w:fldCharType="separate"/>
            </w:r>
            <w:r w:rsidRPr="005D25B1">
              <w:rPr>
                <w:noProof/>
                <w:webHidden/>
              </w:rPr>
              <w:t>185</w:t>
            </w:r>
            <w:r w:rsidRPr="005D25B1">
              <w:rPr>
                <w:noProof/>
                <w:webHidden/>
              </w:rPr>
              <w:fldChar w:fldCharType="end"/>
            </w:r>
          </w:hyperlink>
        </w:p>
        <w:p w14:paraId="71EDBEBD" w14:textId="55A9CB4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4" w:history="1">
            <w:r w:rsidRPr="005D25B1">
              <w:rPr>
                <w:rStyle w:val="Hyperlink"/>
                <w:rFonts w:asciiTheme="majorBidi" w:hAnsiTheme="majorBidi" w:cstheme="majorBidi"/>
                <w:noProof/>
              </w:rPr>
              <w:t>8.8.4 How NiCE diagnoses the “rationalized bubble” problem—honestly</w:t>
            </w:r>
            <w:r w:rsidRPr="005D25B1">
              <w:rPr>
                <w:noProof/>
                <w:webHidden/>
              </w:rPr>
              <w:tab/>
            </w:r>
            <w:r w:rsidRPr="005D25B1">
              <w:rPr>
                <w:noProof/>
                <w:webHidden/>
              </w:rPr>
              <w:fldChar w:fldCharType="begin"/>
            </w:r>
            <w:r w:rsidRPr="005D25B1">
              <w:rPr>
                <w:noProof/>
                <w:webHidden/>
              </w:rPr>
              <w:instrText xml:space="preserve"> PAGEREF _Toc212063094 \h </w:instrText>
            </w:r>
            <w:r w:rsidRPr="005D25B1">
              <w:rPr>
                <w:noProof/>
                <w:webHidden/>
              </w:rPr>
            </w:r>
            <w:r w:rsidRPr="005D25B1">
              <w:rPr>
                <w:noProof/>
                <w:webHidden/>
              </w:rPr>
              <w:fldChar w:fldCharType="separate"/>
            </w:r>
            <w:r w:rsidRPr="005D25B1">
              <w:rPr>
                <w:noProof/>
                <w:webHidden/>
              </w:rPr>
              <w:t>186</w:t>
            </w:r>
            <w:r w:rsidRPr="005D25B1">
              <w:rPr>
                <w:noProof/>
                <w:webHidden/>
              </w:rPr>
              <w:fldChar w:fldCharType="end"/>
            </w:r>
          </w:hyperlink>
        </w:p>
        <w:p w14:paraId="48BB5EC8" w14:textId="0BD38CA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5" w:history="1">
            <w:r w:rsidRPr="005D25B1">
              <w:rPr>
                <w:rStyle w:val="Hyperlink"/>
                <w:rFonts w:asciiTheme="majorBidi" w:hAnsiTheme="majorBidi" w:cstheme="majorBidi"/>
                <w:noProof/>
              </w:rPr>
              <w:t>8.8.5 Considering a short, defendable universal rule-set</w:t>
            </w:r>
            <w:r w:rsidRPr="005D25B1">
              <w:rPr>
                <w:noProof/>
                <w:webHidden/>
              </w:rPr>
              <w:tab/>
            </w:r>
            <w:r w:rsidRPr="005D25B1">
              <w:rPr>
                <w:noProof/>
                <w:webHidden/>
              </w:rPr>
              <w:fldChar w:fldCharType="begin"/>
            </w:r>
            <w:r w:rsidRPr="005D25B1">
              <w:rPr>
                <w:noProof/>
                <w:webHidden/>
              </w:rPr>
              <w:instrText xml:space="preserve"> PAGEREF _Toc212063095 \h </w:instrText>
            </w:r>
            <w:r w:rsidRPr="005D25B1">
              <w:rPr>
                <w:noProof/>
                <w:webHidden/>
              </w:rPr>
            </w:r>
            <w:r w:rsidRPr="005D25B1">
              <w:rPr>
                <w:noProof/>
                <w:webHidden/>
              </w:rPr>
              <w:fldChar w:fldCharType="separate"/>
            </w:r>
            <w:r w:rsidRPr="005D25B1">
              <w:rPr>
                <w:noProof/>
                <w:webHidden/>
              </w:rPr>
              <w:t>186</w:t>
            </w:r>
            <w:r w:rsidRPr="005D25B1">
              <w:rPr>
                <w:noProof/>
                <w:webHidden/>
              </w:rPr>
              <w:fldChar w:fldCharType="end"/>
            </w:r>
          </w:hyperlink>
        </w:p>
        <w:p w14:paraId="572FFDE4" w14:textId="6DF44699"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096" w:history="1">
            <w:r w:rsidRPr="005D25B1">
              <w:rPr>
                <w:rStyle w:val="Hyperlink"/>
                <w:rFonts w:asciiTheme="majorBidi" w:hAnsiTheme="majorBidi" w:cstheme="majorBidi"/>
                <w:noProof/>
              </w:rPr>
              <w:t>8.9 When is “profit” in—or antithetical to—our best interest? A NiCE reading</w:t>
            </w:r>
            <w:r w:rsidRPr="005D25B1">
              <w:rPr>
                <w:noProof/>
                <w:webHidden/>
              </w:rPr>
              <w:tab/>
            </w:r>
            <w:r w:rsidRPr="005D25B1">
              <w:rPr>
                <w:noProof/>
                <w:webHidden/>
              </w:rPr>
              <w:fldChar w:fldCharType="begin"/>
            </w:r>
            <w:r w:rsidRPr="005D25B1">
              <w:rPr>
                <w:noProof/>
                <w:webHidden/>
              </w:rPr>
              <w:instrText xml:space="preserve"> PAGEREF _Toc212063096 \h </w:instrText>
            </w:r>
            <w:r w:rsidRPr="005D25B1">
              <w:rPr>
                <w:noProof/>
                <w:webHidden/>
              </w:rPr>
            </w:r>
            <w:r w:rsidRPr="005D25B1">
              <w:rPr>
                <w:noProof/>
                <w:webHidden/>
              </w:rPr>
              <w:fldChar w:fldCharType="separate"/>
            </w:r>
            <w:r w:rsidRPr="005D25B1">
              <w:rPr>
                <w:noProof/>
                <w:webHidden/>
              </w:rPr>
              <w:t>187</w:t>
            </w:r>
            <w:r w:rsidRPr="005D25B1">
              <w:rPr>
                <w:noProof/>
                <w:webHidden/>
              </w:rPr>
              <w:fldChar w:fldCharType="end"/>
            </w:r>
          </w:hyperlink>
        </w:p>
        <w:p w14:paraId="672BE87F" w14:textId="2F97A588"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7" w:history="1">
            <w:r w:rsidRPr="005D25B1">
              <w:rPr>
                <w:rStyle w:val="Hyperlink"/>
                <w:rFonts w:asciiTheme="majorBidi" w:hAnsiTheme="majorBidi" w:cstheme="majorBidi"/>
                <w:noProof/>
              </w:rPr>
              <w:t>8.9.1 Profit aligned with best interest</w:t>
            </w:r>
            <w:r w:rsidRPr="005D25B1">
              <w:rPr>
                <w:noProof/>
                <w:webHidden/>
              </w:rPr>
              <w:tab/>
            </w:r>
            <w:r w:rsidRPr="005D25B1">
              <w:rPr>
                <w:noProof/>
                <w:webHidden/>
              </w:rPr>
              <w:fldChar w:fldCharType="begin"/>
            </w:r>
            <w:r w:rsidRPr="005D25B1">
              <w:rPr>
                <w:noProof/>
                <w:webHidden/>
              </w:rPr>
              <w:instrText xml:space="preserve"> PAGEREF _Toc212063097 \h </w:instrText>
            </w:r>
            <w:r w:rsidRPr="005D25B1">
              <w:rPr>
                <w:noProof/>
                <w:webHidden/>
              </w:rPr>
            </w:r>
            <w:r w:rsidRPr="005D25B1">
              <w:rPr>
                <w:noProof/>
                <w:webHidden/>
              </w:rPr>
              <w:fldChar w:fldCharType="separate"/>
            </w:r>
            <w:r w:rsidRPr="005D25B1">
              <w:rPr>
                <w:noProof/>
                <w:webHidden/>
              </w:rPr>
              <w:t>187</w:t>
            </w:r>
            <w:r w:rsidRPr="005D25B1">
              <w:rPr>
                <w:noProof/>
                <w:webHidden/>
              </w:rPr>
              <w:fldChar w:fldCharType="end"/>
            </w:r>
          </w:hyperlink>
        </w:p>
        <w:p w14:paraId="1A8333B8" w14:textId="5022FD3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8" w:history="1">
            <w:r w:rsidRPr="005D25B1">
              <w:rPr>
                <w:rStyle w:val="Hyperlink"/>
                <w:rFonts w:asciiTheme="majorBidi" w:hAnsiTheme="majorBidi" w:cstheme="majorBidi"/>
                <w:noProof/>
              </w:rPr>
              <w:t>8.9.2 Profit antithetical to best interest</w:t>
            </w:r>
            <w:r w:rsidRPr="005D25B1">
              <w:rPr>
                <w:noProof/>
                <w:webHidden/>
              </w:rPr>
              <w:tab/>
            </w:r>
            <w:r w:rsidRPr="005D25B1">
              <w:rPr>
                <w:noProof/>
                <w:webHidden/>
              </w:rPr>
              <w:fldChar w:fldCharType="begin"/>
            </w:r>
            <w:r w:rsidRPr="005D25B1">
              <w:rPr>
                <w:noProof/>
                <w:webHidden/>
              </w:rPr>
              <w:instrText xml:space="preserve"> PAGEREF _Toc212063098 \h </w:instrText>
            </w:r>
            <w:r w:rsidRPr="005D25B1">
              <w:rPr>
                <w:noProof/>
                <w:webHidden/>
              </w:rPr>
            </w:r>
            <w:r w:rsidRPr="005D25B1">
              <w:rPr>
                <w:noProof/>
                <w:webHidden/>
              </w:rPr>
              <w:fldChar w:fldCharType="separate"/>
            </w:r>
            <w:r w:rsidRPr="005D25B1">
              <w:rPr>
                <w:noProof/>
                <w:webHidden/>
              </w:rPr>
              <w:t>187</w:t>
            </w:r>
            <w:r w:rsidRPr="005D25B1">
              <w:rPr>
                <w:noProof/>
                <w:webHidden/>
              </w:rPr>
              <w:fldChar w:fldCharType="end"/>
            </w:r>
          </w:hyperlink>
        </w:p>
        <w:p w14:paraId="3663DCAE" w14:textId="0D9410C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099" w:history="1">
            <w:r w:rsidRPr="005D25B1">
              <w:rPr>
                <w:rStyle w:val="Hyperlink"/>
                <w:rFonts w:asciiTheme="majorBidi" w:hAnsiTheme="majorBidi" w:cstheme="majorBidi"/>
                <w:noProof/>
              </w:rPr>
              <w:t>8.9.3 The fairness trap (C): why “whatever I can live with” fails</w:t>
            </w:r>
            <w:r w:rsidRPr="005D25B1">
              <w:rPr>
                <w:noProof/>
                <w:webHidden/>
              </w:rPr>
              <w:tab/>
            </w:r>
            <w:r w:rsidRPr="005D25B1">
              <w:rPr>
                <w:noProof/>
                <w:webHidden/>
              </w:rPr>
              <w:fldChar w:fldCharType="begin"/>
            </w:r>
            <w:r w:rsidRPr="005D25B1">
              <w:rPr>
                <w:noProof/>
                <w:webHidden/>
              </w:rPr>
              <w:instrText xml:space="preserve"> PAGEREF _Toc212063099 \h </w:instrText>
            </w:r>
            <w:r w:rsidRPr="005D25B1">
              <w:rPr>
                <w:noProof/>
                <w:webHidden/>
              </w:rPr>
            </w:r>
            <w:r w:rsidRPr="005D25B1">
              <w:rPr>
                <w:noProof/>
                <w:webHidden/>
              </w:rPr>
              <w:fldChar w:fldCharType="separate"/>
            </w:r>
            <w:r w:rsidRPr="005D25B1">
              <w:rPr>
                <w:noProof/>
                <w:webHidden/>
              </w:rPr>
              <w:t>188</w:t>
            </w:r>
            <w:r w:rsidRPr="005D25B1">
              <w:rPr>
                <w:noProof/>
                <w:webHidden/>
              </w:rPr>
              <w:fldChar w:fldCharType="end"/>
            </w:r>
          </w:hyperlink>
        </w:p>
        <w:p w14:paraId="3015D9F3" w14:textId="34A73E8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0" w:history="1">
            <w:r w:rsidRPr="005D25B1">
              <w:rPr>
                <w:rStyle w:val="Hyperlink"/>
                <w:rFonts w:asciiTheme="majorBidi" w:hAnsiTheme="majorBidi" w:cstheme="majorBidi"/>
                <w:noProof/>
              </w:rPr>
              <w:t>8.9.4 A ‘fair’ (proposed improved) way to judge: the NiCE Profit Test (summary)</w:t>
            </w:r>
            <w:r w:rsidRPr="005D25B1">
              <w:rPr>
                <w:noProof/>
                <w:webHidden/>
              </w:rPr>
              <w:tab/>
            </w:r>
            <w:r w:rsidRPr="005D25B1">
              <w:rPr>
                <w:noProof/>
                <w:webHidden/>
              </w:rPr>
              <w:fldChar w:fldCharType="begin"/>
            </w:r>
            <w:r w:rsidRPr="005D25B1">
              <w:rPr>
                <w:noProof/>
                <w:webHidden/>
              </w:rPr>
              <w:instrText xml:space="preserve"> PAGEREF _Toc212063100 \h </w:instrText>
            </w:r>
            <w:r w:rsidRPr="005D25B1">
              <w:rPr>
                <w:noProof/>
                <w:webHidden/>
              </w:rPr>
            </w:r>
            <w:r w:rsidRPr="005D25B1">
              <w:rPr>
                <w:noProof/>
                <w:webHidden/>
              </w:rPr>
              <w:fldChar w:fldCharType="separate"/>
            </w:r>
            <w:r w:rsidRPr="005D25B1">
              <w:rPr>
                <w:noProof/>
                <w:webHidden/>
              </w:rPr>
              <w:t>189</w:t>
            </w:r>
            <w:r w:rsidRPr="005D25B1">
              <w:rPr>
                <w:noProof/>
                <w:webHidden/>
              </w:rPr>
              <w:fldChar w:fldCharType="end"/>
            </w:r>
          </w:hyperlink>
        </w:p>
        <w:p w14:paraId="515717D8" w14:textId="4C8628C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1" w:history="1">
            <w:r w:rsidRPr="005D25B1">
              <w:rPr>
                <w:rStyle w:val="Hyperlink"/>
                <w:rFonts w:asciiTheme="majorBidi" w:hAnsiTheme="majorBidi" w:cstheme="majorBidi"/>
                <w:noProof/>
              </w:rPr>
              <w:t>8.9.5 Where NiCE improves on “ideology swaps”</w:t>
            </w:r>
            <w:r w:rsidRPr="005D25B1">
              <w:rPr>
                <w:noProof/>
                <w:webHidden/>
              </w:rPr>
              <w:tab/>
            </w:r>
            <w:r w:rsidRPr="005D25B1">
              <w:rPr>
                <w:noProof/>
                <w:webHidden/>
              </w:rPr>
              <w:fldChar w:fldCharType="begin"/>
            </w:r>
            <w:r w:rsidRPr="005D25B1">
              <w:rPr>
                <w:noProof/>
                <w:webHidden/>
              </w:rPr>
              <w:instrText xml:space="preserve"> PAGEREF _Toc212063101 \h </w:instrText>
            </w:r>
            <w:r w:rsidRPr="005D25B1">
              <w:rPr>
                <w:noProof/>
                <w:webHidden/>
              </w:rPr>
            </w:r>
            <w:r w:rsidRPr="005D25B1">
              <w:rPr>
                <w:noProof/>
                <w:webHidden/>
              </w:rPr>
              <w:fldChar w:fldCharType="separate"/>
            </w:r>
            <w:r w:rsidRPr="005D25B1">
              <w:rPr>
                <w:noProof/>
                <w:webHidden/>
              </w:rPr>
              <w:t>189</w:t>
            </w:r>
            <w:r w:rsidRPr="005D25B1">
              <w:rPr>
                <w:noProof/>
                <w:webHidden/>
              </w:rPr>
              <w:fldChar w:fldCharType="end"/>
            </w:r>
          </w:hyperlink>
        </w:p>
        <w:p w14:paraId="153A87C6" w14:textId="66D00AC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2" w:history="1">
            <w:r w:rsidRPr="005D25B1">
              <w:rPr>
                <w:rStyle w:val="Hyperlink"/>
                <w:rFonts w:asciiTheme="majorBidi" w:hAnsiTheme="majorBidi" w:cstheme="majorBidi"/>
                <w:noProof/>
              </w:rPr>
              <w:t>8.9.6 The NiCE Profit Test v1.0 — field checklist</w:t>
            </w:r>
            <w:r w:rsidRPr="005D25B1">
              <w:rPr>
                <w:noProof/>
                <w:webHidden/>
              </w:rPr>
              <w:tab/>
            </w:r>
            <w:r w:rsidRPr="005D25B1">
              <w:rPr>
                <w:noProof/>
                <w:webHidden/>
              </w:rPr>
              <w:fldChar w:fldCharType="begin"/>
            </w:r>
            <w:r w:rsidRPr="005D25B1">
              <w:rPr>
                <w:noProof/>
                <w:webHidden/>
              </w:rPr>
              <w:instrText xml:space="preserve"> PAGEREF _Toc212063102 \h </w:instrText>
            </w:r>
            <w:r w:rsidRPr="005D25B1">
              <w:rPr>
                <w:noProof/>
                <w:webHidden/>
              </w:rPr>
            </w:r>
            <w:r w:rsidRPr="005D25B1">
              <w:rPr>
                <w:noProof/>
                <w:webHidden/>
              </w:rPr>
              <w:fldChar w:fldCharType="separate"/>
            </w:r>
            <w:r w:rsidRPr="005D25B1">
              <w:rPr>
                <w:noProof/>
                <w:webHidden/>
              </w:rPr>
              <w:t>190</w:t>
            </w:r>
            <w:r w:rsidRPr="005D25B1">
              <w:rPr>
                <w:noProof/>
                <w:webHidden/>
              </w:rPr>
              <w:fldChar w:fldCharType="end"/>
            </w:r>
          </w:hyperlink>
        </w:p>
        <w:p w14:paraId="0177634B" w14:textId="04026D44"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03" w:history="1">
            <w:r w:rsidRPr="005D25B1">
              <w:rPr>
                <w:rStyle w:val="Hyperlink"/>
                <w:rFonts w:asciiTheme="majorBidi" w:hAnsiTheme="majorBidi" w:cstheme="majorBidi"/>
                <w:noProof/>
              </w:rPr>
              <w:t>9. Conclusion: Towards a Unified Science of the Human</w:t>
            </w:r>
            <w:r w:rsidRPr="005D25B1">
              <w:rPr>
                <w:noProof/>
                <w:webHidden/>
              </w:rPr>
              <w:tab/>
            </w:r>
            <w:r w:rsidRPr="005D25B1">
              <w:rPr>
                <w:noProof/>
                <w:webHidden/>
              </w:rPr>
              <w:fldChar w:fldCharType="begin"/>
            </w:r>
            <w:r w:rsidRPr="005D25B1">
              <w:rPr>
                <w:noProof/>
                <w:webHidden/>
              </w:rPr>
              <w:instrText xml:space="preserve"> PAGEREF _Toc212063103 \h </w:instrText>
            </w:r>
            <w:r w:rsidRPr="005D25B1">
              <w:rPr>
                <w:noProof/>
                <w:webHidden/>
              </w:rPr>
            </w:r>
            <w:r w:rsidRPr="005D25B1">
              <w:rPr>
                <w:noProof/>
                <w:webHidden/>
              </w:rPr>
              <w:fldChar w:fldCharType="separate"/>
            </w:r>
            <w:r w:rsidRPr="005D25B1">
              <w:rPr>
                <w:noProof/>
                <w:webHidden/>
              </w:rPr>
              <w:t>191</w:t>
            </w:r>
            <w:r w:rsidRPr="005D25B1">
              <w:rPr>
                <w:noProof/>
                <w:webHidden/>
              </w:rPr>
              <w:fldChar w:fldCharType="end"/>
            </w:r>
          </w:hyperlink>
        </w:p>
        <w:p w14:paraId="5C28D5BD" w14:textId="1E4C207A"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04" w:history="1">
            <w:r w:rsidRPr="005D25B1">
              <w:rPr>
                <w:rStyle w:val="Hyperlink"/>
                <w:rFonts w:asciiTheme="majorBidi" w:hAnsiTheme="majorBidi" w:cstheme="majorBidi"/>
                <w:noProof/>
              </w:rPr>
              <w:t>Appendix A. Methods</w:t>
            </w:r>
            <w:r w:rsidRPr="005D25B1">
              <w:rPr>
                <w:noProof/>
                <w:webHidden/>
              </w:rPr>
              <w:tab/>
            </w:r>
            <w:r w:rsidRPr="005D25B1">
              <w:rPr>
                <w:noProof/>
                <w:webHidden/>
              </w:rPr>
              <w:fldChar w:fldCharType="begin"/>
            </w:r>
            <w:r w:rsidRPr="005D25B1">
              <w:rPr>
                <w:noProof/>
                <w:webHidden/>
              </w:rPr>
              <w:instrText xml:space="preserve"> PAGEREF _Toc212063104 \h </w:instrText>
            </w:r>
            <w:r w:rsidRPr="005D25B1">
              <w:rPr>
                <w:noProof/>
                <w:webHidden/>
              </w:rPr>
            </w:r>
            <w:r w:rsidRPr="005D25B1">
              <w:rPr>
                <w:noProof/>
                <w:webHidden/>
              </w:rPr>
              <w:fldChar w:fldCharType="separate"/>
            </w:r>
            <w:r w:rsidRPr="005D25B1">
              <w:rPr>
                <w:noProof/>
                <w:webHidden/>
              </w:rPr>
              <w:t>192</w:t>
            </w:r>
            <w:r w:rsidRPr="005D25B1">
              <w:rPr>
                <w:noProof/>
                <w:webHidden/>
              </w:rPr>
              <w:fldChar w:fldCharType="end"/>
            </w:r>
          </w:hyperlink>
        </w:p>
        <w:p w14:paraId="259C94EC" w14:textId="6DE55DD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05" w:history="1">
            <w:r w:rsidRPr="005D25B1">
              <w:rPr>
                <w:rStyle w:val="Hyperlink"/>
                <w:rFonts w:asciiTheme="majorBidi" w:hAnsiTheme="majorBidi" w:cstheme="majorBidi"/>
                <w:noProof/>
              </w:rPr>
              <w:t>A.1 EFE decomposition with KL form</w:t>
            </w:r>
            <w:r w:rsidRPr="005D25B1">
              <w:rPr>
                <w:noProof/>
                <w:webHidden/>
              </w:rPr>
              <w:tab/>
            </w:r>
            <w:r w:rsidRPr="005D25B1">
              <w:rPr>
                <w:noProof/>
                <w:webHidden/>
              </w:rPr>
              <w:fldChar w:fldCharType="begin"/>
            </w:r>
            <w:r w:rsidRPr="005D25B1">
              <w:rPr>
                <w:noProof/>
                <w:webHidden/>
              </w:rPr>
              <w:instrText xml:space="preserve"> PAGEREF _Toc212063105 \h </w:instrText>
            </w:r>
            <w:r w:rsidRPr="005D25B1">
              <w:rPr>
                <w:noProof/>
                <w:webHidden/>
              </w:rPr>
            </w:r>
            <w:r w:rsidRPr="005D25B1">
              <w:rPr>
                <w:noProof/>
                <w:webHidden/>
              </w:rPr>
              <w:fldChar w:fldCharType="separate"/>
            </w:r>
            <w:r w:rsidRPr="005D25B1">
              <w:rPr>
                <w:noProof/>
                <w:webHidden/>
              </w:rPr>
              <w:t>192</w:t>
            </w:r>
            <w:r w:rsidRPr="005D25B1">
              <w:rPr>
                <w:noProof/>
                <w:webHidden/>
              </w:rPr>
              <w:fldChar w:fldCharType="end"/>
            </w:r>
          </w:hyperlink>
        </w:p>
        <w:p w14:paraId="0309D7D6" w14:textId="1EF46783"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6" w:history="1">
            <w:r w:rsidRPr="005D25B1">
              <w:rPr>
                <w:rStyle w:val="Hyperlink"/>
                <w:rFonts w:asciiTheme="majorBidi" w:hAnsiTheme="majorBidi" w:cstheme="majorBidi"/>
                <w:noProof/>
              </w:rPr>
              <w:t>A.1.1 Extrinsic term as a KL + constant</w:t>
            </w:r>
            <w:r w:rsidRPr="005D25B1">
              <w:rPr>
                <w:noProof/>
                <w:webHidden/>
              </w:rPr>
              <w:tab/>
            </w:r>
            <w:r w:rsidRPr="005D25B1">
              <w:rPr>
                <w:noProof/>
                <w:webHidden/>
              </w:rPr>
              <w:fldChar w:fldCharType="begin"/>
            </w:r>
            <w:r w:rsidRPr="005D25B1">
              <w:rPr>
                <w:noProof/>
                <w:webHidden/>
              </w:rPr>
              <w:instrText xml:space="preserve"> PAGEREF _Toc212063106 \h </w:instrText>
            </w:r>
            <w:r w:rsidRPr="005D25B1">
              <w:rPr>
                <w:noProof/>
                <w:webHidden/>
              </w:rPr>
            </w:r>
            <w:r w:rsidRPr="005D25B1">
              <w:rPr>
                <w:noProof/>
                <w:webHidden/>
              </w:rPr>
              <w:fldChar w:fldCharType="separate"/>
            </w:r>
            <w:r w:rsidRPr="005D25B1">
              <w:rPr>
                <w:noProof/>
                <w:webHidden/>
              </w:rPr>
              <w:t>192</w:t>
            </w:r>
            <w:r w:rsidRPr="005D25B1">
              <w:rPr>
                <w:noProof/>
                <w:webHidden/>
              </w:rPr>
              <w:fldChar w:fldCharType="end"/>
            </w:r>
          </w:hyperlink>
        </w:p>
        <w:p w14:paraId="2BA9E5C4" w14:textId="5908C19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7" w:history="1">
            <w:r w:rsidRPr="005D25B1">
              <w:rPr>
                <w:rStyle w:val="Hyperlink"/>
                <w:rFonts w:asciiTheme="majorBidi" w:hAnsiTheme="majorBidi" w:cstheme="majorBidi"/>
                <w:noProof/>
              </w:rPr>
              <w:t>A.1.2 Energetic prior over policies</w:t>
            </w:r>
            <w:r w:rsidRPr="005D25B1">
              <w:rPr>
                <w:noProof/>
                <w:webHidden/>
              </w:rPr>
              <w:tab/>
            </w:r>
            <w:r w:rsidRPr="005D25B1">
              <w:rPr>
                <w:noProof/>
                <w:webHidden/>
              </w:rPr>
              <w:fldChar w:fldCharType="begin"/>
            </w:r>
            <w:r w:rsidRPr="005D25B1">
              <w:rPr>
                <w:noProof/>
                <w:webHidden/>
              </w:rPr>
              <w:instrText xml:space="preserve"> PAGEREF _Toc212063107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2FE04C73" w14:textId="249B2E0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08" w:history="1">
            <w:r w:rsidRPr="005D25B1">
              <w:rPr>
                <w:rStyle w:val="Hyperlink"/>
                <w:rFonts w:asciiTheme="majorBidi" w:hAnsiTheme="majorBidi" w:cstheme="majorBidi"/>
                <w:noProof/>
              </w:rPr>
              <w:t>A.2.3 From policy-level EFE to per-step skill dynamics</w:t>
            </w:r>
            <w:r w:rsidRPr="005D25B1">
              <w:rPr>
                <w:noProof/>
                <w:webHidden/>
              </w:rPr>
              <w:tab/>
            </w:r>
            <w:r w:rsidRPr="005D25B1">
              <w:rPr>
                <w:noProof/>
                <w:webHidden/>
              </w:rPr>
              <w:fldChar w:fldCharType="begin"/>
            </w:r>
            <w:r w:rsidRPr="005D25B1">
              <w:rPr>
                <w:noProof/>
                <w:webHidden/>
              </w:rPr>
              <w:instrText xml:space="preserve"> PAGEREF _Toc212063108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4AE1A3C1" w14:textId="4449AC75"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09" w:history="1">
            <w:r w:rsidRPr="005D25B1">
              <w:rPr>
                <w:rStyle w:val="Hyperlink"/>
                <w:rFonts w:asciiTheme="majorBidi" w:hAnsiTheme="majorBidi" w:cstheme="majorBidi"/>
                <w:noProof/>
              </w:rPr>
              <w:t>A.2 Parameter-recovery plan (simulation + empirical)</w:t>
            </w:r>
            <w:r w:rsidRPr="005D25B1">
              <w:rPr>
                <w:noProof/>
                <w:webHidden/>
              </w:rPr>
              <w:tab/>
            </w:r>
            <w:r w:rsidRPr="005D25B1">
              <w:rPr>
                <w:noProof/>
                <w:webHidden/>
              </w:rPr>
              <w:fldChar w:fldCharType="begin"/>
            </w:r>
            <w:r w:rsidRPr="005D25B1">
              <w:rPr>
                <w:noProof/>
                <w:webHidden/>
              </w:rPr>
              <w:instrText xml:space="preserve"> PAGEREF _Toc212063109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4D5403FF" w14:textId="4C3076E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0" w:history="1">
            <w:r w:rsidRPr="005D25B1">
              <w:rPr>
                <w:rStyle w:val="Hyperlink"/>
                <w:rFonts w:asciiTheme="majorBidi" w:hAnsiTheme="majorBidi" w:cstheme="majorBidi"/>
                <w:noProof/>
              </w:rPr>
              <w:t>A.2.1 Tasks</w:t>
            </w:r>
            <w:r w:rsidRPr="005D25B1">
              <w:rPr>
                <w:noProof/>
                <w:webHidden/>
              </w:rPr>
              <w:tab/>
            </w:r>
            <w:r w:rsidRPr="005D25B1">
              <w:rPr>
                <w:noProof/>
                <w:webHidden/>
              </w:rPr>
              <w:fldChar w:fldCharType="begin"/>
            </w:r>
            <w:r w:rsidRPr="005D25B1">
              <w:rPr>
                <w:noProof/>
                <w:webHidden/>
              </w:rPr>
              <w:instrText xml:space="preserve"> PAGEREF _Toc212063110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2B2A2228" w14:textId="284E5B6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1" w:history="1">
            <w:r w:rsidRPr="005D25B1">
              <w:rPr>
                <w:rStyle w:val="Hyperlink"/>
                <w:rFonts w:asciiTheme="majorBidi" w:hAnsiTheme="majorBidi" w:cstheme="majorBidi"/>
                <w:noProof/>
              </w:rPr>
              <w:t>A.2.2 Generative model (for fitting)</w:t>
            </w:r>
            <w:r w:rsidRPr="005D25B1">
              <w:rPr>
                <w:noProof/>
                <w:webHidden/>
              </w:rPr>
              <w:tab/>
            </w:r>
            <w:r w:rsidRPr="005D25B1">
              <w:rPr>
                <w:noProof/>
                <w:webHidden/>
              </w:rPr>
              <w:fldChar w:fldCharType="begin"/>
            </w:r>
            <w:r w:rsidRPr="005D25B1">
              <w:rPr>
                <w:noProof/>
                <w:webHidden/>
              </w:rPr>
              <w:instrText xml:space="preserve"> PAGEREF _Toc212063111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0A6D2E2E" w14:textId="7C5A554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2" w:history="1">
            <w:r w:rsidRPr="005D25B1">
              <w:rPr>
                <w:rStyle w:val="Hyperlink"/>
                <w:rFonts w:asciiTheme="majorBidi" w:hAnsiTheme="majorBidi" w:cstheme="majorBidi"/>
                <w:noProof/>
              </w:rPr>
              <w:t>A.2.3 Observation models (behavior + physiology)</w:t>
            </w:r>
            <w:r w:rsidRPr="005D25B1">
              <w:rPr>
                <w:noProof/>
                <w:webHidden/>
              </w:rPr>
              <w:tab/>
            </w:r>
            <w:r w:rsidRPr="005D25B1">
              <w:rPr>
                <w:noProof/>
                <w:webHidden/>
              </w:rPr>
              <w:fldChar w:fldCharType="begin"/>
            </w:r>
            <w:r w:rsidRPr="005D25B1">
              <w:rPr>
                <w:noProof/>
                <w:webHidden/>
              </w:rPr>
              <w:instrText xml:space="preserve"> PAGEREF _Toc212063112 \h </w:instrText>
            </w:r>
            <w:r w:rsidRPr="005D25B1">
              <w:rPr>
                <w:noProof/>
                <w:webHidden/>
              </w:rPr>
            </w:r>
            <w:r w:rsidRPr="005D25B1">
              <w:rPr>
                <w:noProof/>
                <w:webHidden/>
              </w:rPr>
              <w:fldChar w:fldCharType="separate"/>
            </w:r>
            <w:r w:rsidRPr="005D25B1">
              <w:rPr>
                <w:noProof/>
                <w:webHidden/>
              </w:rPr>
              <w:t>193</w:t>
            </w:r>
            <w:r w:rsidRPr="005D25B1">
              <w:rPr>
                <w:noProof/>
                <w:webHidden/>
              </w:rPr>
              <w:fldChar w:fldCharType="end"/>
            </w:r>
          </w:hyperlink>
        </w:p>
        <w:p w14:paraId="19913F6E" w14:textId="0C9B7E2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3" w:history="1">
            <w:r w:rsidRPr="005D25B1">
              <w:rPr>
                <w:rStyle w:val="Hyperlink"/>
                <w:rFonts w:asciiTheme="majorBidi" w:hAnsiTheme="majorBidi" w:cstheme="majorBidi"/>
                <w:noProof/>
              </w:rPr>
              <w:t>A.3.4 Priors and identifiability</w:t>
            </w:r>
            <w:r w:rsidRPr="005D25B1">
              <w:rPr>
                <w:noProof/>
                <w:webHidden/>
              </w:rPr>
              <w:tab/>
            </w:r>
            <w:r w:rsidRPr="005D25B1">
              <w:rPr>
                <w:noProof/>
                <w:webHidden/>
              </w:rPr>
              <w:fldChar w:fldCharType="begin"/>
            </w:r>
            <w:r w:rsidRPr="005D25B1">
              <w:rPr>
                <w:noProof/>
                <w:webHidden/>
              </w:rPr>
              <w:instrText xml:space="preserve"> PAGEREF _Toc212063113 \h </w:instrText>
            </w:r>
            <w:r w:rsidRPr="005D25B1">
              <w:rPr>
                <w:noProof/>
                <w:webHidden/>
              </w:rPr>
            </w:r>
            <w:r w:rsidRPr="005D25B1">
              <w:rPr>
                <w:noProof/>
                <w:webHidden/>
              </w:rPr>
              <w:fldChar w:fldCharType="separate"/>
            </w:r>
            <w:r w:rsidRPr="005D25B1">
              <w:rPr>
                <w:noProof/>
                <w:webHidden/>
              </w:rPr>
              <w:t>194</w:t>
            </w:r>
            <w:r w:rsidRPr="005D25B1">
              <w:rPr>
                <w:noProof/>
                <w:webHidden/>
              </w:rPr>
              <w:fldChar w:fldCharType="end"/>
            </w:r>
          </w:hyperlink>
        </w:p>
        <w:p w14:paraId="743B1295" w14:textId="125ED54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4" w:history="1">
            <w:r w:rsidRPr="005D25B1">
              <w:rPr>
                <w:rStyle w:val="Hyperlink"/>
                <w:rFonts w:asciiTheme="majorBidi" w:hAnsiTheme="majorBidi" w:cstheme="majorBidi"/>
                <w:noProof/>
              </w:rPr>
              <w:t>A.2.5 Inference options</w:t>
            </w:r>
            <w:r w:rsidRPr="005D25B1">
              <w:rPr>
                <w:noProof/>
                <w:webHidden/>
              </w:rPr>
              <w:tab/>
            </w:r>
            <w:r w:rsidRPr="005D25B1">
              <w:rPr>
                <w:noProof/>
                <w:webHidden/>
              </w:rPr>
              <w:fldChar w:fldCharType="begin"/>
            </w:r>
            <w:r w:rsidRPr="005D25B1">
              <w:rPr>
                <w:noProof/>
                <w:webHidden/>
              </w:rPr>
              <w:instrText xml:space="preserve"> PAGEREF _Toc212063114 \h </w:instrText>
            </w:r>
            <w:r w:rsidRPr="005D25B1">
              <w:rPr>
                <w:noProof/>
                <w:webHidden/>
              </w:rPr>
            </w:r>
            <w:r w:rsidRPr="005D25B1">
              <w:rPr>
                <w:noProof/>
                <w:webHidden/>
              </w:rPr>
              <w:fldChar w:fldCharType="separate"/>
            </w:r>
            <w:r w:rsidRPr="005D25B1">
              <w:rPr>
                <w:noProof/>
                <w:webHidden/>
              </w:rPr>
              <w:t>194</w:t>
            </w:r>
            <w:r w:rsidRPr="005D25B1">
              <w:rPr>
                <w:noProof/>
                <w:webHidden/>
              </w:rPr>
              <w:fldChar w:fldCharType="end"/>
            </w:r>
          </w:hyperlink>
        </w:p>
        <w:p w14:paraId="1944E41A" w14:textId="213233D9"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5" w:history="1">
            <w:r w:rsidRPr="005D25B1">
              <w:rPr>
                <w:rStyle w:val="Hyperlink"/>
                <w:rFonts w:asciiTheme="majorBidi" w:hAnsiTheme="majorBidi" w:cstheme="majorBidi"/>
                <w:noProof/>
              </w:rPr>
              <w:t>A.2.6 Causal manipulations</w:t>
            </w:r>
            <w:r w:rsidRPr="005D25B1">
              <w:rPr>
                <w:noProof/>
                <w:webHidden/>
              </w:rPr>
              <w:tab/>
            </w:r>
            <w:r w:rsidRPr="005D25B1">
              <w:rPr>
                <w:noProof/>
                <w:webHidden/>
              </w:rPr>
              <w:fldChar w:fldCharType="begin"/>
            </w:r>
            <w:r w:rsidRPr="005D25B1">
              <w:rPr>
                <w:noProof/>
                <w:webHidden/>
              </w:rPr>
              <w:instrText xml:space="preserve"> PAGEREF _Toc212063115 \h </w:instrText>
            </w:r>
            <w:r w:rsidRPr="005D25B1">
              <w:rPr>
                <w:noProof/>
                <w:webHidden/>
              </w:rPr>
            </w:r>
            <w:r w:rsidRPr="005D25B1">
              <w:rPr>
                <w:noProof/>
                <w:webHidden/>
              </w:rPr>
              <w:fldChar w:fldCharType="separate"/>
            </w:r>
            <w:r w:rsidRPr="005D25B1">
              <w:rPr>
                <w:noProof/>
                <w:webHidden/>
              </w:rPr>
              <w:t>194</w:t>
            </w:r>
            <w:r w:rsidRPr="005D25B1">
              <w:rPr>
                <w:noProof/>
                <w:webHidden/>
              </w:rPr>
              <w:fldChar w:fldCharType="end"/>
            </w:r>
          </w:hyperlink>
        </w:p>
        <w:p w14:paraId="02EF8A99" w14:textId="62A134E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16" w:history="1">
            <w:r w:rsidRPr="005D25B1">
              <w:rPr>
                <w:rStyle w:val="Hyperlink"/>
                <w:rFonts w:asciiTheme="majorBidi" w:hAnsiTheme="majorBidi" w:cstheme="majorBidi"/>
                <w:noProof/>
              </w:rPr>
              <w:t>A.2.7 Validation &amp; reporting</w:t>
            </w:r>
            <w:r w:rsidRPr="005D25B1">
              <w:rPr>
                <w:noProof/>
                <w:webHidden/>
              </w:rPr>
              <w:tab/>
            </w:r>
            <w:r w:rsidRPr="005D25B1">
              <w:rPr>
                <w:noProof/>
                <w:webHidden/>
              </w:rPr>
              <w:fldChar w:fldCharType="begin"/>
            </w:r>
            <w:r w:rsidRPr="005D25B1">
              <w:rPr>
                <w:noProof/>
                <w:webHidden/>
              </w:rPr>
              <w:instrText xml:space="preserve"> PAGEREF _Toc212063116 \h </w:instrText>
            </w:r>
            <w:r w:rsidRPr="005D25B1">
              <w:rPr>
                <w:noProof/>
                <w:webHidden/>
              </w:rPr>
            </w:r>
            <w:r w:rsidRPr="005D25B1">
              <w:rPr>
                <w:noProof/>
                <w:webHidden/>
              </w:rPr>
              <w:fldChar w:fldCharType="separate"/>
            </w:r>
            <w:r w:rsidRPr="005D25B1">
              <w:rPr>
                <w:noProof/>
                <w:webHidden/>
              </w:rPr>
              <w:t>194</w:t>
            </w:r>
            <w:r w:rsidRPr="005D25B1">
              <w:rPr>
                <w:noProof/>
                <w:webHidden/>
              </w:rPr>
              <w:fldChar w:fldCharType="end"/>
            </w:r>
          </w:hyperlink>
        </w:p>
        <w:p w14:paraId="3AA4B832" w14:textId="682A9581"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17" w:history="1">
            <w:r w:rsidRPr="005D25B1">
              <w:rPr>
                <w:rStyle w:val="Hyperlink"/>
                <w:rFonts w:asciiTheme="majorBidi" w:hAnsiTheme="majorBidi" w:cstheme="majorBidi"/>
                <w:noProof/>
              </w:rPr>
              <w:t>A.3 Plain-language summary</w:t>
            </w:r>
            <w:r w:rsidRPr="005D25B1">
              <w:rPr>
                <w:noProof/>
                <w:webHidden/>
              </w:rPr>
              <w:tab/>
            </w:r>
            <w:r w:rsidRPr="005D25B1">
              <w:rPr>
                <w:noProof/>
                <w:webHidden/>
              </w:rPr>
              <w:fldChar w:fldCharType="begin"/>
            </w:r>
            <w:r w:rsidRPr="005D25B1">
              <w:rPr>
                <w:noProof/>
                <w:webHidden/>
              </w:rPr>
              <w:instrText xml:space="preserve"> PAGEREF _Toc212063117 \h </w:instrText>
            </w:r>
            <w:r w:rsidRPr="005D25B1">
              <w:rPr>
                <w:noProof/>
                <w:webHidden/>
              </w:rPr>
            </w:r>
            <w:r w:rsidRPr="005D25B1">
              <w:rPr>
                <w:noProof/>
                <w:webHidden/>
              </w:rPr>
              <w:fldChar w:fldCharType="separate"/>
            </w:r>
            <w:r w:rsidRPr="005D25B1">
              <w:rPr>
                <w:noProof/>
                <w:webHidden/>
              </w:rPr>
              <w:t>194</w:t>
            </w:r>
            <w:r w:rsidRPr="005D25B1">
              <w:rPr>
                <w:noProof/>
                <w:webHidden/>
              </w:rPr>
              <w:fldChar w:fldCharType="end"/>
            </w:r>
          </w:hyperlink>
        </w:p>
        <w:p w14:paraId="5C3B1AE0" w14:textId="26C81CC1"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18" w:history="1">
            <w:r w:rsidRPr="005D25B1">
              <w:rPr>
                <w:rStyle w:val="Hyperlink"/>
                <w:rFonts w:asciiTheme="majorBidi" w:hAnsiTheme="majorBidi" w:cstheme="majorBidi"/>
                <w:noProof/>
              </w:rPr>
              <w:t>Appendix B. Empirical Supports and Challenges for the Human Paradigm Framework</w:t>
            </w:r>
            <w:r w:rsidRPr="005D25B1">
              <w:rPr>
                <w:noProof/>
                <w:webHidden/>
              </w:rPr>
              <w:tab/>
            </w:r>
            <w:r w:rsidRPr="005D25B1">
              <w:rPr>
                <w:noProof/>
                <w:webHidden/>
              </w:rPr>
              <w:fldChar w:fldCharType="begin"/>
            </w:r>
            <w:r w:rsidRPr="005D25B1">
              <w:rPr>
                <w:noProof/>
                <w:webHidden/>
              </w:rPr>
              <w:instrText xml:space="preserve"> PAGEREF _Toc212063118 \h </w:instrText>
            </w:r>
            <w:r w:rsidRPr="005D25B1">
              <w:rPr>
                <w:noProof/>
                <w:webHidden/>
              </w:rPr>
            </w:r>
            <w:r w:rsidRPr="005D25B1">
              <w:rPr>
                <w:noProof/>
                <w:webHidden/>
              </w:rPr>
              <w:fldChar w:fldCharType="separate"/>
            </w:r>
            <w:r w:rsidRPr="005D25B1">
              <w:rPr>
                <w:noProof/>
                <w:webHidden/>
              </w:rPr>
              <w:t>195</w:t>
            </w:r>
            <w:r w:rsidRPr="005D25B1">
              <w:rPr>
                <w:noProof/>
                <w:webHidden/>
              </w:rPr>
              <w:fldChar w:fldCharType="end"/>
            </w:r>
          </w:hyperlink>
        </w:p>
        <w:p w14:paraId="6282E382" w14:textId="3EE7A08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19" w:history="1">
            <w:r w:rsidRPr="005D25B1">
              <w:rPr>
                <w:rStyle w:val="Hyperlink"/>
                <w:rFonts w:asciiTheme="majorBidi" w:hAnsiTheme="majorBidi" w:cstheme="majorBidi"/>
                <w:noProof/>
              </w:rPr>
              <w:t>B.1 Empirical Studies that Strongly Support the Framework</w:t>
            </w:r>
            <w:r w:rsidRPr="005D25B1">
              <w:rPr>
                <w:noProof/>
                <w:webHidden/>
              </w:rPr>
              <w:tab/>
            </w:r>
            <w:r w:rsidRPr="005D25B1">
              <w:rPr>
                <w:noProof/>
                <w:webHidden/>
              </w:rPr>
              <w:fldChar w:fldCharType="begin"/>
            </w:r>
            <w:r w:rsidRPr="005D25B1">
              <w:rPr>
                <w:noProof/>
                <w:webHidden/>
              </w:rPr>
              <w:instrText xml:space="preserve"> PAGEREF _Toc212063119 \h </w:instrText>
            </w:r>
            <w:r w:rsidRPr="005D25B1">
              <w:rPr>
                <w:noProof/>
                <w:webHidden/>
              </w:rPr>
            </w:r>
            <w:r w:rsidRPr="005D25B1">
              <w:rPr>
                <w:noProof/>
                <w:webHidden/>
              </w:rPr>
              <w:fldChar w:fldCharType="separate"/>
            </w:r>
            <w:r w:rsidRPr="005D25B1">
              <w:rPr>
                <w:noProof/>
                <w:webHidden/>
              </w:rPr>
              <w:t>195</w:t>
            </w:r>
            <w:r w:rsidRPr="005D25B1">
              <w:rPr>
                <w:noProof/>
                <w:webHidden/>
              </w:rPr>
              <w:fldChar w:fldCharType="end"/>
            </w:r>
          </w:hyperlink>
        </w:p>
        <w:p w14:paraId="525ECDCA" w14:textId="0EBDEA6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0" w:history="1">
            <w:r w:rsidRPr="005D25B1">
              <w:rPr>
                <w:rStyle w:val="Hyperlink"/>
                <w:rFonts w:asciiTheme="majorBidi" w:hAnsiTheme="majorBidi" w:cstheme="majorBidi"/>
                <w:noProof/>
              </w:rPr>
              <w:t>B.1.1 Critical-period vision  (Blakemore, &amp; Cooper, 1970); (Hubel, &amp; Wiesel, 1962/1965) (Gelfand, 2018)</w:t>
            </w:r>
            <w:r w:rsidRPr="005D25B1">
              <w:rPr>
                <w:noProof/>
                <w:webHidden/>
              </w:rPr>
              <w:tab/>
            </w:r>
            <w:r w:rsidRPr="005D25B1">
              <w:rPr>
                <w:noProof/>
                <w:webHidden/>
              </w:rPr>
              <w:fldChar w:fldCharType="begin"/>
            </w:r>
            <w:r w:rsidRPr="005D25B1">
              <w:rPr>
                <w:noProof/>
                <w:webHidden/>
              </w:rPr>
              <w:instrText xml:space="preserve"> PAGEREF _Toc212063120 \h </w:instrText>
            </w:r>
            <w:r w:rsidRPr="005D25B1">
              <w:rPr>
                <w:noProof/>
                <w:webHidden/>
              </w:rPr>
            </w:r>
            <w:r w:rsidRPr="005D25B1">
              <w:rPr>
                <w:noProof/>
                <w:webHidden/>
              </w:rPr>
              <w:fldChar w:fldCharType="separate"/>
            </w:r>
            <w:r w:rsidRPr="005D25B1">
              <w:rPr>
                <w:noProof/>
                <w:webHidden/>
              </w:rPr>
              <w:t>195</w:t>
            </w:r>
            <w:r w:rsidRPr="005D25B1">
              <w:rPr>
                <w:noProof/>
                <w:webHidden/>
              </w:rPr>
              <w:fldChar w:fldCharType="end"/>
            </w:r>
          </w:hyperlink>
        </w:p>
        <w:p w14:paraId="1A0996E0" w14:textId="7F69615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1" w:history="1">
            <w:r w:rsidRPr="005D25B1">
              <w:rPr>
                <w:rStyle w:val="Hyperlink"/>
                <w:rFonts w:asciiTheme="majorBidi" w:hAnsiTheme="majorBidi" w:cstheme="majorBidi"/>
                <w:noProof/>
              </w:rPr>
              <w:t>B.1.2 Literacy acquisition and cortical reorganization  (Dehaene, Cohen, Morais, &amp; Kolinsky, 2010)</w:t>
            </w:r>
            <w:r w:rsidRPr="005D25B1">
              <w:rPr>
                <w:noProof/>
                <w:webHidden/>
              </w:rPr>
              <w:tab/>
            </w:r>
            <w:r w:rsidRPr="005D25B1">
              <w:rPr>
                <w:noProof/>
                <w:webHidden/>
              </w:rPr>
              <w:fldChar w:fldCharType="begin"/>
            </w:r>
            <w:r w:rsidRPr="005D25B1">
              <w:rPr>
                <w:noProof/>
                <w:webHidden/>
              </w:rPr>
              <w:instrText xml:space="preserve"> PAGEREF _Toc212063121 \h </w:instrText>
            </w:r>
            <w:r w:rsidRPr="005D25B1">
              <w:rPr>
                <w:noProof/>
                <w:webHidden/>
              </w:rPr>
            </w:r>
            <w:r w:rsidRPr="005D25B1">
              <w:rPr>
                <w:noProof/>
                <w:webHidden/>
              </w:rPr>
              <w:fldChar w:fldCharType="separate"/>
            </w:r>
            <w:r w:rsidRPr="005D25B1">
              <w:rPr>
                <w:noProof/>
                <w:webHidden/>
              </w:rPr>
              <w:t>195</w:t>
            </w:r>
            <w:r w:rsidRPr="005D25B1">
              <w:rPr>
                <w:noProof/>
                <w:webHidden/>
              </w:rPr>
              <w:fldChar w:fldCharType="end"/>
            </w:r>
          </w:hyperlink>
        </w:p>
        <w:p w14:paraId="7CEDD6B4" w14:textId="7EC87BA5"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2" w:history="1">
            <w:r w:rsidRPr="005D25B1">
              <w:rPr>
                <w:rStyle w:val="Hyperlink"/>
                <w:rFonts w:asciiTheme="majorBidi" w:hAnsiTheme="majorBidi" w:cstheme="majorBidi"/>
                <w:noProof/>
              </w:rPr>
              <w:t>B.1.3 Navigation expertise  (London taxi drivers; Maguire, &amp; Gadian, 2000)</w:t>
            </w:r>
            <w:r w:rsidRPr="005D25B1">
              <w:rPr>
                <w:noProof/>
                <w:webHidden/>
              </w:rPr>
              <w:tab/>
            </w:r>
            <w:r w:rsidRPr="005D25B1">
              <w:rPr>
                <w:noProof/>
                <w:webHidden/>
              </w:rPr>
              <w:fldChar w:fldCharType="begin"/>
            </w:r>
            <w:r w:rsidRPr="005D25B1">
              <w:rPr>
                <w:noProof/>
                <w:webHidden/>
              </w:rPr>
              <w:instrText xml:space="preserve"> PAGEREF _Toc212063122 \h </w:instrText>
            </w:r>
            <w:r w:rsidRPr="005D25B1">
              <w:rPr>
                <w:noProof/>
                <w:webHidden/>
              </w:rPr>
            </w:r>
            <w:r w:rsidRPr="005D25B1">
              <w:rPr>
                <w:noProof/>
                <w:webHidden/>
              </w:rPr>
              <w:fldChar w:fldCharType="separate"/>
            </w:r>
            <w:r w:rsidRPr="005D25B1">
              <w:rPr>
                <w:noProof/>
                <w:webHidden/>
              </w:rPr>
              <w:t>195</w:t>
            </w:r>
            <w:r w:rsidRPr="005D25B1">
              <w:rPr>
                <w:noProof/>
                <w:webHidden/>
              </w:rPr>
              <w:fldChar w:fldCharType="end"/>
            </w:r>
          </w:hyperlink>
        </w:p>
        <w:p w14:paraId="4B52B498" w14:textId="64FF1DB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3" w:history="1">
            <w:r w:rsidRPr="005D25B1">
              <w:rPr>
                <w:rStyle w:val="Hyperlink"/>
                <w:rFonts w:asciiTheme="majorBidi" w:hAnsiTheme="majorBidi" w:cstheme="majorBidi"/>
                <w:noProof/>
              </w:rPr>
              <w:t>B.1.4 Musical expertise  (Elbert, Pantev, Wienbruch, Rockstroh, &amp; Taub, 1995); (Gaser, &amp; Schlaug, 2003)</w:t>
            </w:r>
            <w:r w:rsidRPr="005D25B1">
              <w:rPr>
                <w:noProof/>
                <w:webHidden/>
              </w:rPr>
              <w:tab/>
            </w:r>
            <w:r w:rsidRPr="005D25B1">
              <w:rPr>
                <w:noProof/>
                <w:webHidden/>
              </w:rPr>
              <w:fldChar w:fldCharType="begin"/>
            </w:r>
            <w:r w:rsidRPr="005D25B1">
              <w:rPr>
                <w:noProof/>
                <w:webHidden/>
              </w:rPr>
              <w:instrText xml:space="preserve"> PAGEREF _Toc212063123 \h </w:instrText>
            </w:r>
            <w:r w:rsidRPr="005D25B1">
              <w:rPr>
                <w:noProof/>
                <w:webHidden/>
              </w:rPr>
            </w:r>
            <w:r w:rsidRPr="005D25B1">
              <w:rPr>
                <w:noProof/>
                <w:webHidden/>
              </w:rPr>
              <w:fldChar w:fldCharType="separate"/>
            </w:r>
            <w:r w:rsidRPr="005D25B1">
              <w:rPr>
                <w:noProof/>
                <w:webHidden/>
              </w:rPr>
              <w:t>196</w:t>
            </w:r>
            <w:r w:rsidRPr="005D25B1">
              <w:rPr>
                <w:noProof/>
                <w:webHidden/>
              </w:rPr>
              <w:fldChar w:fldCharType="end"/>
            </w:r>
          </w:hyperlink>
        </w:p>
        <w:p w14:paraId="3EE71924" w14:textId="5AFDDC1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4" w:history="1">
            <w:r w:rsidRPr="005D25B1">
              <w:rPr>
                <w:rStyle w:val="Hyperlink"/>
                <w:rFonts w:asciiTheme="majorBidi" w:hAnsiTheme="majorBidi" w:cstheme="majorBidi"/>
                <w:noProof/>
              </w:rPr>
              <w:t>B.1.5 Meditation and attentional control  (Lazar, Kerr, Wasserman, Gray, Greve, Treadway, McGarvey, Quinn, Dusek, Benson, Rauch, Moore, &amp; Fischl, 2005); (Tang, Ma, Wang, Fan, Feng, Lu, Yu, Sui, Rothbart, Fan, &amp; Posner, 2007)</w:t>
            </w:r>
            <w:r w:rsidRPr="005D25B1">
              <w:rPr>
                <w:noProof/>
                <w:webHidden/>
              </w:rPr>
              <w:tab/>
            </w:r>
            <w:r w:rsidRPr="005D25B1">
              <w:rPr>
                <w:noProof/>
                <w:webHidden/>
              </w:rPr>
              <w:fldChar w:fldCharType="begin"/>
            </w:r>
            <w:r w:rsidRPr="005D25B1">
              <w:rPr>
                <w:noProof/>
                <w:webHidden/>
              </w:rPr>
              <w:instrText xml:space="preserve"> PAGEREF _Toc212063124 \h </w:instrText>
            </w:r>
            <w:r w:rsidRPr="005D25B1">
              <w:rPr>
                <w:noProof/>
                <w:webHidden/>
              </w:rPr>
            </w:r>
            <w:r w:rsidRPr="005D25B1">
              <w:rPr>
                <w:noProof/>
                <w:webHidden/>
              </w:rPr>
              <w:fldChar w:fldCharType="separate"/>
            </w:r>
            <w:r w:rsidRPr="005D25B1">
              <w:rPr>
                <w:noProof/>
                <w:webHidden/>
              </w:rPr>
              <w:t>196</w:t>
            </w:r>
            <w:r w:rsidRPr="005D25B1">
              <w:rPr>
                <w:noProof/>
                <w:webHidden/>
              </w:rPr>
              <w:fldChar w:fldCharType="end"/>
            </w:r>
          </w:hyperlink>
        </w:p>
        <w:p w14:paraId="42BC3F76" w14:textId="412F9CED"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5" w:history="1">
            <w:r w:rsidRPr="005D25B1">
              <w:rPr>
                <w:rStyle w:val="Hyperlink"/>
                <w:rFonts w:asciiTheme="majorBidi" w:hAnsiTheme="majorBidi" w:cstheme="majorBidi"/>
                <w:noProof/>
              </w:rPr>
              <w:t>Science. Long-term meditation associates with altered attention/control networks; short-term training modulates conflict costs and interoceptive precision.</w:t>
            </w:r>
            <w:r w:rsidRPr="005D25B1">
              <w:rPr>
                <w:noProof/>
                <w:webHidden/>
              </w:rPr>
              <w:tab/>
            </w:r>
            <w:r w:rsidRPr="005D25B1">
              <w:rPr>
                <w:noProof/>
                <w:webHidden/>
              </w:rPr>
              <w:fldChar w:fldCharType="begin"/>
            </w:r>
            <w:r w:rsidRPr="005D25B1">
              <w:rPr>
                <w:noProof/>
                <w:webHidden/>
              </w:rPr>
              <w:instrText xml:space="preserve"> PAGEREF _Toc212063125 \h </w:instrText>
            </w:r>
            <w:r w:rsidRPr="005D25B1">
              <w:rPr>
                <w:noProof/>
                <w:webHidden/>
              </w:rPr>
            </w:r>
            <w:r w:rsidRPr="005D25B1">
              <w:rPr>
                <w:noProof/>
                <w:webHidden/>
              </w:rPr>
              <w:fldChar w:fldCharType="separate"/>
            </w:r>
            <w:r w:rsidRPr="005D25B1">
              <w:rPr>
                <w:noProof/>
                <w:webHidden/>
              </w:rPr>
              <w:t>196</w:t>
            </w:r>
            <w:r w:rsidRPr="005D25B1">
              <w:rPr>
                <w:noProof/>
                <w:webHidden/>
              </w:rPr>
              <w:fldChar w:fldCharType="end"/>
            </w:r>
          </w:hyperlink>
        </w:p>
        <w:p w14:paraId="4ADB7359" w14:textId="608B9FF7"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6" w:history="1">
            <w:r w:rsidRPr="005D25B1">
              <w:rPr>
                <w:rStyle w:val="Hyperlink"/>
                <w:rFonts w:asciiTheme="majorBidi" w:hAnsiTheme="majorBidi" w:cstheme="majorBidi"/>
                <w:noProof/>
              </w:rPr>
              <w:t>B.1.6 Tool use and peripersonal space  (Iriki, Tanaka, &amp; Iwamura, 1996)</w:t>
            </w:r>
            <w:r w:rsidRPr="005D25B1">
              <w:rPr>
                <w:noProof/>
                <w:webHidden/>
              </w:rPr>
              <w:tab/>
            </w:r>
            <w:r w:rsidRPr="005D25B1">
              <w:rPr>
                <w:noProof/>
                <w:webHidden/>
              </w:rPr>
              <w:fldChar w:fldCharType="begin"/>
            </w:r>
            <w:r w:rsidRPr="005D25B1">
              <w:rPr>
                <w:noProof/>
                <w:webHidden/>
              </w:rPr>
              <w:instrText xml:space="preserve"> PAGEREF _Toc212063126 \h </w:instrText>
            </w:r>
            <w:r w:rsidRPr="005D25B1">
              <w:rPr>
                <w:noProof/>
                <w:webHidden/>
              </w:rPr>
            </w:r>
            <w:r w:rsidRPr="005D25B1">
              <w:rPr>
                <w:noProof/>
                <w:webHidden/>
              </w:rPr>
              <w:fldChar w:fldCharType="separate"/>
            </w:r>
            <w:r w:rsidRPr="005D25B1">
              <w:rPr>
                <w:noProof/>
                <w:webHidden/>
              </w:rPr>
              <w:t>196</w:t>
            </w:r>
            <w:r w:rsidRPr="005D25B1">
              <w:rPr>
                <w:noProof/>
                <w:webHidden/>
              </w:rPr>
              <w:fldChar w:fldCharType="end"/>
            </w:r>
          </w:hyperlink>
        </w:p>
        <w:p w14:paraId="5FE5033C" w14:textId="663910E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7" w:history="1">
            <w:r w:rsidRPr="005D25B1">
              <w:rPr>
                <w:rStyle w:val="Hyperlink"/>
                <w:rFonts w:asciiTheme="majorBidi" w:hAnsiTheme="majorBidi" w:cstheme="majorBidi"/>
                <w:noProof/>
              </w:rPr>
              <w:t>B.1.7 Cross-cultural cognition  (Henrich, Heine, &amp; Norenzayan, 2010); (Nisbett, Peng, Choi, &amp; Norenzayan, 2001)</w:t>
            </w:r>
            <w:r w:rsidRPr="005D25B1">
              <w:rPr>
                <w:noProof/>
                <w:webHidden/>
              </w:rPr>
              <w:tab/>
            </w:r>
            <w:r w:rsidRPr="005D25B1">
              <w:rPr>
                <w:noProof/>
                <w:webHidden/>
              </w:rPr>
              <w:fldChar w:fldCharType="begin"/>
            </w:r>
            <w:r w:rsidRPr="005D25B1">
              <w:rPr>
                <w:noProof/>
                <w:webHidden/>
              </w:rPr>
              <w:instrText xml:space="preserve"> PAGEREF _Toc212063127 \h </w:instrText>
            </w:r>
            <w:r w:rsidRPr="005D25B1">
              <w:rPr>
                <w:noProof/>
                <w:webHidden/>
              </w:rPr>
            </w:r>
            <w:r w:rsidRPr="005D25B1">
              <w:rPr>
                <w:noProof/>
                <w:webHidden/>
              </w:rPr>
              <w:fldChar w:fldCharType="separate"/>
            </w:r>
            <w:r w:rsidRPr="005D25B1">
              <w:rPr>
                <w:noProof/>
                <w:webHidden/>
              </w:rPr>
              <w:t>197</w:t>
            </w:r>
            <w:r w:rsidRPr="005D25B1">
              <w:rPr>
                <w:noProof/>
                <w:webHidden/>
              </w:rPr>
              <w:fldChar w:fldCharType="end"/>
            </w:r>
          </w:hyperlink>
        </w:p>
        <w:p w14:paraId="6FB9EFD5" w14:textId="57B8D14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8" w:history="1">
            <w:r w:rsidRPr="005D25B1">
              <w:rPr>
                <w:rStyle w:val="Hyperlink"/>
                <w:rFonts w:asciiTheme="majorBidi" w:hAnsiTheme="majorBidi" w:cstheme="majorBidi"/>
                <w:noProof/>
              </w:rPr>
              <w:t>B.1.8 Sleep restriction and decision policy (Lim &amp; Dinges, 2010)</w:t>
            </w:r>
            <w:r w:rsidRPr="005D25B1">
              <w:rPr>
                <w:noProof/>
                <w:webHidden/>
              </w:rPr>
              <w:tab/>
            </w:r>
            <w:r w:rsidRPr="005D25B1">
              <w:rPr>
                <w:noProof/>
                <w:webHidden/>
              </w:rPr>
              <w:fldChar w:fldCharType="begin"/>
            </w:r>
            <w:r w:rsidRPr="005D25B1">
              <w:rPr>
                <w:noProof/>
                <w:webHidden/>
              </w:rPr>
              <w:instrText xml:space="preserve"> PAGEREF _Toc212063128 \h </w:instrText>
            </w:r>
            <w:r w:rsidRPr="005D25B1">
              <w:rPr>
                <w:noProof/>
                <w:webHidden/>
              </w:rPr>
            </w:r>
            <w:r w:rsidRPr="005D25B1">
              <w:rPr>
                <w:noProof/>
                <w:webHidden/>
              </w:rPr>
              <w:fldChar w:fldCharType="separate"/>
            </w:r>
            <w:r w:rsidRPr="005D25B1">
              <w:rPr>
                <w:noProof/>
                <w:webHidden/>
              </w:rPr>
              <w:t>197</w:t>
            </w:r>
            <w:r w:rsidRPr="005D25B1">
              <w:rPr>
                <w:noProof/>
                <w:webHidden/>
              </w:rPr>
              <w:fldChar w:fldCharType="end"/>
            </w:r>
          </w:hyperlink>
        </w:p>
        <w:p w14:paraId="4B32B2D1" w14:textId="43E37CD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29" w:history="1">
            <w:r w:rsidRPr="005D25B1">
              <w:rPr>
                <w:rStyle w:val="Hyperlink"/>
                <w:rFonts w:asciiTheme="majorBidi" w:hAnsiTheme="majorBidi" w:cstheme="majorBidi"/>
                <w:noProof/>
              </w:rPr>
              <w:t>B.1.9 Glucose/caffeine and cognitive effort  (Hoyland, Lawton, &amp; Dye, 2008); (Smith, 2002)</w:t>
            </w:r>
            <w:r w:rsidRPr="005D25B1">
              <w:rPr>
                <w:noProof/>
                <w:webHidden/>
              </w:rPr>
              <w:tab/>
            </w:r>
            <w:r w:rsidRPr="005D25B1">
              <w:rPr>
                <w:noProof/>
                <w:webHidden/>
              </w:rPr>
              <w:fldChar w:fldCharType="begin"/>
            </w:r>
            <w:r w:rsidRPr="005D25B1">
              <w:rPr>
                <w:noProof/>
                <w:webHidden/>
              </w:rPr>
              <w:instrText xml:space="preserve"> PAGEREF _Toc212063129 \h </w:instrText>
            </w:r>
            <w:r w:rsidRPr="005D25B1">
              <w:rPr>
                <w:noProof/>
                <w:webHidden/>
              </w:rPr>
            </w:r>
            <w:r w:rsidRPr="005D25B1">
              <w:rPr>
                <w:noProof/>
                <w:webHidden/>
              </w:rPr>
              <w:fldChar w:fldCharType="separate"/>
            </w:r>
            <w:r w:rsidRPr="005D25B1">
              <w:rPr>
                <w:noProof/>
                <w:webHidden/>
              </w:rPr>
              <w:t>197</w:t>
            </w:r>
            <w:r w:rsidRPr="005D25B1">
              <w:rPr>
                <w:noProof/>
                <w:webHidden/>
              </w:rPr>
              <w:fldChar w:fldCharType="end"/>
            </w:r>
          </w:hyperlink>
        </w:p>
        <w:p w14:paraId="7302E041" w14:textId="0B39DC4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0" w:history="1">
            <w:r w:rsidRPr="005D25B1">
              <w:rPr>
                <w:rStyle w:val="Hyperlink"/>
                <w:rFonts w:asciiTheme="majorBidi" w:hAnsiTheme="majorBidi" w:cstheme="majorBidi"/>
                <w:noProof/>
              </w:rPr>
              <w:t>B.1.10 Pupil/LC–NE as exploration/effort proxy  (Aston-Jones et al., 2005); (Joshi, Li, Kalwani, &amp; Gold, 2016)</w:t>
            </w:r>
            <w:r w:rsidRPr="005D25B1">
              <w:rPr>
                <w:noProof/>
                <w:webHidden/>
              </w:rPr>
              <w:tab/>
            </w:r>
            <w:r w:rsidRPr="005D25B1">
              <w:rPr>
                <w:noProof/>
                <w:webHidden/>
              </w:rPr>
              <w:fldChar w:fldCharType="begin"/>
            </w:r>
            <w:r w:rsidRPr="005D25B1">
              <w:rPr>
                <w:noProof/>
                <w:webHidden/>
              </w:rPr>
              <w:instrText xml:space="preserve"> PAGEREF _Toc212063130 \h </w:instrText>
            </w:r>
            <w:r w:rsidRPr="005D25B1">
              <w:rPr>
                <w:noProof/>
                <w:webHidden/>
              </w:rPr>
            </w:r>
            <w:r w:rsidRPr="005D25B1">
              <w:rPr>
                <w:noProof/>
                <w:webHidden/>
              </w:rPr>
              <w:fldChar w:fldCharType="separate"/>
            </w:r>
            <w:r w:rsidRPr="005D25B1">
              <w:rPr>
                <w:noProof/>
                <w:webHidden/>
              </w:rPr>
              <w:t>197</w:t>
            </w:r>
            <w:r w:rsidRPr="005D25B1">
              <w:rPr>
                <w:noProof/>
                <w:webHidden/>
              </w:rPr>
              <w:fldChar w:fldCharType="end"/>
            </w:r>
          </w:hyperlink>
        </w:p>
        <w:p w14:paraId="5061FFC5" w14:textId="45029A9F"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1" w:history="1">
            <w:r w:rsidRPr="005D25B1">
              <w:rPr>
                <w:rStyle w:val="Hyperlink"/>
                <w:rFonts w:asciiTheme="majorBidi" w:hAnsiTheme="majorBidi" w:cstheme="majorBidi"/>
                <w:noProof/>
              </w:rPr>
              <w:t>B.1.11 Global access proxies (P3b/ignition) and conscious report  Dehaene et al., 2011)</w:t>
            </w:r>
            <w:r w:rsidRPr="005D25B1">
              <w:rPr>
                <w:noProof/>
                <w:webHidden/>
              </w:rPr>
              <w:tab/>
            </w:r>
            <w:r w:rsidRPr="005D25B1">
              <w:rPr>
                <w:noProof/>
                <w:webHidden/>
              </w:rPr>
              <w:fldChar w:fldCharType="begin"/>
            </w:r>
            <w:r w:rsidRPr="005D25B1">
              <w:rPr>
                <w:noProof/>
                <w:webHidden/>
              </w:rPr>
              <w:instrText xml:space="preserve"> PAGEREF _Toc212063131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5A9E009B" w14:textId="6929B0E4"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2" w:history="1">
            <w:r w:rsidRPr="005D25B1">
              <w:rPr>
                <w:rStyle w:val="Hyperlink"/>
                <w:rFonts w:asciiTheme="majorBidi" w:hAnsiTheme="majorBidi" w:cstheme="majorBidi"/>
                <w:noProof/>
              </w:rPr>
              <w:t>Science. Late, widespread P3b-like activity correlates with reportable access; “ignition” patterns mark global broadcasting.</w:t>
            </w:r>
            <w:r w:rsidRPr="005D25B1">
              <w:rPr>
                <w:noProof/>
                <w:webHidden/>
              </w:rPr>
              <w:tab/>
            </w:r>
            <w:r w:rsidRPr="005D25B1">
              <w:rPr>
                <w:noProof/>
                <w:webHidden/>
              </w:rPr>
              <w:fldChar w:fldCharType="begin"/>
            </w:r>
            <w:r w:rsidRPr="005D25B1">
              <w:rPr>
                <w:noProof/>
                <w:webHidden/>
              </w:rPr>
              <w:instrText xml:space="preserve"> PAGEREF _Toc212063132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7A8A248E" w14:textId="23749CA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3" w:history="1">
            <w:r w:rsidRPr="005D25B1">
              <w:rPr>
                <w:rStyle w:val="Hyperlink"/>
                <w:rFonts w:asciiTheme="majorBidi" w:hAnsiTheme="majorBidi" w:cstheme="majorBidi"/>
                <w:noProof/>
              </w:rPr>
              <w:t>B.1.12 Training-induced metabolic efficiency  (Haier, Siegel, Tang, Abel, &amp; Buchsbaum, 1992)</w:t>
            </w:r>
            <w:r w:rsidRPr="005D25B1">
              <w:rPr>
                <w:noProof/>
                <w:webHidden/>
              </w:rPr>
              <w:tab/>
            </w:r>
            <w:r w:rsidRPr="005D25B1">
              <w:rPr>
                <w:noProof/>
                <w:webHidden/>
              </w:rPr>
              <w:fldChar w:fldCharType="begin"/>
            </w:r>
            <w:r w:rsidRPr="005D25B1">
              <w:rPr>
                <w:noProof/>
                <w:webHidden/>
              </w:rPr>
              <w:instrText xml:space="preserve"> PAGEREF _Toc212063133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20A94B28" w14:textId="494A149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34" w:history="1">
            <w:r w:rsidRPr="005D25B1">
              <w:rPr>
                <w:rStyle w:val="Hyperlink"/>
                <w:rFonts w:asciiTheme="majorBidi" w:hAnsiTheme="majorBidi" w:cstheme="majorBidi"/>
                <w:noProof/>
              </w:rPr>
              <w:t>B.2 Empirical Challenges (defended)</w:t>
            </w:r>
            <w:r w:rsidRPr="005D25B1">
              <w:rPr>
                <w:noProof/>
                <w:webHidden/>
              </w:rPr>
              <w:tab/>
            </w:r>
            <w:r w:rsidRPr="005D25B1">
              <w:rPr>
                <w:noProof/>
                <w:webHidden/>
              </w:rPr>
              <w:fldChar w:fldCharType="begin"/>
            </w:r>
            <w:r w:rsidRPr="005D25B1">
              <w:rPr>
                <w:noProof/>
                <w:webHidden/>
              </w:rPr>
              <w:instrText xml:space="preserve"> PAGEREF _Toc212063134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19B502D8" w14:textId="3B2C8FF6"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5" w:history="1">
            <w:r w:rsidRPr="005D25B1">
              <w:rPr>
                <w:rStyle w:val="Hyperlink"/>
                <w:rFonts w:asciiTheme="majorBidi" w:hAnsiTheme="majorBidi" w:cstheme="majorBidi"/>
                <w:noProof/>
              </w:rPr>
              <w:t>B.2.1 Pupil isn’t energy; it’s arousal/surprise.</w:t>
            </w:r>
            <w:r w:rsidRPr="005D25B1">
              <w:rPr>
                <w:noProof/>
                <w:webHidden/>
              </w:rPr>
              <w:tab/>
            </w:r>
            <w:r w:rsidRPr="005D25B1">
              <w:rPr>
                <w:noProof/>
                <w:webHidden/>
              </w:rPr>
              <w:fldChar w:fldCharType="begin"/>
            </w:r>
            <w:r w:rsidRPr="005D25B1">
              <w:rPr>
                <w:noProof/>
                <w:webHidden/>
              </w:rPr>
              <w:instrText xml:space="preserve"> PAGEREF _Toc212063135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503ACC9E" w14:textId="68849471"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6" w:history="1">
            <w:r w:rsidRPr="005D25B1">
              <w:rPr>
                <w:rStyle w:val="Hyperlink"/>
                <w:rFonts w:asciiTheme="majorBidi" w:hAnsiTheme="majorBidi" w:cstheme="majorBidi"/>
                <w:noProof/>
              </w:rPr>
              <w:t>B.2.2 Cost can be folded into preferences; you don’t need α.</w:t>
            </w:r>
            <w:r w:rsidRPr="005D25B1">
              <w:rPr>
                <w:noProof/>
                <w:webHidden/>
              </w:rPr>
              <w:tab/>
            </w:r>
            <w:r w:rsidRPr="005D25B1">
              <w:rPr>
                <w:noProof/>
                <w:webHidden/>
              </w:rPr>
              <w:fldChar w:fldCharType="begin"/>
            </w:r>
            <w:r w:rsidRPr="005D25B1">
              <w:rPr>
                <w:noProof/>
                <w:webHidden/>
              </w:rPr>
              <w:instrText xml:space="preserve"> PAGEREF _Toc212063136 \h </w:instrText>
            </w:r>
            <w:r w:rsidRPr="005D25B1">
              <w:rPr>
                <w:noProof/>
                <w:webHidden/>
              </w:rPr>
            </w:r>
            <w:r w:rsidRPr="005D25B1">
              <w:rPr>
                <w:noProof/>
                <w:webHidden/>
              </w:rPr>
              <w:fldChar w:fldCharType="separate"/>
            </w:r>
            <w:r w:rsidRPr="005D25B1">
              <w:rPr>
                <w:noProof/>
                <w:webHidden/>
              </w:rPr>
              <w:t>198</w:t>
            </w:r>
            <w:r w:rsidRPr="005D25B1">
              <w:rPr>
                <w:noProof/>
                <w:webHidden/>
              </w:rPr>
              <w:fldChar w:fldCharType="end"/>
            </w:r>
          </w:hyperlink>
        </w:p>
        <w:p w14:paraId="7AC8B36B" w14:textId="431A5E4E"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7" w:history="1">
            <w:r w:rsidRPr="005D25B1">
              <w:rPr>
                <w:rStyle w:val="Hyperlink"/>
                <w:rFonts w:asciiTheme="majorBidi" w:hAnsiTheme="majorBidi" w:cstheme="majorBidi"/>
                <w:noProof/>
              </w:rPr>
              <w:t>B.2.3 Cross-cultural effects are genetic/SES artifacts.</w:t>
            </w:r>
            <w:r w:rsidRPr="005D25B1">
              <w:rPr>
                <w:noProof/>
                <w:webHidden/>
              </w:rPr>
              <w:tab/>
            </w:r>
            <w:r w:rsidRPr="005D25B1">
              <w:rPr>
                <w:noProof/>
                <w:webHidden/>
              </w:rPr>
              <w:fldChar w:fldCharType="begin"/>
            </w:r>
            <w:r w:rsidRPr="005D25B1">
              <w:rPr>
                <w:noProof/>
                <w:webHidden/>
              </w:rPr>
              <w:instrText xml:space="preserve"> PAGEREF _Toc212063137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009810E7" w14:textId="5E8E174C"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8" w:history="1">
            <w:r w:rsidRPr="005D25B1">
              <w:rPr>
                <w:rStyle w:val="Hyperlink"/>
                <w:rFonts w:asciiTheme="majorBidi" w:hAnsiTheme="majorBidi" w:cstheme="majorBidi"/>
                <w:noProof/>
              </w:rPr>
              <w:t>B.2.4 Meditation/musician findings reflect self-selection.</w:t>
            </w:r>
            <w:r w:rsidRPr="005D25B1">
              <w:rPr>
                <w:noProof/>
                <w:webHidden/>
              </w:rPr>
              <w:tab/>
            </w:r>
            <w:r w:rsidRPr="005D25B1">
              <w:rPr>
                <w:noProof/>
                <w:webHidden/>
              </w:rPr>
              <w:fldChar w:fldCharType="begin"/>
            </w:r>
            <w:r w:rsidRPr="005D25B1">
              <w:rPr>
                <w:noProof/>
                <w:webHidden/>
              </w:rPr>
              <w:instrText xml:space="preserve"> PAGEREF _Toc212063138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64CD194D" w14:textId="5B626FFB"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39" w:history="1">
            <w:r w:rsidRPr="005D25B1">
              <w:rPr>
                <w:rStyle w:val="Hyperlink"/>
                <w:rFonts w:asciiTheme="majorBidi" w:hAnsiTheme="majorBidi" w:cstheme="majorBidi"/>
                <w:noProof/>
              </w:rPr>
              <w:t>B.2.5 Literacy effects are just schooling.</w:t>
            </w:r>
            <w:r w:rsidRPr="005D25B1">
              <w:rPr>
                <w:noProof/>
                <w:webHidden/>
              </w:rPr>
              <w:tab/>
            </w:r>
            <w:r w:rsidRPr="005D25B1">
              <w:rPr>
                <w:noProof/>
                <w:webHidden/>
              </w:rPr>
              <w:fldChar w:fldCharType="begin"/>
            </w:r>
            <w:r w:rsidRPr="005D25B1">
              <w:rPr>
                <w:noProof/>
                <w:webHidden/>
              </w:rPr>
              <w:instrText xml:space="preserve"> PAGEREF _Toc212063139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2B507F55" w14:textId="382F0F82"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40" w:history="1">
            <w:r w:rsidRPr="005D25B1">
              <w:rPr>
                <w:rStyle w:val="Hyperlink"/>
                <w:rFonts w:asciiTheme="majorBidi" w:hAnsiTheme="majorBidi" w:cstheme="majorBidi"/>
                <w:noProof/>
              </w:rPr>
              <w:t>B.2.6 Sleep/nutrition manipulations are too global to isolate α.</w:t>
            </w:r>
            <w:r w:rsidRPr="005D25B1">
              <w:rPr>
                <w:noProof/>
                <w:webHidden/>
              </w:rPr>
              <w:tab/>
            </w:r>
            <w:r w:rsidRPr="005D25B1">
              <w:rPr>
                <w:noProof/>
                <w:webHidden/>
              </w:rPr>
              <w:fldChar w:fldCharType="begin"/>
            </w:r>
            <w:r w:rsidRPr="005D25B1">
              <w:rPr>
                <w:noProof/>
                <w:webHidden/>
              </w:rPr>
              <w:instrText xml:space="preserve"> PAGEREF _Toc212063140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4A31B572" w14:textId="4AF6EDF0"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41" w:history="1">
            <w:r w:rsidRPr="005D25B1">
              <w:rPr>
                <w:rStyle w:val="Hyperlink"/>
                <w:rFonts w:asciiTheme="majorBidi" w:hAnsiTheme="majorBidi" w:cstheme="majorBidi"/>
                <w:noProof/>
              </w:rPr>
              <w:t>B.2.7 Equifinality: risk/epistemic/cost can mimic each other.</w:t>
            </w:r>
            <w:r w:rsidRPr="005D25B1">
              <w:rPr>
                <w:noProof/>
                <w:webHidden/>
              </w:rPr>
              <w:tab/>
            </w:r>
            <w:r w:rsidRPr="005D25B1">
              <w:rPr>
                <w:noProof/>
                <w:webHidden/>
              </w:rPr>
              <w:fldChar w:fldCharType="begin"/>
            </w:r>
            <w:r w:rsidRPr="005D25B1">
              <w:rPr>
                <w:noProof/>
                <w:webHidden/>
              </w:rPr>
              <w:instrText xml:space="preserve"> PAGEREF _Toc212063141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700AC0E2" w14:textId="3852588A" w:rsidR="005D25B1" w:rsidRPr="005D25B1" w:rsidRDefault="005D25B1">
          <w:pPr>
            <w:pStyle w:val="TOC3"/>
            <w:tabs>
              <w:tab w:val="right" w:leader="dot" w:pos="9016"/>
            </w:tabs>
            <w:rPr>
              <w:rFonts w:asciiTheme="minorHAnsi" w:hAnsiTheme="minorHAnsi" w:cstheme="minorBidi"/>
              <w:noProof/>
              <w:kern w:val="2"/>
              <w:lang w:bidi="he-IL"/>
              <w14:ligatures w14:val="standardContextual"/>
            </w:rPr>
          </w:pPr>
          <w:hyperlink w:anchor="_Toc212063142" w:history="1">
            <w:r w:rsidRPr="005D25B1">
              <w:rPr>
                <w:rStyle w:val="Hyperlink"/>
                <w:rFonts w:asciiTheme="majorBidi" w:hAnsiTheme="majorBidi" w:cstheme="majorBidi"/>
                <w:noProof/>
              </w:rPr>
              <w:t>B.2.8 Global access (P3b) is debated.</w:t>
            </w:r>
            <w:r w:rsidRPr="005D25B1">
              <w:rPr>
                <w:noProof/>
                <w:webHidden/>
              </w:rPr>
              <w:tab/>
            </w:r>
            <w:r w:rsidRPr="005D25B1">
              <w:rPr>
                <w:noProof/>
                <w:webHidden/>
              </w:rPr>
              <w:fldChar w:fldCharType="begin"/>
            </w:r>
            <w:r w:rsidRPr="005D25B1">
              <w:rPr>
                <w:noProof/>
                <w:webHidden/>
              </w:rPr>
              <w:instrText xml:space="preserve"> PAGEREF _Toc212063142 \h </w:instrText>
            </w:r>
            <w:r w:rsidRPr="005D25B1">
              <w:rPr>
                <w:noProof/>
                <w:webHidden/>
              </w:rPr>
            </w:r>
            <w:r w:rsidRPr="005D25B1">
              <w:rPr>
                <w:noProof/>
                <w:webHidden/>
              </w:rPr>
              <w:fldChar w:fldCharType="separate"/>
            </w:r>
            <w:r w:rsidRPr="005D25B1">
              <w:rPr>
                <w:noProof/>
                <w:webHidden/>
              </w:rPr>
              <w:t>199</w:t>
            </w:r>
            <w:r w:rsidRPr="005D25B1">
              <w:rPr>
                <w:noProof/>
                <w:webHidden/>
              </w:rPr>
              <w:fldChar w:fldCharType="end"/>
            </w:r>
          </w:hyperlink>
        </w:p>
        <w:p w14:paraId="6796A293" w14:textId="1B5CCCE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43" w:history="1">
            <w:r w:rsidRPr="005D25B1">
              <w:rPr>
                <w:rStyle w:val="Hyperlink"/>
                <w:rFonts w:asciiTheme="majorBidi" w:hAnsiTheme="majorBidi" w:cstheme="majorBidi"/>
                <w:noProof/>
              </w:rPr>
              <w:t>B.3 Why this portfolio matters for The Human Paradigm Framework</w:t>
            </w:r>
            <w:r w:rsidRPr="005D25B1">
              <w:rPr>
                <w:noProof/>
                <w:webHidden/>
              </w:rPr>
              <w:tab/>
            </w:r>
            <w:r w:rsidRPr="005D25B1">
              <w:rPr>
                <w:noProof/>
                <w:webHidden/>
              </w:rPr>
              <w:fldChar w:fldCharType="begin"/>
            </w:r>
            <w:r w:rsidRPr="005D25B1">
              <w:rPr>
                <w:noProof/>
                <w:webHidden/>
              </w:rPr>
              <w:instrText xml:space="preserve"> PAGEREF _Toc212063143 \h </w:instrText>
            </w:r>
            <w:r w:rsidRPr="005D25B1">
              <w:rPr>
                <w:noProof/>
                <w:webHidden/>
              </w:rPr>
            </w:r>
            <w:r w:rsidRPr="005D25B1">
              <w:rPr>
                <w:noProof/>
                <w:webHidden/>
              </w:rPr>
              <w:fldChar w:fldCharType="separate"/>
            </w:r>
            <w:r w:rsidRPr="005D25B1">
              <w:rPr>
                <w:noProof/>
                <w:webHidden/>
              </w:rPr>
              <w:t>200</w:t>
            </w:r>
            <w:r w:rsidRPr="005D25B1">
              <w:rPr>
                <w:noProof/>
                <w:webHidden/>
              </w:rPr>
              <w:fldChar w:fldCharType="end"/>
            </w:r>
          </w:hyperlink>
        </w:p>
        <w:p w14:paraId="18E7C0A4" w14:textId="2509774D"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44" w:history="1">
            <w:r w:rsidRPr="005D25B1">
              <w:rPr>
                <w:rStyle w:val="Hyperlink"/>
                <w:rFonts w:asciiTheme="majorBidi" w:hAnsiTheme="majorBidi" w:cstheme="majorBidi"/>
                <w:noProof/>
              </w:rPr>
              <w:t>Appendix C.  NiCE Study Kit: Measurement Program for the Human Paradigm (2025) Study Kit for Collaborators</w:t>
            </w:r>
            <w:r w:rsidRPr="005D25B1">
              <w:rPr>
                <w:noProof/>
                <w:webHidden/>
              </w:rPr>
              <w:tab/>
            </w:r>
            <w:r w:rsidRPr="005D25B1">
              <w:rPr>
                <w:noProof/>
                <w:webHidden/>
              </w:rPr>
              <w:fldChar w:fldCharType="begin"/>
            </w:r>
            <w:r w:rsidRPr="005D25B1">
              <w:rPr>
                <w:noProof/>
                <w:webHidden/>
              </w:rPr>
              <w:instrText xml:space="preserve"> PAGEREF _Toc212063144 \h </w:instrText>
            </w:r>
            <w:r w:rsidRPr="005D25B1">
              <w:rPr>
                <w:noProof/>
                <w:webHidden/>
              </w:rPr>
            </w:r>
            <w:r w:rsidRPr="005D25B1">
              <w:rPr>
                <w:noProof/>
                <w:webHidden/>
              </w:rPr>
              <w:fldChar w:fldCharType="separate"/>
            </w:r>
            <w:r w:rsidRPr="005D25B1">
              <w:rPr>
                <w:noProof/>
                <w:webHidden/>
              </w:rPr>
              <w:t>201</w:t>
            </w:r>
            <w:r w:rsidRPr="005D25B1">
              <w:rPr>
                <w:noProof/>
                <w:webHidden/>
              </w:rPr>
              <w:fldChar w:fldCharType="end"/>
            </w:r>
          </w:hyperlink>
        </w:p>
        <w:p w14:paraId="0DD601E3" w14:textId="67129C2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45" w:history="1">
            <w:r w:rsidRPr="005D25B1">
              <w:rPr>
                <w:rStyle w:val="Hyperlink"/>
                <w:rFonts w:asciiTheme="majorBidi" w:hAnsiTheme="majorBidi" w:cstheme="majorBidi"/>
                <w:noProof/>
              </w:rPr>
              <w:t>C.1 Energetic Prior</w:t>
            </w:r>
            <w:r w:rsidRPr="005D25B1">
              <w:rPr>
                <w:noProof/>
                <w:webHidden/>
              </w:rPr>
              <w:tab/>
            </w:r>
            <w:r w:rsidRPr="005D25B1">
              <w:rPr>
                <w:noProof/>
                <w:webHidden/>
              </w:rPr>
              <w:fldChar w:fldCharType="begin"/>
            </w:r>
            <w:r w:rsidRPr="005D25B1">
              <w:rPr>
                <w:noProof/>
                <w:webHidden/>
              </w:rPr>
              <w:instrText xml:space="preserve"> PAGEREF _Toc212063145 \h </w:instrText>
            </w:r>
            <w:r w:rsidRPr="005D25B1">
              <w:rPr>
                <w:noProof/>
                <w:webHidden/>
              </w:rPr>
            </w:r>
            <w:r w:rsidRPr="005D25B1">
              <w:rPr>
                <w:noProof/>
                <w:webHidden/>
              </w:rPr>
              <w:fldChar w:fldCharType="separate"/>
            </w:r>
            <w:r w:rsidRPr="005D25B1">
              <w:rPr>
                <w:noProof/>
                <w:webHidden/>
              </w:rPr>
              <w:t>201</w:t>
            </w:r>
            <w:r w:rsidRPr="005D25B1">
              <w:rPr>
                <w:noProof/>
                <w:webHidden/>
              </w:rPr>
              <w:fldChar w:fldCharType="end"/>
            </w:r>
          </w:hyperlink>
        </w:p>
        <w:p w14:paraId="66131EAE" w14:textId="3088BC3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46" w:history="1">
            <w:r w:rsidRPr="005D25B1">
              <w:rPr>
                <w:rStyle w:val="Hyperlink"/>
                <w:rFonts w:asciiTheme="majorBidi" w:hAnsiTheme="majorBidi" w:cstheme="majorBidi"/>
                <w:noProof/>
              </w:rPr>
              <w:t>C.2 Key Predictions (Falsifiable)</w:t>
            </w:r>
            <w:r w:rsidRPr="005D25B1">
              <w:rPr>
                <w:noProof/>
                <w:webHidden/>
              </w:rPr>
              <w:tab/>
            </w:r>
            <w:r w:rsidRPr="005D25B1">
              <w:rPr>
                <w:noProof/>
                <w:webHidden/>
              </w:rPr>
              <w:fldChar w:fldCharType="begin"/>
            </w:r>
            <w:r w:rsidRPr="005D25B1">
              <w:rPr>
                <w:noProof/>
                <w:webHidden/>
              </w:rPr>
              <w:instrText xml:space="preserve"> PAGEREF _Toc212063146 \h </w:instrText>
            </w:r>
            <w:r w:rsidRPr="005D25B1">
              <w:rPr>
                <w:noProof/>
                <w:webHidden/>
              </w:rPr>
            </w:r>
            <w:r w:rsidRPr="005D25B1">
              <w:rPr>
                <w:noProof/>
                <w:webHidden/>
              </w:rPr>
              <w:fldChar w:fldCharType="separate"/>
            </w:r>
            <w:r w:rsidRPr="005D25B1">
              <w:rPr>
                <w:noProof/>
                <w:webHidden/>
              </w:rPr>
              <w:t>202</w:t>
            </w:r>
            <w:r w:rsidRPr="005D25B1">
              <w:rPr>
                <w:noProof/>
                <w:webHidden/>
              </w:rPr>
              <w:fldChar w:fldCharType="end"/>
            </w:r>
          </w:hyperlink>
        </w:p>
        <w:p w14:paraId="068CE26A" w14:textId="3C0F5D2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47" w:history="1">
            <w:r w:rsidRPr="005D25B1">
              <w:rPr>
                <w:rStyle w:val="Hyperlink"/>
                <w:rFonts w:asciiTheme="majorBidi" w:hAnsiTheme="majorBidi" w:cstheme="majorBidi"/>
                <w:noProof/>
              </w:rPr>
              <w:t>C.3 Study Design Examples</w:t>
            </w:r>
            <w:r w:rsidRPr="005D25B1">
              <w:rPr>
                <w:noProof/>
                <w:webHidden/>
              </w:rPr>
              <w:tab/>
            </w:r>
            <w:r w:rsidRPr="005D25B1">
              <w:rPr>
                <w:noProof/>
                <w:webHidden/>
              </w:rPr>
              <w:fldChar w:fldCharType="begin"/>
            </w:r>
            <w:r w:rsidRPr="005D25B1">
              <w:rPr>
                <w:noProof/>
                <w:webHidden/>
              </w:rPr>
              <w:instrText xml:space="preserve"> PAGEREF _Toc212063147 \h </w:instrText>
            </w:r>
            <w:r w:rsidRPr="005D25B1">
              <w:rPr>
                <w:noProof/>
                <w:webHidden/>
              </w:rPr>
            </w:r>
            <w:r w:rsidRPr="005D25B1">
              <w:rPr>
                <w:noProof/>
                <w:webHidden/>
              </w:rPr>
              <w:fldChar w:fldCharType="separate"/>
            </w:r>
            <w:r w:rsidRPr="005D25B1">
              <w:rPr>
                <w:noProof/>
                <w:webHidden/>
              </w:rPr>
              <w:t>202</w:t>
            </w:r>
            <w:r w:rsidRPr="005D25B1">
              <w:rPr>
                <w:noProof/>
                <w:webHidden/>
              </w:rPr>
              <w:fldChar w:fldCharType="end"/>
            </w:r>
          </w:hyperlink>
        </w:p>
        <w:p w14:paraId="65D6B0E1" w14:textId="05F4B41F"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48" w:history="1">
            <w:r w:rsidRPr="005D25B1">
              <w:rPr>
                <w:rStyle w:val="Hyperlink"/>
                <w:rFonts w:asciiTheme="majorBidi" w:hAnsiTheme="majorBidi" w:cstheme="majorBidi"/>
                <w:noProof/>
              </w:rPr>
              <w:t>C.4 Falsifiers</w:t>
            </w:r>
            <w:r w:rsidRPr="005D25B1">
              <w:rPr>
                <w:noProof/>
                <w:webHidden/>
              </w:rPr>
              <w:tab/>
            </w:r>
            <w:r w:rsidRPr="005D25B1">
              <w:rPr>
                <w:noProof/>
                <w:webHidden/>
              </w:rPr>
              <w:fldChar w:fldCharType="begin"/>
            </w:r>
            <w:r w:rsidRPr="005D25B1">
              <w:rPr>
                <w:noProof/>
                <w:webHidden/>
              </w:rPr>
              <w:instrText xml:space="preserve"> PAGEREF _Toc212063148 \h </w:instrText>
            </w:r>
            <w:r w:rsidRPr="005D25B1">
              <w:rPr>
                <w:noProof/>
                <w:webHidden/>
              </w:rPr>
            </w:r>
            <w:r w:rsidRPr="005D25B1">
              <w:rPr>
                <w:noProof/>
                <w:webHidden/>
              </w:rPr>
              <w:fldChar w:fldCharType="separate"/>
            </w:r>
            <w:r w:rsidRPr="005D25B1">
              <w:rPr>
                <w:noProof/>
                <w:webHidden/>
              </w:rPr>
              <w:t>202</w:t>
            </w:r>
            <w:r w:rsidRPr="005D25B1">
              <w:rPr>
                <w:noProof/>
                <w:webHidden/>
              </w:rPr>
              <w:fldChar w:fldCharType="end"/>
            </w:r>
          </w:hyperlink>
        </w:p>
        <w:p w14:paraId="784CA6AA" w14:textId="236948E8"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49" w:history="1">
            <w:r w:rsidRPr="005D25B1">
              <w:rPr>
                <w:rStyle w:val="Hyperlink"/>
                <w:rFonts w:asciiTheme="majorBidi" w:hAnsiTheme="majorBidi" w:cstheme="majorBidi"/>
                <w:noProof/>
              </w:rPr>
              <w:t>Appendix D:</w:t>
            </w:r>
            <w:r w:rsidRPr="005D25B1">
              <w:rPr>
                <w:noProof/>
                <w:webHidden/>
              </w:rPr>
              <w:tab/>
            </w:r>
            <w:r w:rsidRPr="005D25B1">
              <w:rPr>
                <w:noProof/>
                <w:webHidden/>
              </w:rPr>
              <w:fldChar w:fldCharType="begin"/>
            </w:r>
            <w:r w:rsidRPr="005D25B1">
              <w:rPr>
                <w:noProof/>
                <w:webHidden/>
              </w:rPr>
              <w:instrText xml:space="preserve"> PAGEREF _Toc212063149 \h </w:instrText>
            </w:r>
            <w:r w:rsidRPr="005D25B1">
              <w:rPr>
                <w:noProof/>
                <w:webHidden/>
              </w:rPr>
            </w:r>
            <w:r w:rsidRPr="005D25B1">
              <w:rPr>
                <w:noProof/>
                <w:webHidden/>
              </w:rPr>
              <w:fldChar w:fldCharType="separate"/>
            </w:r>
            <w:r w:rsidRPr="005D25B1">
              <w:rPr>
                <w:noProof/>
                <w:webHidden/>
              </w:rPr>
              <w:t>20</w:t>
            </w:r>
            <w:r w:rsidRPr="005D25B1">
              <w:rPr>
                <w:noProof/>
                <w:webHidden/>
              </w:rPr>
              <w:t>3</w:t>
            </w:r>
            <w:r w:rsidRPr="005D25B1">
              <w:rPr>
                <w:noProof/>
                <w:webHidden/>
              </w:rPr>
              <w:fldChar w:fldCharType="end"/>
            </w:r>
          </w:hyperlink>
        </w:p>
        <w:p w14:paraId="2FA2BC6C" w14:textId="492E0CC4"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50" w:history="1">
            <w:r w:rsidRPr="005D25B1">
              <w:rPr>
                <w:rStyle w:val="Hyperlink"/>
                <w:rFonts w:asciiTheme="majorBidi" w:hAnsiTheme="majorBidi" w:cstheme="majorBidi"/>
                <w:noProof/>
              </w:rPr>
              <w:t>Appendix E: Diagnostic and Corrective Logic in the Human Paradigm</w:t>
            </w:r>
            <w:r w:rsidRPr="005D25B1">
              <w:rPr>
                <w:noProof/>
                <w:webHidden/>
              </w:rPr>
              <w:tab/>
            </w:r>
            <w:r w:rsidRPr="005D25B1">
              <w:rPr>
                <w:noProof/>
                <w:webHidden/>
              </w:rPr>
              <w:fldChar w:fldCharType="begin"/>
            </w:r>
            <w:r w:rsidRPr="005D25B1">
              <w:rPr>
                <w:noProof/>
                <w:webHidden/>
              </w:rPr>
              <w:instrText xml:space="preserve"> PAGEREF _Toc212063150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11234E09" w14:textId="264BD3C1"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1" w:history="1">
            <w:r w:rsidRPr="005D25B1">
              <w:rPr>
                <w:rStyle w:val="Hyperlink"/>
                <w:rFonts w:asciiTheme="majorBidi" w:hAnsiTheme="majorBidi" w:cstheme="majorBidi"/>
                <w:noProof/>
              </w:rPr>
              <w:t>E.1 Step 1. Identify the Signal of Breakdown</w:t>
            </w:r>
            <w:r w:rsidRPr="005D25B1">
              <w:rPr>
                <w:noProof/>
                <w:webHidden/>
              </w:rPr>
              <w:tab/>
            </w:r>
            <w:r w:rsidRPr="005D25B1">
              <w:rPr>
                <w:noProof/>
                <w:webHidden/>
              </w:rPr>
              <w:fldChar w:fldCharType="begin"/>
            </w:r>
            <w:r w:rsidRPr="005D25B1">
              <w:rPr>
                <w:noProof/>
                <w:webHidden/>
              </w:rPr>
              <w:instrText xml:space="preserve"> PAGEREF _Toc212063151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127557BC" w14:textId="2561A486"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2" w:history="1">
            <w:r w:rsidRPr="005D25B1">
              <w:rPr>
                <w:rStyle w:val="Hyperlink"/>
                <w:rFonts w:asciiTheme="majorBidi" w:hAnsiTheme="majorBidi" w:cstheme="majorBidi"/>
                <w:noProof/>
              </w:rPr>
              <w:t>E.2 Step 2. Localize the Problem in N–C–E Realms</w:t>
            </w:r>
            <w:r w:rsidRPr="005D25B1">
              <w:rPr>
                <w:noProof/>
                <w:webHidden/>
              </w:rPr>
              <w:tab/>
            </w:r>
            <w:r w:rsidRPr="005D25B1">
              <w:rPr>
                <w:noProof/>
                <w:webHidden/>
              </w:rPr>
              <w:fldChar w:fldCharType="begin"/>
            </w:r>
            <w:r w:rsidRPr="005D25B1">
              <w:rPr>
                <w:noProof/>
                <w:webHidden/>
              </w:rPr>
              <w:instrText xml:space="preserve"> PAGEREF _Toc212063152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3AB37E12" w14:textId="203DF2A3"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3" w:history="1">
            <w:r w:rsidRPr="005D25B1">
              <w:rPr>
                <w:rStyle w:val="Hyperlink"/>
                <w:rFonts w:asciiTheme="majorBidi" w:hAnsiTheme="majorBidi" w:cstheme="majorBidi"/>
                <w:noProof/>
              </w:rPr>
              <w:t>E.3 Step 3. Select the Corrective Lever</w:t>
            </w:r>
            <w:r w:rsidRPr="005D25B1">
              <w:rPr>
                <w:noProof/>
                <w:webHidden/>
              </w:rPr>
              <w:tab/>
            </w:r>
            <w:r w:rsidRPr="005D25B1">
              <w:rPr>
                <w:noProof/>
                <w:webHidden/>
              </w:rPr>
              <w:fldChar w:fldCharType="begin"/>
            </w:r>
            <w:r w:rsidRPr="005D25B1">
              <w:rPr>
                <w:noProof/>
                <w:webHidden/>
              </w:rPr>
              <w:instrText xml:space="preserve"> PAGEREF _Toc212063153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12F849EA" w14:textId="14EA7764"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4" w:history="1">
            <w:r w:rsidRPr="005D25B1">
              <w:rPr>
                <w:rStyle w:val="Hyperlink"/>
                <w:rFonts w:asciiTheme="majorBidi" w:hAnsiTheme="majorBidi" w:cstheme="majorBidi"/>
                <w:noProof/>
              </w:rPr>
              <w:t>E.4 Step 4. Apply Polycentric Change Logic</w:t>
            </w:r>
            <w:r w:rsidRPr="005D25B1">
              <w:rPr>
                <w:noProof/>
                <w:webHidden/>
              </w:rPr>
              <w:tab/>
            </w:r>
            <w:r w:rsidRPr="005D25B1">
              <w:rPr>
                <w:noProof/>
                <w:webHidden/>
              </w:rPr>
              <w:fldChar w:fldCharType="begin"/>
            </w:r>
            <w:r w:rsidRPr="005D25B1">
              <w:rPr>
                <w:noProof/>
                <w:webHidden/>
              </w:rPr>
              <w:instrText xml:space="preserve"> PAGEREF _Toc212063154 \h </w:instrText>
            </w:r>
            <w:r w:rsidRPr="005D25B1">
              <w:rPr>
                <w:noProof/>
                <w:webHidden/>
              </w:rPr>
            </w:r>
            <w:r w:rsidRPr="005D25B1">
              <w:rPr>
                <w:noProof/>
                <w:webHidden/>
              </w:rPr>
              <w:fldChar w:fldCharType="separate"/>
            </w:r>
            <w:r w:rsidRPr="005D25B1">
              <w:rPr>
                <w:noProof/>
                <w:webHidden/>
              </w:rPr>
              <w:t>205</w:t>
            </w:r>
            <w:r w:rsidRPr="005D25B1">
              <w:rPr>
                <w:noProof/>
                <w:webHidden/>
              </w:rPr>
              <w:fldChar w:fldCharType="end"/>
            </w:r>
          </w:hyperlink>
        </w:p>
        <w:p w14:paraId="5A385386" w14:textId="5E3AFD1C"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5" w:history="1">
            <w:r w:rsidRPr="005D25B1">
              <w:rPr>
                <w:rStyle w:val="Hyperlink"/>
                <w:rFonts w:asciiTheme="majorBidi" w:hAnsiTheme="majorBidi" w:cstheme="majorBidi"/>
                <w:noProof/>
              </w:rPr>
              <w:t>E.5 Step 5. Monitor Feedback and Iterate</w:t>
            </w:r>
            <w:r w:rsidRPr="005D25B1">
              <w:rPr>
                <w:noProof/>
                <w:webHidden/>
              </w:rPr>
              <w:tab/>
            </w:r>
            <w:r w:rsidRPr="005D25B1">
              <w:rPr>
                <w:noProof/>
                <w:webHidden/>
              </w:rPr>
              <w:fldChar w:fldCharType="begin"/>
            </w:r>
            <w:r w:rsidRPr="005D25B1">
              <w:rPr>
                <w:noProof/>
                <w:webHidden/>
              </w:rPr>
              <w:instrText xml:space="preserve"> PAGEREF _Toc212063155 \h </w:instrText>
            </w:r>
            <w:r w:rsidRPr="005D25B1">
              <w:rPr>
                <w:noProof/>
                <w:webHidden/>
              </w:rPr>
            </w:r>
            <w:r w:rsidRPr="005D25B1">
              <w:rPr>
                <w:noProof/>
                <w:webHidden/>
              </w:rPr>
              <w:fldChar w:fldCharType="separate"/>
            </w:r>
            <w:r w:rsidRPr="005D25B1">
              <w:rPr>
                <w:noProof/>
                <w:webHidden/>
              </w:rPr>
              <w:t>205</w:t>
            </w:r>
            <w:r w:rsidRPr="005D25B1">
              <w:rPr>
                <w:noProof/>
                <w:webHidden/>
              </w:rPr>
              <w:fldChar w:fldCharType="end"/>
            </w:r>
          </w:hyperlink>
        </w:p>
        <w:p w14:paraId="3DE91A64" w14:textId="48B52800" w:rsidR="005D25B1" w:rsidRPr="005D25B1" w:rsidRDefault="005D25B1">
          <w:pPr>
            <w:pStyle w:val="TOC2"/>
            <w:tabs>
              <w:tab w:val="right" w:leader="dot" w:pos="9016"/>
            </w:tabs>
            <w:rPr>
              <w:rFonts w:asciiTheme="minorHAnsi" w:hAnsiTheme="minorHAnsi" w:cstheme="minorBidi"/>
              <w:noProof/>
              <w:kern w:val="2"/>
              <w:lang w:bidi="he-IL"/>
              <w14:ligatures w14:val="standardContextual"/>
            </w:rPr>
          </w:pPr>
          <w:hyperlink w:anchor="_Toc212063156" w:history="1">
            <w:r w:rsidRPr="005D25B1">
              <w:rPr>
                <w:rStyle w:val="Hyperlink"/>
                <w:rFonts w:asciiTheme="majorBidi" w:hAnsiTheme="majorBidi" w:cstheme="majorBidi"/>
                <w:noProof/>
              </w:rPr>
              <w:t>E.6 Illustrative Lifecycle Examples</w:t>
            </w:r>
            <w:r w:rsidRPr="005D25B1">
              <w:rPr>
                <w:noProof/>
                <w:webHidden/>
              </w:rPr>
              <w:tab/>
            </w:r>
            <w:r w:rsidRPr="005D25B1">
              <w:rPr>
                <w:noProof/>
                <w:webHidden/>
              </w:rPr>
              <w:fldChar w:fldCharType="begin"/>
            </w:r>
            <w:r w:rsidRPr="005D25B1">
              <w:rPr>
                <w:noProof/>
                <w:webHidden/>
              </w:rPr>
              <w:instrText xml:space="preserve"> PAGEREF _Toc212063156 \h </w:instrText>
            </w:r>
            <w:r w:rsidRPr="005D25B1">
              <w:rPr>
                <w:noProof/>
                <w:webHidden/>
              </w:rPr>
            </w:r>
            <w:r w:rsidRPr="005D25B1">
              <w:rPr>
                <w:noProof/>
                <w:webHidden/>
              </w:rPr>
              <w:fldChar w:fldCharType="separate"/>
            </w:r>
            <w:r w:rsidRPr="005D25B1">
              <w:rPr>
                <w:noProof/>
                <w:webHidden/>
              </w:rPr>
              <w:t>205</w:t>
            </w:r>
            <w:r w:rsidRPr="005D25B1">
              <w:rPr>
                <w:noProof/>
                <w:webHidden/>
              </w:rPr>
              <w:fldChar w:fldCharType="end"/>
            </w:r>
          </w:hyperlink>
        </w:p>
        <w:p w14:paraId="32A63895" w14:textId="03622BD3" w:rsidR="005D25B1" w:rsidRPr="005D25B1" w:rsidRDefault="005D25B1">
          <w:pPr>
            <w:pStyle w:val="TOC1"/>
            <w:tabs>
              <w:tab w:val="right" w:leader="dot" w:pos="9016"/>
            </w:tabs>
            <w:rPr>
              <w:rFonts w:asciiTheme="minorHAnsi" w:hAnsiTheme="minorHAnsi" w:cstheme="minorBidi"/>
              <w:noProof/>
              <w:kern w:val="2"/>
              <w:lang w:bidi="he-IL"/>
              <w14:ligatures w14:val="standardContextual"/>
            </w:rPr>
          </w:pPr>
          <w:hyperlink w:anchor="_Toc212063157" w:history="1">
            <w:r w:rsidRPr="005D25B1">
              <w:rPr>
                <w:rStyle w:val="Hyperlink"/>
                <w:rFonts w:asciiTheme="majorBidi" w:hAnsiTheme="majorBidi" w:cstheme="majorBidi"/>
                <w:noProof/>
              </w:rPr>
              <w:t>References</w:t>
            </w:r>
            <w:r w:rsidRPr="005D25B1">
              <w:rPr>
                <w:noProof/>
                <w:webHidden/>
              </w:rPr>
              <w:tab/>
            </w:r>
            <w:r w:rsidRPr="005D25B1">
              <w:rPr>
                <w:noProof/>
                <w:webHidden/>
              </w:rPr>
              <w:fldChar w:fldCharType="begin"/>
            </w:r>
            <w:r w:rsidRPr="005D25B1">
              <w:rPr>
                <w:noProof/>
                <w:webHidden/>
              </w:rPr>
              <w:instrText xml:space="preserve"> PAGEREF _Toc212063157 \h </w:instrText>
            </w:r>
            <w:r w:rsidRPr="005D25B1">
              <w:rPr>
                <w:noProof/>
                <w:webHidden/>
              </w:rPr>
            </w:r>
            <w:r w:rsidRPr="005D25B1">
              <w:rPr>
                <w:noProof/>
                <w:webHidden/>
              </w:rPr>
              <w:fldChar w:fldCharType="separate"/>
            </w:r>
            <w:r w:rsidRPr="005D25B1">
              <w:rPr>
                <w:noProof/>
                <w:webHidden/>
              </w:rPr>
              <w:t>207</w:t>
            </w:r>
            <w:r w:rsidRPr="005D25B1">
              <w:rPr>
                <w:noProof/>
                <w:webHidden/>
              </w:rPr>
              <w:fldChar w:fldCharType="end"/>
            </w:r>
          </w:hyperlink>
        </w:p>
        <w:p w14:paraId="3014C870" w14:textId="2DD58632" w:rsidR="0002478C" w:rsidRPr="00657AAE" w:rsidRDefault="0002478C">
          <w:pPr>
            <w:rPr>
              <w:rFonts w:asciiTheme="majorBidi" w:hAnsiTheme="majorBidi" w:cstheme="majorBidi"/>
            </w:rPr>
          </w:pPr>
          <w:r w:rsidRPr="005D25B1">
            <w:rPr>
              <w:noProof/>
            </w:rPr>
            <w:fldChar w:fldCharType="end"/>
          </w:r>
        </w:p>
      </w:sdtContent>
    </w:sdt>
    <w:p w14:paraId="7308E806" w14:textId="77777777" w:rsidR="005403B2" w:rsidRPr="00657AAE" w:rsidRDefault="005403B2">
      <w:pPr>
        <w:spacing w:before="0" w:after="0"/>
        <w:rPr>
          <w:rFonts w:asciiTheme="majorBidi" w:hAnsiTheme="majorBidi" w:cstheme="majorBidi"/>
          <w:b/>
          <w:bCs/>
          <w:color w:val="2E74B5"/>
          <w:sz w:val="32"/>
          <w:szCs w:val="32"/>
        </w:rPr>
      </w:pPr>
      <w:r w:rsidRPr="00657AAE">
        <w:rPr>
          <w:rFonts w:asciiTheme="majorBidi" w:hAnsiTheme="majorBidi" w:cstheme="majorBidi"/>
        </w:rPr>
        <w:br w:type="page"/>
      </w:r>
    </w:p>
    <w:p w14:paraId="285A4BE1" w14:textId="6F82411D" w:rsidR="003E42B1" w:rsidRPr="00EE658E" w:rsidRDefault="00695302" w:rsidP="00E15CEB">
      <w:pPr>
        <w:pStyle w:val="Heading1"/>
        <w:rPr>
          <w:b w:val="0"/>
          <w:bCs w:val="0"/>
        </w:rPr>
      </w:pPr>
      <w:bookmarkStart w:id="2" w:name="_Toc212062856"/>
      <w:r w:rsidRPr="00E15CEB">
        <w:lastRenderedPageBreak/>
        <w:t>List</w:t>
      </w:r>
      <w:r w:rsidR="003E42B1" w:rsidRPr="00E15CEB">
        <w:t xml:space="preserve"> of Tables</w:t>
      </w:r>
      <w:bookmarkEnd w:id="2"/>
    </w:p>
    <w:p w14:paraId="5781D391" w14:textId="6F6DA066" w:rsidR="005D25B1" w:rsidRPr="005D25B1" w:rsidRDefault="003E42B1">
      <w:pPr>
        <w:pStyle w:val="TableofFigures"/>
        <w:tabs>
          <w:tab w:val="right" w:leader="dot" w:pos="9016"/>
        </w:tabs>
        <w:rPr>
          <w:rFonts w:asciiTheme="minorHAnsi" w:hAnsiTheme="minorHAnsi" w:cstheme="minorBidi"/>
          <w:noProof/>
          <w:kern w:val="2"/>
          <w:lang w:bidi="he-IL"/>
          <w14:ligatures w14:val="standardContextual"/>
        </w:rPr>
      </w:pPr>
      <w:r w:rsidRPr="005D25B1">
        <w:rPr>
          <w:rFonts w:asciiTheme="majorBidi" w:hAnsiTheme="majorBidi" w:cstheme="majorBidi"/>
        </w:rPr>
        <w:fldChar w:fldCharType="begin"/>
      </w:r>
      <w:r w:rsidRPr="005D25B1">
        <w:rPr>
          <w:rFonts w:asciiTheme="majorBidi" w:hAnsiTheme="majorBidi" w:cstheme="majorBidi"/>
        </w:rPr>
        <w:instrText xml:space="preserve"> TOC \h \z \c "Table" </w:instrText>
      </w:r>
      <w:r w:rsidRPr="005D25B1">
        <w:rPr>
          <w:rFonts w:asciiTheme="majorBidi" w:hAnsiTheme="majorBidi" w:cstheme="majorBidi"/>
        </w:rPr>
        <w:fldChar w:fldCharType="separate"/>
      </w:r>
      <w:hyperlink w:anchor="_Toc212063158" w:history="1">
        <w:r w:rsidR="005D25B1" w:rsidRPr="005D25B1">
          <w:rPr>
            <w:rStyle w:val="Hyperlink"/>
            <w:noProof/>
          </w:rPr>
          <w:t>Table 1- Predictions, Measures, and Falsifiers</w:t>
        </w:r>
        <w:r w:rsidR="005D25B1" w:rsidRPr="005D25B1">
          <w:rPr>
            <w:noProof/>
            <w:webHidden/>
          </w:rPr>
          <w:tab/>
        </w:r>
        <w:r w:rsidR="005D25B1" w:rsidRPr="005D25B1">
          <w:rPr>
            <w:noProof/>
            <w:webHidden/>
          </w:rPr>
          <w:fldChar w:fldCharType="begin"/>
        </w:r>
        <w:r w:rsidR="005D25B1" w:rsidRPr="005D25B1">
          <w:rPr>
            <w:noProof/>
            <w:webHidden/>
          </w:rPr>
          <w:instrText xml:space="preserve"> PAGEREF _Toc212063158 \h </w:instrText>
        </w:r>
        <w:r w:rsidR="005D25B1" w:rsidRPr="005D25B1">
          <w:rPr>
            <w:noProof/>
            <w:webHidden/>
          </w:rPr>
        </w:r>
        <w:r w:rsidR="005D25B1" w:rsidRPr="005D25B1">
          <w:rPr>
            <w:noProof/>
            <w:webHidden/>
          </w:rPr>
          <w:fldChar w:fldCharType="separate"/>
        </w:r>
        <w:r w:rsidR="005D25B1" w:rsidRPr="005D25B1">
          <w:rPr>
            <w:noProof/>
            <w:webHidden/>
          </w:rPr>
          <w:t>13</w:t>
        </w:r>
        <w:r w:rsidR="005D25B1" w:rsidRPr="005D25B1">
          <w:rPr>
            <w:noProof/>
            <w:webHidden/>
          </w:rPr>
          <w:fldChar w:fldCharType="end"/>
        </w:r>
      </w:hyperlink>
    </w:p>
    <w:p w14:paraId="2A9E4DE0" w14:textId="7188B030"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59" w:history="1">
        <w:r w:rsidRPr="005D25B1">
          <w:rPr>
            <w:rStyle w:val="Hyperlink"/>
            <w:noProof/>
          </w:rPr>
          <w:t>Table 2 - Dual Faces of Gradual Change in the NiCE Framework</w:t>
        </w:r>
        <w:r w:rsidRPr="005D25B1">
          <w:rPr>
            <w:noProof/>
            <w:webHidden/>
          </w:rPr>
          <w:tab/>
        </w:r>
        <w:r w:rsidRPr="005D25B1">
          <w:rPr>
            <w:noProof/>
            <w:webHidden/>
          </w:rPr>
          <w:fldChar w:fldCharType="begin"/>
        </w:r>
        <w:r w:rsidRPr="005D25B1">
          <w:rPr>
            <w:noProof/>
            <w:webHidden/>
          </w:rPr>
          <w:instrText xml:space="preserve"> PAGEREF _Toc212063159 \h </w:instrText>
        </w:r>
        <w:r w:rsidRPr="005D25B1">
          <w:rPr>
            <w:noProof/>
            <w:webHidden/>
          </w:rPr>
        </w:r>
        <w:r w:rsidRPr="005D25B1">
          <w:rPr>
            <w:noProof/>
            <w:webHidden/>
          </w:rPr>
          <w:fldChar w:fldCharType="separate"/>
        </w:r>
        <w:r w:rsidRPr="005D25B1">
          <w:rPr>
            <w:noProof/>
            <w:webHidden/>
          </w:rPr>
          <w:t>32</w:t>
        </w:r>
        <w:r w:rsidRPr="005D25B1">
          <w:rPr>
            <w:noProof/>
            <w:webHidden/>
          </w:rPr>
          <w:fldChar w:fldCharType="end"/>
        </w:r>
      </w:hyperlink>
    </w:p>
    <w:p w14:paraId="161E48F1" w14:textId="4F06421F"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0" w:history="1">
        <w:r w:rsidRPr="005D25B1">
          <w:rPr>
            <w:rStyle w:val="Hyperlink"/>
            <w:rFonts w:asciiTheme="majorBidi" w:hAnsiTheme="majorBidi" w:cstheme="majorBidi"/>
            <w:noProof/>
          </w:rPr>
          <w:t>Table 3 - S.C.I.E.N.C.E. is thus an acronym as a mirror:</w:t>
        </w:r>
        <w:r w:rsidRPr="005D25B1">
          <w:rPr>
            <w:noProof/>
            <w:webHidden/>
          </w:rPr>
          <w:tab/>
        </w:r>
        <w:r w:rsidRPr="005D25B1">
          <w:rPr>
            <w:noProof/>
            <w:webHidden/>
          </w:rPr>
          <w:fldChar w:fldCharType="begin"/>
        </w:r>
        <w:r w:rsidRPr="005D25B1">
          <w:rPr>
            <w:noProof/>
            <w:webHidden/>
          </w:rPr>
          <w:instrText xml:space="preserve"> PAGEREF _Toc212063160 \h </w:instrText>
        </w:r>
        <w:r w:rsidRPr="005D25B1">
          <w:rPr>
            <w:noProof/>
            <w:webHidden/>
          </w:rPr>
        </w:r>
        <w:r w:rsidRPr="005D25B1">
          <w:rPr>
            <w:noProof/>
            <w:webHidden/>
          </w:rPr>
          <w:fldChar w:fldCharType="separate"/>
        </w:r>
        <w:r w:rsidRPr="005D25B1">
          <w:rPr>
            <w:noProof/>
            <w:webHidden/>
          </w:rPr>
          <w:t>37</w:t>
        </w:r>
        <w:r w:rsidRPr="005D25B1">
          <w:rPr>
            <w:noProof/>
            <w:webHidden/>
          </w:rPr>
          <w:fldChar w:fldCharType="end"/>
        </w:r>
      </w:hyperlink>
    </w:p>
    <w:p w14:paraId="22E112BB" w14:textId="713A5401"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1" w:history="1">
        <w:r w:rsidRPr="005D25B1">
          <w:rPr>
            <w:rStyle w:val="Hyperlink"/>
            <w:rFonts w:asciiTheme="majorBidi" w:hAnsiTheme="majorBidi" w:cstheme="majorBidi"/>
            <w:noProof/>
          </w:rPr>
          <w:t>Table 4 - the four governing fields of NiCE - S.C.I.E.N.C.E. Mechanics</w:t>
        </w:r>
        <w:r w:rsidRPr="005D25B1">
          <w:rPr>
            <w:noProof/>
            <w:webHidden/>
          </w:rPr>
          <w:tab/>
        </w:r>
        <w:r w:rsidRPr="005D25B1">
          <w:rPr>
            <w:noProof/>
            <w:webHidden/>
          </w:rPr>
          <w:fldChar w:fldCharType="begin"/>
        </w:r>
        <w:r w:rsidRPr="005D25B1">
          <w:rPr>
            <w:noProof/>
            <w:webHidden/>
          </w:rPr>
          <w:instrText xml:space="preserve"> PAGEREF _Toc212063161 \h </w:instrText>
        </w:r>
        <w:r w:rsidRPr="005D25B1">
          <w:rPr>
            <w:noProof/>
            <w:webHidden/>
          </w:rPr>
        </w:r>
        <w:r w:rsidRPr="005D25B1">
          <w:rPr>
            <w:noProof/>
            <w:webHidden/>
          </w:rPr>
          <w:fldChar w:fldCharType="separate"/>
        </w:r>
        <w:r w:rsidRPr="005D25B1">
          <w:rPr>
            <w:noProof/>
            <w:webHidden/>
          </w:rPr>
          <w:t>39</w:t>
        </w:r>
        <w:r w:rsidRPr="005D25B1">
          <w:rPr>
            <w:noProof/>
            <w:webHidden/>
          </w:rPr>
          <w:fldChar w:fldCharType="end"/>
        </w:r>
      </w:hyperlink>
    </w:p>
    <w:p w14:paraId="2F9846DB" w14:textId="02B9CCBE"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2" w:history="1">
        <w:r w:rsidRPr="005D25B1">
          <w:rPr>
            <w:rStyle w:val="Hyperlink"/>
            <w:rFonts w:asciiTheme="majorBidi" w:hAnsiTheme="majorBidi" w:cstheme="majorBidi"/>
            <w:noProof/>
          </w:rPr>
          <w:t>Table 5 - Problems of Omission</w:t>
        </w:r>
        <w:r w:rsidRPr="005D25B1">
          <w:rPr>
            <w:noProof/>
            <w:webHidden/>
          </w:rPr>
          <w:tab/>
        </w:r>
        <w:r w:rsidRPr="005D25B1">
          <w:rPr>
            <w:noProof/>
            <w:webHidden/>
          </w:rPr>
          <w:fldChar w:fldCharType="begin"/>
        </w:r>
        <w:r w:rsidRPr="005D25B1">
          <w:rPr>
            <w:noProof/>
            <w:webHidden/>
          </w:rPr>
          <w:instrText xml:space="preserve"> PAGEREF _Toc212063162 \h </w:instrText>
        </w:r>
        <w:r w:rsidRPr="005D25B1">
          <w:rPr>
            <w:noProof/>
            <w:webHidden/>
          </w:rPr>
        </w:r>
        <w:r w:rsidRPr="005D25B1">
          <w:rPr>
            <w:noProof/>
            <w:webHidden/>
          </w:rPr>
          <w:fldChar w:fldCharType="separate"/>
        </w:r>
        <w:r w:rsidRPr="005D25B1">
          <w:rPr>
            <w:noProof/>
            <w:webHidden/>
          </w:rPr>
          <w:t>43</w:t>
        </w:r>
        <w:r w:rsidRPr="005D25B1">
          <w:rPr>
            <w:noProof/>
            <w:webHidden/>
          </w:rPr>
          <w:fldChar w:fldCharType="end"/>
        </w:r>
      </w:hyperlink>
    </w:p>
    <w:p w14:paraId="7FE31EDD" w14:textId="1A7038C9"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3" w:history="1">
        <w:r w:rsidRPr="005D25B1">
          <w:rPr>
            <w:rStyle w:val="Hyperlink"/>
            <w:rFonts w:asciiTheme="majorBidi" w:hAnsiTheme="majorBidi" w:cstheme="majorBidi"/>
            <w:noProof/>
          </w:rPr>
          <w:t>Table 6 - Four Constraint Frameworks—FORCES, GRAVITY, ANCHORS, and PRIMES</w:t>
        </w:r>
        <w:r w:rsidRPr="005D25B1">
          <w:rPr>
            <w:noProof/>
            <w:webHidden/>
          </w:rPr>
          <w:tab/>
        </w:r>
        <w:r w:rsidRPr="005D25B1">
          <w:rPr>
            <w:noProof/>
            <w:webHidden/>
          </w:rPr>
          <w:fldChar w:fldCharType="begin"/>
        </w:r>
        <w:r w:rsidRPr="005D25B1">
          <w:rPr>
            <w:noProof/>
            <w:webHidden/>
          </w:rPr>
          <w:instrText xml:space="preserve"> PAGEREF _Toc212063163 \h </w:instrText>
        </w:r>
        <w:r w:rsidRPr="005D25B1">
          <w:rPr>
            <w:noProof/>
            <w:webHidden/>
          </w:rPr>
        </w:r>
        <w:r w:rsidRPr="005D25B1">
          <w:rPr>
            <w:noProof/>
            <w:webHidden/>
          </w:rPr>
          <w:fldChar w:fldCharType="separate"/>
        </w:r>
        <w:r w:rsidRPr="005D25B1">
          <w:rPr>
            <w:noProof/>
            <w:webHidden/>
          </w:rPr>
          <w:t>44</w:t>
        </w:r>
        <w:r w:rsidRPr="005D25B1">
          <w:rPr>
            <w:noProof/>
            <w:webHidden/>
          </w:rPr>
          <w:fldChar w:fldCharType="end"/>
        </w:r>
      </w:hyperlink>
    </w:p>
    <w:p w14:paraId="47240649" w14:textId="3CEE6687"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4" w:history="1">
        <w:r w:rsidRPr="005D25B1">
          <w:rPr>
            <w:rStyle w:val="Hyperlink"/>
            <w:rFonts w:asciiTheme="majorBidi" w:hAnsiTheme="majorBidi" w:cstheme="majorBidi"/>
            <w:noProof/>
          </w:rPr>
          <w:t>Table 7 - NiCE anchored by FORCES</w:t>
        </w:r>
        <w:r w:rsidRPr="005D25B1">
          <w:rPr>
            <w:noProof/>
            <w:webHidden/>
          </w:rPr>
          <w:tab/>
        </w:r>
        <w:r w:rsidRPr="005D25B1">
          <w:rPr>
            <w:noProof/>
            <w:webHidden/>
          </w:rPr>
          <w:fldChar w:fldCharType="begin"/>
        </w:r>
        <w:r w:rsidRPr="005D25B1">
          <w:rPr>
            <w:noProof/>
            <w:webHidden/>
          </w:rPr>
          <w:instrText xml:space="preserve"> PAGEREF _Toc212063164 \h </w:instrText>
        </w:r>
        <w:r w:rsidRPr="005D25B1">
          <w:rPr>
            <w:noProof/>
            <w:webHidden/>
          </w:rPr>
        </w:r>
        <w:r w:rsidRPr="005D25B1">
          <w:rPr>
            <w:noProof/>
            <w:webHidden/>
          </w:rPr>
          <w:fldChar w:fldCharType="separate"/>
        </w:r>
        <w:r w:rsidRPr="005D25B1">
          <w:rPr>
            <w:noProof/>
            <w:webHidden/>
          </w:rPr>
          <w:t>45</w:t>
        </w:r>
        <w:r w:rsidRPr="005D25B1">
          <w:rPr>
            <w:noProof/>
            <w:webHidden/>
          </w:rPr>
          <w:fldChar w:fldCharType="end"/>
        </w:r>
      </w:hyperlink>
    </w:p>
    <w:p w14:paraId="4C11FE0D" w14:textId="501A5B9F"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5" w:history="1">
        <w:r w:rsidRPr="005D25B1">
          <w:rPr>
            <w:rStyle w:val="Hyperlink"/>
            <w:rFonts w:asciiTheme="majorBidi" w:hAnsiTheme="majorBidi" w:cstheme="majorBidi"/>
            <w:noProof/>
          </w:rPr>
          <w:t>Table 8 - Synthesis: How FORCES Act on S.C.I.E.N.C.E.</w:t>
        </w:r>
        <w:r w:rsidRPr="005D25B1">
          <w:rPr>
            <w:noProof/>
            <w:webHidden/>
          </w:rPr>
          <w:tab/>
        </w:r>
        <w:r w:rsidRPr="005D25B1">
          <w:rPr>
            <w:noProof/>
            <w:webHidden/>
          </w:rPr>
          <w:fldChar w:fldCharType="begin"/>
        </w:r>
        <w:r w:rsidRPr="005D25B1">
          <w:rPr>
            <w:noProof/>
            <w:webHidden/>
          </w:rPr>
          <w:instrText xml:space="preserve"> PAGEREF _Toc212063165 \h </w:instrText>
        </w:r>
        <w:r w:rsidRPr="005D25B1">
          <w:rPr>
            <w:noProof/>
            <w:webHidden/>
          </w:rPr>
        </w:r>
        <w:r w:rsidRPr="005D25B1">
          <w:rPr>
            <w:noProof/>
            <w:webHidden/>
          </w:rPr>
          <w:fldChar w:fldCharType="separate"/>
        </w:r>
        <w:r w:rsidRPr="005D25B1">
          <w:rPr>
            <w:noProof/>
            <w:webHidden/>
          </w:rPr>
          <w:t>50</w:t>
        </w:r>
        <w:r w:rsidRPr="005D25B1">
          <w:rPr>
            <w:noProof/>
            <w:webHidden/>
          </w:rPr>
          <w:fldChar w:fldCharType="end"/>
        </w:r>
      </w:hyperlink>
    </w:p>
    <w:p w14:paraId="694C2943" w14:textId="26F13E09"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6" w:history="1">
        <w:r w:rsidRPr="005D25B1">
          <w:rPr>
            <w:rStyle w:val="Hyperlink"/>
            <w:rFonts w:asciiTheme="majorBidi" w:hAnsiTheme="majorBidi" w:cstheme="majorBidi"/>
            <w:noProof/>
          </w:rPr>
          <w:t>Table 9 - NiCE grounded in GRAVITY</w:t>
        </w:r>
        <w:r w:rsidRPr="005D25B1">
          <w:rPr>
            <w:noProof/>
            <w:webHidden/>
          </w:rPr>
          <w:tab/>
        </w:r>
        <w:r w:rsidRPr="005D25B1">
          <w:rPr>
            <w:noProof/>
            <w:webHidden/>
          </w:rPr>
          <w:fldChar w:fldCharType="begin"/>
        </w:r>
        <w:r w:rsidRPr="005D25B1">
          <w:rPr>
            <w:noProof/>
            <w:webHidden/>
          </w:rPr>
          <w:instrText xml:space="preserve"> PAGEREF _Toc212063166 \h </w:instrText>
        </w:r>
        <w:r w:rsidRPr="005D25B1">
          <w:rPr>
            <w:noProof/>
            <w:webHidden/>
          </w:rPr>
        </w:r>
        <w:r w:rsidRPr="005D25B1">
          <w:rPr>
            <w:noProof/>
            <w:webHidden/>
          </w:rPr>
          <w:fldChar w:fldCharType="separate"/>
        </w:r>
        <w:r w:rsidRPr="005D25B1">
          <w:rPr>
            <w:noProof/>
            <w:webHidden/>
          </w:rPr>
          <w:t>51</w:t>
        </w:r>
        <w:r w:rsidRPr="005D25B1">
          <w:rPr>
            <w:noProof/>
            <w:webHidden/>
          </w:rPr>
          <w:fldChar w:fldCharType="end"/>
        </w:r>
      </w:hyperlink>
    </w:p>
    <w:p w14:paraId="29D7E8CD" w14:textId="76F62724"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7" w:history="1">
        <w:r w:rsidRPr="005D25B1">
          <w:rPr>
            <w:rStyle w:val="Hyperlink"/>
            <w:rFonts w:asciiTheme="majorBidi" w:hAnsiTheme="majorBidi" w:cstheme="majorBidi"/>
            <w:noProof/>
          </w:rPr>
          <w:t>Table 10 - Synthesis: How GRAVITY Acts on S.C.I.E.N.C.E. Systems</w:t>
        </w:r>
        <w:r w:rsidRPr="005D25B1">
          <w:rPr>
            <w:noProof/>
            <w:webHidden/>
          </w:rPr>
          <w:tab/>
        </w:r>
        <w:r w:rsidRPr="005D25B1">
          <w:rPr>
            <w:noProof/>
            <w:webHidden/>
          </w:rPr>
          <w:fldChar w:fldCharType="begin"/>
        </w:r>
        <w:r w:rsidRPr="005D25B1">
          <w:rPr>
            <w:noProof/>
            <w:webHidden/>
          </w:rPr>
          <w:instrText xml:space="preserve"> PAGEREF _Toc212063167 \h </w:instrText>
        </w:r>
        <w:r w:rsidRPr="005D25B1">
          <w:rPr>
            <w:noProof/>
            <w:webHidden/>
          </w:rPr>
        </w:r>
        <w:r w:rsidRPr="005D25B1">
          <w:rPr>
            <w:noProof/>
            <w:webHidden/>
          </w:rPr>
          <w:fldChar w:fldCharType="separate"/>
        </w:r>
        <w:r w:rsidRPr="005D25B1">
          <w:rPr>
            <w:noProof/>
            <w:webHidden/>
          </w:rPr>
          <w:t>56</w:t>
        </w:r>
        <w:r w:rsidRPr="005D25B1">
          <w:rPr>
            <w:noProof/>
            <w:webHidden/>
          </w:rPr>
          <w:fldChar w:fldCharType="end"/>
        </w:r>
      </w:hyperlink>
    </w:p>
    <w:p w14:paraId="5B0AC4CE" w14:textId="63A390A1"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8" w:history="1">
        <w:r w:rsidRPr="005D25B1">
          <w:rPr>
            <w:rStyle w:val="Hyperlink"/>
            <w:rFonts w:asciiTheme="majorBidi" w:hAnsiTheme="majorBidi" w:cstheme="majorBidi"/>
            <w:noProof/>
          </w:rPr>
          <w:t>Table 11 - NiCE steadied by ANCHORS</w:t>
        </w:r>
        <w:r w:rsidRPr="005D25B1">
          <w:rPr>
            <w:noProof/>
            <w:webHidden/>
          </w:rPr>
          <w:tab/>
        </w:r>
        <w:r w:rsidRPr="005D25B1">
          <w:rPr>
            <w:noProof/>
            <w:webHidden/>
          </w:rPr>
          <w:fldChar w:fldCharType="begin"/>
        </w:r>
        <w:r w:rsidRPr="005D25B1">
          <w:rPr>
            <w:noProof/>
            <w:webHidden/>
          </w:rPr>
          <w:instrText xml:space="preserve"> PAGEREF _Toc212063168 \h </w:instrText>
        </w:r>
        <w:r w:rsidRPr="005D25B1">
          <w:rPr>
            <w:noProof/>
            <w:webHidden/>
          </w:rPr>
        </w:r>
        <w:r w:rsidRPr="005D25B1">
          <w:rPr>
            <w:noProof/>
            <w:webHidden/>
          </w:rPr>
          <w:fldChar w:fldCharType="separate"/>
        </w:r>
        <w:r w:rsidRPr="005D25B1">
          <w:rPr>
            <w:noProof/>
            <w:webHidden/>
          </w:rPr>
          <w:t>57</w:t>
        </w:r>
        <w:r w:rsidRPr="005D25B1">
          <w:rPr>
            <w:noProof/>
            <w:webHidden/>
          </w:rPr>
          <w:fldChar w:fldCharType="end"/>
        </w:r>
      </w:hyperlink>
    </w:p>
    <w:p w14:paraId="472D05DA" w14:textId="6545BD4F"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69" w:history="1">
        <w:r w:rsidRPr="005D25B1">
          <w:rPr>
            <w:rStyle w:val="Hyperlink"/>
            <w:rFonts w:asciiTheme="majorBidi" w:hAnsiTheme="majorBidi" w:cstheme="majorBidi"/>
            <w:noProof/>
          </w:rPr>
          <w:t>Table 12 - Synthesis: How ANCHORS Stabilize S.C.I.E.N.C.E.</w:t>
        </w:r>
        <w:r w:rsidRPr="005D25B1">
          <w:rPr>
            <w:noProof/>
            <w:webHidden/>
          </w:rPr>
          <w:tab/>
        </w:r>
        <w:r w:rsidRPr="005D25B1">
          <w:rPr>
            <w:noProof/>
            <w:webHidden/>
          </w:rPr>
          <w:fldChar w:fldCharType="begin"/>
        </w:r>
        <w:r w:rsidRPr="005D25B1">
          <w:rPr>
            <w:noProof/>
            <w:webHidden/>
          </w:rPr>
          <w:instrText xml:space="preserve"> PAGEREF _Toc212063169 \h </w:instrText>
        </w:r>
        <w:r w:rsidRPr="005D25B1">
          <w:rPr>
            <w:noProof/>
            <w:webHidden/>
          </w:rPr>
        </w:r>
        <w:r w:rsidRPr="005D25B1">
          <w:rPr>
            <w:noProof/>
            <w:webHidden/>
          </w:rPr>
          <w:fldChar w:fldCharType="separate"/>
        </w:r>
        <w:r w:rsidRPr="005D25B1">
          <w:rPr>
            <w:noProof/>
            <w:webHidden/>
          </w:rPr>
          <w:t>62</w:t>
        </w:r>
        <w:r w:rsidRPr="005D25B1">
          <w:rPr>
            <w:noProof/>
            <w:webHidden/>
          </w:rPr>
          <w:fldChar w:fldCharType="end"/>
        </w:r>
      </w:hyperlink>
    </w:p>
    <w:p w14:paraId="25464F11" w14:textId="249D059A"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0" w:history="1">
        <w:r w:rsidRPr="005D25B1">
          <w:rPr>
            <w:rStyle w:val="Hyperlink"/>
            <w:rFonts w:asciiTheme="majorBidi" w:hAnsiTheme="majorBidi" w:cstheme="majorBidi"/>
            <w:noProof/>
          </w:rPr>
          <w:t>Table 13 - NiCE defined by PRIMES</w:t>
        </w:r>
        <w:r w:rsidRPr="005D25B1">
          <w:rPr>
            <w:noProof/>
            <w:webHidden/>
          </w:rPr>
          <w:tab/>
        </w:r>
        <w:r w:rsidRPr="005D25B1">
          <w:rPr>
            <w:noProof/>
            <w:webHidden/>
          </w:rPr>
          <w:fldChar w:fldCharType="begin"/>
        </w:r>
        <w:r w:rsidRPr="005D25B1">
          <w:rPr>
            <w:noProof/>
            <w:webHidden/>
          </w:rPr>
          <w:instrText xml:space="preserve"> PAGEREF _Toc212063170 \h </w:instrText>
        </w:r>
        <w:r w:rsidRPr="005D25B1">
          <w:rPr>
            <w:noProof/>
            <w:webHidden/>
          </w:rPr>
        </w:r>
        <w:r w:rsidRPr="005D25B1">
          <w:rPr>
            <w:noProof/>
            <w:webHidden/>
          </w:rPr>
          <w:fldChar w:fldCharType="separate"/>
        </w:r>
        <w:r w:rsidRPr="005D25B1">
          <w:rPr>
            <w:noProof/>
            <w:webHidden/>
          </w:rPr>
          <w:t>62</w:t>
        </w:r>
        <w:r w:rsidRPr="005D25B1">
          <w:rPr>
            <w:noProof/>
            <w:webHidden/>
          </w:rPr>
          <w:fldChar w:fldCharType="end"/>
        </w:r>
      </w:hyperlink>
    </w:p>
    <w:p w14:paraId="155414F9" w14:textId="321B254E"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1" w:history="1">
        <w:r w:rsidRPr="005D25B1">
          <w:rPr>
            <w:rStyle w:val="Hyperlink"/>
            <w:rFonts w:asciiTheme="majorBidi" w:hAnsiTheme="majorBidi" w:cstheme="majorBidi"/>
            <w:noProof/>
          </w:rPr>
          <w:t>Table 14 - PRIMES as Universal Constraints on S.C.I.E.N.C.E.</w:t>
        </w:r>
        <w:r w:rsidRPr="005D25B1">
          <w:rPr>
            <w:noProof/>
            <w:webHidden/>
          </w:rPr>
          <w:tab/>
        </w:r>
        <w:r w:rsidRPr="005D25B1">
          <w:rPr>
            <w:noProof/>
            <w:webHidden/>
          </w:rPr>
          <w:fldChar w:fldCharType="begin"/>
        </w:r>
        <w:r w:rsidRPr="005D25B1">
          <w:rPr>
            <w:noProof/>
            <w:webHidden/>
          </w:rPr>
          <w:instrText xml:space="preserve"> PAGEREF _Toc212063171 \h </w:instrText>
        </w:r>
        <w:r w:rsidRPr="005D25B1">
          <w:rPr>
            <w:noProof/>
            <w:webHidden/>
          </w:rPr>
        </w:r>
        <w:r w:rsidRPr="005D25B1">
          <w:rPr>
            <w:noProof/>
            <w:webHidden/>
          </w:rPr>
          <w:fldChar w:fldCharType="separate"/>
        </w:r>
        <w:r w:rsidRPr="005D25B1">
          <w:rPr>
            <w:noProof/>
            <w:webHidden/>
          </w:rPr>
          <w:t>67</w:t>
        </w:r>
        <w:r w:rsidRPr="005D25B1">
          <w:rPr>
            <w:noProof/>
            <w:webHidden/>
          </w:rPr>
          <w:fldChar w:fldCharType="end"/>
        </w:r>
      </w:hyperlink>
    </w:p>
    <w:p w14:paraId="55B5471C" w14:textId="14D5969E"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2" w:history="1">
        <w:r w:rsidRPr="005D25B1">
          <w:rPr>
            <w:rStyle w:val="Hyperlink"/>
            <w:noProof/>
          </w:rPr>
          <w:t>Table 15</w:t>
        </w:r>
        <w:r w:rsidRPr="005D25B1">
          <w:rPr>
            <w:rStyle w:val="Hyperlink"/>
            <w:rFonts w:hint="eastAsia"/>
            <w:noProof/>
          </w:rPr>
          <w:t xml:space="preserve"> - What</w:t>
        </w:r>
        <w:r w:rsidRPr="005D25B1">
          <w:rPr>
            <w:rStyle w:val="Hyperlink"/>
            <w:rFonts w:hint="eastAsia"/>
            <w:noProof/>
          </w:rPr>
          <w:t>’</w:t>
        </w:r>
        <w:r w:rsidRPr="005D25B1">
          <w:rPr>
            <w:rStyle w:val="Hyperlink"/>
            <w:rFonts w:hint="eastAsia"/>
            <w:noProof/>
          </w:rPr>
          <w:t xml:space="preserve">s still Missing </w:t>
        </w:r>
        <w:r w:rsidRPr="005D25B1">
          <w:rPr>
            <w:rStyle w:val="Hyperlink"/>
            <w:rFonts w:hint="eastAsia"/>
            <w:noProof/>
          </w:rPr>
          <w:t>→</w:t>
        </w:r>
        <w:r w:rsidRPr="005D25B1">
          <w:rPr>
            <w:rStyle w:val="Hyperlink"/>
            <w:rFonts w:hint="eastAsia"/>
            <w:noProof/>
          </w:rPr>
          <w:t xml:space="preserve"> Where It Lives (and What</w:t>
        </w:r>
        <w:r w:rsidRPr="005D25B1">
          <w:rPr>
            <w:rStyle w:val="Hyperlink"/>
            <w:rFonts w:hint="eastAsia"/>
            <w:noProof/>
          </w:rPr>
          <w:t>’</w:t>
        </w:r>
        <w:r w:rsidRPr="005D25B1">
          <w:rPr>
            <w:rStyle w:val="Hyperlink"/>
            <w:rFonts w:hint="eastAsia"/>
            <w:noProof/>
          </w:rPr>
          <w:t>s Left)</w:t>
        </w:r>
        <w:r w:rsidRPr="005D25B1">
          <w:rPr>
            <w:noProof/>
            <w:webHidden/>
          </w:rPr>
          <w:tab/>
        </w:r>
        <w:r w:rsidRPr="005D25B1">
          <w:rPr>
            <w:noProof/>
            <w:webHidden/>
          </w:rPr>
          <w:fldChar w:fldCharType="begin"/>
        </w:r>
        <w:r w:rsidRPr="005D25B1">
          <w:rPr>
            <w:noProof/>
            <w:webHidden/>
          </w:rPr>
          <w:instrText xml:space="preserve"> PAGEREF _Toc212063172 \h </w:instrText>
        </w:r>
        <w:r w:rsidRPr="005D25B1">
          <w:rPr>
            <w:noProof/>
            <w:webHidden/>
          </w:rPr>
        </w:r>
        <w:r w:rsidRPr="005D25B1">
          <w:rPr>
            <w:noProof/>
            <w:webHidden/>
          </w:rPr>
          <w:fldChar w:fldCharType="separate"/>
        </w:r>
        <w:r w:rsidRPr="005D25B1">
          <w:rPr>
            <w:noProof/>
            <w:webHidden/>
          </w:rPr>
          <w:t>68</w:t>
        </w:r>
        <w:r w:rsidRPr="005D25B1">
          <w:rPr>
            <w:noProof/>
            <w:webHidden/>
          </w:rPr>
          <w:fldChar w:fldCharType="end"/>
        </w:r>
      </w:hyperlink>
    </w:p>
    <w:p w14:paraId="2675CEEC" w14:textId="531EA8A8"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3" w:history="1">
        <w:r w:rsidRPr="005D25B1">
          <w:rPr>
            <w:rStyle w:val="Hyperlink"/>
            <w:noProof/>
          </w:rPr>
          <w:t>Table 16 - Comparative Table of Cross-Cultural Warnings on Wealth</w:t>
        </w:r>
        <w:r w:rsidRPr="005D25B1">
          <w:rPr>
            <w:noProof/>
            <w:webHidden/>
          </w:rPr>
          <w:tab/>
        </w:r>
        <w:r w:rsidRPr="005D25B1">
          <w:rPr>
            <w:noProof/>
            <w:webHidden/>
          </w:rPr>
          <w:fldChar w:fldCharType="begin"/>
        </w:r>
        <w:r w:rsidRPr="005D25B1">
          <w:rPr>
            <w:noProof/>
            <w:webHidden/>
          </w:rPr>
          <w:instrText xml:space="preserve"> PAGEREF _Toc212063173 \h </w:instrText>
        </w:r>
        <w:r w:rsidRPr="005D25B1">
          <w:rPr>
            <w:noProof/>
            <w:webHidden/>
          </w:rPr>
        </w:r>
        <w:r w:rsidRPr="005D25B1">
          <w:rPr>
            <w:noProof/>
            <w:webHidden/>
          </w:rPr>
          <w:fldChar w:fldCharType="separate"/>
        </w:r>
        <w:r w:rsidRPr="005D25B1">
          <w:rPr>
            <w:noProof/>
            <w:webHidden/>
          </w:rPr>
          <w:t>76</w:t>
        </w:r>
        <w:r w:rsidRPr="005D25B1">
          <w:rPr>
            <w:noProof/>
            <w:webHidden/>
          </w:rPr>
          <w:fldChar w:fldCharType="end"/>
        </w:r>
      </w:hyperlink>
    </w:p>
    <w:p w14:paraId="108FEDBB" w14:textId="5DD08695"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4" w:history="1">
        <w:r w:rsidRPr="005D25B1">
          <w:rPr>
            <w:rStyle w:val="Hyperlink"/>
            <w:noProof/>
          </w:rPr>
          <w:t>Table 17 - Matrix of Human Warnings on Wealth and Monetary Drift</w:t>
        </w:r>
        <w:r w:rsidRPr="005D25B1">
          <w:rPr>
            <w:noProof/>
            <w:webHidden/>
          </w:rPr>
          <w:tab/>
        </w:r>
        <w:r w:rsidRPr="005D25B1">
          <w:rPr>
            <w:noProof/>
            <w:webHidden/>
          </w:rPr>
          <w:fldChar w:fldCharType="begin"/>
        </w:r>
        <w:r w:rsidRPr="005D25B1">
          <w:rPr>
            <w:noProof/>
            <w:webHidden/>
          </w:rPr>
          <w:instrText xml:space="preserve"> PAGEREF _Toc212063174 \h </w:instrText>
        </w:r>
        <w:r w:rsidRPr="005D25B1">
          <w:rPr>
            <w:noProof/>
            <w:webHidden/>
          </w:rPr>
        </w:r>
        <w:r w:rsidRPr="005D25B1">
          <w:rPr>
            <w:noProof/>
            <w:webHidden/>
          </w:rPr>
          <w:fldChar w:fldCharType="separate"/>
        </w:r>
        <w:r w:rsidRPr="005D25B1">
          <w:rPr>
            <w:noProof/>
            <w:webHidden/>
          </w:rPr>
          <w:t>81</w:t>
        </w:r>
        <w:r w:rsidRPr="005D25B1">
          <w:rPr>
            <w:noProof/>
            <w:webHidden/>
          </w:rPr>
          <w:fldChar w:fldCharType="end"/>
        </w:r>
      </w:hyperlink>
    </w:p>
    <w:p w14:paraId="7C9FE909" w14:textId="475C9319"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5" w:history="1">
        <w:r w:rsidRPr="005D25B1">
          <w:rPr>
            <w:rStyle w:val="Hyperlink"/>
            <w:noProof/>
          </w:rPr>
          <w:t>Table 18 - Integrative Synthesis</w:t>
        </w:r>
        <w:r w:rsidRPr="005D25B1">
          <w:rPr>
            <w:noProof/>
            <w:webHidden/>
          </w:rPr>
          <w:tab/>
        </w:r>
        <w:r w:rsidRPr="005D25B1">
          <w:rPr>
            <w:noProof/>
            <w:webHidden/>
          </w:rPr>
          <w:fldChar w:fldCharType="begin"/>
        </w:r>
        <w:r w:rsidRPr="005D25B1">
          <w:rPr>
            <w:noProof/>
            <w:webHidden/>
          </w:rPr>
          <w:instrText xml:space="preserve"> PAGEREF _Toc212063175 \h </w:instrText>
        </w:r>
        <w:r w:rsidRPr="005D25B1">
          <w:rPr>
            <w:noProof/>
            <w:webHidden/>
          </w:rPr>
        </w:r>
        <w:r w:rsidRPr="005D25B1">
          <w:rPr>
            <w:noProof/>
            <w:webHidden/>
          </w:rPr>
          <w:fldChar w:fldCharType="separate"/>
        </w:r>
        <w:r w:rsidRPr="005D25B1">
          <w:rPr>
            <w:noProof/>
            <w:webHidden/>
          </w:rPr>
          <w:t>93</w:t>
        </w:r>
        <w:r w:rsidRPr="005D25B1">
          <w:rPr>
            <w:noProof/>
            <w:webHidden/>
          </w:rPr>
          <w:fldChar w:fldCharType="end"/>
        </w:r>
      </w:hyperlink>
    </w:p>
    <w:p w14:paraId="1DBBF0C3" w14:textId="75E39C8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6" w:history="1">
        <w:r w:rsidRPr="005D25B1">
          <w:rPr>
            <w:rStyle w:val="Hyperlink"/>
            <w:noProof/>
          </w:rPr>
          <w:t>Table 19 - NiCE-aligned reforms</w:t>
        </w:r>
        <w:r w:rsidRPr="005D25B1">
          <w:rPr>
            <w:noProof/>
            <w:webHidden/>
          </w:rPr>
          <w:tab/>
        </w:r>
        <w:r w:rsidRPr="005D25B1">
          <w:rPr>
            <w:noProof/>
            <w:webHidden/>
          </w:rPr>
          <w:fldChar w:fldCharType="begin"/>
        </w:r>
        <w:r w:rsidRPr="005D25B1">
          <w:rPr>
            <w:noProof/>
            <w:webHidden/>
          </w:rPr>
          <w:instrText xml:space="preserve"> PAGEREF _Toc212063176 \h </w:instrText>
        </w:r>
        <w:r w:rsidRPr="005D25B1">
          <w:rPr>
            <w:noProof/>
            <w:webHidden/>
          </w:rPr>
        </w:r>
        <w:r w:rsidRPr="005D25B1">
          <w:rPr>
            <w:noProof/>
            <w:webHidden/>
          </w:rPr>
          <w:fldChar w:fldCharType="separate"/>
        </w:r>
        <w:r w:rsidRPr="005D25B1">
          <w:rPr>
            <w:noProof/>
            <w:webHidden/>
          </w:rPr>
          <w:t>94</w:t>
        </w:r>
        <w:r w:rsidRPr="005D25B1">
          <w:rPr>
            <w:noProof/>
            <w:webHidden/>
          </w:rPr>
          <w:fldChar w:fldCharType="end"/>
        </w:r>
      </w:hyperlink>
    </w:p>
    <w:p w14:paraId="4E10314C" w14:textId="7E968DA0"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7" w:history="1">
        <w:r w:rsidRPr="005D25B1">
          <w:rPr>
            <w:rStyle w:val="Hyperlink"/>
            <w:noProof/>
          </w:rPr>
          <w:t>Table 20 - NiCE × Design Levers Matrix</w:t>
        </w:r>
        <w:r w:rsidRPr="005D25B1">
          <w:rPr>
            <w:noProof/>
            <w:webHidden/>
          </w:rPr>
          <w:tab/>
        </w:r>
        <w:r w:rsidRPr="005D25B1">
          <w:rPr>
            <w:noProof/>
            <w:webHidden/>
          </w:rPr>
          <w:fldChar w:fldCharType="begin"/>
        </w:r>
        <w:r w:rsidRPr="005D25B1">
          <w:rPr>
            <w:noProof/>
            <w:webHidden/>
          </w:rPr>
          <w:instrText xml:space="preserve"> PAGEREF _Toc212063177 \h </w:instrText>
        </w:r>
        <w:r w:rsidRPr="005D25B1">
          <w:rPr>
            <w:noProof/>
            <w:webHidden/>
          </w:rPr>
        </w:r>
        <w:r w:rsidRPr="005D25B1">
          <w:rPr>
            <w:noProof/>
            <w:webHidden/>
          </w:rPr>
          <w:fldChar w:fldCharType="separate"/>
        </w:r>
        <w:r w:rsidRPr="005D25B1">
          <w:rPr>
            <w:noProof/>
            <w:webHidden/>
          </w:rPr>
          <w:t>100</w:t>
        </w:r>
        <w:r w:rsidRPr="005D25B1">
          <w:rPr>
            <w:noProof/>
            <w:webHidden/>
          </w:rPr>
          <w:fldChar w:fldCharType="end"/>
        </w:r>
      </w:hyperlink>
    </w:p>
    <w:p w14:paraId="5E3FFCE3" w14:textId="2EF8319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8" w:history="1">
        <w:r w:rsidRPr="005D25B1">
          <w:rPr>
            <w:rStyle w:val="Hyperlink"/>
            <w:noProof/>
          </w:rPr>
          <w:t>Table 21 – Litmus test for how Symbolic Drift Degrades Core Social Functions</w:t>
        </w:r>
        <w:r w:rsidRPr="005D25B1">
          <w:rPr>
            <w:noProof/>
            <w:webHidden/>
          </w:rPr>
          <w:tab/>
        </w:r>
        <w:r w:rsidRPr="005D25B1">
          <w:rPr>
            <w:noProof/>
            <w:webHidden/>
          </w:rPr>
          <w:fldChar w:fldCharType="begin"/>
        </w:r>
        <w:r w:rsidRPr="005D25B1">
          <w:rPr>
            <w:noProof/>
            <w:webHidden/>
          </w:rPr>
          <w:instrText xml:space="preserve"> PAGEREF _Toc212063178 \h </w:instrText>
        </w:r>
        <w:r w:rsidRPr="005D25B1">
          <w:rPr>
            <w:noProof/>
            <w:webHidden/>
          </w:rPr>
        </w:r>
        <w:r w:rsidRPr="005D25B1">
          <w:rPr>
            <w:noProof/>
            <w:webHidden/>
          </w:rPr>
          <w:fldChar w:fldCharType="separate"/>
        </w:r>
        <w:r w:rsidRPr="005D25B1">
          <w:rPr>
            <w:noProof/>
            <w:webHidden/>
          </w:rPr>
          <w:t>125</w:t>
        </w:r>
        <w:r w:rsidRPr="005D25B1">
          <w:rPr>
            <w:noProof/>
            <w:webHidden/>
          </w:rPr>
          <w:fldChar w:fldCharType="end"/>
        </w:r>
      </w:hyperlink>
    </w:p>
    <w:p w14:paraId="57D566DB" w14:textId="02E88A2A"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79" w:history="1">
        <w:r w:rsidRPr="005D25B1">
          <w:rPr>
            <w:rStyle w:val="Hyperlink"/>
            <w:noProof/>
          </w:rPr>
          <w:t>Table 22 - Making “constitutive vs. causal” operational Components</w:t>
        </w:r>
        <w:r w:rsidRPr="005D25B1">
          <w:rPr>
            <w:noProof/>
            <w:webHidden/>
          </w:rPr>
          <w:tab/>
        </w:r>
        <w:r w:rsidRPr="005D25B1">
          <w:rPr>
            <w:noProof/>
            <w:webHidden/>
          </w:rPr>
          <w:fldChar w:fldCharType="begin"/>
        </w:r>
        <w:r w:rsidRPr="005D25B1">
          <w:rPr>
            <w:noProof/>
            <w:webHidden/>
          </w:rPr>
          <w:instrText xml:space="preserve"> PAGEREF _Toc212063179 \h </w:instrText>
        </w:r>
        <w:r w:rsidRPr="005D25B1">
          <w:rPr>
            <w:noProof/>
            <w:webHidden/>
          </w:rPr>
        </w:r>
        <w:r w:rsidRPr="005D25B1">
          <w:rPr>
            <w:noProof/>
            <w:webHidden/>
          </w:rPr>
          <w:fldChar w:fldCharType="separate"/>
        </w:r>
        <w:r w:rsidRPr="005D25B1">
          <w:rPr>
            <w:noProof/>
            <w:webHidden/>
          </w:rPr>
          <w:t>141</w:t>
        </w:r>
        <w:r w:rsidRPr="005D25B1">
          <w:rPr>
            <w:noProof/>
            <w:webHidden/>
          </w:rPr>
          <w:fldChar w:fldCharType="end"/>
        </w:r>
      </w:hyperlink>
    </w:p>
    <w:p w14:paraId="30D7C9F5" w14:textId="2E7BFD81"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0" w:history="1">
        <w:r w:rsidRPr="005D25B1">
          <w:rPr>
            <w:rStyle w:val="Hyperlink"/>
            <w:noProof/>
          </w:rPr>
          <w:t>Table 23 - Constitutive (Within-Slice) Structure Components</w:t>
        </w:r>
        <w:r w:rsidRPr="005D25B1">
          <w:rPr>
            <w:noProof/>
            <w:webHidden/>
          </w:rPr>
          <w:tab/>
        </w:r>
        <w:r w:rsidRPr="005D25B1">
          <w:rPr>
            <w:noProof/>
            <w:webHidden/>
          </w:rPr>
          <w:fldChar w:fldCharType="begin"/>
        </w:r>
        <w:r w:rsidRPr="005D25B1">
          <w:rPr>
            <w:noProof/>
            <w:webHidden/>
          </w:rPr>
          <w:instrText xml:space="preserve"> PAGEREF _Toc212063180 \h </w:instrText>
        </w:r>
        <w:r w:rsidRPr="005D25B1">
          <w:rPr>
            <w:noProof/>
            <w:webHidden/>
          </w:rPr>
        </w:r>
        <w:r w:rsidRPr="005D25B1">
          <w:rPr>
            <w:noProof/>
            <w:webHidden/>
          </w:rPr>
          <w:fldChar w:fldCharType="separate"/>
        </w:r>
        <w:r w:rsidRPr="005D25B1">
          <w:rPr>
            <w:noProof/>
            <w:webHidden/>
          </w:rPr>
          <w:t>142</w:t>
        </w:r>
        <w:r w:rsidRPr="005D25B1">
          <w:rPr>
            <w:noProof/>
            <w:webHidden/>
          </w:rPr>
          <w:fldChar w:fldCharType="end"/>
        </w:r>
      </w:hyperlink>
    </w:p>
    <w:p w14:paraId="616B9325" w14:textId="06C11DB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1" w:history="1">
        <w:r w:rsidRPr="005D25B1">
          <w:rPr>
            <w:rStyle w:val="Hyperlink"/>
            <w:noProof/>
          </w:rPr>
          <w:t>Table 24 - Causal (Across-Slice) Dynamics Components</w:t>
        </w:r>
        <w:r w:rsidRPr="005D25B1">
          <w:rPr>
            <w:noProof/>
            <w:webHidden/>
          </w:rPr>
          <w:tab/>
        </w:r>
        <w:r w:rsidRPr="005D25B1">
          <w:rPr>
            <w:noProof/>
            <w:webHidden/>
          </w:rPr>
          <w:fldChar w:fldCharType="begin"/>
        </w:r>
        <w:r w:rsidRPr="005D25B1">
          <w:rPr>
            <w:noProof/>
            <w:webHidden/>
          </w:rPr>
          <w:instrText xml:space="preserve"> PAGEREF _Toc212063181 \h </w:instrText>
        </w:r>
        <w:r w:rsidRPr="005D25B1">
          <w:rPr>
            <w:noProof/>
            <w:webHidden/>
          </w:rPr>
        </w:r>
        <w:r w:rsidRPr="005D25B1">
          <w:rPr>
            <w:noProof/>
            <w:webHidden/>
          </w:rPr>
          <w:fldChar w:fldCharType="separate"/>
        </w:r>
        <w:r w:rsidRPr="005D25B1">
          <w:rPr>
            <w:noProof/>
            <w:webHidden/>
          </w:rPr>
          <w:t>142</w:t>
        </w:r>
        <w:r w:rsidRPr="005D25B1">
          <w:rPr>
            <w:noProof/>
            <w:webHidden/>
          </w:rPr>
          <w:fldChar w:fldCharType="end"/>
        </w:r>
      </w:hyperlink>
    </w:p>
    <w:p w14:paraId="76F8D5CB" w14:textId="0B1DFD03"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2" w:history="1">
        <w:r w:rsidRPr="005D25B1">
          <w:rPr>
            <w:rStyle w:val="Hyperlink"/>
            <w:noProof/>
          </w:rPr>
          <w:t>Table 25 - Expected Free Energy - Active Inference Bridge Components</w:t>
        </w:r>
        <w:r w:rsidRPr="005D25B1">
          <w:rPr>
            <w:noProof/>
            <w:webHidden/>
          </w:rPr>
          <w:tab/>
        </w:r>
        <w:r w:rsidRPr="005D25B1">
          <w:rPr>
            <w:noProof/>
            <w:webHidden/>
          </w:rPr>
          <w:fldChar w:fldCharType="begin"/>
        </w:r>
        <w:r w:rsidRPr="005D25B1">
          <w:rPr>
            <w:noProof/>
            <w:webHidden/>
          </w:rPr>
          <w:instrText xml:space="preserve"> PAGEREF _Toc212063182 \h </w:instrText>
        </w:r>
        <w:r w:rsidRPr="005D25B1">
          <w:rPr>
            <w:noProof/>
            <w:webHidden/>
          </w:rPr>
        </w:r>
        <w:r w:rsidRPr="005D25B1">
          <w:rPr>
            <w:noProof/>
            <w:webHidden/>
          </w:rPr>
          <w:fldChar w:fldCharType="separate"/>
        </w:r>
        <w:r w:rsidRPr="005D25B1">
          <w:rPr>
            <w:noProof/>
            <w:webHidden/>
          </w:rPr>
          <w:t>146</w:t>
        </w:r>
        <w:r w:rsidRPr="005D25B1">
          <w:rPr>
            <w:noProof/>
            <w:webHidden/>
          </w:rPr>
          <w:fldChar w:fldCharType="end"/>
        </w:r>
      </w:hyperlink>
    </w:p>
    <w:p w14:paraId="432EC767" w14:textId="065D42C5"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3" w:history="1">
        <w:r w:rsidRPr="005D25B1">
          <w:rPr>
            <w:rStyle w:val="Hyperlink"/>
            <w:noProof/>
          </w:rPr>
          <w:t>Table 26 - Policy Prior Components</w:t>
        </w:r>
        <w:r w:rsidRPr="005D25B1">
          <w:rPr>
            <w:noProof/>
            <w:webHidden/>
          </w:rPr>
          <w:tab/>
        </w:r>
        <w:r w:rsidRPr="005D25B1">
          <w:rPr>
            <w:noProof/>
            <w:webHidden/>
          </w:rPr>
          <w:fldChar w:fldCharType="begin"/>
        </w:r>
        <w:r w:rsidRPr="005D25B1">
          <w:rPr>
            <w:noProof/>
            <w:webHidden/>
          </w:rPr>
          <w:instrText xml:space="preserve"> PAGEREF _Toc212063183 \h </w:instrText>
        </w:r>
        <w:r w:rsidRPr="005D25B1">
          <w:rPr>
            <w:noProof/>
            <w:webHidden/>
          </w:rPr>
        </w:r>
        <w:r w:rsidRPr="005D25B1">
          <w:rPr>
            <w:noProof/>
            <w:webHidden/>
          </w:rPr>
          <w:fldChar w:fldCharType="separate"/>
        </w:r>
        <w:r w:rsidRPr="005D25B1">
          <w:rPr>
            <w:noProof/>
            <w:webHidden/>
          </w:rPr>
          <w:t>146</w:t>
        </w:r>
        <w:r w:rsidRPr="005D25B1">
          <w:rPr>
            <w:noProof/>
            <w:webHidden/>
          </w:rPr>
          <w:fldChar w:fldCharType="end"/>
        </w:r>
      </w:hyperlink>
    </w:p>
    <w:p w14:paraId="74A4A197" w14:textId="563B0E3E"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4" w:history="1">
        <w:r w:rsidRPr="005D25B1">
          <w:rPr>
            <w:rStyle w:val="Hyperlink"/>
            <w:noProof/>
          </w:rPr>
          <w:t>Table 27 - Quick Variable Index</w:t>
        </w:r>
        <w:r w:rsidRPr="005D25B1">
          <w:rPr>
            <w:noProof/>
            <w:webHidden/>
          </w:rPr>
          <w:tab/>
        </w:r>
        <w:r w:rsidRPr="005D25B1">
          <w:rPr>
            <w:noProof/>
            <w:webHidden/>
          </w:rPr>
          <w:fldChar w:fldCharType="begin"/>
        </w:r>
        <w:r w:rsidRPr="005D25B1">
          <w:rPr>
            <w:noProof/>
            <w:webHidden/>
          </w:rPr>
          <w:instrText xml:space="preserve"> PAGEREF _Toc212063184 \h </w:instrText>
        </w:r>
        <w:r w:rsidRPr="005D25B1">
          <w:rPr>
            <w:noProof/>
            <w:webHidden/>
          </w:rPr>
        </w:r>
        <w:r w:rsidRPr="005D25B1">
          <w:rPr>
            <w:noProof/>
            <w:webHidden/>
          </w:rPr>
          <w:fldChar w:fldCharType="separate"/>
        </w:r>
        <w:r w:rsidRPr="005D25B1">
          <w:rPr>
            <w:noProof/>
            <w:webHidden/>
          </w:rPr>
          <w:t>147</w:t>
        </w:r>
        <w:r w:rsidRPr="005D25B1">
          <w:rPr>
            <w:noProof/>
            <w:webHidden/>
          </w:rPr>
          <w:fldChar w:fldCharType="end"/>
        </w:r>
      </w:hyperlink>
    </w:p>
    <w:p w14:paraId="6AD822A0" w14:textId="7D2E9C90"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5" w:history="1">
        <w:r w:rsidRPr="005D25B1">
          <w:rPr>
            <w:rStyle w:val="Hyperlink"/>
            <w:noProof/>
          </w:rPr>
          <w:t>Table 28 - Pathways, typical timescales, and measurable proxies</w:t>
        </w:r>
        <w:r w:rsidRPr="005D25B1">
          <w:rPr>
            <w:noProof/>
            <w:webHidden/>
          </w:rPr>
          <w:tab/>
        </w:r>
        <w:r w:rsidRPr="005D25B1">
          <w:rPr>
            <w:noProof/>
            <w:webHidden/>
          </w:rPr>
          <w:fldChar w:fldCharType="begin"/>
        </w:r>
        <w:r w:rsidRPr="005D25B1">
          <w:rPr>
            <w:noProof/>
            <w:webHidden/>
          </w:rPr>
          <w:instrText xml:space="preserve"> PAGEREF _Toc212063185 \h </w:instrText>
        </w:r>
        <w:r w:rsidRPr="005D25B1">
          <w:rPr>
            <w:noProof/>
            <w:webHidden/>
          </w:rPr>
        </w:r>
        <w:r w:rsidRPr="005D25B1">
          <w:rPr>
            <w:noProof/>
            <w:webHidden/>
          </w:rPr>
          <w:fldChar w:fldCharType="separate"/>
        </w:r>
        <w:r w:rsidRPr="005D25B1">
          <w:rPr>
            <w:noProof/>
            <w:webHidden/>
          </w:rPr>
          <w:t>147</w:t>
        </w:r>
        <w:r w:rsidRPr="005D25B1">
          <w:rPr>
            <w:noProof/>
            <w:webHidden/>
          </w:rPr>
          <w:fldChar w:fldCharType="end"/>
        </w:r>
      </w:hyperlink>
    </w:p>
    <w:p w14:paraId="00B54F3D" w14:textId="2F477B75"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6" w:history="1">
        <w:r w:rsidRPr="005D25B1">
          <w:rPr>
            <w:rStyle w:val="Hyperlink"/>
            <w:noProof/>
          </w:rPr>
          <w:t>Table 29 - Decomposition of Expected Free Energy - Variable Glossary</w:t>
        </w:r>
        <w:r w:rsidRPr="005D25B1">
          <w:rPr>
            <w:noProof/>
            <w:webHidden/>
          </w:rPr>
          <w:tab/>
        </w:r>
        <w:r w:rsidRPr="005D25B1">
          <w:rPr>
            <w:noProof/>
            <w:webHidden/>
          </w:rPr>
          <w:fldChar w:fldCharType="begin"/>
        </w:r>
        <w:r w:rsidRPr="005D25B1">
          <w:rPr>
            <w:noProof/>
            <w:webHidden/>
          </w:rPr>
          <w:instrText xml:space="preserve"> PAGEREF _Toc212063186 \h </w:instrText>
        </w:r>
        <w:r w:rsidRPr="005D25B1">
          <w:rPr>
            <w:noProof/>
            <w:webHidden/>
          </w:rPr>
        </w:r>
        <w:r w:rsidRPr="005D25B1">
          <w:rPr>
            <w:noProof/>
            <w:webHidden/>
          </w:rPr>
          <w:fldChar w:fldCharType="separate"/>
        </w:r>
        <w:r w:rsidRPr="005D25B1">
          <w:rPr>
            <w:noProof/>
            <w:webHidden/>
          </w:rPr>
          <w:t>152</w:t>
        </w:r>
        <w:r w:rsidRPr="005D25B1">
          <w:rPr>
            <w:noProof/>
            <w:webHidden/>
          </w:rPr>
          <w:fldChar w:fldCharType="end"/>
        </w:r>
      </w:hyperlink>
    </w:p>
    <w:p w14:paraId="46AD750E" w14:textId="202B6DB6"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7" w:history="1">
        <w:r w:rsidRPr="005D25B1">
          <w:rPr>
            <w:rStyle w:val="Hyperlink"/>
            <w:noProof/>
          </w:rPr>
          <w:t>Table 30 - Canonical vs. Extended Framework</w:t>
        </w:r>
        <w:r w:rsidRPr="005D25B1">
          <w:rPr>
            <w:noProof/>
            <w:webHidden/>
          </w:rPr>
          <w:tab/>
        </w:r>
        <w:r w:rsidRPr="005D25B1">
          <w:rPr>
            <w:noProof/>
            <w:webHidden/>
          </w:rPr>
          <w:fldChar w:fldCharType="begin"/>
        </w:r>
        <w:r w:rsidRPr="005D25B1">
          <w:rPr>
            <w:noProof/>
            <w:webHidden/>
          </w:rPr>
          <w:instrText xml:space="preserve"> PAGEREF _Toc212063187 \h </w:instrText>
        </w:r>
        <w:r w:rsidRPr="005D25B1">
          <w:rPr>
            <w:noProof/>
            <w:webHidden/>
          </w:rPr>
        </w:r>
        <w:r w:rsidRPr="005D25B1">
          <w:rPr>
            <w:noProof/>
            <w:webHidden/>
          </w:rPr>
          <w:fldChar w:fldCharType="separate"/>
        </w:r>
        <w:r w:rsidRPr="005D25B1">
          <w:rPr>
            <w:noProof/>
            <w:webHidden/>
          </w:rPr>
          <w:t>152</w:t>
        </w:r>
        <w:r w:rsidRPr="005D25B1">
          <w:rPr>
            <w:noProof/>
            <w:webHidden/>
          </w:rPr>
          <w:fldChar w:fldCharType="end"/>
        </w:r>
      </w:hyperlink>
    </w:p>
    <w:p w14:paraId="07708623" w14:textId="1055532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8" w:history="1">
        <w:r w:rsidRPr="005D25B1">
          <w:rPr>
            <w:rStyle w:val="Hyperlink"/>
            <w:noProof/>
          </w:rPr>
          <w:t>Table 31 - Expected Free Energy decomposition: extrinsic value (risk), epistemic value (ambiguity), and metabolic cost (energetic prior).</w:t>
        </w:r>
        <w:r w:rsidRPr="005D25B1">
          <w:rPr>
            <w:noProof/>
            <w:webHidden/>
          </w:rPr>
          <w:tab/>
        </w:r>
        <w:r w:rsidRPr="005D25B1">
          <w:rPr>
            <w:noProof/>
            <w:webHidden/>
          </w:rPr>
          <w:fldChar w:fldCharType="begin"/>
        </w:r>
        <w:r w:rsidRPr="005D25B1">
          <w:rPr>
            <w:noProof/>
            <w:webHidden/>
          </w:rPr>
          <w:instrText xml:space="preserve"> PAGEREF _Toc212063188 \h </w:instrText>
        </w:r>
        <w:r w:rsidRPr="005D25B1">
          <w:rPr>
            <w:noProof/>
            <w:webHidden/>
          </w:rPr>
        </w:r>
        <w:r w:rsidRPr="005D25B1">
          <w:rPr>
            <w:noProof/>
            <w:webHidden/>
          </w:rPr>
          <w:fldChar w:fldCharType="separate"/>
        </w:r>
        <w:r w:rsidRPr="005D25B1">
          <w:rPr>
            <w:noProof/>
            <w:webHidden/>
          </w:rPr>
          <w:t>154</w:t>
        </w:r>
        <w:r w:rsidRPr="005D25B1">
          <w:rPr>
            <w:noProof/>
            <w:webHidden/>
          </w:rPr>
          <w:fldChar w:fldCharType="end"/>
        </w:r>
      </w:hyperlink>
    </w:p>
    <w:p w14:paraId="02D6A8D0" w14:textId="0E8A7365"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89" w:history="1">
        <w:r w:rsidRPr="005D25B1">
          <w:rPr>
            <w:rStyle w:val="Hyperlink"/>
            <w:noProof/>
          </w:rPr>
          <w:t>Table 32 - Canonical vs. extended active‑inference objective, with empirical proxies (behavioral choice, pupillometry, metabolic imaging).</w:t>
        </w:r>
        <w:r w:rsidRPr="005D25B1">
          <w:rPr>
            <w:noProof/>
            <w:webHidden/>
          </w:rPr>
          <w:tab/>
        </w:r>
        <w:r w:rsidRPr="005D25B1">
          <w:rPr>
            <w:noProof/>
            <w:webHidden/>
          </w:rPr>
          <w:fldChar w:fldCharType="begin"/>
        </w:r>
        <w:r w:rsidRPr="005D25B1">
          <w:rPr>
            <w:noProof/>
            <w:webHidden/>
          </w:rPr>
          <w:instrText xml:space="preserve"> PAGEREF _Toc212063189 \h </w:instrText>
        </w:r>
        <w:r w:rsidRPr="005D25B1">
          <w:rPr>
            <w:noProof/>
            <w:webHidden/>
          </w:rPr>
        </w:r>
        <w:r w:rsidRPr="005D25B1">
          <w:rPr>
            <w:noProof/>
            <w:webHidden/>
          </w:rPr>
          <w:fldChar w:fldCharType="separate"/>
        </w:r>
        <w:r w:rsidRPr="005D25B1">
          <w:rPr>
            <w:noProof/>
            <w:webHidden/>
          </w:rPr>
          <w:t>155</w:t>
        </w:r>
        <w:r w:rsidRPr="005D25B1">
          <w:rPr>
            <w:noProof/>
            <w:webHidden/>
          </w:rPr>
          <w:fldChar w:fldCharType="end"/>
        </w:r>
      </w:hyperlink>
    </w:p>
    <w:p w14:paraId="0016DA9B" w14:textId="032DBC34"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0" w:history="1">
        <w:r w:rsidRPr="005D25B1">
          <w:rPr>
            <w:rStyle w:val="Hyperlink"/>
            <w:noProof/>
          </w:rPr>
          <w:t>Table 33 - Measurement Glossary</w:t>
        </w:r>
        <w:r w:rsidRPr="005D25B1">
          <w:rPr>
            <w:noProof/>
            <w:webHidden/>
          </w:rPr>
          <w:tab/>
        </w:r>
        <w:r w:rsidRPr="005D25B1">
          <w:rPr>
            <w:noProof/>
            <w:webHidden/>
          </w:rPr>
          <w:fldChar w:fldCharType="begin"/>
        </w:r>
        <w:r w:rsidRPr="005D25B1">
          <w:rPr>
            <w:noProof/>
            <w:webHidden/>
          </w:rPr>
          <w:instrText xml:space="preserve"> PAGEREF _Toc212063190 \h </w:instrText>
        </w:r>
        <w:r w:rsidRPr="005D25B1">
          <w:rPr>
            <w:noProof/>
            <w:webHidden/>
          </w:rPr>
        </w:r>
        <w:r w:rsidRPr="005D25B1">
          <w:rPr>
            <w:noProof/>
            <w:webHidden/>
          </w:rPr>
          <w:fldChar w:fldCharType="separate"/>
        </w:r>
        <w:r w:rsidRPr="005D25B1">
          <w:rPr>
            <w:noProof/>
            <w:webHidden/>
          </w:rPr>
          <w:t>175</w:t>
        </w:r>
        <w:r w:rsidRPr="005D25B1">
          <w:rPr>
            <w:noProof/>
            <w:webHidden/>
          </w:rPr>
          <w:fldChar w:fldCharType="end"/>
        </w:r>
      </w:hyperlink>
    </w:p>
    <w:p w14:paraId="07CD11C7" w14:textId="04203C60"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1" w:history="1">
        <w:r w:rsidRPr="005D25B1">
          <w:rPr>
            <w:rStyle w:val="Hyperlink"/>
            <w:noProof/>
          </w:rPr>
          <w:t>Table 34 - NiCE × Surveillance (state vs platform/self)</w:t>
        </w:r>
        <w:r w:rsidRPr="005D25B1">
          <w:rPr>
            <w:noProof/>
            <w:webHidden/>
          </w:rPr>
          <w:tab/>
        </w:r>
        <w:r w:rsidRPr="005D25B1">
          <w:rPr>
            <w:noProof/>
            <w:webHidden/>
          </w:rPr>
          <w:fldChar w:fldCharType="begin"/>
        </w:r>
        <w:r w:rsidRPr="005D25B1">
          <w:rPr>
            <w:noProof/>
            <w:webHidden/>
          </w:rPr>
          <w:instrText xml:space="preserve"> PAGEREF _Toc212063191 \h </w:instrText>
        </w:r>
        <w:r w:rsidRPr="005D25B1">
          <w:rPr>
            <w:noProof/>
            <w:webHidden/>
          </w:rPr>
        </w:r>
        <w:r w:rsidRPr="005D25B1">
          <w:rPr>
            <w:noProof/>
            <w:webHidden/>
          </w:rPr>
          <w:fldChar w:fldCharType="separate"/>
        </w:r>
        <w:r w:rsidRPr="005D25B1">
          <w:rPr>
            <w:noProof/>
            <w:webHidden/>
          </w:rPr>
          <w:t>182</w:t>
        </w:r>
        <w:r w:rsidRPr="005D25B1">
          <w:rPr>
            <w:noProof/>
            <w:webHidden/>
          </w:rPr>
          <w:fldChar w:fldCharType="end"/>
        </w:r>
      </w:hyperlink>
    </w:p>
    <w:p w14:paraId="612FC2DF" w14:textId="493450D6"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2" w:history="1">
        <w:r w:rsidRPr="005D25B1">
          <w:rPr>
            <w:rStyle w:val="Hyperlink"/>
            <w:noProof/>
          </w:rPr>
          <w:t>Table 35 - Notation</w:t>
        </w:r>
        <w:r w:rsidRPr="005D25B1">
          <w:rPr>
            <w:noProof/>
            <w:webHidden/>
          </w:rPr>
          <w:tab/>
        </w:r>
        <w:r w:rsidRPr="005D25B1">
          <w:rPr>
            <w:noProof/>
            <w:webHidden/>
          </w:rPr>
          <w:fldChar w:fldCharType="begin"/>
        </w:r>
        <w:r w:rsidRPr="005D25B1">
          <w:rPr>
            <w:noProof/>
            <w:webHidden/>
          </w:rPr>
          <w:instrText xml:space="preserve"> PAGEREF _Toc212063192 \h </w:instrText>
        </w:r>
        <w:r w:rsidRPr="005D25B1">
          <w:rPr>
            <w:noProof/>
            <w:webHidden/>
          </w:rPr>
        </w:r>
        <w:r w:rsidRPr="005D25B1">
          <w:rPr>
            <w:noProof/>
            <w:webHidden/>
          </w:rPr>
          <w:fldChar w:fldCharType="separate"/>
        </w:r>
        <w:r w:rsidRPr="005D25B1">
          <w:rPr>
            <w:noProof/>
            <w:webHidden/>
          </w:rPr>
          <w:t>192</w:t>
        </w:r>
        <w:r w:rsidRPr="005D25B1">
          <w:rPr>
            <w:noProof/>
            <w:webHidden/>
          </w:rPr>
          <w:fldChar w:fldCharType="end"/>
        </w:r>
      </w:hyperlink>
    </w:p>
    <w:p w14:paraId="0053CE1A" w14:textId="6FE38481"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3" w:history="1">
        <w:r w:rsidRPr="005D25B1">
          <w:rPr>
            <w:rStyle w:val="Hyperlink"/>
            <w:noProof/>
          </w:rPr>
          <w:t>Table 36 - Study Kit Core Structure</w:t>
        </w:r>
        <w:r w:rsidRPr="005D25B1">
          <w:rPr>
            <w:noProof/>
            <w:webHidden/>
          </w:rPr>
          <w:tab/>
        </w:r>
        <w:r w:rsidRPr="005D25B1">
          <w:rPr>
            <w:noProof/>
            <w:webHidden/>
          </w:rPr>
          <w:fldChar w:fldCharType="begin"/>
        </w:r>
        <w:r w:rsidRPr="005D25B1">
          <w:rPr>
            <w:noProof/>
            <w:webHidden/>
          </w:rPr>
          <w:instrText xml:space="preserve"> PAGEREF _Toc212063193 \h </w:instrText>
        </w:r>
        <w:r w:rsidRPr="005D25B1">
          <w:rPr>
            <w:noProof/>
            <w:webHidden/>
          </w:rPr>
        </w:r>
        <w:r w:rsidRPr="005D25B1">
          <w:rPr>
            <w:noProof/>
            <w:webHidden/>
          </w:rPr>
          <w:fldChar w:fldCharType="separate"/>
        </w:r>
        <w:r w:rsidRPr="005D25B1">
          <w:rPr>
            <w:noProof/>
            <w:webHidden/>
          </w:rPr>
          <w:t>201</w:t>
        </w:r>
        <w:r w:rsidRPr="005D25B1">
          <w:rPr>
            <w:noProof/>
            <w:webHidden/>
          </w:rPr>
          <w:fldChar w:fldCharType="end"/>
        </w:r>
      </w:hyperlink>
    </w:p>
    <w:p w14:paraId="2A167897" w14:textId="0D5E0723"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4" w:history="1">
        <w:r w:rsidRPr="005D25B1">
          <w:rPr>
            <w:rStyle w:val="Hyperlink"/>
            <w:noProof/>
          </w:rPr>
          <w:t>Table 37 - Study Kit - Operationalization</w:t>
        </w:r>
        <w:r w:rsidRPr="005D25B1">
          <w:rPr>
            <w:noProof/>
            <w:webHidden/>
          </w:rPr>
          <w:tab/>
        </w:r>
        <w:r w:rsidRPr="005D25B1">
          <w:rPr>
            <w:noProof/>
            <w:webHidden/>
          </w:rPr>
          <w:fldChar w:fldCharType="begin"/>
        </w:r>
        <w:r w:rsidRPr="005D25B1">
          <w:rPr>
            <w:noProof/>
            <w:webHidden/>
          </w:rPr>
          <w:instrText xml:space="preserve"> PAGEREF _Toc212063194 \h </w:instrText>
        </w:r>
        <w:r w:rsidRPr="005D25B1">
          <w:rPr>
            <w:noProof/>
            <w:webHidden/>
          </w:rPr>
        </w:r>
        <w:r w:rsidRPr="005D25B1">
          <w:rPr>
            <w:noProof/>
            <w:webHidden/>
          </w:rPr>
          <w:fldChar w:fldCharType="separate"/>
        </w:r>
        <w:r w:rsidRPr="005D25B1">
          <w:rPr>
            <w:noProof/>
            <w:webHidden/>
          </w:rPr>
          <w:t>201</w:t>
        </w:r>
        <w:r w:rsidRPr="005D25B1">
          <w:rPr>
            <w:noProof/>
            <w:webHidden/>
          </w:rPr>
          <w:fldChar w:fldCharType="end"/>
        </w:r>
      </w:hyperlink>
    </w:p>
    <w:p w14:paraId="3B1CF4BA" w14:textId="3EF0A20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5" w:history="1">
        <w:r w:rsidRPr="005D25B1">
          <w:rPr>
            <w:rStyle w:val="Hyperlink"/>
            <w:noProof/>
          </w:rPr>
          <w:t>Table 38 - Localize the Problem in N–C–E Realms</w:t>
        </w:r>
        <w:r w:rsidRPr="005D25B1">
          <w:rPr>
            <w:noProof/>
            <w:webHidden/>
          </w:rPr>
          <w:tab/>
        </w:r>
        <w:r w:rsidRPr="005D25B1">
          <w:rPr>
            <w:noProof/>
            <w:webHidden/>
          </w:rPr>
          <w:fldChar w:fldCharType="begin"/>
        </w:r>
        <w:r w:rsidRPr="005D25B1">
          <w:rPr>
            <w:noProof/>
            <w:webHidden/>
          </w:rPr>
          <w:instrText xml:space="preserve"> PAGEREF _Toc212063195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60E54A73" w14:textId="0E939F2F"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6" w:history="1">
        <w:r w:rsidRPr="005D25B1">
          <w:rPr>
            <w:rStyle w:val="Hyperlink"/>
            <w:noProof/>
          </w:rPr>
          <w:t>Table 39 - Select the Corrective Lever</w:t>
        </w:r>
        <w:r w:rsidRPr="005D25B1">
          <w:rPr>
            <w:noProof/>
            <w:webHidden/>
          </w:rPr>
          <w:tab/>
        </w:r>
        <w:r w:rsidRPr="005D25B1">
          <w:rPr>
            <w:noProof/>
            <w:webHidden/>
          </w:rPr>
          <w:fldChar w:fldCharType="begin"/>
        </w:r>
        <w:r w:rsidRPr="005D25B1">
          <w:rPr>
            <w:noProof/>
            <w:webHidden/>
          </w:rPr>
          <w:instrText xml:space="preserve"> PAGEREF _Toc212063196 \h </w:instrText>
        </w:r>
        <w:r w:rsidRPr="005D25B1">
          <w:rPr>
            <w:noProof/>
            <w:webHidden/>
          </w:rPr>
        </w:r>
        <w:r w:rsidRPr="005D25B1">
          <w:rPr>
            <w:noProof/>
            <w:webHidden/>
          </w:rPr>
          <w:fldChar w:fldCharType="separate"/>
        </w:r>
        <w:r w:rsidRPr="005D25B1">
          <w:rPr>
            <w:noProof/>
            <w:webHidden/>
          </w:rPr>
          <w:t>204</w:t>
        </w:r>
        <w:r w:rsidRPr="005D25B1">
          <w:rPr>
            <w:noProof/>
            <w:webHidden/>
          </w:rPr>
          <w:fldChar w:fldCharType="end"/>
        </w:r>
      </w:hyperlink>
    </w:p>
    <w:p w14:paraId="40216299" w14:textId="57661789" w:rsidR="003E42B1" w:rsidRPr="00657AAE" w:rsidRDefault="003E42B1" w:rsidP="00E15CEB">
      <w:pPr>
        <w:pStyle w:val="Heading1"/>
      </w:pPr>
      <w:r w:rsidRPr="005D25B1">
        <w:rPr>
          <w:b w:val="0"/>
          <w:bCs w:val="0"/>
        </w:rPr>
        <w:fldChar w:fldCharType="end"/>
      </w:r>
      <w:bookmarkStart w:id="3" w:name="_Toc212062857"/>
      <w:r w:rsidR="00695302" w:rsidRPr="00657AAE">
        <w:t>List</w:t>
      </w:r>
      <w:r w:rsidRPr="00657AAE">
        <w:t xml:space="preserve"> of Figures</w:t>
      </w:r>
      <w:bookmarkEnd w:id="3"/>
    </w:p>
    <w:p w14:paraId="47461920" w14:textId="07B55703" w:rsidR="005D25B1" w:rsidRPr="005D25B1" w:rsidRDefault="007D4E98">
      <w:pPr>
        <w:pStyle w:val="TableofFigures"/>
        <w:tabs>
          <w:tab w:val="right" w:leader="dot" w:pos="9016"/>
        </w:tabs>
        <w:rPr>
          <w:rFonts w:asciiTheme="minorHAnsi" w:hAnsiTheme="minorHAnsi" w:cstheme="minorBidi"/>
          <w:noProof/>
          <w:kern w:val="2"/>
          <w:lang w:bidi="he-IL"/>
          <w14:ligatures w14:val="standardContextual"/>
        </w:rPr>
      </w:pPr>
      <w:r w:rsidRPr="00657AAE">
        <w:rPr>
          <w:rFonts w:asciiTheme="majorBidi" w:hAnsiTheme="majorBidi" w:cstheme="majorBidi"/>
          <w:i/>
          <w:iCs/>
          <w:color w:val="44546A" w:themeColor="text2"/>
        </w:rPr>
        <w:fldChar w:fldCharType="begin"/>
      </w:r>
      <w:r w:rsidRPr="00657AAE">
        <w:rPr>
          <w:rFonts w:asciiTheme="majorBidi" w:hAnsiTheme="majorBidi" w:cstheme="majorBidi"/>
          <w:i/>
          <w:iCs/>
          <w:color w:val="44546A" w:themeColor="text2"/>
        </w:rPr>
        <w:instrText xml:space="preserve"> TOC \h \z \c "Figure" </w:instrText>
      </w:r>
      <w:r w:rsidRPr="00657AAE">
        <w:rPr>
          <w:rFonts w:asciiTheme="majorBidi" w:hAnsiTheme="majorBidi" w:cstheme="majorBidi"/>
          <w:i/>
          <w:iCs/>
          <w:color w:val="44546A" w:themeColor="text2"/>
        </w:rPr>
        <w:fldChar w:fldCharType="separate"/>
      </w:r>
      <w:hyperlink w:anchor="_Toc212063197" w:history="1">
        <w:r w:rsidR="005D25B1" w:rsidRPr="005D25B1">
          <w:rPr>
            <w:rStyle w:val="Hyperlink"/>
            <w:noProof/>
          </w:rPr>
          <w:t>Figure 1 - The Challenge of Disciplinary Fragmentation</w:t>
        </w:r>
        <w:r w:rsidR="005D25B1" w:rsidRPr="005D25B1">
          <w:rPr>
            <w:noProof/>
            <w:webHidden/>
          </w:rPr>
          <w:tab/>
        </w:r>
        <w:r w:rsidR="005D25B1" w:rsidRPr="005D25B1">
          <w:rPr>
            <w:noProof/>
            <w:webHidden/>
          </w:rPr>
          <w:fldChar w:fldCharType="begin"/>
        </w:r>
        <w:r w:rsidR="005D25B1" w:rsidRPr="005D25B1">
          <w:rPr>
            <w:noProof/>
            <w:webHidden/>
          </w:rPr>
          <w:instrText xml:space="preserve"> PAGEREF _Toc212063197 \h </w:instrText>
        </w:r>
        <w:r w:rsidR="005D25B1" w:rsidRPr="005D25B1">
          <w:rPr>
            <w:noProof/>
            <w:webHidden/>
          </w:rPr>
        </w:r>
        <w:r w:rsidR="005D25B1" w:rsidRPr="005D25B1">
          <w:rPr>
            <w:noProof/>
            <w:webHidden/>
          </w:rPr>
          <w:fldChar w:fldCharType="separate"/>
        </w:r>
        <w:r w:rsidR="005D25B1" w:rsidRPr="005D25B1">
          <w:rPr>
            <w:noProof/>
            <w:webHidden/>
          </w:rPr>
          <w:t>1</w:t>
        </w:r>
        <w:r w:rsidR="005D25B1" w:rsidRPr="005D25B1">
          <w:rPr>
            <w:noProof/>
            <w:webHidden/>
          </w:rPr>
          <w:fldChar w:fldCharType="end"/>
        </w:r>
      </w:hyperlink>
    </w:p>
    <w:p w14:paraId="673ECE3E" w14:textId="3C48F0E8"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8" w:history="1">
        <w:r w:rsidRPr="005D25B1">
          <w:rPr>
            <w:rStyle w:val="Hyperlink"/>
            <w:noProof/>
          </w:rPr>
          <w:t>Figure 2 - The Human Paradigm</w:t>
        </w:r>
        <w:r w:rsidRPr="005D25B1">
          <w:rPr>
            <w:noProof/>
            <w:webHidden/>
          </w:rPr>
          <w:tab/>
        </w:r>
        <w:r w:rsidRPr="005D25B1">
          <w:rPr>
            <w:noProof/>
            <w:webHidden/>
          </w:rPr>
          <w:fldChar w:fldCharType="begin"/>
        </w:r>
        <w:r w:rsidRPr="005D25B1">
          <w:rPr>
            <w:noProof/>
            <w:webHidden/>
          </w:rPr>
          <w:instrText xml:space="preserve"> PAGEREF _Toc212063198 \h </w:instrText>
        </w:r>
        <w:r w:rsidRPr="005D25B1">
          <w:rPr>
            <w:noProof/>
            <w:webHidden/>
          </w:rPr>
        </w:r>
        <w:r w:rsidRPr="005D25B1">
          <w:rPr>
            <w:noProof/>
            <w:webHidden/>
          </w:rPr>
          <w:fldChar w:fldCharType="separate"/>
        </w:r>
        <w:r w:rsidRPr="005D25B1">
          <w:rPr>
            <w:noProof/>
            <w:webHidden/>
          </w:rPr>
          <w:t>3</w:t>
        </w:r>
        <w:r w:rsidRPr="005D25B1">
          <w:rPr>
            <w:noProof/>
            <w:webHidden/>
          </w:rPr>
          <w:fldChar w:fldCharType="end"/>
        </w:r>
      </w:hyperlink>
    </w:p>
    <w:p w14:paraId="6F7B16C2" w14:textId="497781C1"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199" w:history="1">
        <w:r w:rsidRPr="005D25B1">
          <w:rPr>
            <w:rStyle w:val="Hyperlink"/>
            <w:noProof/>
          </w:rPr>
          <w:t>Figure 3 - Triadic constitution of perceiving a red stop sign at dusk</w:t>
        </w:r>
        <w:r w:rsidRPr="005D25B1">
          <w:rPr>
            <w:noProof/>
            <w:webHidden/>
          </w:rPr>
          <w:tab/>
        </w:r>
        <w:r w:rsidRPr="005D25B1">
          <w:rPr>
            <w:noProof/>
            <w:webHidden/>
          </w:rPr>
          <w:fldChar w:fldCharType="begin"/>
        </w:r>
        <w:r w:rsidRPr="005D25B1">
          <w:rPr>
            <w:noProof/>
            <w:webHidden/>
          </w:rPr>
          <w:instrText xml:space="preserve"> PAGEREF _Toc212063199 \h </w:instrText>
        </w:r>
        <w:r w:rsidRPr="005D25B1">
          <w:rPr>
            <w:noProof/>
            <w:webHidden/>
          </w:rPr>
        </w:r>
        <w:r w:rsidRPr="005D25B1">
          <w:rPr>
            <w:noProof/>
            <w:webHidden/>
          </w:rPr>
          <w:fldChar w:fldCharType="separate"/>
        </w:r>
        <w:r w:rsidRPr="005D25B1">
          <w:rPr>
            <w:noProof/>
            <w:webHidden/>
          </w:rPr>
          <w:t>10</w:t>
        </w:r>
        <w:r w:rsidRPr="005D25B1">
          <w:rPr>
            <w:noProof/>
            <w:webHidden/>
          </w:rPr>
          <w:fldChar w:fldCharType="end"/>
        </w:r>
      </w:hyperlink>
    </w:p>
    <w:p w14:paraId="60250271" w14:textId="564E098F"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0" w:history="1">
        <w:r w:rsidRPr="005D25B1">
          <w:rPr>
            <w:rStyle w:val="Hyperlink"/>
            <w:noProof/>
          </w:rPr>
          <w:t>Figure 4 - Fundamental Paradoxes of Human Nature</w:t>
        </w:r>
        <w:r w:rsidRPr="005D25B1">
          <w:rPr>
            <w:noProof/>
            <w:webHidden/>
          </w:rPr>
          <w:tab/>
        </w:r>
        <w:r w:rsidRPr="005D25B1">
          <w:rPr>
            <w:noProof/>
            <w:webHidden/>
          </w:rPr>
          <w:fldChar w:fldCharType="begin"/>
        </w:r>
        <w:r w:rsidRPr="005D25B1">
          <w:rPr>
            <w:noProof/>
            <w:webHidden/>
          </w:rPr>
          <w:instrText xml:space="preserve"> PAGEREF _Toc212063200 \h </w:instrText>
        </w:r>
        <w:r w:rsidRPr="005D25B1">
          <w:rPr>
            <w:noProof/>
            <w:webHidden/>
          </w:rPr>
        </w:r>
        <w:r w:rsidRPr="005D25B1">
          <w:rPr>
            <w:noProof/>
            <w:webHidden/>
          </w:rPr>
          <w:fldChar w:fldCharType="separate"/>
        </w:r>
        <w:r w:rsidRPr="005D25B1">
          <w:rPr>
            <w:noProof/>
            <w:webHidden/>
          </w:rPr>
          <w:t>24</w:t>
        </w:r>
        <w:r w:rsidRPr="005D25B1">
          <w:rPr>
            <w:noProof/>
            <w:webHidden/>
          </w:rPr>
          <w:fldChar w:fldCharType="end"/>
        </w:r>
      </w:hyperlink>
    </w:p>
    <w:p w14:paraId="06DB8D89" w14:textId="267177C5"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1" w:history="1">
        <w:r w:rsidRPr="005D25B1">
          <w:rPr>
            <w:rStyle w:val="Hyperlink"/>
            <w:noProof/>
          </w:rPr>
          <w:t>Figure 5 - Dual‑Paradox Model with Sweet‑Zone Band in the NiCE Framework.</w:t>
        </w:r>
        <w:r w:rsidRPr="005D25B1">
          <w:rPr>
            <w:noProof/>
            <w:webHidden/>
          </w:rPr>
          <w:tab/>
        </w:r>
        <w:r w:rsidRPr="005D25B1">
          <w:rPr>
            <w:noProof/>
            <w:webHidden/>
          </w:rPr>
          <w:fldChar w:fldCharType="begin"/>
        </w:r>
        <w:r w:rsidRPr="005D25B1">
          <w:rPr>
            <w:noProof/>
            <w:webHidden/>
          </w:rPr>
          <w:instrText xml:space="preserve"> PAGEREF _Toc212063201 \h </w:instrText>
        </w:r>
        <w:r w:rsidRPr="005D25B1">
          <w:rPr>
            <w:noProof/>
            <w:webHidden/>
          </w:rPr>
        </w:r>
        <w:r w:rsidRPr="005D25B1">
          <w:rPr>
            <w:noProof/>
            <w:webHidden/>
          </w:rPr>
          <w:fldChar w:fldCharType="separate"/>
        </w:r>
        <w:r w:rsidRPr="005D25B1">
          <w:rPr>
            <w:noProof/>
            <w:webHidden/>
          </w:rPr>
          <w:t>34</w:t>
        </w:r>
        <w:r w:rsidRPr="005D25B1">
          <w:rPr>
            <w:noProof/>
            <w:webHidden/>
          </w:rPr>
          <w:fldChar w:fldCharType="end"/>
        </w:r>
      </w:hyperlink>
    </w:p>
    <w:p w14:paraId="2FD16423" w14:textId="7CA6E653"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2" w:history="1">
        <w:r w:rsidRPr="005D25B1">
          <w:rPr>
            <w:rStyle w:val="Hyperlink"/>
            <w:noProof/>
          </w:rPr>
          <w:t>Figure 6 - Triadic Relationships</w:t>
        </w:r>
        <w:r w:rsidRPr="005D25B1">
          <w:rPr>
            <w:noProof/>
            <w:webHidden/>
          </w:rPr>
          <w:tab/>
        </w:r>
        <w:r w:rsidRPr="005D25B1">
          <w:rPr>
            <w:noProof/>
            <w:webHidden/>
          </w:rPr>
          <w:fldChar w:fldCharType="begin"/>
        </w:r>
        <w:r w:rsidRPr="005D25B1">
          <w:rPr>
            <w:noProof/>
            <w:webHidden/>
          </w:rPr>
          <w:instrText xml:space="preserve"> PAGEREF _Toc212063202 \h </w:instrText>
        </w:r>
        <w:r w:rsidRPr="005D25B1">
          <w:rPr>
            <w:noProof/>
            <w:webHidden/>
          </w:rPr>
        </w:r>
        <w:r w:rsidRPr="005D25B1">
          <w:rPr>
            <w:noProof/>
            <w:webHidden/>
          </w:rPr>
          <w:fldChar w:fldCharType="separate"/>
        </w:r>
        <w:r w:rsidRPr="005D25B1">
          <w:rPr>
            <w:noProof/>
            <w:webHidden/>
          </w:rPr>
          <w:t>131</w:t>
        </w:r>
        <w:r w:rsidRPr="005D25B1">
          <w:rPr>
            <w:noProof/>
            <w:webHidden/>
          </w:rPr>
          <w:fldChar w:fldCharType="end"/>
        </w:r>
      </w:hyperlink>
    </w:p>
    <w:p w14:paraId="0EFB625E" w14:textId="6C54C96B"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3" w:history="1">
        <w:r w:rsidRPr="005D25B1">
          <w:rPr>
            <w:rStyle w:val="Hyperlink"/>
            <w:noProof/>
          </w:rPr>
          <w:t>Figure 7 - Basic Venn Framework - NiCE</w:t>
        </w:r>
        <w:r w:rsidRPr="005D25B1">
          <w:rPr>
            <w:noProof/>
            <w:webHidden/>
          </w:rPr>
          <w:tab/>
        </w:r>
        <w:r w:rsidRPr="005D25B1">
          <w:rPr>
            <w:noProof/>
            <w:webHidden/>
          </w:rPr>
          <w:fldChar w:fldCharType="begin"/>
        </w:r>
        <w:r w:rsidRPr="005D25B1">
          <w:rPr>
            <w:noProof/>
            <w:webHidden/>
          </w:rPr>
          <w:instrText xml:space="preserve"> PAGEREF _Toc212063203 \h </w:instrText>
        </w:r>
        <w:r w:rsidRPr="005D25B1">
          <w:rPr>
            <w:noProof/>
            <w:webHidden/>
          </w:rPr>
        </w:r>
        <w:r w:rsidRPr="005D25B1">
          <w:rPr>
            <w:noProof/>
            <w:webHidden/>
          </w:rPr>
          <w:fldChar w:fldCharType="separate"/>
        </w:r>
        <w:r w:rsidRPr="005D25B1">
          <w:rPr>
            <w:noProof/>
            <w:webHidden/>
          </w:rPr>
          <w:t>135</w:t>
        </w:r>
        <w:r w:rsidRPr="005D25B1">
          <w:rPr>
            <w:noProof/>
            <w:webHidden/>
          </w:rPr>
          <w:fldChar w:fldCharType="end"/>
        </w:r>
      </w:hyperlink>
    </w:p>
    <w:p w14:paraId="5CF966D8" w14:textId="610B6AAE"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4" w:history="1">
        <w:r w:rsidRPr="005D25B1">
          <w:rPr>
            <w:rStyle w:val="Hyperlink"/>
            <w:noProof/>
          </w:rPr>
          <w:t>Figure 8 - Multi‑level causal graph of Nature–Consciousness–Environment (NiCE) with constitutive (within‑slice) and causal (across‑slice) connections.</w:t>
        </w:r>
        <w:r w:rsidRPr="005D25B1">
          <w:rPr>
            <w:noProof/>
            <w:webHidden/>
          </w:rPr>
          <w:tab/>
        </w:r>
        <w:r w:rsidRPr="005D25B1">
          <w:rPr>
            <w:noProof/>
            <w:webHidden/>
          </w:rPr>
          <w:fldChar w:fldCharType="begin"/>
        </w:r>
        <w:r w:rsidRPr="005D25B1">
          <w:rPr>
            <w:noProof/>
            <w:webHidden/>
          </w:rPr>
          <w:instrText xml:space="preserve"> PAGEREF _Toc212063204 \h </w:instrText>
        </w:r>
        <w:r w:rsidRPr="005D25B1">
          <w:rPr>
            <w:noProof/>
            <w:webHidden/>
          </w:rPr>
        </w:r>
        <w:r w:rsidRPr="005D25B1">
          <w:rPr>
            <w:noProof/>
            <w:webHidden/>
          </w:rPr>
          <w:fldChar w:fldCharType="separate"/>
        </w:r>
        <w:r w:rsidRPr="005D25B1">
          <w:rPr>
            <w:noProof/>
            <w:webHidden/>
          </w:rPr>
          <w:t>137</w:t>
        </w:r>
        <w:r w:rsidRPr="005D25B1">
          <w:rPr>
            <w:noProof/>
            <w:webHidden/>
          </w:rPr>
          <w:fldChar w:fldCharType="end"/>
        </w:r>
      </w:hyperlink>
    </w:p>
    <w:p w14:paraId="66EB5D3C" w14:textId="6522F24C"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5" w:history="1">
        <w:r w:rsidRPr="005D25B1">
          <w:rPr>
            <w:rStyle w:val="Hyperlink"/>
            <w:noProof/>
          </w:rPr>
          <w:t xml:space="preserve">Figure 9 - Shows the conceptual 3×3 with pathway numbers. Conceptual 3×3 mapping from </w:t>
        </w:r>
        <m:oMath>
          <m:r>
            <m:rPr>
              <m:sty m:val="p"/>
            </m:rPr>
            <w:rPr>
              <w:rStyle w:val="Hyperlink"/>
              <w:rFonts w:ascii="Cambria Math" w:hAnsi="Cambria Math"/>
              <w:noProof/>
            </w:rPr>
            <m:t>Nt,Ct,Etto Nt+1,Ct+1,Et+1</m:t>
          </m:r>
        </m:oMath>
        <w:r w:rsidRPr="005D25B1">
          <w:rPr>
            <w:noProof/>
            <w:webHidden/>
          </w:rPr>
          <w:tab/>
        </w:r>
        <w:r w:rsidRPr="005D25B1">
          <w:rPr>
            <w:noProof/>
            <w:webHidden/>
          </w:rPr>
          <w:fldChar w:fldCharType="begin"/>
        </w:r>
        <w:r w:rsidRPr="005D25B1">
          <w:rPr>
            <w:noProof/>
            <w:webHidden/>
          </w:rPr>
          <w:instrText xml:space="preserve"> PAGEREF _Toc212063205 \h </w:instrText>
        </w:r>
        <w:r w:rsidRPr="005D25B1">
          <w:rPr>
            <w:noProof/>
            <w:webHidden/>
          </w:rPr>
        </w:r>
        <w:r w:rsidRPr="005D25B1">
          <w:rPr>
            <w:noProof/>
            <w:webHidden/>
          </w:rPr>
          <w:fldChar w:fldCharType="separate"/>
        </w:r>
        <w:r w:rsidRPr="005D25B1">
          <w:rPr>
            <w:noProof/>
            <w:webHidden/>
          </w:rPr>
          <w:t>14</w:t>
        </w:r>
        <w:r w:rsidRPr="005D25B1">
          <w:rPr>
            <w:noProof/>
            <w:webHidden/>
          </w:rPr>
          <w:t>4</w:t>
        </w:r>
        <w:r w:rsidRPr="005D25B1">
          <w:rPr>
            <w:noProof/>
            <w:webHidden/>
          </w:rPr>
          <w:fldChar w:fldCharType="end"/>
        </w:r>
      </w:hyperlink>
    </w:p>
    <w:p w14:paraId="6E64AECB" w14:textId="7C3E9A2D"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6" w:history="1">
        <w:r w:rsidRPr="005D25B1">
          <w:rPr>
            <w:rStyle w:val="Hyperlink"/>
            <w:noProof/>
          </w:rPr>
          <w:t xml:space="preserve">Figure 10 - The same graph as in Figure 9, rendered with edge thickness </w:t>
        </w:r>
        <m:oMath>
          <m:r>
            <m:rPr>
              <m:sty m:val="p"/>
            </m:rPr>
            <w:rPr>
              <w:rStyle w:val="Hyperlink"/>
              <w:rFonts w:ascii="Cambria Math" w:hAnsi="Cambria Math" w:cs="Cambria Math" w:hint="eastAsia"/>
              <w:noProof/>
            </w:rPr>
            <m:t>∝</m:t>
          </m:r>
        </m:oMath>
        <w:r w:rsidRPr="005D25B1">
          <w:rPr>
            <w:rStyle w:val="Hyperlink"/>
            <w:noProof/>
          </w:rPr>
          <w:t xml:space="preserve"> estimated effect (posterior mean or standardized coefficient) from a demonstration dataset. Solid directed edges depict causal (across-slice) influences; the dashed rectangle marks constitutive (within-slice) structure at time </w:t>
        </w:r>
        <m:oMath>
          <m:r>
            <m:rPr>
              <m:sty m:val="p"/>
            </m:rPr>
            <w:rPr>
              <w:rStyle w:val="Hyperlink"/>
              <w:rFonts w:ascii="Cambria Math" w:hAnsi="Cambria Math"/>
              <w:noProof/>
            </w:rPr>
            <m:t>t</m:t>
          </m:r>
        </m:oMath>
        <w:r w:rsidRPr="005D25B1">
          <w:rPr>
            <w:rStyle w:val="Hyperlink"/>
            <w:noProof/>
          </w:rPr>
          <w:t>.</w:t>
        </w:r>
        <w:r w:rsidRPr="005D25B1">
          <w:rPr>
            <w:noProof/>
            <w:webHidden/>
          </w:rPr>
          <w:tab/>
        </w:r>
        <w:r w:rsidRPr="005D25B1">
          <w:rPr>
            <w:noProof/>
            <w:webHidden/>
          </w:rPr>
          <w:fldChar w:fldCharType="begin"/>
        </w:r>
        <w:r w:rsidRPr="005D25B1">
          <w:rPr>
            <w:noProof/>
            <w:webHidden/>
          </w:rPr>
          <w:instrText xml:space="preserve"> PAGEREF _Toc212063206 \h </w:instrText>
        </w:r>
        <w:r w:rsidRPr="005D25B1">
          <w:rPr>
            <w:noProof/>
            <w:webHidden/>
          </w:rPr>
        </w:r>
        <w:r w:rsidRPr="005D25B1">
          <w:rPr>
            <w:noProof/>
            <w:webHidden/>
          </w:rPr>
          <w:fldChar w:fldCharType="separate"/>
        </w:r>
        <w:r w:rsidRPr="005D25B1">
          <w:rPr>
            <w:noProof/>
            <w:webHidden/>
          </w:rPr>
          <w:t>144</w:t>
        </w:r>
        <w:r w:rsidRPr="005D25B1">
          <w:rPr>
            <w:noProof/>
            <w:webHidden/>
          </w:rPr>
          <w:fldChar w:fldCharType="end"/>
        </w:r>
      </w:hyperlink>
    </w:p>
    <w:p w14:paraId="2792A672" w14:textId="0BFBAF59"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7" w:history="1">
        <w:r w:rsidRPr="005D25B1">
          <w:rPr>
            <w:rStyle w:val="Hyperlink"/>
            <w:noProof/>
          </w:rPr>
          <w:t>Figure 11 - Policy‑selection probabilities vs. energetic sensitivity (α).</w:t>
        </w:r>
        <w:r w:rsidRPr="005D25B1">
          <w:rPr>
            <w:noProof/>
            <w:webHidden/>
          </w:rPr>
          <w:tab/>
        </w:r>
        <w:r w:rsidRPr="005D25B1">
          <w:rPr>
            <w:noProof/>
            <w:webHidden/>
          </w:rPr>
          <w:fldChar w:fldCharType="begin"/>
        </w:r>
        <w:r w:rsidRPr="005D25B1">
          <w:rPr>
            <w:noProof/>
            <w:webHidden/>
          </w:rPr>
          <w:instrText xml:space="preserve"> PAGEREF _Toc212063207 \h </w:instrText>
        </w:r>
        <w:r w:rsidRPr="005D25B1">
          <w:rPr>
            <w:noProof/>
            <w:webHidden/>
          </w:rPr>
        </w:r>
        <w:r w:rsidRPr="005D25B1">
          <w:rPr>
            <w:noProof/>
            <w:webHidden/>
          </w:rPr>
          <w:fldChar w:fldCharType="separate"/>
        </w:r>
        <w:r w:rsidRPr="005D25B1">
          <w:rPr>
            <w:noProof/>
            <w:webHidden/>
          </w:rPr>
          <w:t>153</w:t>
        </w:r>
        <w:r w:rsidRPr="005D25B1">
          <w:rPr>
            <w:noProof/>
            <w:webHidden/>
          </w:rPr>
          <w:fldChar w:fldCharType="end"/>
        </w:r>
      </w:hyperlink>
    </w:p>
    <w:p w14:paraId="40083144" w14:textId="1B7B9ABA"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8" w:history="1">
        <w:r w:rsidRPr="005D25B1">
          <w:rPr>
            <w:rStyle w:val="Hyperlink"/>
            <w:noProof/>
          </w:rPr>
          <w:t>Figure 12 - Expected free energy (G) vs. energetic sensitivity (α) for goal‑directed, exploratory, and energy‑conserving policies.</w:t>
        </w:r>
        <w:r w:rsidRPr="005D25B1">
          <w:rPr>
            <w:noProof/>
            <w:webHidden/>
          </w:rPr>
          <w:tab/>
        </w:r>
        <w:r w:rsidRPr="005D25B1">
          <w:rPr>
            <w:noProof/>
            <w:webHidden/>
          </w:rPr>
          <w:fldChar w:fldCharType="begin"/>
        </w:r>
        <w:r w:rsidRPr="005D25B1">
          <w:rPr>
            <w:noProof/>
            <w:webHidden/>
          </w:rPr>
          <w:instrText xml:space="preserve"> PAGEREF _Toc212063208 \h </w:instrText>
        </w:r>
        <w:r w:rsidRPr="005D25B1">
          <w:rPr>
            <w:noProof/>
            <w:webHidden/>
          </w:rPr>
        </w:r>
        <w:r w:rsidRPr="005D25B1">
          <w:rPr>
            <w:noProof/>
            <w:webHidden/>
          </w:rPr>
          <w:fldChar w:fldCharType="separate"/>
        </w:r>
        <w:r w:rsidRPr="005D25B1">
          <w:rPr>
            <w:noProof/>
            <w:webHidden/>
          </w:rPr>
          <w:t>153</w:t>
        </w:r>
        <w:r w:rsidRPr="005D25B1">
          <w:rPr>
            <w:noProof/>
            <w:webHidden/>
          </w:rPr>
          <w:fldChar w:fldCharType="end"/>
        </w:r>
      </w:hyperlink>
    </w:p>
    <w:p w14:paraId="1556CCFB" w14:textId="3AA0C06B" w:rsidR="005D25B1" w:rsidRPr="005D25B1" w:rsidRDefault="005D25B1">
      <w:pPr>
        <w:pStyle w:val="TableofFigures"/>
        <w:tabs>
          <w:tab w:val="right" w:leader="dot" w:pos="9016"/>
        </w:tabs>
        <w:rPr>
          <w:rFonts w:asciiTheme="minorHAnsi" w:hAnsiTheme="minorHAnsi" w:cstheme="minorBidi"/>
          <w:noProof/>
          <w:kern w:val="2"/>
          <w:lang w:bidi="he-IL"/>
          <w14:ligatures w14:val="standardContextual"/>
        </w:rPr>
      </w:pPr>
      <w:hyperlink w:anchor="_Toc212063209" w:history="1">
        <w:r w:rsidRPr="005D25B1">
          <w:rPr>
            <w:rStyle w:val="Hyperlink"/>
            <w:noProof/>
          </w:rPr>
          <w:t>Figure 13 - Toy Simulation of Cost Sensitive Expected Free Energy</w:t>
        </w:r>
        <w:r w:rsidRPr="005D25B1">
          <w:rPr>
            <w:noProof/>
            <w:webHidden/>
          </w:rPr>
          <w:tab/>
        </w:r>
        <w:r w:rsidRPr="005D25B1">
          <w:rPr>
            <w:noProof/>
            <w:webHidden/>
          </w:rPr>
          <w:fldChar w:fldCharType="begin"/>
        </w:r>
        <w:r w:rsidRPr="005D25B1">
          <w:rPr>
            <w:noProof/>
            <w:webHidden/>
          </w:rPr>
          <w:instrText xml:space="preserve"> PAGEREF _Toc212063209 \h </w:instrText>
        </w:r>
        <w:r w:rsidRPr="005D25B1">
          <w:rPr>
            <w:noProof/>
            <w:webHidden/>
          </w:rPr>
        </w:r>
        <w:r w:rsidRPr="005D25B1">
          <w:rPr>
            <w:noProof/>
            <w:webHidden/>
          </w:rPr>
          <w:fldChar w:fldCharType="separate"/>
        </w:r>
        <w:r w:rsidRPr="005D25B1">
          <w:rPr>
            <w:noProof/>
            <w:webHidden/>
          </w:rPr>
          <w:t>161</w:t>
        </w:r>
        <w:r w:rsidRPr="005D25B1">
          <w:rPr>
            <w:noProof/>
            <w:webHidden/>
          </w:rPr>
          <w:fldChar w:fldCharType="end"/>
        </w:r>
      </w:hyperlink>
    </w:p>
    <w:p w14:paraId="67DB00A3" w14:textId="3E027367" w:rsidR="007D4E98" w:rsidRPr="00657AAE" w:rsidRDefault="007D4E98" w:rsidP="007D4E98">
      <w:pPr>
        <w:rPr>
          <w:rFonts w:asciiTheme="majorBidi" w:hAnsiTheme="majorBidi" w:cstheme="majorBidi"/>
        </w:rPr>
      </w:pPr>
      <w:r w:rsidRPr="00657AAE">
        <w:rPr>
          <w:rFonts w:asciiTheme="majorBidi" w:hAnsiTheme="majorBidi" w:cstheme="majorBidi"/>
          <w:i/>
          <w:iCs/>
          <w:color w:val="44546A" w:themeColor="text2"/>
        </w:rPr>
        <w:fldChar w:fldCharType="end"/>
      </w:r>
    </w:p>
    <w:p w14:paraId="41517FCA" w14:textId="77777777" w:rsidR="00BB53F3" w:rsidRPr="00657AAE" w:rsidRDefault="00BB53F3" w:rsidP="007D4E98">
      <w:pPr>
        <w:rPr>
          <w:rFonts w:asciiTheme="majorBidi" w:hAnsiTheme="majorBidi" w:cstheme="majorBidi"/>
        </w:rPr>
        <w:sectPr w:rsidR="00BB53F3" w:rsidRPr="00657AAE" w:rsidSect="00BB53F3">
          <w:headerReference w:type="even" r:id="rId20"/>
          <w:pgSz w:w="11906" w:h="16838"/>
          <w:pgMar w:top="1440" w:right="1440" w:bottom="1440" w:left="1440" w:header="708" w:footer="708" w:gutter="0"/>
          <w:pgNumType w:fmt="lowerRoman"/>
          <w:cols w:space="720"/>
          <w:docGrid w:linePitch="360"/>
        </w:sectPr>
      </w:pPr>
    </w:p>
    <w:p w14:paraId="3F57F93C" w14:textId="77777777" w:rsidR="00CE79FD" w:rsidRPr="00657AAE" w:rsidRDefault="009E66F6" w:rsidP="00984342">
      <w:pPr>
        <w:pStyle w:val="Heading1"/>
        <w:rPr>
          <w:rFonts w:asciiTheme="majorBidi" w:hAnsiTheme="majorBidi" w:cstheme="majorBidi"/>
        </w:rPr>
      </w:pPr>
      <w:bookmarkStart w:id="4" w:name="_Toc212062858"/>
      <w:r w:rsidRPr="00657AAE">
        <w:rPr>
          <w:rFonts w:asciiTheme="majorBidi" w:hAnsiTheme="majorBidi" w:cstheme="majorBidi"/>
        </w:rPr>
        <w:lastRenderedPageBreak/>
        <w:t xml:space="preserve">1. </w:t>
      </w:r>
      <w:r w:rsidR="000405F8" w:rsidRPr="00657AAE">
        <w:rPr>
          <w:rFonts w:asciiTheme="majorBidi" w:hAnsiTheme="majorBidi" w:cstheme="majorBidi"/>
        </w:rPr>
        <w:t>Introduction</w:t>
      </w:r>
      <w:bookmarkEnd w:id="4"/>
    </w:p>
    <w:p w14:paraId="0CE80769" w14:textId="77777777" w:rsidR="005207E4" w:rsidRPr="00657AAE" w:rsidRDefault="005207E4" w:rsidP="005207E4">
      <w:pPr>
        <w:pStyle w:val="MdParagraph"/>
        <w:spacing w:before="240"/>
        <w:rPr>
          <w:rFonts w:asciiTheme="majorBidi" w:hAnsiTheme="majorBidi" w:cstheme="majorBidi"/>
        </w:rPr>
      </w:pPr>
      <w:r w:rsidRPr="00657AAE">
        <w:rPr>
          <w:rFonts w:asciiTheme="majorBidi" w:hAnsiTheme="majorBidi" w:cstheme="majorBidi"/>
        </w:rPr>
        <w:t>The study of what it means to be human has long been fragmented across multiple disciplines, each illuminating a slice of the whole while leaving the integrated portrait under</w:t>
      </w:r>
      <w:r w:rsidRPr="00657AAE">
        <w:rPr>
          <w:rFonts w:asciiTheme="majorBidi" w:hAnsiTheme="majorBidi" w:cstheme="majorBidi"/>
        </w:rPr>
        <w:noBreakHyphen/>
        <w:t>specified. Neuroscience maps neural correlates, psychology investigates cognition and behavior, anthropology documents cultural variation, biology traces evolutionary origins, and philosophy interrogates the nature of consciousness and the self (Nagel, 1974; Block, 1995; Chalmers, 1996; Searle, 1997; Henrich, 2015). While each has made significant progress, the lack of integration across these approaches has limited our understanding of the human condition as a coupled system.</w:t>
      </w:r>
    </w:p>
    <w:p w14:paraId="24422DC5" w14:textId="099817D4" w:rsidR="0094424C" w:rsidRPr="00657AAE" w:rsidRDefault="00984342" w:rsidP="0094424C">
      <w:pPr>
        <w:keepNext/>
        <w:jc w:val="center"/>
        <w:rPr>
          <w:rFonts w:asciiTheme="majorBidi" w:hAnsiTheme="majorBidi" w:cstheme="majorBidi"/>
        </w:rPr>
      </w:pPr>
      <w:r w:rsidRPr="00657AAE">
        <w:rPr>
          <w:rFonts w:asciiTheme="majorBidi" w:hAnsiTheme="majorBidi" w:cstheme="majorBidi"/>
          <w:noProof/>
        </w:rPr>
        <w:drawing>
          <wp:inline distT="0" distB="0" distL="0" distR="0" wp14:anchorId="5BC9E472" wp14:editId="6B4DCBA5">
            <wp:extent cx="4561609" cy="3040904"/>
            <wp:effectExtent l="0" t="0" r="0" b="7620"/>
            <wp:docPr id="21256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8277" name="Picture 2125682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0326" cy="3046715"/>
                    </a:xfrm>
                    <a:prstGeom prst="rect">
                      <a:avLst/>
                    </a:prstGeom>
                  </pic:spPr>
                </pic:pic>
              </a:graphicData>
            </a:graphic>
          </wp:inline>
        </w:drawing>
      </w:r>
    </w:p>
    <w:p w14:paraId="19E2ABD2" w14:textId="41A7F691" w:rsidR="00EA7D48" w:rsidRPr="00657AAE" w:rsidRDefault="0094424C" w:rsidP="00C81FFE">
      <w:pPr>
        <w:pStyle w:val="Caption"/>
      </w:pPr>
      <w:bookmarkStart w:id="5" w:name="_Toc209957131"/>
      <w:bookmarkStart w:id="6" w:name="_Toc212063197"/>
      <w:r w:rsidRPr="00657AAE">
        <w:t xml:space="preserve">Figure </w:t>
      </w:r>
      <w:r w:rsidR="00C81FFE">
        <w:fldChar w:fldCharType="begin"/>
      </w:r>
      <w:r w:rsidR="00C81FFE">
        <w:instrText xml:space="preserve"> SEQ Figure \* ARABIC </w:instrText>
      </w:r>
      <w:r w:rsidR="00C81FFE">
        <w:fldChar w:fldCharType="separate"/>
      </w:r>
      <w:r w:rsidR="00C81FFE">
        <w:rPr>
          <w:noProof/>
        </w:rPr>
        <w:t>1</w:t>
      </w:r>
      <w:r w:rsidR="00C81FFE">
        <w:rPr>
          <w:noProof/>
        </w:rPr>
        <w:fldChar w:fldCharType="end"/>
      </w:r>
      <w:r w:rsidRPr="00657AAE">
        <w:t xml:space="preserve"> - The Challenge of Disciplinary Fragmentation</w:t>
      </w:r>
      <w:bookmarkEnd w:id="5"/>
      <w:bookmarkEnd w:id="6"/>
    </w:p>
    <w:p w14:paraId="27E6552E" w14:textId="77777777" w:rsidR="00EA7D48" w:rsidRPr="00657AAE" w:rsidRDefault="000405F8" w:rsidP="00C81FFE">
      <w:pPr>
        <w:pStyle w:val="Caption"/>
      </w:pPr>
      <w:r w:rsidRPr="00657AAE">
        <w:t>The study of human nature has been divided across multiple disciplines (Neuroscience, Psychology, Biology, Anthropology, Philosophy of Mind), each with distinct methods and concepts. The central human silhouette represents the integrated understanding that remains missing when these approaches operate in isolation. This fragmentation motivates the need for a unified framework that bridges disciplinary boundaries.</w:t>
      </w:r>
    </w:p>
    <w:p w14:paraId="50FF70A6" w14:textId="77777777" w:rsidR="001378C7" w:rsidRPr="00657AAE" w:rsidRDefault="001378C7" w:rsidP="00984342">
      <w:pPr>
        <w:pStyle w:val="MdParagraph"/>
        <w:spacing w:before="240"/>
        <w:rPr>
          <w:rFonts w:asciiTheme="majorBidi" w:hAnsiTheme="majorBidi" w:cstheme="majorBidi"/>
        </w:rPr>
      </w:pPr>
      <w:r w:rsidRPr="00657AAE">
        <w:rPr>
          <w:rFonts w:asciiTheme="majorBidi" w:hAnsiTheme="majorBidi" w:cstheme="majorBidi"/>
        </w:rPr>
        <w:t xml:space="preserve">We then formalize the framework by encoding learning and development through state‑space and hierarchical Bayesian models to capture skill acquisition and culture‑specific priors, and by extending active inference with an energetic prior so that metabolic costs systematically bias policy selection (Sterling &amp; Laughlin, 2015). This yields clear, recoverable behavioral signatures, physiological load measures, and metacognitive predictions. To move from theory to data, we specify a measurement program with primary and secondary markers across the triad (N/C/E) and articulate a portfolio of falsifiable predictions and designs. </w:t>
      </w:r>
    </w:p>
    <w:p w14:paraId="1A7B25F4" w14:textId="79F5E688" w:rsidR="001378C7" w:rsidRPr="00657AAE" w:rsidRDefault="001378C7" w:rsidP="00984342">
      <w:pPr>
        <w:pStyle w:val="MdParagraph"/>
        <w:spacing w:before="240"/>
        <w:rPr>
          <w:rFonts w:asciiTheme="majorBidi" w:hAnsiTheme="majorBidi" w:cstheme="majorBidi"/>
        </w:rPr>
      </w:pPr>
      <w:r w:rsidRPr="00657AAE">
        <w:rPr>
          <w:rFonts w:asciiTheme="majorBidi" w:hAnsiTheme="majorBidi" w:cstheme="majorBidi"/>
        </w:rPr>
        <w:t xml:space="preserve">Finally, because incentives and affordances co‑constitute behavior with bodies and appraisals, we outline incentive architectures and a Triadic Implementation Protocol that </w:t>
      </w:r>
      <w:r w:rsidRPr="00657AAE">
        <w:rPr>
          <w:rFonts w:asciiTheme="majorBidi" w:hAnsiTheme="majorBidi" w:cstheme="majorBidi"/>
        </w:rPr>
        <w:lastRenderedPageBreak/>
        <w:t xml:space="preserve">align validated outcomes with the easiest available paths for actors (Zuboff, 2019; Han, </w:t>
      </w:r>
      <w:r w:rsidR="00C82EB0" w:rsidRPr="00657AAE">
        <w:rPr>
          <w:rFonts w:asciiTheme="majorBidi" w:hAnsiTheme="majorBidi" w:cstheme="majorBidi"/>
          <w:noProof/>
        </w:rPr>
        <mc:AlternateContent>
          <mc:Choice Requires="wps">
            <w:drawing>
              <wp:anchor distT="91440" distB="91440" distL="114300" distR="114300" simplePos="0" relativeHeight="251671552" behindDoc="0" locked="0" layoutInCell="1" allowOverlap="1" wp14:anchorId="03EE79D1" wp14:editId="2D8825F8">
                <wp:simplePos x="0" y="0"/>
                <wp:positionH relativeFrom="page">
                  <wp:posOffset>934720</wp:posOffset>
                </wp:positionH>
                <wp:positionV relativeFrom="paragraph">
                  <wp:posOffset>695960</wp:posOffset>
                </wp:positionV>
                <wp:extent cx="5683250" cy="1403985"/>
                <wp:effectExtent l="0" t="0" r="0" b="0"/>
                <wp:wrapTopAndBottom/>
                <wp:docPr id="2041891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1403985"/>
                        </a:xfrm>
                        <a:prstGeom prst="rect">
                          <a:avLst/>
                        </a:prstGeom>
                        <a:noFill/>
                        <a:ln w="9525">
                          <a:noFill/>
                          <a:miter lim="800000"/>
                          <a:headEnd/>
                          <a:tailEnd/>
                        </a:ln>
                      </wps:spPr>
                      <wps:txbx>
                        <w:txbxContent>
                          <w:p w14:paraId="28D3B131" w14:textId="77777777" w:rsidR="00C82EB0" w:rsidRDefault="00C82EB0" w:rsidP="00C82EB0">
                            <w:pPr>
                              <w:pBdr>
                                <w:top w:val="single" w:sz="24" w:space="8" w:color="4472C4" w:themeColor="accent1"/>
                                <w:bottom w:val="single" w:sz="24" w:space="8" w:color="4472C4" w:themeColor="accent1"/>
                              </w:pBdr>
                              <w:rPr>
                                <w:b/>
                                <w:bCs/>
                                <w:i/>
                                <w:iCs/>
                                <w:color w:val="4472C4" w:themeColor="accent1"/>
                              </w:rPr>
                            </w:pPr>
                            <w:r w:rsidRPr="00C82EB0">
                              <w:rPr>
                                <w:b/>
                                <w:bCs/>
                                <w:i/>
                                <w:iCs/>
                                <w:color w:val="4472C4" w:themeColor="accent1"/>
                              </w:rPr>
                              <w:t>Triadic relationships at a glance</w:t>
                            </w:r>
                          </w:p>
                          <w:p w14:paraId="54616191" w14:textId="1E3315B0"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i/>
                                <w:iCs/>
                                <w:color w:val="4472C4" w:themeColor="accent1"/>
                              </w:rPr>
                              <w:t>We use “</w:t>
                            </w:r>
                            <w:r w:rsidRPr="00C82EB0">
                              <w:rPr>
                                <w:b/>
                                <w:bCs/>
                                <w:i/>
                                <w:iCs/>
                                <w:color w:val="4472C4" w:themeColor="accent1"/>
                              </w:rPr>
                              <w:t>NiCE</w:t>
                            </w:r>
                            <w:r w:rsidRPr="00C82EB0">
                              <w:rPr>
                                <w:i/>
                                <w:iCs/>
                                <w:color w:val="4472C4" w:themeColor="accent1"/>
                              </w:rPr>
                              <w:t xml:space="preserve">” to treat human </w:t>
                            </w:r>
                            <w:r w:rsidRPr="00C82EB0">
                              <w:rPr>
                                <w:b/>
                                <w:bCs/>
                                <w:i/>
                                <w:iCs/>
                                <w:color w:val="4472C4" w:themeColor="accent1"/>
                              </w:rPr>
                              <w:t>Nature (N)</w:t>
                            </w:r>
                            <w:r w:rsidRPr="00C82EB0">
                              <w:rPr>
                                <w:i/>
                                <w:iCs/>
                                <w:color w:val="4472C4" w:themeColor="accent1"/>
                              </w:rPr>
                              <w:t xml:space="preserve">, </w:t>
                            </w:r>
                            <w:r w:rsidRPr="00C82EB0">
                              <w:rPr>
                                <w:b/>
                                <w:bCs/>
                                <w:i/>
                                <w:iCs/>
                                <w:color w:val="4472C4" w:themeColor="accent1"/>
                              </w:rPr>
                              <w:t>Consciousness (C)</w:t>
                            </w:r>
                            <w:r w:rsidRPr="00C82EB0">
                              <w:rPr>
                                <w:i/>
                                <w:iCs/>
                                <w:color w:val="4472C4" w:themeColor="accent1"/>
                              </w:rPr>
                              <w:t xml:space="preserve">, and </w:t>
                            </w:r>
                            <w:r w:rsidRPr="00C82EB0">
                              <w:rPr>
                                <w:b/>
                                <w:bCs/>
                                <w:i/>
                                <w:iCs/>
                                <w:color w:val="4472C4" w:themeColor="accent1"/>
                              </w:rPr>
                              <w:t>Environment (E)</w:t>
                            </w:r>
                            <w:r w:rsidRPr="00C82EB0">
                              <w:rPr>
                                <w:i/>
                                <w:iCs/>
                                <w:color w:val="4472C4" w:themeColor="accent1"/>
                              </w:rPr>
                              <w:t xml:space="preserve"> as a coupled system with three relation types:</w:t>
                            </w:r>
                          </w:p>
                          <w:p w14:paraId="37E1EF72" w14:textId="66DD570C"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Constitutive (within-slice):</w:t>
                            </w:r>
                            <w:r w:rsidRPr="00C82EB0">
                              <w:rPr>
                                <w:i/>
                                <w:iCs/>
                                <w:color w:val="4472C4" w:themeColor="accent1"/>
                              </w:rPr>
                              <w:t xml:space="preserve"> structural couplings that make a state what it is (e.g., neuromodulatory tone constraining workspace dynamics; institutional rules shaping available actions).</w:t>
                            </w:r>
                          </w:p>
                          <w:p w14:paraId="3845A6EE" w14:textId="20C4C5B8"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Causal (across slices):</w:t>
                            </w:r>
                            <w:r w:rsidRPr="00C82EB0">
                              <w:rPr>
                                <w:i/>
                                <w:iCs/>
                                <w:color w:val="4472C4" w:themeColor="accent1"/>
                              </w:rPr>
                              <w:t xml:space="preserve"> how present states update future states via learning, development, and environmental change (e.g., training-induced plasticity; policy changing incentives and habits over time).</w:t>
                            </w:r>
                          </w:p>
                          <w:p w14:paraId="0E143865" w14:textId="77777777" w:rsidR="00BD5B34"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Enabling (contextual):</w:t>
                            </w:r>
                            <w:r w:rsidRPr="00C82EB0">
                              <w:rPr>
                                <w:i/>
                                <w:iCs/>
                                <w:color w:val="4472C4" w:themeColor="accent1"/>
                              </w:rPr>
                              <w:t xml:space="preserve"> scaffolds and constraints that license or limit trajectories (e.g., cultural symbols, tools, and norms; biophysical budgets and plasticity envelopes).</w:t>
                            </w:r>
                          </w:p>
                          <w:p w14:paraId="2E506C52" w14:textId="06F20771"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Nodes:</w:t>
                            </w:r>
                            <w:r w:rsidRPr="00C82EB0">
                              <w:rPr>
                                <w:i/>
                                <w:iCs/>
                                <w:color w:val="4472C4" w:themeColor="accent1"/>
                              </w:rPr>
                              <w:t xml:space="preserve"> N = constraint priors, energy budgets, plasticity; C = phenomenal fields, global access/workspace, metacognition, goal-directed control; E = affordances, symbolic tools, institutions, developmental inputs.</w:t>
                            </w:r>
                          </w:p>
                          <w:p w14:paraId="21D5294D" w14:textId="15AD2425"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Edges (examples):</w:t>
                            </w:r>
                            <w:r w:rsidRPr="00C82EB0">
                              <w:rPr>
                                <w:i/>
                                <w:iCs/>
                                <w:color w:val="4472C4" w:themeColor="accent1"/>
                              </w:rPr>
                              <w:t xml:space="preserve"> N→C capacity constraints; E→C task/meaning scaffolds; C→E policy/design; E→N developmental/epigenetic change; C→N training plasticity; N↔E niche construction.</w:t>
                            </w:r>
                          </w:p>
                          <w:p w14:paraId="789F55C8" w14:textId="21F70FEC"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Empirical contract:</w:t>
                            </w:r>
                            <w:r w:rsidRPr="00C82EB0">
                              <w:rPr>
                                <w:i/>
                                <w:iCs/>
                                <w:color w:val="4472C4" w:themeColor="accent1"/>
                              </w:rPr>
                              <w:t xml:space="preserve"> §§5–5.4 formalize this triad (state-space learning, hierarchical priors, active inference with energetic costs) and specify indicators, datasets, and falsifiers; the case studies in §3 test predicted couplings. </w:t>
                            </w:r>
                            <w:r>
                              <w:rPr>
                                <w:i/>
                                <w:iCs/>
                                <w:color w:val="4472C4" w:themeColor="accent1"/>
                              </w:rPr>
                              <w:br/>
                            </w:r>
                            <w:r w:rsidRPr="00C82EB0">
                              <w:rPr>
                                <w:i/>
                                <w:iCs/>
                                <w:color w:val="4472C4" w:themeColor="accent1"/>
                              </w:rPr>
                              <w:t xml:space="preserve">See </w:t>
                            </w:r>
                            <w:r w:rsidRPr="00C82EB0">
                              <w:rPr>
                                <w:b/>
                                <w:bCs/>
                                <w:i/>
                                <w:iCs/>
                                <w:color w:val="4472C4" w:themeColor="accent1"/>
                              </w:rPr>
                              <w:t>Fig. 8–9</w:t>
                            </w:r>
                            <w:r w:rsidRPr="00C82EB0">
                              <w:rPr>
                                <w:i/>
                                <w:iCs/>
                                <w:color w:val="4472C4" w:themeColor="accent1"/>
                              </w:rPr>
                              <w:t xml:space="preserve"> for temporal and multilevel graphs.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3EE79D1" id="_x0000_t202" coordsize="21600,21600" o:spt="202" path="m,l,21600r21600,l21600,xe">
                <v:stroke joinstyle="miter"/>
                <v:path gradientshapeok="t" o:connecttype="rect"/>
              </v:shapetype>
              <v:shape id="Text Box 2" o:spid="_x0000_s1026" type="#_x0000_t202" style="position:absolute;margin-left:73.6pt;margin-top:54.8pt;width:447.5pt;height:110.55pt;z-index:2516715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" filled="f" stroked="f">
                <v:textbox style="mso-fit-shape-to-text:t">
                  <w:txbxContent>
                    <w:p w14:paraId="28D3B131" w14:textId="77777777" w:rsidR="00C82EB0" w:rsidRDefault="00C82EB0" w:rsidP="00C82EB0">
                      <w:pPr>
                        <w:pBdr>
                          <w:top w:val="single" w:sz="24" w:space="8" w:color="4472C4" w:themeColor="accent1"/>
                          <w:bottom w:val="single" w:sz="24" w:space="8" w:color="4472C4" w:themeColor="accent1"/>
                        </w:pBdr>
                        <w:rPr>
                          <w:b/>
                          <w:bCs/>
                          <w:i/>
                          <w:iCs/>
                          <w:color w:val="4472C4" w:themeColor="accent1"/>
                        </w:rPr>
                      </w:pPr>
                      <w:r w:rsidRPr="00C82EB0">
                        <w:rPr>
                          <w:b/>
                          <w:bCs/>
                          <w:i/>
                          <w:iCs/>
                          <w:color w:val="4472C4" w:themeColor="accent1"/>
                        </w:rPr>
                        <w:t>Triadic relationships at a glance</w:t>
                      </w:r>
                    </w:p>
                    <w:p w14:paraId="54616191" w14:textId="1E3315B0"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i/>
                          <w:iCs/>
                          <w:color w:val="4472C4" w:themeColor="accent1"/>
                        </w:rPr>
                        <w:t>We use “</w:t>
                      </w:r>
                      <w:r w:rsidRPr="00C82EB0">
                        <w:rPr>
                          <w:b/>
                          <w:bCs/>
                          <w:i/>
                          <w:iCs/>
                          <w:color w:val="4472C4" w:themeColor="accent1"/>
                        </w:rPr>
                        <w:t>NiCE</w:t>
                      </w:r>
                      <w:r w:rsidRPr="00C82EB0">
                        <w:rPr>
                          <w:i/>
                          <w:iCs/>
                          <w:color w:val="4472C4" w:themeColor="accent1"/>
                        </w:rPr>
                        <w:t xml:space="preserve">” to treat human </w:t>
                      </w:r>
                      <w:r w:rsidRPr="00C82EB0">
                        <w:rPr>
                          <w:b/>
                          <w:bCs/>
                          <w:i/>
                          <w:iCs/>
                          <w:color w:val="4472C4" w:themeColor="accent1"/>
                        </w:rPr>
                        <w:t>Nature (N)</w:t>
                      </w:r>
                      <w:r w:rsidRPr="00C82EB0">
                        <w:rPr>
                          <w:i/>
                          <w:iCs/>
                          <w:color w:val="4472C4" w:themeColor="accent1"/>
                        </w:rPr>
                        <w:t xml:space="preserve">, </w:t>
                      </w:r>
                      <w:r w:rsidRPr="00C82EB0">
                        <w:rPr>
                          <w:b/>
                          <w:bCs/>
                          <w:i/>
                          <w:iCs/>
                          <w:color w:val="4472C4" w:themeColor="accent1"/>
                        </w:rPr>
                        <w:t>Consciousness (C)</w:t>
                      </w:r>
                      <w:r w:rsidRPr="00C82EB0">
                        <w:rPr>
                          <w:i/>
                          <w:iCs/>
                          <w:color w:val="4472C4" w:themeColor="accent1"/>
                        </w:rPr>
                        <w:t xml:space="preserve">, and </w:t>
                      </w:r>
                      <w:r w:rsidRPr="00C82EB0">
                        <w:rPr>
                          <w:b/>
                          <w:bCs/>
                          <w:i/>
                          <w:iCs/>
                          <w:color w:val="4472C4" w:themeColor="accent1"/>
                        </w:rPr>
                        <w:t>Environment (E)</w:t>
                      </w:r>
                      <w:r w:rsidRPr="00C82EB0">
                        <w:rPr>
                          <w:i/>
                          <w:iCs/>
                          <w:color w:val="4472C4" w:themeColor="accent1"/>
                        </w:rPr>
                        <w:t xml:space="preserve"> as a coupled system with three relation types:</w:t>
                      </w:r>
                    </w:p>
                    <w:p w14:paraId="37E1EF72" w14:textId="66DD570C"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Constitutive (within-slice):</w:t>
                      </w:r>
                      <w:r w:rsidRPr="00C82EB0">
                        <w:rPr>
                          <w:i/>
                          <w:iCs/>
                          <w:color w:val="4472C4" w:themeColor="accent1"/>
                        </w:rPr>
                        <w:t xml:space="preserve"> structural couplings that make a state what it is (e.g., neuromodulatory tone constraining workspace dynamics; institutional rules shaping available actions).</w:t>
                      </w:r>
                    </w:p>
                    <w:p w14:paraId="3845A6EE" w14:textId="20C4C5B8"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Causal (across slices):</w:t>
                      </w:r>
                      <w:r w:rsidRPr="00C82EB0">
                        <w:rPr>
                          <w:i/>
                          <w:iCs/>
                          <w:color w:val="4472C4" w:themeColor="accent1"/>
                        </w:rPr>
                        <w:t xml:space="preserve"> how present states update future states via learning, development, and environmental change (e.g., training-induced plasticity; policy changing incentives and habits over time).</w:t>
                      </w:r>
                    </w:p>
                    <w:p w14:paraId="0E143865" w14:textId="77777777" w:rsidR="00BD5B34"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Enabling (contextual):</w:t>
                      </w:r>
                      <w:r w:rsidRPr="00C82EB0">
                        <w:rPr>
                          <w:i/>
                          <w:iCs/>
                          <w:color w:val="4472C4" w:themeColor="accent1"/>
                        </w:rPr>
                        <w:t xml:space="preserve"> scaffolds and constraints that license or limit trajectories (e.g., cultural symbols, tools, and norms; biophysical budgets and plasticity envelopes).</w:t>
                      </w:r>
                    </w:p>
                    <w:p w14:paraId="2E506C52" w14:textId="06F20771"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Nodes:</w:t>
                      </w:r>
                      <w:r w:rsidRPr="00C82EB0">
                        <w:rPr>
                          <w:i/>
                          <w:iCs/>
                          <w:color w:val="4472C4" w:themeColor="accent1"/>
                        </w:rPr>
                        <w:t xml:space="preserve"> N = constraint priors, energy budgets, plasticity; C = phenomenal fields, global access/workspace, metacognition, goal-directed control; E = affordances, symbolic tools, institutions, developmental inputs.</w:t>
                      </w:r>
                    </w:p>
                    <w:p w14:paraId="21D5294D" w14:textId="15AD2425"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Edges (examples):</w:t>
                      </w:r>
                      <w:r w:rsidRPr="00C82EB0">
                        <w:rPr>
                          <w:i/>
                          <w:iCs/>
                          <w:color w:val="4472C4" w:themeColor="accent1"/>
                        </w:rPr>
                        <w:t xml:space="preserve"> N→C capacity constraints; E→C task/meaning scaffolds; C→E policy/design; E→N developmental/epigenetic change; C→N training plasticity; N↔E niche construction.</w:t>
                      </w:r>
                    </w:p>
                    <w:p w14:paraId="789F55C8" w14:textId="21F70FEC" w:rsidR="00C82EB0" w:rsidRDefault="00C82EB0" w:rsidP="00C82EB0">
                      <w:pPr>
                        <w:pBdr>
                          <w:top w:val="single" w:sz="24" w:space="8" w:color="4472C4" w:themeColor="accent1"/>
                          <w:bottom w:val="single" w:sz="24" w:space="8" w:color="4472C4" w:themeColor="accent1"/>
                        </w:pBdr>
                        <w:rPr>
                          <w:i/>
                          <w:iCs/>
                          <w:color w:val="4472C4" w:themeColor="accent1"/>
                        </w:rPr>
                      </w:pPr>
                      <w:r w:rsidRPr="00C82EB0">
                        <w:rPr>
                          <w:b/>
                          <w:bCs/>
                          <w:i/>
                          <w:iCs/>
                          <w:color w:val="4472C4" w:themeColor="accent1"/>
                        </w:rPr>
                        <w:t>Empirical contract:</w:t>
                      </w:r>
                      <w:r w:rsidRPr="00C82EB0">
                        <w:rPr>
                          <w:i/>
                          <w:iCs/>
                          <w:color w:val="4472C4" w:themeColor="accent1"/>
                        </w:rPr>
                        <w:t xml:space="preserve"> §§5–5.4 formalize this triad (state-space learning, hierarchical priors, active inference with energetic costs) and specify indicators, datasets, and falsifiers; the case studies in §3 test predicted couplings. </w:t>
                      </w:r>
                      <w:r>
                        <w:rPr>
                          <w:i/>
                          <w:iCs/>
                          <w:color w:val="4472C4" w:themeColor="accent1"/>
                        </w:rPr>
                        <w:br/>
                      </w:r>
                      <w:r w:rsidRPr="00C82EB0">
                        <w:rPr>
                          <w:i/>
                          <w:iCs/>
                          <w:color w:val="4472C4" w:themeColor="accent1"/>
                        </w:rPr>
                        <w:t xml:space="preserve">See </w:t>
                      </w:r>
                      <w:r w:rsidRPr="00C82EB0">
                        <w:rPr>
                          <w:b/>
                          <w:bCs/>
                          <w:i/>
                          <w:iCs/>
                          <w:color w:val="4472C4" w:themeColor="accent1"/>
                        </w:rPr>
                        <w:t>Fig. 8–9</w:t>
                      </w:r>
                      <w:r w:rsidRPr="00C82EB0">
                        <w:rPr>
                          <w:i/>
                          <w:iCs/>
                          <w:color w:val="4472C4" w:themeColor="accent1"/>
                        </w:rPr>
                        <w:t xml:space="preserve"> for temporal and multilevel graphs. </w:t>
                      </w:r>
                    </w:p>
                  </w:txbxContent>
                </v:textbox>
                <w10:wrap type="topAndBottom" anchorx="page"/>
              </v:shape>
            </w:pict>
          </mc:Fallback>
        </mc:AlternateContent>
      </w:r>
      <w:r w:rsidRPr="00657AAE">
        <w:rPr>
          <w:rFonts w:asciiTheme="majorBidi" w:hAnsiTheme="majorBidi" w:cstheme="majorBidi"/>
        </w:rPr>
        <w:t>2015).</w:t>
      </w:r>
    </w:p>
    <w:p w14:paraId="2B4F7391" w14:textId="599666E3" w:rsidR="00562EA3" w:rsidRPr="00657AAE" w:rsidRDefault="00562EA3" w:rsidP="00984342">
      <w:pPr>
        <w:pStyle w:val="MdParagraph"/>
        <w:spacing w:before="240"/>
        <w:rPr>
          <w:rFonts w:asciiTheme="majorBidi" w:hAnsiTheme="majorBidi" w:cstheme="majorBidi"/>
        </w:rPr>
      </w:pPr>
      <w:r w:rsidRPr="00657AAE">
        <w:rPr>
          <w:rFonts w:asciiTheme="majorBidi" w:hAnsiTheme="majorBidi" w:cstheme="majorBidi"/>
        </w:rPr>
        <w:t xml:space="preserve">The </w:t>
      </w:r>
      <w:r w:rsidRPr="00657AAE">
        <w:rPr>
          <w:rStyle w:val="Strong"/>
          <w:rFonts w:asciiTheme="majorBidi" w:hAnsiTheme="majorBidi" w:cstheme="majorBidi"/>
        </w:rPr>
        <w:t>central thesis</w:t>
      </w:r>
      <w:r w:rsidRPr="00657AAE">
        <w:rPr>
          <w:rFonts w:asciiTheme="majorBidi" w:hAnsiTheme="majorBidi" w:cstheme="majorBidi"/>
        </w:rPr>
        <w:t xml:space="preserve"> of our framework is that </w:t>
      </w:r>
      <w:r w:rsidRPr="00657AAE">
        <w:rPr>
          <w:rStyle w:val="Emphasis"/>
          <w:rFonts w:asciiTheme="majorBidi" w:hAnsiTheme="majorBidi" w:cstheme="majorBidi"/>
        </w:rPr>
        <w:t>human nature, human consciousness, and the environment stand in relations of mutual constitution.</w:t>
      </w:r>
      <w:r w:rsidRPr="00657AAE">
        <w:rPr>
          <w:rFonts w:asciiTheme="majorBidi" w:hAnsiTheme="majorBidi" w:cstheme="majorBidi"/>
        </w:rPr>
        <w:t xml:space="preserve"> </w:t>
      </w:r>
    </w:p>
    <w:p w14:paraId="22115D9D" w14:textId="77777777" w:rsidR="00562EA3" w:rsidRPr="00657AAE" w:rsidRDefault="00562EA3" w:rsidP="00562EA3">
      <w:pPr>
        <w:pStyle w:val="MdParagraph"/>
        <w:numPr>
          <w:ilvl w:val="0"/>
          <w:numId w:val="170"/>
        </w:numPr>
        <w:spacing w:before="240"/>
        <w:rPr>
          <w:rFonts w:asciiTheme="majorBidi" w:hAnsiTheme="majorBidi" w:cstheme="majorBidi"/>
        </w:rPr>
      </w:pPr>
      <w:r w:rsidRPr="00657AAE">
        <w:rPr>
          <w:rStyle w:val="Strong"/>
          <w:rFonts w:asciiTheme="majorBidi" w:hAnsiTheme="majorBidi" w:cstheme="majorBidi"/>
        </w:rPr>
        <w:t>Human nature</w:t>
      </w:r>
      <w:r w:rsidRPr="00657AAE">
        <w:rPr>
          <w:rFonts w:asciiTheme="majorBidi" w:hAnsiTheme="majorBidi" w:cstheme="majorBidi"/>
        </w:rPr>
        <w:t xml:space="preserve"> </w:t>
      </w:r>
      <w:r w:rsidRPr="00657AAE">
        <w:rPr>
          <w:rStyle w:val="Emphasis"/>
          <w:rFonts w:asciiTheme="majorBidi" w:hAnsiTheme="majorBidi" w:cstheme="majorBidi"/>
        </w:rPr>
        <w:t>provides the evolved capacities that make consciousness possible</w:t>
      </w:r>
      <w:r w:rsidRPr="00657AAE">
        <w:rPr>
          <w:rFonts w:asciiTheme="majorBidi" w:hAnsiTheme="majorBidi" w:cstheme="majorBidi"/>
        </w:rPr>
        <w:t>;</w:t>
      </w:r>
    </w:p>
    <w:p w14:paraId="0F412502" w14:textId="77777777" w:rsidR="00562EA3" w:rsidRPr="00657AAE" w:rsidRDefault="00562EA3" w:rsidP="00562EA3">
      <w:pPr>
        <w:pStyle w:val="MdParagraph"/>
        <w:numPr>
          <w:ilvl w:val="0"/>
          <w:numId w:val="170"/>
        </w:numPr>
        <w:spacing w:before="240"/>
        <w:rPr>
          <w:rFonts w:asciiTheme="majorBidi" w:hAnsiTheme="majorBidi" w:cstheme="majorBidi"/>
        </w:rPr>
      </w:pPr>
      <w:r w:rsidRPr="00657AAE">
        <w:rPr>
          <w:rStyle w:val="Strong"/>
          <w:rFonts w:asciiTheme="majorBidi" w:hAnsiTheme="majorBidi" w:cstheme="majorBidi"/>
        </w:rPr>
        <w:t>consciousness</w:t>
      </w:r>
      <w:r w:rsidRPr="00657AAE">
        <w:rPr>
          <w:rFonts w:asciiTheme="majorBidi" w:hAnsiTheme="majorBidi" w:cstheme="majorBidi"/>
        </w:rPr>
        <w:t xml:space="preserve"> </w:t>
      </w:r>
      <w:r w:rsidR="00206EC7" w:rsidRPr="00657AAE">
        <w:rPr>
          <w:rFonts w:asciiTheme="majorBidi" w:hAnsiTheme="majorBidi" w:cstheme="majorBidi"/>
          <w:i/>
          <w:iCs/>
        </w:rPr>
        <w:t xml:space="preserve">provides the lived, narratively structured experience through which we engage with the world </w:t>
      </w:r>
      <w:r w:rsidR="00206EC7" w:rsidRPr="00657AAE">
        <w:rPr>
          <w:rFonts w:asciiTheme="majorBidi" w:hAnsiTheme="majorBidi" w:cstheme="majorBidi"/>
        </w:rPr>
        <w:t>(Nagel, 1974; McAdams, 2001; Bruner, 1991; Baumeister, 1991)</w:t>
      </w:r>
      <w:r w:rsidRPr="00657AAE">
        <w:rPr>
          <w:rFonts w:asciiTheme="majorBidi" w:hAnsiTheme="majorBidi" w:cstheme="majorBidi"/>
        </w:rPr>
        <w:t xml:space="preserve">; and </w:t>
      </w:r>
    </w:p>
    <w:p w14:paraId="51357074" w14:textId="77777777" w:rsidR="005D41C5" w:rsidRPr="00657AAE" w:rsidRDefault="00562EA3" w:rsidP="00562EA3">
      <w:pPr>
        <w:pStyle w:val="MdParagraph"/>
        <w:numPr>
          <w:ilvl w:val="0"/>
          <w:numId w:val="170"/>
        </w:numPr>
        <w:spacing w:before="240"/>
        <w:rPr>
          <w:rFonts w:asciiTheme="majorBidi" w:hAnsiTheme="majorBidi" w:cstheme="majorBidi"/>
        </w:rPr>
      </w:pPr>
      <w:r w:rsidRPr="00657AAE">
        <w:rPr>
          <w:rStyle w:val="Strong"/>
          <w:rFonts w:asciiTheme="majorBidi" w:hAnsiTheme="majorBidi" w:cstheme="majorBidi"/>
        </w:rPr>
        <w:t>the environment</w:t>
      </w:r>
      <w:r w:rsidRPr="00657AAE">
        <w:rPr>
          <w:rFonts w:asciiTheme="majorBidi" w:hAnsiTheme="majorBidi" w:cstheme="majorBidi"/>
        </w:rPr>
        <w:t xml:space="preserve"> </w:t>
      </w:r>
      <w:r w:rsidRPr="00657AAE">
        <w:rPr>
          <w:rStyle w:val="Emphasis"/>
          <w:rFonts w:asciiTheme="majorBidi" w:hAnsiTheme="majorBidi" w:cstheme="majorBidi"/>
        </w:rPr>
        <w:t>provides the constitutive context within which both nature and consciousness develop and operate</w:t>
      </w:r>
      <w:r w:rsidRPr="00657AAE">
        <w:rPr>
          <w:rFonts w:asciiTheme="majorBidi" w:hAnsiTheme="majorBidi" w:cstheme="majorBidi"/>
        </w:rPr>
        <w:t>. None of these elements can be fully understood in isolation from the others.</w:t>
      </w:r>
    </w:p>
    <w:p w14:paraId="0A27EADC" w14:textId="77777777" w:rsidR="0094424C" w:rsidRPr="00657AAE" w:rsidRDefault="000405F8" w:rsidP="0094424C">
      <w:pPr>
        <w:keepNext/>
        <w:jc w:val="center"/>
        <w:rPr>
          <w:rFonts w:asciiTheme="majorBidi" w:hAnsiTheme="majorBidi" w:cstheme="majorBidi"/>
        </w:rPr>
      </w:pPr>
      <w:r w:rsidRPr="00657AAE">
        <w:rPr>
          <w:rFonts w:asciiTheme="majorBidi" w:hAnsiTheme="majorBidi" w:cstheme="majorBidi"/>
          <w:noProof/>
        </w:rPr>
        <w:lastRenderedPageBreak/>
        <w:drawing>
          <wp:inline distT="0" distB="0" distL="0" distR="0" wp14:anchorId="228A57CE" wp14:editId="30572BD0">
            <wp:extent cx="4052108" cy="4052108"/>
            <wp:effectExtent l="0" t="0" r="5715" b="5715"/>
            <wp:docPr id="1900700797" name="Picture 19007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dic_framework_diagram.png"/>
                    <pic:cNvPicPr/>
                  </pic:nvPicPr>
                  <pic:blipFill>
                    <a:blip r:embed="rId22"/>
                    <a:stretch>
                      <a:fillRect/>
                    </a:stretch>
                  </pic:blipFill>
                  <pic:spPr>
                    <a:xfrm>
                      <a:off x="0" y="0"/>
                      <a:ext cx="4056195" cy="4056195"/>
                    </a:xfrm>
                    <a:prstGeom prst="rect">
                      <a:avLst/>
                    </a:prstGeom>
                  </pic:spPr>
                </pic:pic>
              </a:graphicData>
            </a:graphic>
          </wp:inline>
        </w:drawing>
      </w:r>
    </w:p>
    <w:p w14:paraId="3869AFCC" w14:textId="782F7209" w:rsidR="00EA7D48" w:rsidRPr="00657AAE" w:rsidRDefault="0094424C" w:rsidP="00C81FFE">
      <w:pPr>
        <w:pStyle w:val="Caption"/>
      </w:pPr>
      <w:bookmarkStart w:id="7" w:name="_Toc209957132"/>
      <w:bookmarkStart w:id="8" w:name="_Toc212063198"/>
      <w:r w:rsidRPr="00657AAE">
        <w:t xml:space="preserve">Figure </w:t>
      </w:r>
      <w:r w:rsidR="00C81FFE">
        <w:fldChar w:fldCharType="begin"/>
      </w:r>
      <w:r w:rsidR="00C81FFE">
        <w:instrText xml:space="preserve"> SEQ Figure \* ARABIC </w:instrText>
      </w:r>
      <w:r w:rsidR="00C81FFE">
        <w:fldChar w:fldCharType="separate"/>
      </w:r>
      <w:r w:rsidR="00C81FFE">
        <w:rPr>
          <w:noProof/>
        </w:rPr>
        <w:t>2</w:t>
      </w:r>
      <w:r w:rsidR="00C81FFE">
        <w:rPr>
          <w:noProof/>
        </w:rPr>
        <w:fldChar w:fldCharType="end"/>
      </w:r>
      <w:r w:rsidR="009E66F6" w:rsidRPr="00657AAE">
        <w:rPr>
          <w:noProof/>
        </w:rPr>
        <w:t xml:space="preserve"> </w:t>
      </w:r>
      <w:r w:rsidRPr="00657AAE">
        <w:t>- The Human Paradigm</w:t>
      </w:r>
      <w:bookmarkEnd w:id="7"/>
      <w:bookmarkEnd w:id="8"/>
    </w:p>
    <w:p w14:paraId="4989EF96" w14:textId="77777777" w:rsidR="00EA7D48" w:rsidRPr="00657AAE" w:rsidRDefault="000405F8" w:rsidP="00C81FFE">
      <w:pPr>
        <w:pStyle w:val="Caption"/>
      </w:pPr>
      <w:r w:rsidRPr="00657AAE">
        <w:t>A triadic framework integrating Human Nature (N), Consciousness (C), and Environment (E). Bidirectional arrows indicate dynamic interactions and mutual constitution between all three components. Human Nature shapes and is shaped by both Consciousness and Environment, while Consciousness interacts with and adapts to the Environment, creating a system of mutual interdependence and co-evolution.</w:t>
      </w:r>
    </w:p>
    <w:p w14:paraId="4BB93C76" w14:textId="77777777" w:rsidR="009E07B1"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In this paper, we refine and extend our triadic framework in several key ways. </w:t>
      </w:r>
    </w:p>
    <w:p w14:paraId="1C515515" w14:textId="77777777" w:rsidR="009E07B1"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t xml:space="preserve">First, we situate it within existing theoretical traditions, clarifying its conceptual foundations and novel contributions. </w:t>
      </w:r>
    </w:p>
    <w:p w14:paraId="7739D4C7" w14:textId="77777777" w:rsidR="009E07B1"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t xml:space="preserve">Second, we provide conceptual clarifications regarding the nature of the relationships between the three corners of our triad, the integration of different theories of consciousness, and the operationalization of key concepts. </w:t>
      </w:r>
    </w:p>
    <w:p w14:paraId="00A4C172" w14:textId="77777777" w:rsidR="009E07B1"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t xml:space="preserve">Third, we develop explicit causal models that capture the dynamic interactions between nature, consciousness, and environment across multiple timescales. </w:t>
      </w:r>
    </w:p>
    <w:p w14:paraId="4B9DDC4C" w14:textId="77777777" w:rsidR="009E07B1"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t xml:space="preserve">Fourth, we propose formal mathematical expressions that enhance the precision and testability of our framework. </w:t>
      </w:r>
    </w:p>
    <w:p w14:paraId="02193E0F" w14:textId="77777777" w:rsidR="009E07B1"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t xml:space="preserve">Fifth, we present a comprehensive empirical framework with specific predictions and measurement strategies. </w:t>
      </w:r>
    </w:p>
    <w:p w14:paraId="1D6E7A5A" w14:textId="77777777" w:rsidR="00CE79FD" w:rsidRPr="00657AAE" w:rsidRDefault="000405F8" w:rsidP="009E07B1">
      <w:pPr>
        <w:pStyle w:val="MdParagraph"/>
        <w:numPr>
          <w:ilvl w:val="0"/>
          <w:numId w:val="93"/>
        </w:numPr>
        <w:spacing w:before="240"/>
        <w:rPr>
          <w:rFonts w:asciiTheme="majorBidi" w:hAnsiTheme="majorBidi" w:cstheme="majorBidi"/>
        </w:rPr>
      </w:pPr>
      <w:r w:rsidRPr="00657AAE">
        <w:rPr>
          <w:rFonts w:asciiTheme="majorBidi" w:hAnsiTheme="majorBidi" w:cstheme="majorBidi"/>
        </w:rPr>
        <w:lastRenderedPageBreak/>
        <w:t>Finally, we discuss the ethical implications of our approach and its potential contributions to a more unified science of the human.</w:t>
      </w:r>
    </w:p>
    <w:p w14:paraId="577EDE16" w14:textId="421FCAD3" w:rsidR="005207E4" w:rsidRPr="00657AAE" w:rsidRDefault="005207E4" w:rsidP="005207E4">
      <w:pPr>
        <w:pStyle w:val="MdParagraph"/>
        <w:spacing w:before="240"/>
        <w:rPr>
          <w:rFonts w:asciiTheme="majorBidi" w:hAnsiTheme="majorBidi" w:cstheme="majorBidi"/>
        </w:rPr>
      </w:pPr>
      <w:r w:rsidRPr="00657AAE">
        <w:rPr>
          <w:rFonts w:asciiTheme="majorBidi" w:hAnsiTheme="majorBidi" w:cstheme="majorBidi"/>
        </w:rPr>
        <w:t>“We pre-register four NiCE hypotheses (H1–H4) that link liquidity shocks, scarcity mispricing, behavioral overshoot, and recursive financial engineering to measurable symbol–substrate drift, and test them across derivatives, HFT, crypto, carbon, and healthcare pricing using identified shocks, matched panels, and placebo/over-control checks—with explicit falsifiers (null effects, sign reversals, or attenuation to zero under robustness) determining failure.”</w:t>
      </w:r>
    </w:p>
    <w:p w14:paraId="32588B51"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By addressing the conceptual, methodological, and empirical challenges identified in previous critiques of our framework, we aim to provide a more robust, theoretically sound, and empirically grounded account of what it means to be human. Our goal is not to replace existing approaches but to integrate them into a more holistic vision that respects the complexity and multi-faceted nature of human existence.</w:t>
      </w:r>
    </w:p>
    <w:p w14:paraId="3734CA12" w14:textId="77777777" w:rsidR="001378C7" w:rsidRPr="00657AAE" w:rsidRDefault="001378C7" w:rsidP="001378C7">
      <w:pPr>
        <w:rPr>
          <w:rFonts w:asciiTheme="majorBidi" w:hAnsiTheme="majorBidi" w:cstheme="majorBidi"/>
        </w:rPr>
      </w:pPr>
    </w:p>
    <w:p w14:paraId="09E56AE3" w14:textId="77777777" w:rsidR="001378C7" w:rsidRPr="00657AAE" w:rsidRDefault="001378C7" w:rsidP="001378C7">
      <w:pPr>
        <w:rPr>
          <w:rFonts w:asciiTheme="majorBidi" w:hAnsiTheme="majorBidi" w:cstheme="majorBidi"/>
        </w:rPr>
        <w:sectPr w:rsidR="001378C7" w:rsidRPr="00657AAE" w:rsidSect="000425F8">
          <w:headerReference w:type="even" r:id="rId23"/>
          <w:headerReference w:type="default" r:id="rId24"/>
          <w:footerReference w:type="default" r:id="rId25"/>
          <w:pgSz w:w="11906" w:h="16838"/>
          <w:pgMar w:top="1440" w:right="1440" w:bottom="1440" w:left="1440" w:header="708" w:footer="708" w:gutter="0"/>
          <w:pgNumType w:start="1"/>
          <w:cols w:space="720"/>
          <w:docGrid w:linePitch="360"/>
        </w:sectPr>
      </w:pPr>
    </w:p>
    <w:p w14:paraId="7AEAE972" w14:textId="77777777" w:rsidR="002C45A8" w:rsidRPr="00657AAE" w:rsidRDefault="000405F8" w:rsidP="00984342">
      <w:pPr>
        <w:pStyle w:val="Heading1"/>
        <w:rPr>
          <w:rFonts w:asciiTheme="majorBidi" w:hAnsiTheme="majorBidi" w:cstheme="majorBidi"/>
        </w:rPr>
      </w:pPr>
      <w:bookmarkStart w:id="9" w:name="_Toc212062859"/>
      <w:r w:rsidRPr="00657AAE">
        <w:rPr>
          <w:rFonts w:asciiTheme="majorBidi" w:hAnsiTheme="majorBidi" w:cstheme="majorBidi"/>
        </w:rPr>
        <w:lastRenderedPageBreak/>
        <w:t>2. Theoretical Positioning</w:t>
      </w:r>
      <w:bookmarkEnd w:id="9"/>
    </w:p>
    <w:p w14:paraId="41422C61" w14:textId="312F3401" w:rsidR="00CE79FD" w:rsidRPr="00657AAE" w:rsidRDefault="000405F8" w:rsidP="002C45A8">
      <w:pPr>
        <w:pStyle w:val="Subtitle"/>
        <w:rPr>
          <w:rStyle w:val="IntenseEmphasis"/>
          <w:rFonts w:asciiTheme="majorBidi" w:hAnsiTheme="majorBidi" w:cstheme="majorBidi"/>
          <w:b/>
          <w:bCs/>
          <w:i w:val="0"/>
          <w:iCs w:val="0"/>
          <w:sz w:val="32"/>
          <w:szCs w:val="32"/>
        </w:rPr>
      </w:pPr>
      <w:r w:rsidRPr="00657AAE">
        <w:rPr>
          <w:rStyle w:val="IntenseEmphasis"/>
          <w:rFonts w:asciiTheme="majorBidi" w:hAnsiTheme="majorBidi" w:cstheme="majorBidi"/>
          <w:b/>
          <w:bCs/>
          <w:i w:val="0"/>
          <w:iCs w:val="0"/>
          <w:sz w:val="32"/>
          <w:szCs w:val="32"/>
        </w:rPr>
        <w:t>Situating the Triadic Framework</w:t>
      </w:r>
    </w:p>
    <w:p w14:paraId="22AD5BA2"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Before elaborating on the three corners of our framework, it is essential to situate our approach within existing theoretical traditions. The triadic framework we propose does not emerge in a vacuum but builds upon and integrates several influential research programs. By explicitly acknowledging these intellectual foundations, we can better articulate both the points of alignment and the novel contributions of our approach.</w:t>
      </w:r>
    </w:p>
    <w:p w14:paraId="6FA119E2" w14:textId="77777777" w:rsidR="00CE79FD" w:rsidRPr="00657AAE" w:rsidRDefault="000405F8" w:rsidP="00FF5EB8">
      <w:pPr>
        <w:pStyle w:val="Heading2"/>
        <w:rPr>
          <w:rFonts w:asciiTheme="majorBidi" w:hAnsiTheme="majorBidi" w:cstheme="majorBidi"/>
        </w:rPr>
      </w:pPr>
      <w:bookmarkStart w:id="10" w:name="_Toc212062860"/>
      <w:r w:rsidRPr="00657AAE">
        <w:rPr>
          <w:rFonts w:asciiTheme="majorBidi" w:hAnsiTheme="majorBidi" w:cstheme="majorBidi"/>
        </w:rPr>
        <w:t>2.1 4E Cognition: Beyond the Cartesian Mind</w:t>
      </w:r>
      <w:bookmarkEnd w:id="10"/>
    </w:p>
    <w:p w14:paraId="126AF09C"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The "4E" approach to cognition—which views cognition as embodied, embedded, enactive, and extended—represents a significant departure from traditional Cartesian dualism </w:t>
      </w:r>
      <w:r w:rsidR="00746A56" w:rsidRPr="00657AAE">
        <w:rPr>
          <w:rFonts w:asciiTheme="majorBidi" w:hAnsiTheme="majorBidi" w:cstheme="majorBidi"/>
        </w:rPr>
        <w:t xml:space="preserve">(Clark, 2008); </w:t>
      </w:r>
      <w:r w:rsidRPr="00657AAE">
        <w:rPr>
          <w:rFonts w:asciiTheme="majorBidi" w:hAnsiTheme="majorBidi" w:cstheme="majorBidi"/>
        </w:rPr>
        <w:t>(</w:t>
      </w:r>
      <w:r w:rsidR="00746A56" w:rsidRPr="00657AAE">
        <w:rPr>
          <w:rFonts w:asciiTheme="majorBidi" w:hAnsiTheme="majorBidi" w:cstheme="majorBidi"/>
        </w:rPr>
        <w:t>Varela, Thompson&amp; Rosch, 1991)</w:t>
      </w:r>
      <w:r w:rsidRPr="00657AAE">
        <w:rPr>
          <w:rFonts w:asciiTheme="majorBidi" w:hAnsiTheme="majorBidi" w:cstheme="majorBidi"/>
        </w:rPr>
        <w:t>. This perspective aligns closely with our framework in several key respects:</w:t>
      </w:r>
    </w:p>
    <w:p w14:paraId="2B9D4DBD"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Points of Alignment</w:t>
      </w:r>
      <w:r w:rsidRPr="00657AAE">
        <w:rPr>
          <w:rFonts w:asciiTheme="majorBidi" w:hAnsiTheme="majorBidi" w:cstheme="majorBidi"/>
        </w:rPr>
        <w:t xml:space="preserve">: </w:t>
      </w:r>
      <w:r w:rsidR="00F17188" w:rsidRPr="00657AAE">
        <w:rPr>
          <w:rFonts w:asciiTheme="majorBidi" w:hAnsiTheme="majorBidi" w:cstheme="majorBidi"/>
        </w:rPr>
        <w:t xml:space="preserve">Our characterization of humans as “embodied narrative agents” resonates strongly with embodied cognition’s insistence that cognitive processes are fundamentally shaped by the body’s sensorimotor capacities (Gallagher, 2005), with narrative psychology’s demonstration that individuals construct meaning and coherence through life stories (McAdams, 2001), and with the view that narrative itself is a primary means by which humans construct reality (Bruner, 1991). </w:t>
      </w:r>
      <w:r w:rsidRPr="00657AAE">
        <w:rPr>
          <w:rFonts w:asciiTheme="majorBidi" w:hAnsiTheme="majorBidi" w:cstheme="majorBidi"/>
        </w:rPr>
        <w:t>Similarly, our emphasis on the environment as a "</w:t>
      </w:r>
      <w:r w:rsidRPr="00657AAE">
        <w:rPr>
          <w:rStyle w:val="Strong"/>
          <w:rFonts w:asciiTheme="majorBidi" w:hAnsiTheme="majorBidi" w:cstheme="majorBidi"/>
        </w:rPr>
        <w:t>constitutive context</w:t>
      </w:r>
      <w:r w:rsidRPr="00657AAE">
        <w:rPr>
          <w:rFonts w:asciiTheme="majorBidi" w:hAnsiTheme="majorBidi" w:cstheme="majorBidi"/>
        </w:rPr>
        <w:t>" parallels the embedded and extended views, which hold that cognition cannot be understood in isolation from the physical and social environments in which it occurs (Hutchins, 1995).</w:t>
      </w:r>
    </w:p>
    <w:p w14:paraId="4CBC26EC"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Novel Contributions</w:t>
      </w:r>
      <w:r w:rsidRPr="00657AAE">
        <w:rPr>
          <w:rFonts w:asciiTheme="majorBidi" w:hAnsiTheme="majorBidi" w:cstheme="majorBidi"/>
        </w:rPr>
        <w:t xml:space="preserve">: While 4E approaches have revolutionized our understanding of cognition, they have often focused primarily on the relationship between embodiment and environment, with less attention to the phenomenological dimensions of consciousness. </w:t>
      </w:r>
      <w:r w:rsidR="0026187B" w:rsidRPr="00657AAE">
        <w:rPr>
          <w:rFonts w:asciiTheme="majorBidi" w:hAnsiTheme="majorBidi" w:cstheme="majorBidi"/>
        </w:rPr>
        <w:t xml:space="preserve">Our triadic framework explicitly incorporates </w:t>
      </w:r>
      <w:r w:rsidR="0026187B" w:rsidRPr="00657AAE">
        <w:rPr>
          <w:rStyle w:val="Emphasis"/>
          <w:rFonts w:asciiTheme="majorBidi" w:hAnsiTheme="majorBidi" w:cstheme="majorBidi"/>
        </w:rPr>
        <w:t>consciousness as a co-equal partner</w:t>
      </w:r>
      <w:r w:rsidR="0026187B" w:rsidRPr="00657AAE">
        <w:rPr>
          <w:rFonts w:asciiTheme="majorBidi" w:hAnsiTheme="majorBidi" w:cstheme="majorBidi"/>
        </w:rPr>
        <w:t xml:space="preserve">, emphasizing how </w:t>
      </w:r>
      <w:r w:rsidR="0026187B" w:rsidRPr="00657AAE">
        <w:rPr>
          <w:rStyle w:val="Strong"/>
          <w:rFonts w:asciiTheme="majorBidi" w:hAnsiTheme="majorBidi" w:cstheme="majorBidi"/>
        </w:rPr>
        <w:t>phenomenal experience</w:t>
      </w:r>
      <w:r w:rsidR="0026187B" w:rsidRPr="00657AAE">
        <w:rPr>
          <w:rFonts w:asciiTheme="majorBidi" w:hAnsiTheme="majorBidi" w:cstheme="majorBidi"/>
        </w:rPr>
        <w:t xml:space="preserve"> </w:t>
      </w:r>
      <w:r w:rsidR="00746A56" w:rsidRPr="00657AAE">
        <w:rPr>
          <w:rFonts w:asciiTheme="majorBidi" w:hAnsiTheme="majorBidi" w:cstheme="majorBidi"/>
        </w:rPr>
        <w:t xml:space="preserve">(Block, 1995); </w:t>
      </w:r>
      <w:r w:rsidR="0026187B" w:rsidRPr="00657AAE">
        <w:rPr>
          <w:rFonts w:asciiTheme="majorBidi" w:hAnsiTheme="majorBidi" w:cstheme="majorBidi"/>
        </w:rPr>
        <w:t>(Nagel, 1974</w:t>
      </w:r>
      <w:r w:rsidR="00746A56" w:rsidRPr="00657AAE">
        <w:rPr>
          <w:rFonts w:asciiTheme="majorBidi" w:hAnsiTheme="majorBidi" w:cstheme="majorBidi"/>
        </w:rPr>
        <w:t>)</w:t>
      </w:r>
      <w:r w:rsidR="0026187B" w:rsidRPr="00657AAE">
        <w:rPr>
          <w:rFonts w:asciiTheme="majorBidi" w:hAnsiTheme="majorBidi" w:cstheme="majorBidi"/>
        </w:rPr>
        <w:t xml:space="preserve">, </w:t>
      </w:r>
      <w:r w:rsidR="0026187B" w:rsidRPr="00657AAE">
        <w:rPr>
          <w:rStyle w:val="Strong"/>
          <w:rFonts w:asciiTheme="majorBidi" w:hAnsiTheme="majorBidi" w:cstheme="majorBidi"/>
        </w:rPr>
        <w:t>access awareness</w:t>
      </w:r>
      <w:r w:rsidR="0026187B" w:rsidRPr="00657AAE">
        <w:rPr>
          <w:rFonts w:asciiTheme="majorBidi" w:hAnsiTheme="majorBidi" w:cstheme="majorBidi"/>
        </w:rPr>
        <w:t xml:space="preserve">, and </w:t>
      </w:r>
      <w:r w:rsidR="0026187B" w:rsidRPr="00657AAE">
        <w:rPr>
          <w:rStyle w:val="Strong"/>
          <w:rFonts w:asciiTheme="majorBidi" w:hAnsiTheme="majorBidi" w:cstheme="majorBidi"/>
        </w:rPr>
        <w:t>reflective self-awareness</w:t>
      </w:r>
      <w:r w:rsidR="0026187B" w:rsidRPr="00657AAE">
        <w:rPr>
          <w:rFonts w:asciiTheme="majorBidi" w:hAnsiTheme="majorBidi" w:cstheme="majorBidi"/>
        </w:rPr>
        <w:t xml:space="preserve"> as characterized in higher-order thought theories (Rosenthal, 2005) interact with embodied capacities and environmental contexts (Chalmers, 1995).</w:t>
      </w:r>
    </w:p>
    <w:p w14:paraId="692E0EB6"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Integration</w:t>
      </w:r>
      <w:r w:rsidRPr="00657AAE">
        <w:rPr>
          <w:rFonts w:asciiTheme="majorBidi" w:hAnsiTheme="majorBidi" w:cstheme="majorBidi"/>
        </w:rPr>
        <w:t xml:space="preserve">: We extend the 4E framework by emphasizing </w:t>
      </w:r>
      <w:r w:rsidRPr="00657AAE">
        <w:rPr>
          <w:rStyle w:val="Emphasis"/>
          <w:rFonts w:asciiTheme="majorBidi" w:hAnsiTheme="majorBidi" w:cstheme="majorBidi"/>
        </w:rPr>
        <w:t>the role of sensorimotor contingencies and participatory sense-making as specific mechanisms through which the environment configures capacities into conscious content</w:t>
      </w:r>
      <w:r w:rsidRPr="00657AAE">
        <w:rPr>
          <w:rFonts w:asciiTheme="majorBidi" w:hAnsiTheme="majorBidi" w:cstheme="majorBidi"/>
        </w:rPr>
        <w:t xml:space="preserve"> (</w:t>
      </w:r>
      <w:r w:rsidR="00746A56" w:rsidRPr="00657AAE">
        <w:rPr>
          <w:rFonts w:asciiTheme="majorBidi" w:hAnsiTheme="majorBidi" w:cstheme="majorBidi"/>
        </w:rPr>
        <w:t>De Jaegher, &amp; Di Paolo, 2007)</w:t>
      </w:r>
      <w:r w:rsidRPr="00657AAE">
        <w:rPr>
          <w:rFonts w:asciiTheme="majorBidi" w:hAnsiTheme="majorBidi" w:cstheme="majorBidi"/>
        </w:rPr>
        <w:t>. For example, the way cultural practices shape attention and perception is not merely an external influence but constitutes the very structure of conscious experience.</w:t>
      </w:r>
    </w:p>
    <w:p w14:paraId="26F75A4C"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2.2 Niche Construction and Cultural Evolution</w:t>
      </w:r>
    </w:p>
    <w:p w14:paraId="7A4FEAF3"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The theories of </w:t>
      </w:r>
      <w:r w:rsidRPr="00657AAE">
        <w:rPr>
          <w:rStyle w:val="Strong"/>
          <w:rFonts w:asciiTheme="majorBidi" w:hAnsiTheme="majorBidi" w:cstheme="majorBidi"/>
        </w:rPr>
        <w:t>niche construction</w:t>
      </w:r>
      <w:r w:rsidRPr="00657AAE">
        <w:rPr>
          <w:rFonts w:asciiTheme="majorBidi" w:eastAsia="Times New Roman" w:hAnsiTheme="majorBidi" w:cstheme="majorBidi"/>
        </w:rPr>
        <w:t xml:space="preserve"> (</w:t>
      </w:r>
      <w:r w:rsidR="00746A56" w:rsidRPr="00657AAE">
        <w:rPr>
          <w:rFonts w:asciiTheme="majorBidi" w:eastAsia="Times New Roman" w:hAnsiTheme="majorBidi" w:cstheme="majorBidi"/>
        </w:rPr>
        <w:t>Odling-Smee, Laland, &amp; Feldman, 2003)</w:t>
      </w:r>
      <w:r w:rsidRPr="00657AAE">
        <w:rPr>
          <w:rFonts w:asciiTheme="majorBidi" w:eastAsia="Times New Roman" w:hAnsiTheme="majorBidi" w:cstheme="majorBidi"/>
        </w:rPr>
        <w:t xml:space="preserve"> and </w:t>
      </w:r>
      <w:r w:rsidRPr="00657AAE">
        <w:rPr>
          <w:rStyle w:val="Strong"/>
          <w:rFonts w:asciiTheme="majorBidi" w:hAnsiTheme="majorBidi" w:cstheme="majorBidi"/>
        </w:rPr>
        <w:t>cultural evolution</w:t>
      </w:r>
      <w:r w:rsidRPr="00657AAE">
        <w:rPr>
          <w:rFonts w:asciiTheme="majorBidi" w:eastAsia="Times New Roman" w:hAnsiTheme="majorBidi" w:cstheme="majorBidi"/>
        </w:rPr>
        <w:t xml:space="preserve"> (Boyd &amp; Richerson, 1985</w:t>
      </w:r>
      <w:r w:rsidR="00746A56" w:rsidRPr="00657AAE">
        <w:rPr>
          <w:rFonts w:asciiTheme="majorBidi" w:eastAsia="Times New Roman" w:hAnsiTheme="majorBidi" w:cstheme="majorBidi"/>
        </w:rPr>
        <w:t>)</w:t>
      </w:r>
      <w:r w:rsidRPr="00657AAE">
        <w:rPr>
          <w:rFonts w:asciiTheme="majorBidi" w:eastAsia="Times New Roman" w:hAnsiTheme="majorBidi" w:cstheme="majorBidi"/>
        </w:rPr>
        <w:t xml:space="preserve">; </w:t>
      </w:r>
      <w:r w:rsidR="00746A56" w:rsidRPr="00657AAE">
        <w:rPr>
          <w:rFonts w:asciiTheme="majorBidi" w:eastAsia="Times New Roman" w:hAnsiTheme="majorBidi" w:cstheme="majorBidi"/>
        </w:rPr>
        <w:t>(Richerson, &amp; Boyd, 2005); (</w:t>
      </w:r>
      <w:r w:rsidRPr="00657AAE">
        <w:rPr>
          <w:rFonts w:asciiTheme="majorBidi" w:eastAsia="Times New Roman" w:hAnsiTheme="majorBidi" w:cstheme="majorBidi"/>
        </w:rPr>
        <w:t>Tomasello, 1999</w:t>
      </w:r>
      <w:r w:rsidR="00746A56" w:rsidRPr="00657AAE">
        <w:rPr>
          <w:rFonts w:asciiTheme="majorBidi" w:eastAsia="Times New Roman" w:hAnsiTheme="majorBidi" w:cstheme="majorBidi"/>
        </w:rPr>
        <w:t>)</w:t>
      </w:r>
      <w:r w:rsidRPr="00657AAE">
        <w:rPr>
          <w:rFonts w:asciiTheme="majorBidi" w:eastAsia="Times New Roman" w:hAnsiTheme="majorBidi" w:cstheme="majorBidi"/>
        </w:rPr>
        <w:t xml:space="preserve"> have transformed our understanding of human adaptation by highlighting </w:t>
      </w:r>
      <w:r w:rsidRPr="00657AAE">
        <w:rPr>
          <w:rStyle w:val="Emphasis"/>
          <w:rFonts w:asciiTheme="majorBidi" w:hAnsiTheme="majorBidi" w:cstheme="majorBidi"/>
        </w:rPr>
        <w:t>the bidirectional relationship between organisms and their environments</w:t>
      </w:r>
      <w:r w:rsidRPr="00657AAE">
        <w:rPr>
          <w:rFonts w:asciiTheme="majorBidi" w:eastAsia="Times New Roman" w:hAnsiTheme="majorBidi" w:cstheme="majorBidi"/>
        </w:rPr>
        <w:t>.</w:t>
      </w:r>
    </w:p>
    <w:p w14:paraId="66F56835"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lastRenderedPageBreak/>
        <w:t>Points of Alignment.</w:t>
      </w:r>
      <w:r w:rsidRPr="00657AAE">
        <w:rPr>
          <w:rFonts w:asciiTheme="majorBidi" w:eastAsia="Times New Roman" w:hAnsiTheme="majorBidi" w:cstheme="majorBidi"/>
        </w:rPr>
        <w:t xml:space="preserve"> Our characterization of humans as “</w:t>
      </w:r>
      <w:r w:rsidRPr="00657AAE">
        <w:rPr>
          <w:rStyle w:val="Strong"/>
          <w:rFonts w:asciiTheme="majorBidi" w:hAnsiTheme="majorBidi" w:cstheme="majorBidi"/>
        </w:rPr>
        <w:t>creative adapters</w:t>
      </w:r>
      <w:r w:rsidRPr="00657AAE">
        <w:rPr>
          <w:rFonts w:asciiTheme="majorBidi" w:eastAsia="Times New Roman" w:hAnsiTheme="majorBidi" w:cstheme="majorBidi"/>
        </w:rPr>
        <w:t>” and our emphasis on the “</w:t>
      </w:r>
      <w:r w:rsidRPr="00657AAE">
        <w:rPr>
          <w:rStyle w:val="Strong"/>
          <w:rFonts w:asciiTheme="majorBidi" w:hAnsiTheme="majorBidi" w:cstheme="majorBidi"/>
        </w:rPr>
        <w:t>cultural-symbolic context</w:t>
      </w:r>
      <w:r w:rsidRPr="00657AAE">
        <w:rPr>
          <w:rFonts w:asciiTheme="majorBidi" w:eastAsia="Times New Roman" w:hAnsiTheme="majorBidi" w:cstheme="majorBidi"/>
        </w:rPr>
        <w:t xml:space="preserve">” align closely with these theories. We share the view that </w:t>
      </w:r>
      <w:r w:rsidRPr="00657AAE">
        <w:rPr>
          <w:rStyle w:val="Emphasis"/>
          <w:rFonts w:asciiTheme="majorBidi" w:hAnsiTheme="majorBidi" w:cstheme="majorBidi"/>
        </w:rPr>
        <w:t>humans do not merely adapt to pre-existing environments but actively modify those environments, creating niches that then exert selective pressures on subsequent generations</w:t>
      </w:r>
      <w:r w:rsidRPr="00657AAE">
        <w:rPr>
          <w:rFonts w:asciiTheme="majorBidi" w:eastAsia="Times New Roman" w:hAnsiTheme="majorBidi" w:cstheme="majorBidi"/>
        </w:rPr>
        <w:t xml:space="preserve"> (Laland et al., 2000). Building on this, Tomasello (1999) demonstrates how uniquely </w:t>
      </w:r>
      <w:r w:rsidRPr="00657AAE">
        <w:rPr>
          <w:rStyle w:val="Emphasis"/>
          <w:rFonts w:asciiTheme="majorBidi" w:hAnsiTheme="majorBidi" w:cstheme="majorBidi"/>
        </w:rPr>
        <w:t>human cognition develops through culturally scaffolded practices of joint attention and shared intentionality</w:t>
      </w:r>
      <w:r w:rsidRPr="00657AAE">
        <w:rPr>
          <w:rFonts w:asciiTheme="majorBidi" w:eastAsia="Times New Roman" w:hAnsiTheme="majorBidi" w:cstheme="majorBidi"/>
        </w:rPr>
        <w:t xml:space="preserve">, providing a developmental pathway through which </w:t>
      </w:r>
      <w:r w:rsidRPr="00657AAE">
        <w:rPr>
          <w:rStyle w:val="Emphasis"/>
          <w:rFonts w:asciiTheme="majorBidi" w:hAnsiTheme="majorBidi" w:cstheme="majorBidi"/>
        </w:rPr>
        <w:t>symbolic systems and social norms become constitutive of human adaptation</w:t>
      </w:r>
      <w:r w:rsidRPr="00657AAE">
        <w:rPr>
          <w:rFonts w:asciiTheme="majorBidi" w:eastAsia="Times New Roman" w:hAnsiTheme="majorBidi" w:cstheme="majorBidi"/>
        </w:rPr>
        <w:t xml:space="preserve">. Deacon (1997) further underscores this point by showing how language and symbolic reference co-evolved with the human brain, making symbolic mediation itself a selective environment. Finally, Markus and Kitayama (1991) illustrate how </w:t>
      </w:r>
      <w:r w:rsidR="00206EC7" w:rsidRPr="00657AAE">
        <w:rPr>
          <w:rFonts w:asciiTheme="majorBidi" w:hAnsiTheme="majorBidi" w:cstheme="majorBidi"/>
        </w:rPr>
        <w:t>cultural contexts stabilize distinct forms of selfhood (Markus &amp; Kitayama, 1991) and, at the neural level, shape the functional organization of the brain itself (Park &amp; Huang, 2010)</w:t>
      </w:r>
      <w:r w:rsidRPr="00657AAE">
        <w:rPr>
          <w:rFonts w:asciiTheme="majorBidi" w:eastAsia="Times New Roman" w:hAnsiTheme="majorBidi" w:cstheme="majorBidi"/>
        </w:rPr>
        <w:t>—independent or interdependent—that shape cognition, emotion, and motivation, exemplifying how symbolic niches consolidate into enduring modes of consciousness.</w:t>
      </w:r>
    </w:p>
    <w:p w14:paraId="6FABA3E0"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Novel Contributions.</w:t>
      </w:r>
      <w:r w:rsidRPr="00657AAE">
        <w:rPr>
          <w:rFonts w:asciiTheme="majorBidi" w:eastAsia="Times New Roman" w:hAnsiTheme="majorBidi" w:cstheme="majorBidi"/>
        </w:rPr>
        <w:t xml:space="preserve"> While </w:t>
      </w:r>
      <w:r w:rsidRPr="00657AAE">
        <w:rPr>
          <w:rStyle w:val="Strong"/>
          <w:rFonts w:asciiTheme="majorBidi" w:hAnsiTheme="majorBidi" w:cstheme="majorBidi"/>
        </w:rPr>
        <w:t>niche construction theory</w:t>
      </w:r>
      <w:r w:rsidRPr="00657AAE">
        <w:rPr>
          <w:rFonts w:asciiTheme="majorBidi" w:eastAsia="Times New Roman" w:hAnsiTheme="majorBidi" w:cstheme="majorBidi"/>
        </w:rPr>
        <w:t xml:space="preserve"> has primarily focused on the biological and ecological dimensions of this process, our framework </w:t>
      </w:r>
      <w:r w:rsidRPr="00657AAE">
        <w:rPr>
          <w:rStyle w:val="Emphasis"/>
          <w:rFonts w:asciiTheme="majorBidi" w:hAnsiTheme="majorBidi" w:cstheme="majorBidi"/>
        </w:rPr>
        <w:t>explicitly incorporates consciousness as a key mediator</w:t>
      </w:r>
      <w:r w:rsidRPr="00657AAE">
        <w:rPr>
          <w:rFonts w:asciiTheme="majorBidi" w:eastAsia="Times New Roman" w:hAnsiTheme="majorBidi" w:cstheme="majorBidi"/>
        </w:rPr>
        <w:t>. The capacity for reflective self-awareness and intentionality allows humans to consciously design and redesign their niches in ways that go beyond the capabilities of other species.</w:t>
      </w:r>
    </w:p>
    <w:p w14:paraId="26BAB46C"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Integration.</w:t>
      </w:r>
      <w:r w:rsidRPr="00657AAE">
        <w:rPr>
          <w:rFonts w:asciiTheme="majorBidi" w:eastAsia="Times New Roman" w:hAnsiTheme="majorBidi" w:cstheme="majorBidi"/>
        </w:rPr>
        <w:t xml:space="preserve"> </w:t>
      </w:r>
      <w:r w:rsidR="00206EC7" w:rsidRPr="00657AAE">
        <w:rPr>
          <w:rFonts w:asciiTheme="majorBidi" w:eastAsia="Times New Roman" w:hAnsiTheme="majorBidi" w:cstheme="majorBidi"/>
        </w:rPr>
        <w:t xml:space="preserve">We extend these theories by emphasizing the </w:t>
      </w:r>
      <w:r w:rsidR="00206EC7" w:rsidRPr="00657AAE">
        <w:rPr>
          <w:rStyle w:val="Emphasis"/>
          <w:rFonts w:asciiTheme="majorBidi" w:hAnsiTheme="majorBidi" w:cstheme="majorBidi"/>
        </w:rPr>
        <w:t>inter-directional feedback between nature, consciousness, and environment</w:t>
      </w:r>
      <w:r w:rsidR="00206EC7" w:rsidRPr="00657AAE">
        <w:rPr>
          <w:rFonts w:asciiTheme="majorBidi" w:eastAsia="Times New Roman" w:hAnsiTheme="majorBidi" w:cstheme="majorBidi"/>
        </w:rPr>
        <w:t>: we engineer niches (</w:t>
      </w:r>
      <w:r w:rsidR="00206EC7" w:rsidRPr="00657AAE">
        <w:rPr>
          <w:rStyle w:val="Emphasis"/>
          <w:rFonts w:asciiTheme="majorBidi" w:hAnsiTheme="majorBidi" w:cstheme="majorBidi"/>
        </w:rPr>
        <w:t>material, institutional, symbolic</w:t>
      </w:r>
      <w:r w:rsidR="00206EC7" w:rsidRPr="00657AAE">
        <w:rPr>
          <w:rFonts w:asciiTheme="majorBidi" w:eastAsia="Times New Roman" w:hAnsiTheme="majorBidi" w:cstheme="majorBidi"/>
        </w:rPr>
        <w:t xml:space="preserve">) that selectively stabilize certain forms of consciousness and selfhood, which in turn influence the further development of those niches (Sterelny, 2012). Importantly, this recursive process </w:t>
      </w:r>
      <w:r w:rsidR="00206EC7" w:rsidRPr="00657AAE">
        <w:rPr>
          <w:rStyle w:val="Emphasis"/>
          <w:rFonts w:asciiTheme="majorBidi" w:hAnsiTheme="majorBidi" w:cstheme="majorBidi"/>
        </w:rPr>
        <w:t xml:space="preserve">operates through </w:t>
      </w:r>
      <w:r w:rsidR="00206EC7" w:rsidRPr="00657AAE">
        <w:rPr>
          <w:rStyle w:val="Strong"/>
          <w:rFonts w:asciiTheme="majorBidi" w:hAnsiTheme="majorBidi" w:cstheme="majorBidi"/>
        </w:rPr>
        <w:t>neuroplastic mechanisms</w:t>
      </w:r>
      <w:r w:rsidR="00206EC7" w:rsidRPr="00657AAE">
        <w:rPr>
          <w:rStyle w:val="Emphasis"/>
          <w:rFonts w:asciiTheme="majorBidi" w:hAnsiTheme="majorBidi" w:cstheme="majorBidi"/>
        </w:rPr>
        <w:t xml:space="preserve"> by which conscious experience and cultural practices reorganize neural circuits over time</w:t>
      </w:r>
      <w:r w:rsidR="00206EC7" w:rsidRPr="00657AAE">
        <w:rPr>
          <w:rFonts w:asciiTheme="majorBidi" w:eastAsia="Times New Roman" w:hAnsiTheme="majorBidi" w:cstheme="majorBidi"/>
        </w:rPr>
        <w:t xml:space="preserve"> (Askenasy &amp; Lehmann, 2013). The result is a dynamic, co-evolutionary process that unfolds across multiple timescales—from the immediate effects of environmental changes on conscious experience, to the long-term evolutionary consequences of symbolic and cultural evolution.</w:t>
      </w:r>
    </w:p>
    <w:p w14:paraId="63A86A60" w14:textId="77777777" w:rsidR="00CE79FD" w:rsidRPr="00657AAE" w:rsidRDefault="000405F8" w:rsidP="00FF5EB8">
      <w:pPr>
        <w:pStyle w:val="Heading2"/>
        <w:rPr>
          <w:rFonts w:asciiTheme="majorBidi" w:hAnsiTheme="majorBidi" w:cstheme="majorBidi"/>
        </w:rPr>
      </w:pPr>
      <w:bookmarkStart w:id="11" w:name="_Toc212062861"/>
      <w:r w:rsidRPr="00657AAE">
        <w:rPr>
          <w:rFonts w:asciiTheme="majorBidi" w:hAnsiTheme="majorBidi" w:cstheme="majorBidi"/>
        </w:rPr>
        <w:t>2.3 Predictive Processing and Active Inference</w:t>
      </w:r>
      <w:bookmarkEnd w:id="11"/>
    </w:p>
    <w:p w14:paraId="4F05C83B"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The </w:t>
      </w:r>
      <w:r w:rsidRPr="00657AAE">
        <w:rPr>
          <w:rStyle w:val="Strong"/>
          <w:rFonts w:asciiTheme="majorBidi" w:hAnsiTheme="majorBidi" w:cstheme="majorBidi"/>
        </w:rPr>
        <w:t>predictive processing</w:t>
      </w:r>
      <w:r w:rsidRPr="00657AAE">
        <w:rPr>
          <w:rFonts w:asciiTheme="majorBidi" w:hAnsiTheme="majorBidi" w:cstheme="majorBidi"/>
        </w:rPr>
        <w:t xml:space="preserve"> framework (Clark, 2013) and its extension into </w:t>
      </w:r>
      <w:r w:rsidRPr="00657AAE">
        <w:rPr>
          <w:rStyle w:val="Strong"/>
          <w:rFonts w:asciiTheme="majorBidi" w:hAnsiTheme="majorBidi" w:cstheme="majorBidi"/>
        </w:rPr>
        <w:t>active inference</w:t>
      </w:r>
      <w:r w:rsidRPr="00657AAE">
        <w:rPr>
          <w:rFonts w:asciiTheme="majorBidi" w:hAnsiTheme="majorBidi" w:cstheme="majorBidi"/>
        </w:rPr>
        <w:t xml:space="preserve"> (Friston, 2010) represent a powerful computational approach to understanding perception, action, and cognition.</w:t>
      </w:r>
    </w:p>
    <w:p w14:paraId="2BDF53BB"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Points of Alignment</w:t>
      </w:r>
      <w:r w:rsidRPr="00657AAE">
        <w:rPr>
          <w:rFonts w:asciiTheme="majorBidi" w:hAnsiTheme="majorBidi" w:cstheme="majorBidi"/>
        </w:rPr>
        <w:t xml:space="preserve">: Our components of "access awareness" and "intentionality" can be naturally cast within this framework. </w:t>
      </w:r>
      <w:r w:rsidRPr="00657AAE">
        <w:rPr>
          <w:rStyle w:val="Strong"/>
          <w:rFonts w:asciiTheme="majorBidi" w:hAnsiTheme="majorBidi" w:cstheme="majorBidi"/>
        </w:rPr>
        <w:t>Access awareness</w:t>
      </w:r>
      <w:r w:rsidRPr="00657AAE">
        <w:rPr>
          <w:rFonts w:asciiTheme="majorBidi" w:hAnsiTheme="majorBidi" w:cstheme="majorBidi"/>
        </w:rPr>
        <w:t xml:space="preserve"> </w:t>
      </w:r>
      <w:r w:rsidRPr="00657AAE">
        <w:rPr>
          <w:rStyle w:val="Emphasis"/>
          <w:rFonts w:asciiTheme="majorBidi" w:hAnsiTheme="majorBidi" w:cstheme="majorBidi"/>
        </w:rPr>
        <w:t>corresponds to the process by which certain predictions become globally available for higher-level processing</w:t>
      </w:r>
      <w:r w:rsidRPr="00657AAE">
        <w:rPr>
          <w:rFonts w:asciiTheme="majorBidi" w:hAnsiTheme="majorBidi" w:cstheme="majorBidi"/>
        </w:rPr>
        <w:t xml:space="preserve">, while </w:t>
      </w:r>
      <w:r w:rsidRPr="00657AAE">
        <w:rPr>
          <w:rStyle w:val="Strong"/>
          <w:rFonts w:asciiTheme="majorBidi" w:hAnsiTheme="majorBidi" w:cstheme="majorBidi"/>
        </w:rPr>
        <w:t>intentionality</w:t>
      </w:r>
      <w:r w:rsidRPr="00657AAE">
        <w:rPr>
          <w:rFonts w:asciiTheme="majorBidi" w:hAnsiTheme="majorBidi" w:cstheme="majorBidi"/>
        </w:rPr>
        <w:t xml:space="preserve"> </w:t>
      </w:r>
      <w:r w:rsidR="008111DF" w:rsidRPr="00657AAE">
        <w:rPr>
          <w:rStyle w:val="Emphasis"/>
          <w:rFonts w:asciiTheme="majorBidi" w:hAnsiTheme="majorBidi" w:cstheme="majorBidi"/>
        </w:rPr>
        <w:t>aligns with the goal-directed nature of active inference</w:t>
      </w:r>
      <w:r w:rsidR="008111DF" w:rsidRPr="00657AAE">
        <w:rPr>
          <w:rFonts w:asciiTheme="majorBidi" w:hAnsiTheme="majorBidi" w:cstheme="majorBidi"/>
        </w:rPr>
        <w:t xml:space="preserve">, where organisms act to confirm their predictions about the world (Seth, 2014); uniquely, humans extend this capacity into </w:t>
      </w:r>
      <w:r w:rsidR="008111DF" w:rsidRPr="00657AAE">
        <w:rPr>
          <w:rStyle w:val="Strong"/>
          <w:rFonts w:asciiTheme="majorBidi" w:hAnsiTheme="majorBidi" w:cstheme="majorBidi"/>
        </w:rPr>
        <w:t>flexible mental time travel</w:t>
      </w:r>
      <w:r w:rsidR="008111DF" w:rsidRPr="00657AAE">
        <w:rPr>
          <w:rFonts w:asciiTheme="majorBidi" w:hAnsiTheme="majorBidi" w:cstheme="majorBidi"/>
        </w:rPr>
        <w:t>, projecting past and future scenarios that scaffold planning and cultural transmission (Suddendorf &amp; Corballis, 2007)</w:t>
      </w:r>
      <w:r w:rsidRPr="00657AAE">
        <w:rPr>
          <w:rFonts w:asciiTheme="majorBidi" w:hAnsiTheme="majorBidi" w:cstheme="majorBidi"/>
        </w:rPr>
        <w:t>.</w:t>
      </w:r>
    </w:p>
    <w:p w14:paraId="319BEDAC" w14:textId="77777777" w:rsidR="00CE79FD" w:rsidRPr="00657AAE" w:rsidRDefault="000405F8" w:rsidP="00984342">
      <w:pPr>
        <w:pStyle w:val="MdParagraph"/>
        <w:spacing w:before="240"/>
        <w:rPr>
          <w:rStyle w:val="Emphasis"/>
          <w:rFonts w:asciiTheme="majorBidi" w:hAnsiTheme="majorBidi" w:cstheme="majorBidi"/>
        </w:rPr>
      </w:pPr>
      <w:r w:rsidRPr="00657AAE">
        <w:rPr>
          <w:rStyle w:val="MdStrong"/>
          <w:rFonts w:asciiTheme="majorBidi" w:hAnsiTheme="majorBidi" w:cstheme="majorBidi"/>
        </w:rPr>
        <w:t>Novel Contributions</w:t>
      </w:r>
      <w:r w:rsidRPr="00657AAE">
        <w:rPr>
          <w:rFonts w:asciiTheme="majorBidi" w:hAnsiTheme="majorBidi" w:cstheme="majorBidi"/>
        </w:rPr>
        <w:t xml:space="preserve">: While predictive processing has primarily focused on the neural and computational mechanisms of perception and action, our framework explicitly connects these processes to both evolved capacities and environmental contexts. </w:t>
      </w:r>
      <w:r w:rsidR="008111DF" w:rsidRPr="00657AAE">
        <w:rPr>
          <w:rFonts w:asciiTheme="majorBidi" w:hAnsiTheme="majorBidi" w:cstheme="majorBidi"/>
        </w:rPr>
        <w:t xml:space="preserve">We emphasize </w:t>
      </w:r>
      <w:r w:rsidR="008111DF" w:rsidRPr="00657AAE">
        <w:rPr>
          <w:rStyle w:val="Emphasis"/>
          <w:rFonts w:asciiTheme="majorBidi" w:hAnsiTheme="majorBidi" w:cstheme="majorBidi"/>
        </w:rPr>
        <w:t xml:space="preserve">how cultural practices and symbolic systems shape the priors that guide prediction, while conscious </w:t>
      </w:r>
      <w:r w:rsidR="008111DF" w:rsidRPr="00657AAE">
        <w:rPr>
          <w:rStyle w:val="Emphasis"/>
          <w:rFonts w:asciiTheme="majorBidi" w:hAnsiTheme="majorBidi" w:cstheme="majorBidi"/>
        </w:rPr>
        <w:lastRenderedPageBreak/>
        <w:t>reflection can modify these priors.</w:t>
      </w:r>
      <w:r w:rsidR="008111DF" w:rsidRPr="00657AAE">
        <w:rPr>
          <w:rFonts w:asciiTheme="majorBidi" w:hAnsiTheme="majorBidi" w:cstheme="majorBidi"/>
        </w:rPr>
        <w:t xml:space="preserve"> </w:t>
      </w:r>
      <w:r w:rsidR="008111DF" w:rsidRPr="00657AAE">
        <w:rPr>
          <w:rStyle w:val="Strong"/>
          <w:rFonts w:asciiTheme="majorBidi" w:hAnsiTheme="majorBidi" w:cstheme="majorBidi"/>
        </w:rPr>
        <w:t>Episodic memory</w:t>
      </w:r>
      <w:r w:rsidR="008111DF" w:rsidRPr="00657AAE">
        <w:rPr>
          <w:rFonts w:asciiTheme="majorBidi" w:hAnsiTheme="majorBidi" w:cstheme="majorBidi"/>
        </w:rPr>
        <w:t xml:space="preserve"> provides the substrate for this process, allowing humans not only to recall past experiences but also to simulate possible futures (Tulving, 2002), a capacity that aligns with predictive and active inference frameworks (Suddendorf &amp; Corballis, 2007).</w:t>
      </w:r>
    </w:p>
    <w:p w14:paraId="45F9B6ED"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Integration</w:t>
      </w:r>
      <w:r w:rsidRPr="00657AAE">
        <w:rPr>
          <w:rFonts w:asciiTheme="majorBidi" w:hAnsiTheme="majorBidi" w:cstheme="majorBidi"/>
        </w:rPr>
        <w:t xml:space="preserve">: The mathematics of </w:t>
      </w:r>
      <w:r w:rsidRPr="00657AAE">
        <w:rPr>
          <w:rStyle w:val="Strong"/>
          <w:rFonts w:asciiTheme="majorBidi" w:hAnsiTheme="majorBidi" w:cstheme="majorBidi"/>
        </w:rPr>
        <w:t>variational free energy</w:t>
      </w:r>
      <w:r w:rsidRPr="00657AAE">
        <w:rPr>
          <w:rFonts w:asciiTheme="majorBidi" w:hAnsiTheme="majorBidi" w:cstheme="majorBidi"/>
        </w:rPr>
        <w:t xml:space="preserve"> and </w:t>
      </w:r>
      <w:r w:rsidRPr="00657AAE">
        <w:rPr>
          <w:rStyle w:val="Strong"/>
          <w:rFonts w:asciiTheme="majorBidi" w:hAnsiTheme="majorBidi" w:cstheme="majorBidi"/>
        </w:rPr>
        <w:t>expected free energy</w:t>
      </w:r>
      <w:r w:rsidRPr="00657AAE">
        <w:rPr>
          <w:rFonts w:asciiTheme="majorBidi" w:hAnsiTheme="majorBidi" w:cstheme="majorBidi"/>
        </w:rPr>
        <w:t xml:space="preserve"> offers a formal language for describing the "</w:t>
      </w:r>
      <w:r w:rsidRPr="00657AAE">
        <w:rPr>
          <w:rStyle w:val="Emphasis"/>
          <w:rFonts w:asciiTheme="majorBidi" w:hAnsiTheme="majorBidi" w:cstheme="majorBidi"/>
        </w:rPr>
        <w:t>capacity–context–experience</w:t>
      </w:r>
      <w:r w:rsidRPr="00657AAE">
        <w:rPr>
          <w:rFonts w:asciiTheme="majorBidi" w:hAnsiTheme="majorBidi" w:cstheme="majorBidi"/>
        </w:rPr>
        <w:t xml:space="preserve">" loops central to our framework </w:t>
      </w:r>
      <w:r w:rsidR="00206EC7" w:rsidRPr="00657AAE">
        <w:rPr>
          <w:rFonts w:asciiTheme="majorBidi" w:hAnsiTheme="majorBidi" w:cstheme="majorBidi"/>
        </w:rPr>
        <w:t>(Ramstead, Badcock, &amp; Friston, 2018)</w:t>
      </w:r>
      <w:r w:rsidRPr="00657AAE">
        <w:rPr>
          <w:rFonts w:asciiTheme="majorBidi" w:hAnsiTheme="majorBidi" w:cstheme="majorBidi"/>
        </w:rPr>
        <w:t xml:space="preserve">. Specifically, </w:t>
      </w:r>
      <w:r w:rsidRPr="00657AAE">
        <w:rPr>
          <w:rStyle w:val="Emphasis"/>
          <w:rFonts w:asciiTheme="majorBidi" w:hAnsiTheme="majorBidi" w:cstheme="majorBidi"/>
        </w:rPr>
        <w:t>nature provides the constraint priors</w:t>
      </w:r>
      <w:r w:rsidRPr="00657AAE">
        <w:rPr>
          <w:rFonts w:asciiTheme="majorBidi" w:hAnsiTheme="majorBidi" w:cstheme="majorBidi"/>
        </w:rPr>
        <w:t xml:space="preserve">, the </w:t>
      </w:r>
      <w:r w:rsidRPr="00657AAE">
        <w:rPr>
          <w:rStyle w:val="Emphasis"/>
          <w:rFonts w:asciiTheme="majorBidi" w:hAnsiTheme="majorBidi" w:cstheme="majorBidi"/>
        </w:rPr>
        <w:t>environment shapes the likelihoods</w:t>
      </w:r>
      <w:r w:rsidRPr="00657AAE">
        <w:rPr>
          <w:rFonts w:asciiTheme="majorBidi" w:hAnsiTheme="majorBidi" w:cstheme="majorBidi"/>
        </w:rPr>
        <w:t xml:space="preserve">, and </w:t>
      </w:r>
      <w:r w:rsidRPr="00657AAE">
        <w:rPr>
          <w:rStyle w:val="Emphasis"/>
          <w:rFonts w:asciiTheme="majorBidi" w:hAnsiTheme="majorBidi" w:cstheme="majorBidi"/>
        </w:rPr>
        <w:t>consciousness guides the selection of policies</w:t>
      </w:r>
      <w:r w:rsidRPr="00657AAE">
        <w:rPr>
          <w:rFonts w:asciiTheme="majorBidi" w:hAnsiTheme="majorBidi" w:cstheme="majorBidi"/>
        </w:rPr>
        <w:t xml:space="preserve"> (</w:t>
      </w:r>
      <w:r w:rsidRPr="00657AAE">
        <w:rPr>
          <w:rStyle w:val="Strong"/>
          <w:rFonts w:asciiTheme="majorBidi" w:hAnsiTheme="majorBidi" w:cstheme="majorBidi"/>
        </w:rPr>
        <w:t>planned action sequences</w:t>
      </w:r>
      <w:r w:rsidRPr="00657AAE">
        <w:rPr>
          <w:rFonts w:asciiTheme="majorBidi" w:hAnsiTheme="majorBidi" w:cstheme="majorBidi"/>
        </w:rPr>
        <w:t xml:space="preserve">) </w:t>
      </w:r>
      <w:r w:rsidRPr="00657AAE">
        <w:rPr>
          <w:rStyle w:val="Emphasis"/>
          <w:rFonts w:asciiTheme="majorBidi" w:hAnsiTheme="majorBidi" w:cstheme="majorBidi"/>
        </w:rPr>
        <w:t>based on expected free energy minimization</w:t>
      </w:r>
      <w:r w:rsidRPr="00657AAE">
        <w:rPr>
          <w:rFonts w:asciiTheme="majorBidi" w:hAnsiTheme="majorBidi" w:cstheme="majorBidi"/>
        </w:rPr>
        <w:t>. This formal approach allows us to move beyond metaphorical descriptions of the relationships between our three corners.</w:t>
      </w:r>
    </w:p>
    <w:p w14:paraId="17EB7AF7" w14:textId="77777777" w:rsidR="00CE79FD" w:rsidRPr="00657AAE" w:rsidRDefault="000405F8" w:rsidP="00FF5EB8">
      <w:pPr>
        <w:pStyle w:val="Heading2"/>
        <w:rPr>
          <w:rFonts w:asciiTheme="majorBidi" w:hAnsiTheme="majorBidi" w:cstheme="majorBidi"/>
        </w:rPr>
      </w:pPr>
      <w:bookmarkStart w:id="12" w:name="_Toc212062862"/>
      <w:r w:rsidRPr="00657AAE">
        <w:rPr>
          <w:rFonts w:asciiTheme="majorBidi" w:hAnsiTheme="majorBidi" w:cstheme="majorBidi"/>
        </w:rPr>
        <w:t>2.4 Developmental Systems Theory</w:t>
      </w:r>
      <w:bookmarkEnd w:id="12"/>
    </w:p>
    <w:p w14:paraId="3FD9198A" w14:textId="77777777" w:rsidR="00CE79FD" w:rsidRPr="00657AAE" w:rsidRDefault="000405F8" w:rsidP="00984342">
      <w:pPr>
        <w:pStyle w:val="MdParagraph"/>
        <w:spacing w:before="240"/>
        <w:rPr>
          <w:rFonts w:asciiTheme="majorBidi" w:hAnsiTheme="majorBidi" w:cstheme="majorBidi"/>
        </w:rPr>
      </w:pPr>
      <w:r w:rsidRPr="00657AAE">
        <w:rPr>
          <w:rStyle w:val="Strong"/>
          <w:rFonts w:asciiTheme="majorBidi" w:hAnsiTheme="majorBidi" w:cstheme="majorBidi"/>
        </w:rPr>
        <w:t xml:space="preserve">Developmental Systems Theory </w:t>
      </w:r>
      <w:r w:rsidR="009E07B1" w:rsidRPr="00657AAE">
        <w:rPr>
          <w:rStyle w:val="Strong"/>
          <w:rFonts w:asciiTheme="majorBidi" w:hAnsiTheme="majorBidi" w:cstheme="majorBidi"/>
        </w:rPr>
        <w:t>(DST)</w:t>
      </w:r>
      <w:r w:rsidR="00206EC7" w:rsidRPr="00657AAE">
        <w:rPr>
          <w:rStyle w:val="Strong"/>
          <w:rFonts w:asciiTheme="majorBidi" w:hAnsiTheme="majorBidi" w:cstheme="majorBidi"/>
        </w:rPr>
        <w:t xml:space="preserve"> </w:t>
      </w:r>
      <w:r w:rsidR="00206EC7" w:rsidRPr="00657AAE">
        <w:rPr>
          <w:rStyle w:val="Strong"/>
          <w:rFonts w:asciiTheme="majorBidi" w:hAnsiTheme="majorBidi" w:cstheme="majorBidi"/>
          <w:b w:val="0"/>
          <w:bCs w:val="0"/>
        </w:rPr>
        <w:t>(Oyama, Griffiths, &amp; Gray, (Eds.), 2001)</w:t>
      </w:r>
      <w:r w:rsidRPr="00657AAE">
        <w:rPr>
          <w:rFonts w:asciiTheme="majorBidi" w:hAnsiTheme="majorBidi" w:cstheme="majorBidi"/>
          <w:b/>
          <w:bCs/>
        </w:rPr>
        <w:t xml:space="preserve"> </w:t>
      </w:r>
      <w:r w:rsidRPr="00657AAE">
        <w:rPr>
          <w:rFonts w:asciiTheme="majorBidi" w:hAnsiTheme="majorBidi" w:cstheme="majorBidi"/>
        </w:rPr>
        <w:t>rejects simplistic nature-nurture dichotomies in favor of a more integrated view of development as emerging from the complex interactions between multiple resources.</w:t>
      </w:r>
    </w:p>
    <w:p w14:paraId="06B5ABBD"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Points of Alignment</w:t>
      </w:r>
      <w:r w:rsidRPr="00657AAE">
        <w:rPr>
          <w:rFonts w:asciiTheme="majorBidi" w:hAnsiTheme="majorBidi" w:cstheme="majorBidi"/>
        </w:rPr>
        <w:t>: Our emphasis on the "</w:t>
      </w:r>
      <w:r w:rsidRPr="00657AAE">
        <w:rPr>
          <w:rStyle w:val="Emphasis"/>
          <w:rFonts w:asciiTheme="majorBidi" w:hAnsiTheme="majorBidi" w:cstheme="majorBidi"/>
        </w:rPr>
        <w:t>developmental context</w:t>
      </w:r>
      <w:r w:rsidRPr="00657AAE">
        <w:rPr>
          <w:rFonts w:asciiTheme="majorBidi" w:hAnsiTheme="majorBidi" w:cstheme="majorBidi"/>
        </w:rPr>
        <w:t xml:space="preserve">" and the </w:t>
      </w:r>
      <w:r w:rsidRPr="00657AAE">
        <w:rPr>
          <w:rStyle w:val="Emphasis"/>
          <w:rFonts w:asciiTheme="majorBidi" w:hAnsiTheme="majorBidi" w:cstheme="majorBidi"/>
        </w:rPr>
        <w:t>plasticity of human nature</w:t>
      </w:r>
      <w:r w:rsidRPr="00657AAE">
        <w:rPr>
          <w:rFonts w:asciiTheme="majorBidi" w:hAnsiTheme="majorBidi" w:cstheme="majorBidi"/>
        </w:rPr>
        <w:t xml:space="preserve"> aligns closely with DST's rejection of genetic determinism. We share the view that development is not the unfolding of a pre-specified program but </w:t>
      </w:r>
      <w:r w:rsidRPr="00657AAE">
        <w:rPr>
          <w:rStyle w:val="Emphasis"/>
          <w:rFonts w:asciiTheme="majorBidi" w:hAnsiTheme="majorBidi" w:cstheme="majorBidi"/>
        </w:rPr>
        <w:t>a dynamic process involving multiple interacting factors</w:t>
      </w:r>
      <w:r w:rsidRPr="00657AAE">
        <w:rPr>
          <w:rFonts w:asciiTheme="majorBidi" w:hAnsiTheme="majorBidi" w:cstheme="majorBidi"/>
        </w:rPr>
        <w:t xml:space="preserve"> (Gottlieb, 2007).</w:t>
      </w:r>
    </w:p>
    <w:p w14:paraId="028A14A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Novel Contributions</w:t>
      </w:r>
      <w:r w:rsidRPr="00657AAE">
        <w:rPr>
          <w:rFonts w:asciiTheme="majorBidi" w:hAnsiTheme="majorBidi" w:cstheme="majorBidi"/>
        </w:rPr>
        <w:t xml:space="preserve">: While DST has primarily focused on the developmental processes that lead to adult phenotypes, our framework explicitly incorporates consciousness as both </w:t>
      </w:r>
      <w:r w:rsidRPr="00657AAE">
        <w:rPr>
          <w:rStyle w:val="Emphasis"/>
          <w:rFonts w:asciiTheme="majorBidi" w:hAnsiTheme="majorBidi" w:cstheme="majorBidi"/>
        </w:rPr>
        <w:t>a product of these developmental processes</w:t>
      </w:r>
      <w:r w:rsidRPr="00657AAE">
        <w:rPr>
          <w:rFonts w:asciiTheme="majorBidi" w:hAnsiTheme="majorBidi" w:cstheme="majorBidi"/>
        </w:rPr>
        <w:t xml:space="preserve"> and </w:t>
      </w:r>
      <w:r w:rsidRPr="00657AAE">
        <w:rPr>
          <w:rStyle w:val="Emphasis"/>
          <w:rFonts w:asciiTheme="majorBidi" w:hAnsiTheme="majorBidi" w:cstheme="majorBidi"/>
        </w:rPr>
        <w:t>an active force in shaping them</w:t>
      </w:r>
      <w:r w:rsidRPr="00657AAE">
        <w:rPr>
          <w:rFonts w:asciiTheme="majorBidi" w:hAnsiTheme="majorBidi" w:cstheme="majorBidi"/>
        </w:rPr>
        <w:t xml:space="preserve">. The emergence of reflective self-awareness, for example, transforms the developmental trajectory by </w:t>
      </w:r>
      <w:r w:rsidRPr="00657AAE">
        <w:rPr>
          <w:rStyle w:val="Emphasis"/>
          <w:rFonts w:asciiTheme="majorBidi" w:hAnsiTheme="majorBidi" w:cstheme="majorBidi"/>
        </w:rPr>
        <w:t>allowing for conscious self-modification</w:t>
      </w:r>
      <w:r w:rsidRPr="00657AAE">
        <w:rPr>
          <w:rFonts w:asciiTheme="majorBidi" w:hAnsiTheme="majorBidi" w:cstheme="majorBidi"/>
        </w:rPr>
        <w:t>.</w:t>
      </w:r>
    </w:p>
    <w:p w14:paraId="06471DD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Integration</w:t>
      </w:r>
      <w:r w:rsidRPr="00657AAE">
        <w:rPr>
          <w:rFonts w:asciiTheme="majorBidi" w:hAnsiTheme="majorBidi" w:cstheme="majorBidi"/>
        </w:rPr>
        <w:t xml:space="preserve">: We adopt DST's "resources" language to concretize what we mean by </w:t>
      </w:r>
      <w:r w:rsidRPr="00657AAE">
        <w:rPr>
          <w:rStyle w:val="Strong"/>
          <w:rFonts w:asciiTheme="majorBidi" w:hAnsiTheme="majorBidi" w:cstheme="majorBidi"/>
        </w:rPr>
        <w:t>"constitutive" relationships</w:t>
      </w:r>
      <w:r w:rsidRPr="00657AAE">
        <w:rPr>
          <w:rFonts w:asciiTheme="majorBidi" w:hAnsiTheme="majorBidi" w:cstheme="majorBidi"/>
        </w:rPr>
        <w:t xml:space="preserve"> (</w:t>
      </w:r>
      <w:r w:rsidR="00206EC7" w:rsidRPr="00657AAE">
        <w:rPr>
          <w:rFonts w:asciiTheme="majorBidi" w:hAnsiTheme="majorBidi" w:cstheme="majorBidi"/>
        </w:rPr>
        <w:t>Griffiths, &amp; Gray, 1994</w:t>
      </w:r>
      <w:r w:rsidRPr="00657AAE">
        <w:rPr>
          <w:rFonts w:asciiTheme="majorBidi" w:hAnsiTheme="majorBidi" w:cstheme="majorBidi"/>
        </w:rPr>
        <w:t xml:space="preserve">). Genes, cells, bodies, caregivers, artifacts, and symbolic systems are all resources that </w:t>
      </w:r>
      <w:r w:rsidRPr="00657AAE">
        <w:rPr>
          <w:rStyle w:val="Emphasis"/>
          <w:rFonts w:asciiTheme="majorBidi" w:hAnsiTheme="majorBidi" w:cstheme="majorBidi"/>
        </w:rPr>
        <w:t>contribute to the development of both our capacities and our conscious faculties.</w:t>
      </w:r>
      <w:r w:rsidRPr="00657AAE">
        <w:rPr>
          <w:rFonts w:asciiTheme="majorBidi" w:hAnsiTheme="majorBidi" w:cstheme="majorBidi"/>
        </w:rPr>
        <w:t xml:space="preserve"> This helps clarify that when we speak of the environment as "constitutive," we are referring to </w:t>
      </w:r>
      <w:r w:rsidRPr="00657AAE">
        <w:rPr>
          <w:rStyle w:val="Emphasis"/>
          <w:rFonts w:asciiTheme="majorBidi" w:hAnsiTheme="majorBidi" w:cstheme="majorBidi"/>
        </w:rPr>
        <w:t>specific material and social resources that are necessary for the development and expression of human nature and consciousness</w:t>
      </w:r>
      <w:r w:rsidRPr="00657AAE">
        <w:rPr>
          <w:rFonts w:asciiTheme="majorBidi" w:hAnsiTheme="majorBidi" w:cstheme="majorBidi"/>
        </w:rPr>
        <w:t>.</w:t>
      </w:r>
    </w:p>
    <w:p w14:paraId="71508C68" w14:textId="77777777" w:rsidR="00821BDC" w:rsidRPr="00657AAE" w:rsidRDefault="00821BDC" w:rsidP="00CF1D4E">
      <w:pPr>
        <w:pStyle w:val="Heading2"/>
        <w:rPr>
          <w:rFonts w:asciiTheme="majorBidi" w:hAnsiTheme="majorBidi" w:cstheme="majorBidi"/>
        </w:rPr>
      </w:pPr>
      <w:bookmarkStart w:id="13" w:name="_Toc212062863"/>
      <w:r w:rsidRPr="00657AAE">
        <w:rPr>
          <w:rFonts w:asciiTheme="majorBidi" w:hAnsiTheme="majorBidi" w:cstheme="majorBidi"/>
        </w:rPr>
        <w:t>2.5 Semiotics and Peircean Triads</w:t>
      </w:r>
      <w:bookmarkEnd w:id="13"/>
    </w:p>
    <w:p w14:paraId="3A2777AB"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The </w:t>
      </w:r>
      <w:r w:rsidRPr="00657AAE">
        <w:rPr>
          <w:rStyle w:val="Strong"/>
          <w:rFonts w:asciiTheme="majorBidi" w:hAnsiTheme="majorBidi" w:cstheme="majorBidi"/>
        </w:rPr>
        <w:t>semiotic tradition</w:t>
      </w:r>
      <w:r w:rsidRPr="00657AAE">
        <w:rPr>
          <w:rFonts w:asciiTheme="majorBidi" w:eastAsia="Times New Roman" w:hAnsiTheme="majorBidi" w:cstheme="majorBidi"/>
        </w:rPr>
        <w:t xml:space="preserve">, particularly Charles Sanders Peirce’s triadic model of </w:t>
      </w:r>
      <w:r w:rsidRPr="00657AAE">
        <w:rPr>
          <w:rStyle w:val="Emphasis"/>
          <w:rFonts w:asciiTheme="majorBidi" w:hAnsiTheme="majorBidi" w:cstheme="majorBidi"/>
        </w:rPr>
        <w:t>sign, object, and interpretant</w:t>
      </w:r>
      <w:r w:rsidRPr="00657AAE">
        <w:rPr>
          <w:rFonts w:asciiTheme="majorBidi" w:eastAsia="Times New Roman" w:hAnsiTheme="majorBidi" w:cstheme="majorBidi"/>
        </w:rPr>
        <w:t xml:space="preserve"> (Peirce, 1931-1958), offers a powerful framework for understanding meaning-making processes.</w:t>
      </w:r>
    </w:p>
    <w:p w14:paraId="1726BC75"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Points of Alignment.</w:t>
      </w:r>
      <w:r w:rsidRPr="00657AAE">
        <w:rPr>
          <w:rFonts w:asciiTheme="majorBidi" w:eastAsia="Times New Roman" w:hAnsiTheme="majorBidi" w:cstheme="majorBidi"/>
        </w:rPr>
        <w:t xml:space="preserve"> Our triadic structure resonates with Peirce’s model, suggesting a deep connection between the structure of meaning and the structure of human existence. Just as a sign requires an object and an interpretant to function, human existence requires the integration of nature, consciousness, and environment. This perspective is reinforced by Deacon’s account of humans as a </w:t>
      </w:r>
      <w:r w:rsidRPr="00657AAE">
        <w:rPr>
          <w:rFonts w:asciiTheme="majorBidi" w:eastAsia="Times New Roman" w:hAnsiTheme="majorBidi" w:cstheme="majorBidi"/>
          <w:i/>
          <w:iCs/>
        </w:rPr>
        <w:t>symbolic species</w:t>
      </w:r>
      <w:r w:rsidRPr="00657AAE">
        <w:rPr>
          <w:rFonts w:asciiTheme="majorBidi" w:eastAsia="Times New Roman" w:hAnsiTheme="majorBidi" w:cstheme="majorBidi"/>
        </w:rPr>
        <w:t>, in which the co-evolution of language and the brain positioned symbolic reference as the central adaptive innovation that distinguishes our species (Deacon, 1997).</w:t>
      </w:r>
    </w:p>
    <w:p w14:paraId="4418861B"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lastRenderedPageBreak/>
        <w:t>Novel Contributions.</w:t>
      </w:r>
      <w:r w:rsidRPr="00657AAE">
        <w:rPr>
          <w:rFonts w:asciiTheme="majorBidi" w:eastAsia="Times New Roman" w:hAnsiTheme="majorBidi" w:cstheme="majorBidi"/>
        </w:rPr>
        <w:t xml:space="preserve"> While semiotics has primarily focused on the structure of meaning in language and other symbolic systems, our framework extends this triadic approach to the fundamental structure of human existence itself. </w:t>
      </w:r>
      <w:r w:rsidR="00206EC7" w:rsidRPr="00657AAE">
        <w:rPr>
          <w:rFonts w:asciiTheme="majorBidi" w:hAnsiTheme="majorBidi" w:cstheme="majorBidi"/>
        </w:rPr>
        <w:t xml:space="preserve">We suggest that </w:t>
      </w:r>
      <w:r w:rsidR="00206EC7" w:rsidRPr="00657AAE">
        <w:rPr>
          <w:rStyle w:val="Emphasis"/>
          <w:rFonts w:asciiTheme="majorBidi" w:hAnsiTheme="majorBidi" w:cstheme="majorBidi"/>
        </w:rPr>
        <w:t xml:space="preserve">the capacity for </w:t>
      </w:r>
      <w:r w:rsidR="00206EC7" w:rsidRPr="00657AAE">
        <w:rPr>
          <w:rStyle w:val="Strong"/>
          <w:rFonts w:asciiTheme="majorBidi" w:hAnsiTheme="majorBidi" w:cstheme="majorBidi"/>
        </w:rPr>
        <w:t>meaning-making</w:t>
      </w:r>
      <w:r w:rsidR="00206EC7" w:rsidRPr="00657AAE">
        <w:rPr>
          <w:rStyle w:val="Emphasis"/>
          <w:rFonts w:asciiTheme="majorBidi" w:hAnsiTheme="majorBidi" w:cstheme="majorBidi"/>
        </w:rPr>
        <w:t xml:space="preserve"> is not merely one human ability among many but is central to what makes us human</w:t>
      </w:r>
      <w:r w:rsidR="00206EC7" w:rsidRPr="00657AAE">
        <w:rPr>
          <w:rFonts w:asciiTheme="majorBidi" w:hAnsiTheme="majorBidi" w:cstheme="majorBidi"/>
        </w:rPr>
        <w:t xml:space="preserve"> (Baumeister, 1991)</w:t>
      </w:r>
      <w:r w:rsidRPr="00657AAE">
        <w:rPr>
          <w:rFonts w:asciiTheme="majorBidi" w:eastAsia="Times New Roman" w:hAnsiTheme="majorBidi" w:cstheme="majorBidi"/>
        </w:rPr>
        <w:t>—a claim that finds developmental and evolutionary support in the symbolic scaffolds emphasized by Deacon (1997).</w:t>
      </w:r>
    </w:p>
    <w:p w14:paraId="7BDD9D16" w14:textId="77777777" w:rsidR="00821BDC" w:rsidRPr="00657AAE" w:rsidRDefault="00821BDC" w:rsidP="00821BD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Integration.</w:t>
      </w:r>
      <w:r w:rsidRPr="00657AAE">
        <w:rPr>
          <w:rFonts w:asciiTheme="majorBidi" w:eastAsia="Times New Roman" w:hAnsiTheme="majorBidi" w:cstheme="majorBidi"/>
        </w:rPr>
        <w:t xml:space="preserve"> We can map our triadic framework onto Peirce’s model in illuminating ways: the environment functions as a sign-rich scaffold, nature provides the evolved interpretive constraints, and consciousness emerges as the dynamic process of interpretation (Deacon, 1997; Deacon, 2011). This mapping clarifies what we mean by “meaning-making” without reducing culture to psychology or treating meaning as something that exists independently of interpreters.</w:t>
      </w:r>
    </w:p>
    <w:p w14:paraId="7FE048AE" w14:textId="77777777" w:rsidR="00CE79FD" w:rsidRPr="00657AAE" w:rsidRDefault="000405F8" w:rsidP="00FF5EB8">
      <w:pPr>
        <w:pStyle w:val="Heading2"/>
        <w:rPr>
          <w:rFonts w:asciiTheme="majorBidi" w:hAnsiTheme="majorBidi" w:cstheme="majorBidi"/>
        </w:rPr>
      </w:pPr>
      <w:bookmarkStart w:id="14" w:name="_Toc212062864"/>
      <w:r w:rsidRPr="00657AAE">
        <w:rPr>
          <w:rFonts w:asciiTheme="majorBidi" w:hAnsiTheme="majorBidi" w:cstheme="majorBidi"/>
        </w:rPr>
        <w:t>2.6 Synthesis: A Pluralistic Integration</w:t>
      </w:r>
      <w:bookmarkEnd w:id="14"/>
    </w:p>
    <w:p w14:paraId="5A51266F"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Rather than aligning exclusively with any single theoretical tradition, our framework represents a </w:t>
      </w:r>
      <w:r w:rsidRPr="00657AAE">
        <w:rPr>
          <w:rStyle w:val="Strong"/>
          <w:rFonts w:asciiTheme="majorBidi" w:hAnsiTheme="majorBidi" w:cstheme="majorBidi"/>
        </w:rPr>
        <w:t>pluralistic integration</w:t>
      </w:r>
      <w:r w:rsidRPr="00657AAE">
        <w:rPr>
          <w:rFonts w:asciiTheme="majorBidi" w:hAnsiTheme="majorBidi" w:cstheme="majorBidi"/>
        </w:rPr>
        <w:t xml:space="preserve"> that draws on the strengths of each while addressing their limitations. We recognize that </w:t>
      </w:r>
      <w:r w:rsidRPr="00657AAE">
        <w:rPr>
          <w:rStyle w:val="Emphasis"/>
          <w:rFonts w:asciiTheme="majorBidi" w:hAnsiTheme="majorBidi" w:cstheme="majorBidi"/>
        </w:rPr>
        <w:t>different theoretical approaches may be more or less useful for understanding different aspects of the human condition</w:t>
      </w:r>
      <w:r w:rsidRPr="00657AAE">
        <w:rPr>
          <w:rFonts w:asciiTheme="majorBidi" w:hAnsiTheme="majorBidi" w:cstheme="majorBidi"/>
        </w:rPr>
        <w:t>.</w:t>
      </w:r>
    </w:p>
    <w:p w14:paraId="763C4776"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This pluralistic stance extends to our treatment of consciousness, where we acknowledge the contributions of </w:t>
      </w:r>
      <w:r w:rsidRPr="00657AAE">
        <w:rPr>
          <w:rStyle w:val="Strong"/>
          <w:rFonts w:asciiTheme="majorBidi" w:hAnsiTheme="majorBidi" w:cstheme="majorBidi"/>
        </w:rPr>
        <w:t>Integrated Information Theory</w:t>
      </w:r>
      <w:r w:rsidR="009E07B1" w:rsidRPr="00657AAE">
        <w:rPr>
          <w:rStyle w:val="Strong"/>
          <w:rFonts w:asciiTheme="majorBidi" w:hAnsiTheme="majorBidi" w:cstheme="majorBidi"/>
        </w:rPr>
        <w:t xml:space="preserve"> (IIT)</w:t>
      </w:r>
      <w:r w:rsidRPr="00657AAE">
        <w:rPr>
          <w:rFonts w:asciiTheme="majorBidi" w:hAnsiTheme="majorBidi" w:cstheme="majorBidi"/>
        </w:rPr>
        <w:t xml:space="preserve"> </w:t>
      </w:r>
      <w:r w:rsidR="007A10B3" w:rsidRPr="00657AAE">
        <w:rPr>
          <w:rFonts w:asciiTheme="majorBidi" w:hAnsiTheme="majorBidi" w:cstheme="majorBidi"/>
        </w:rPr>
        <w:t>(Tononi, Boly, Massimini, &amp; Koch, 2016)</w:t>
      </w:r>
      <w:r w:rsidRPr="00657AAE">
        <w:rPr>
          <w:rFonts w:asciiTheme="majorBidi" w:hAnsiTheme="majorBidi" w:cstheme="majorBidi"/>
        </w:rPr>
        <w:t xml:space="preserve">, </w:t>
      </w:r>
      <w:r w:rsidRPr="00657AAE">
        <w:rPr>
          <w:rStyle w:val="Strong"/>
          <w:rFonts w:asciiTheme="majorBidi" w:hAnsiTheme="majorBidi" w:cstheme="majorBidi"/>
        </w:rPr>
        <w:t xml:space="preserve">Global Neuronal Workspace </w:t>
      </w:r>
      <w:r w:rsidR="009E07B1" w:rsidRPr="00657AAE">
        <w:rPr>
          <w:rStyle w:val="Strong"/>
          <w:rFonts w:asciiTheme="majorBidi" w:hAnsiTheme="majorBidi" w:cstheme="majorBidi"/>
        </w:rPr>
        <w:t>(GNW)</w:t>
      </w:r>
      <w:r w:rsidRPr="00657AAE">
        <w:rPr>
          <w:rFonts w:asciiTheme="majorBidi" w:hAnsiTheme="majorBidi" w:cstheme="majorBidi"/>
        </w:rPr>
        <w:t>Theory (</w:t>
      </w:r>
      <w:r w:rsidR="007A10B3" w:rsidRPr="00657AAE">
        <w:rPr>
          <w:rFonts w:asciiTheme="majorBidi" w:hAnsiTheme="majorBidi" w:cstheme="majorBidi"/>
        </w:rPr>
        <w:t>Mashour, Roelfsema, Changeux, &amp; Dehaene, 2020</w:t>
      </w:r>
      <w:r w:rsidRPr="00657AAE">
        <w:rPr>
          <w:rFonts w:asciiTheme="majorBidi" w:hAnsiTheme="majorBidi" w:cstheme="majorBidi"/>
        </w:rPr>
        <w:t xml:space="preserve">), and </w:t>
      </w:r>
      <w:r w:rsidRPr="00657AAE">
        <w:rPr>
          <w:rStyle w:val="Strong"/>
          <w:rFonts w:asciiTheme="majorBidi" w:hAnsiTheme="majorBidi" w:cstheme="majorBidi"/>
        </w:rPr>
        <w:t>Higher-Order Thought Theory</w:t>
      </w:r>
      <w:r w:rsidR="009E07B1" w:rsidRPr="00657AAE">
        <w:rPr>
          <w:rStyle w:val="Strong"/>
          <w:rFonts w:asciiTheme="majorBidi" w:hAnsiTheme="majorBidi" w:cstheme="majorBidi"/>
        </w:rPr>
        <w:t xml:space="preserve"> (HOT)</w:t>
      </w:r>
      <w:r w:rsidRPr="00657AAE">
        <w:rPr>
          <w:rFonts w:asciiTheme="majorBidi" w:hAnsiTheme="majorBidi" w:cstheme="majorBidi"/>
        </w:rPr>
        <w:t xml:space="preserve"> (</w:t>
      </w:r>
      <w:r w:rsidR="007A10B3" w:rsidRPr="00657AAE">
        <w:rPr>
          <w:rFonts w:asciiTheme="majorBidi" w:hAnsiTheme="majorBidi" w:cstheme="majorBidi"/>
        </w:rPr>
        <w:t>Lau, &amp; Rosenthal 2011),</w:t>
      </w:r>
      <w:r w:rsidRPr="00657AAE">
        <w:rPr>
          <w:rFonts w:asciiTheme="majorBidi" w:hAnsiTheme="majorBidi" w:cstheme="majorBidi"/>
        </w:rPr>
        <w:t xml:space="preserve"> without attempting to force them into a single unified theory. Instead, we suggest that </w:t>
      </w:r>
      <w:r w:rsidRPr="00657AAE">
        <w:rPr>
          <w:rStyle w:val="Emphasis"/>
          <w:rFonts w:asciiTheme="majorBidi" w:hAnsiTheme="majorBidi" w:cstheme="majorBidi"/>
        </w:rPr>
        <w:t>these theories may be addressing different aspects or levels of the complex phenomenon we call consciousness</w:t>
      </w:r>
      <w:r w:rsidRPr="00657AAE">
        <w:rPr>
          <w:rFonts w:asciiTheme="majorBidi" w:hAnsiTheme="majorBidi" w:cstheme="majorBidi"/>
        </w:rPr>
        <w:t>.</w:t>
      </w:r>
    </w:p>
    <w:p w14:paraId="018E8397"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By situating our framework within these broader theoretical traditions, we aim to build bridges between previously disconnected research programs and to provide a more comprehensive and nuanced understanding of what it means to be human. The triadic framework we propose is not intended to replace these existing approaches but to integrate them into a more holistic vision of the human condition.</w:t>
      </w:r>
    </w:p>
    <w:p w14:paraId="535AE5EF" w14:textId="77777777" w:rsidR="004848CF" w:rsidRPr="00657AAE" w:rsidRDefault="004848CF" w:rsidP="00FF5EB8">
      <w:pPr>
        <w:pStyle w:val="Heading2"/>
        <w:rPr>
          <w:rFonts w:asciiTheme="majorBidi" w:hAnsiTheme="majorBidi" w:cstheme="majorBidi"/>
        </w:rPr>
      </w:pPr>
      <w:bookmarkStart w:id="15" w:name="_Toc212062865"/>
      <w:r w:rsidRPr="00657AAE">
        <w:rPr>
          <w:rFonts w:asciiTheme="majorBidi" w:hAnsiTheme="majorBidi" w:cstheme="majorBidi"/>
        </w:rPr>
        <w:t>2.7 Ontological Commitments and the Mind–Body Problem (NiCE)</w:t>
      </w:r>
      <w:bookmarkEnd w:id="15"/>
    </w:p>
    <w:p w14:paraId="6133F6DD" w14:textId="77777777" w:rsidR="004848CF" w:rsidRPr="00657AAE" w:rsidRDefault="004848CF" w:rsidP="00401690">
      <w:pPr>
        <w:pStyle w:val="Heading3"/>
        <w:rPr>
          <w:rFonts w:asciiTheme="majorBidi" w:hAnsiTheme="majorBidi" w:cstheme="majorBidi"/>
        </w:rPr>
      </w:pPr>
      <w:bookmarkStart w:id="16" w:name="_Toc212062866"/>
      <w:r w:rsidRPr="00657AAE">
        <w:rPr>
          <w:rFonts w:asciiTheme="majorBidi" w:hAnsiTheme="majorBidi" w:cstheme="majorBidi"/>
        </w:rPr>
        <w:t>2.7.1 Non-reductive physicalism via triadic constitution</w:t>
      </w:r>
      <w:bookmarkEnd w:id="16"/>
    </w:p>
    <w:p w14:paraId="219256F3" w14:textId="77777777" w:rsidR="004848CF" w:rsidRPr="00657AAE" w:rsidRDefault="004848CF" w:rsidP="004848CF">
      <w:pPr>
        <w:rPr>
          <w:rFonts w:asciiTheme="majorBidi" w:hAnsiTheme="majorBidi" w:cstheme="majorBidi"/>
        </w:rPr>
      </w:pPr>
      <w:r w:rsidRPr="00657AAE">
        <w:rPr>
          <w:rFonts w:asciiTheme="majorBidi" w:hAnsiTheme="majorBidi" w:cstheme="majorBidi"/>
        </w:rPr>
        <w:t xml:space="preserve">We adopt a </w:t>
      </w:r>
      <w:r w:rsidRPr="00657AAE">
        <w:rPr>
          <w:rFonts w:asciiTheme="majorBidi" w:hAnsiTheme="majorBidi" w:cstheme="majorBidi"/>
          <w:b/>
          <w:bCs/>
        </w:rPr>
        <w:t>non-reductive physicalist</w:t>
      </w:r>
      <w:r w:rsidRPr="00657AAE">
        <w:rPr>
          <w:rFonts w:asciiTheme="majorBidi" w:hAnsiTheme="majorBidi" w:cstheme="majorBidi"/>
        </w:rPr>
        <w:t xml:space="preserve"> stance that avoids both eliminativism and property dualism. All processes are physically realized, yet consciousness is not a separable “stuff”; it is an </w:t>
      </w:r>
      <w:r w:rsidRPr="00657AAE">
        <w:rPr>
          <w:rFonts w:asciiTheme="majorBidi" w:hAnsiTheme="majorBidi" w:cstheme="majorBidi"/>
          <w:b/>
          <w:bCs/>
        </w:rPr>
        <w:t>organizational regime</w:t>
      </w:r>
      <w:r w:rsidRPr="00657AAE">
        <w:rPr>
          <w:rFonts w:asciiTheme="majorBidi" w:hAnsiTheme="majorBidi" w:cstheme="majorBidi"/>
        </w:rPr>
        <w:t xml:space="preserve"> arising from the mutual constitution of </w:t>
      </w:r>
      <w:r w:rsidRPr="00657AAE">
        <w:rPr>
          <w:rFonts w:asciiTheme="majorBidi" w:hAnsiTheme="majorBidi" w:cstheme="majorBidi"/>
          <w:b/>
          <w:bCs/>
        </w:rPr>
        <w:t>organismic dynamics (N)</w:t>
      </w:r>
      <w:r w:rsidRPr="00657AAE">
        <w:rPr>
          <w:rFonts w:asciiTheme="majorBidi" w:hAnsiTheme="majorBidi" w:cstheme="majorBidi"/>
        </w:rPr>
        <w:t xml:space="preserve">, </w:t>
      </w:r>
      <w:r w:rsidRPr="00657AAE">
        <w:rPr>
          <w:rFonts w:asciiTheme="majorBidi" w:hAnsiTheme="majorBidi" w:cstheme="majorBidi"/>
          <w:b/>
          <w:bCs/>
        </w:rPr>
        <w:t>worldly scaffolds (E)</w:t>
      </w:r>
      <w:r w:rsidRPr="00657AAE">
        <w:rPr>
          <w:rFonts w:asciiTheme="majorBidi" w:hAnsiTheme="majorBidi" w:cstheme="majorBidi"/>
        </w:rPr>
        <w:t xml:space="preserve">, and </w:t>
      </w:r>
      <w:r w:rsidRPr="00657AAE">
        <w:rPr>
          <w:rFonts w:asciiTheme="majorBidi" w:hAnsiTheme="majorBidi" w:cstheme="majorBidi"/>
          <w:b/>
          <w:bCs/>
        </w:rPr>
        <w:t>recursive self-modeling (C)</w:t>
      </w:r>
      <w:r w:rsidRPr="00657AAE">
        <w:rPr>
          <w:rFonts w:asciiTheme="majorBidi" w:hAnsiTheme="majorBidi" w:cstheme="majorBidi"/>
        </w:rPr>
        <w:t>. On this view, the familiar “</w:t>
      </w:r>
      <w:r w:rsidRPr="00657AAE">
        <w:rPr>
          <w:rStyle w:val="Strong"/>
          <w:rFonts w:asciiTheme="majorBidi" w:hAnsiTheme="majorBidi" w:cstheme="majorBidi"/>
        </w:rPr>
        <w:t>hard problem</w:t>
      </w:r>
      <w:r w:rsidR="00FF3F05" w:rsidRPr="00657AAE">
        <w:rPr>
          <w:rStyle w:val="Strong"/>
          <w:rFonts w:asciiTheme="majorBidi" w:hAnsiTheme="majorBidi" w:cstheme="majorBidi"/>
        </w:rPr>
        <w:t xml:space="preserve"> of consciousness</w:t>
      </w:r>
      <w:r w:rsidRPr="00657AAE">
        <w:rPr>
          <w:rFonts w:asciiTheme="majorBidi" w:hAnsiTheme="majorBidi" w:cstheme="majorBidi"/>
        </w:rPr>
        <w:t>” (Chalmers, 1995) misfires when it first strips away constitutive organism–world relations and then demands a direct reduction of first-person phenomenology to residual third-person descriptors.</w:t>
      </w:r>
    </w:p>
    <w:p w14:paraId="061E79E1" w14:textId="77777777" w:rsidR="004848CF" w:rsidRPr="00657AAE" w:rsidRDefault="004848CF" w:rsidP="004848CF">
      <w:pPr>
        <w:rPr>
          <w:rFonts w:asciiTheme="majorBidi" w:hAnsiTheme="majorBidi" w:cstheme="majorBidi"/>
        </w:rPr>
      </w:pPr>
      <w:r w:rsidRPr="00657AAE">
        <w:rPr>
          <w:rFonts w:asciiTheme="majorBidi" w:hAnsiTheme="majorBidi" w:cstheme="majorBidi"/>
        </w:rPr>
        <w:t xml:space="preserve">We call the positive alternative </w:t>
      </w:r>
      <w:r w:rsidRPr="00657AAE">
        <w:rPr>
          <w:rFonts w:asciiTheme="majorBidi" w:hAnsiTheme="majorBidi" w:cstheme="majorBidi"/>
          <w:b/>
          <w:bCs/>
        </w:rPr>
        <w:t>experiential constitution</w:t>
      </w:r>
      <w:r w:rsidRPr="00657AAE">
        <w:rPr>
          <w:rFonts w:asciiTheme="majorBidi" w:hAnsiTheme="majorBidi" w:cstheme="majorBidi"/>
        </w:rPr>
        <w:t xml:space="preserve">: predictive models, environmental affordances, and bodily constraints </w:t>
      </w:r>
      <w:r w:rsidRPr="00657AAE">
        <w:rPr>
          <w:rFonts w:asciiTheme="majorBidi" w:hAnsiTheme="majorBidi" w:cstheme="majorBidi"/>
          <w:b/>
          <w:bCs/>
        </w:rPr>
        <w:t>co-determine</w:t>
      </w:r>
      <w:r w:rsidRPr="00657AAE">
        <w:rPr>
          <w:rFonts w:asciiTheme="majorBidi" w:hAnsiTheme="majorBidi" w:cstheme="majorBidi"/>
        </w:rPr>
        <w:t xml:space="preserve"> experiential content, yielding </w:t>
      </w:r>
      <w:r w:rsidRPr="00657AAE">
        <w:rPr>
          <w:rFonts w:asciiTheme="majorBidi" w:hAnsiTheme="majorBidi" w:cstheme="majorBidi"/>
          <w:b/>
          <w:bCs/>
        </w:rPr>
        <w:t>system-level causal powers</w:t>
      </w:r>
      <w:r w:rsidRPr="00657AAE">
        <w:rPr>
          <w:rFonts w:asciiTheme="majorBidi" w:hAnsiTheme="majorBidi" w:cstheme="majorBidi"/>
        </w:rPr>
        <w:t xml:space="preserve"> not reducible to component parts. This framing clarifies how prominent </w:t>
      </w:r>
      <w:r w:rsidRPr="00657AAE">
        <w:rPr>
          <w:rFonts w:asciiTheme="majorBidi" w:hAnsiTheme="majorBidi" w:cstheme="majorBidi"/>
        </w:rPr>
        <w:lastRenderedPageBreak/>
        <w:t xml:space="preserve">theories interlock: </w:t>
      </w:r>
      <w:r w:rsidRPr="00657AAE">
        <w:rPr>
          <w:rFonts w:asciiTheme="majorBidi" w:hAnsiTheme="majorBidi" w:cstheme="majorBidi"/>
          <w:b/>
          <w:bCs/>
        </w:rPr>
        <w:t>IIT</w:t>
      </w:r>
      <w:r w:rsidRPr="00657AAE">
        <w:rPr>
          <w:rFonts w:asciiTheme="majorBidi" w:hAnsiTheme="majorBidi" w:cstheme="majorBidi"/>
        </w:rPr>
        <w:t xml:space="preserve"> speaks to phenomenal structure generated by triadic co-integration; </w:t>
      </w:r>
      <w:r w:rsidRPr="00657AAE">
        <w:rPr>
          <w:rFonts w:asciiTheme="majorBidi" w:hAnsiTheme="majorBidi" w:cstheme="majorBidi"/>
          <w:b/>
          <w:bCs/>
        </w:rPr>
        <w:t>GNW</w:t>
      </w:r>
      <w:r w:rsidRPr="00657AAE">
        <w:rPr>
          <w:rFonts w:asciiTheme="majorBidi" w:hAnsiTheme="majorBidi" w:cstheme="majorBidi"/>
        </w:rPr>
        <w:t xml:space="preserve"> to which modeled contents achieve global availability; </w:t>
      </w:r>
      <w:r w:rsidRPr="00657AAE">
        <w:rPr>
          <w:rFonts w:asciiTheme="majorBidi" w:hAnsiTheme="majorBidi" w:cstheme="majorBidi"/>
          <w:b/>
          <w:bCs/>
        </w:rPr>
        <w:t>HOT</w:t>
      </w:r>
      <w:r w:rsidRPr="00657AAE">
        <w:rPr>
          <w:rFonts w:asciiTheme="majorBidi" w:hAnsiTheme="majorBidi" w:cstheme="majorBidi"/>
        </w:rPr>
        <w:t xml:space="preserve"> to metacognitive appraisal of those contents. The character of experience tracks specific N–C–E patterns (e.g., color as the upshot of wavelength-sensitive vision in situ, illumination and learned categories, nested in an evo-devo history of discrimination).</w:t>
      </w:r>
    </w:p>
    <w:p w14:paraId="5A3658CB" w14:textId="77777777" w:rsidR="004848CF" w:rsidRPr="00657AAE" w:rsidRDefault="004848CF" w:rsidP="004848CF">
      <w:pPr>
        <w:rPr>
          <w:rFonts w:asciiTheme="majorBidi" w:hAnsiTheme="majorBidi" w:cstheme="majorBidi"/>
        </w:rPr>
      </w:pPr>
      <w:r w:rsidRPr="00657AAE">
        <w:rPr>
          <w:rFonts w:asciiTheme="majorBidi" w:hAnsiTheme="majorBidi" w:cstheme="majorBidi"/>
          <w:b/>
          <w:bCs/>
        </w:rPr>
        <w:t>Methodological pluralism</w:t>
      </w:r>
      <w:r w:rsidRPr="00657AAE">
        <w:rPr>
          <w:rFonts w:asciiTheme="majorBidi" w:hAnsiTheme="majorBidi" w:cstheme="majorBidi"/>
        </w:rPr>
        <w:t xml:space="preserve"> follows:</w:t>
      </w:r>
    </w:p>
    <w:p w14:paraId="71F95C74" w14:textId="77777777" w:rsidR="004848CF" w:rsidRPr="00657AAE" w:rsidRDefault="004848CF" w:rsidP="004848CF">
      <w:pPr>
        <w:numPr>
          <w:ilvl w:val="0"/>
          <w:numId w:val="141"/>
        </w:numPr>
        <w:rPr>
          <w:rFonts w:asciiTheme="majorBidi" w:hAnsiTheme="majorBidi" w:cstheme="majorBidi"/>
        </w:rPr>
      </w:pPr>
      <w:r w:rsidRPr="00657AAE">
        <w:rPr>
          <w:rFonts w:asciiTheme="majorBidi" w:hAnsiTheme="majorBidi" w:cstheme="majorBidi"/>
          <w:b/>
          <w:bCs/>
        </w:rPr>
        <w:t>First-person</w:t>
      </w:r>
      <w:r w:rsidRPr="00657AAE">
        <w:rPr>
          <w:rFonts w:asciiTheme="majorBidi" w:hAnsiTheme="majorBidi" w:cstheme="majorBidi"/>
        </w:rPr>
        <w:t xml:space="preserve"> phenomenology to characterize lived structure.</w:t>
      </w:r>
    </w:p>
    <w:p w14:paraId="065CBFE3" w14:textId="77777777" w:rsidR="004848CF" w:rsidRPr="00657AAE" w:rsidRDefault="004848CF" w:rsidP="004848CF">
      <w:pPr>
        <w:numPr>
          <w:ilvl w:val="0"/>
          <w:numId w:val="141"/>
        </w:numPr>
        <w:rPr>
          <w:rFonts w:asciiTheme="majorBidi" w:hAnsiTheme="majorBidi" w:cstheme="majorBidi"/>
        </w:rPr>
      </w:pPr>
      <w:r w:rsidRPr="00657AAE">
        <w:rPr>
          <w:rFonts w:asciiTheme="majorBidi" w:hAnsiTheme="majorBidi" w:cstheme="majorBidi"/>
          <w:b/>
          <w:bCs/>
        </w:rPr>
        <w:t>Third-person</w:t>
      </w:r>
      <w:r w:rsidRPr="00657AAE">
        <w:rPr>
          <w:rFonts w:asciiTheme="majorBidi" w:hAnsiTheme="majorBidi" w:cstheme="majorBidi"/>
        </w:rPr>
        <w:t xml:space="preserve"> neuroscience to map mechanisms.</w:t>
      </w:r>
    </w:p>
    <w:p w14:paraId="2F3A10C0" w14:textId="77777777" w:rsidR="004848CF" w:rsidRPr="00657AAE" w:rsidRDefault="004848CF" w:rsidP="004848CF">
      <w:pPr>
        <w:numPr>
          <w:ilvl w:val="0"/>
          <w:numId w:val="141"/>
        </w:numPr>
        <w:rPr>
          <w:rFonts w:asciiTheme="majorBidi" w:hAnsiTheme="majorBidi" w:cstheme="majorBidi"/>
        </w:rPr>
      </w:pPr>
      <w:r w:rsidRPr="00657AAE">
        <w:rPr>
          <w:rFonts w:asciiTheme="majorBidi" w:hAnsiTheme="majorBidi" w:cstheme="majorBidi"/>
          <w:b/>
          <w:bCs/>
        </w:rPr>
        <w:t>Second-person/interactional</w:t>
      </w:r>
      <w:r w:rsidRPr="00657AAE">
        <w:rPr>
          <w:rFonts w:asciiTheme="majorBidi" w:hAnsiTheme="majorBidi" w:cstheme="majorBidi"/>
        </w:rPr>
        <w:t xml:space="preserve"> methods to capture constitutive organism–world coupling.</w:t>
      </w:r>
    </w:p>
    <w:p w14:paraId="61A172CF" w14:textId="77777777" w:rsidR="004848CF" w:rsidRPr="00657AAE" w:rsidRDefault="004848CF" w:rsidP="00401690">
      <w:pPr>
        <w:pStyle w:val="Heading3"/>
        <w:rPr>
          <w:rFonts w:asciiTheme="majorBidi" w:hAnsiTheme="majorBidi" w:cstheme="majorBidi"/>
        </w:rPr>
      </w:pPr>
      <w:bookmarkStart w:id="17" w:name="_Toc212062867"/>
      <w:r w:rsidRPr="00657AAE">
        <w:rPr>
          <w:rFonts w:asciiTheme="majorBidi" w:hAnsiTheme="majorBidi" w:cstheme="majorBidi"/>
        </w:rPr>
        <w:t>2.7.</w:t>
      </w:r>
      <w:r w:rsidR="00FF3F05" w:rsidRPr="00657AAE">
        <w:rPr>
          <w:rFonts w:asciiTheme="majorBidi" w:hAnsiTheme="majorBidi" w:cstheme="majorBidi"/>
        </w:rPr>
        <w:t>2</w:t>
      </w:r>
      <w:r w:rsidRPr="00657AAE">
        <w:rPr>
          <w:rFonts w:asciiTheme="majorBidi" w:hAnsiTheme="majorBidi" w:cstheme="majorBidi"/>
        </w:rPr>
        <w:t xml:space="preserve"> Worked example: Perceiving a red stop sign at dusk</w:t>
      </w:r>
      <w:bookmarkEnd w:id="17"/>
    </w:p>
    <w:p w14:paraId="09BE5FF8" w14:textId="77777777" w:rsidR="004848CF" w:rsidRPr="00657AAE" w:rsidRDefault="004848CF" w:rsidP="004848CF">
      <w:pPr>
        <w:rPr>
          <w:rFonts w:asciiTheme="majorBidi" w:hAnsiTheme="majorBidi" w:cstheme="majorBidi"/>
        </w:rPr>
      </w:pPr>
      <w:r w:rsidRPr="00657AAE">
        <w:rPr>
          <w:rFonts w:asciiTheme="majorBidi" w:hAnsiTheme="majorBidi" w:cstheme="majorBidi"/>
          <w:b/>
          <w:bCs/>
        </w:rPr>
        <w:t>Scenario.</w:t>
      </w:r>
      <w:r w:rsidRPr="00657AAE">
        <w:rPr>
          <w:rFonts w:asciiTheme="majorBidi" w:hAnsiTheme="majorBidi" w:cstheme="majorBidi"/>
        </w:rPr>
        <w:t xml:space="preserve"> A driver approaches an intersection at dusk and experiences a red stop sign, recognizes its meaning, and brakes.</w:t>
      </w:r>
      <w:r w:rsidRPr="00657AAE">
        <w:rPr>
          <w:rFonts w:asciiTheme="majorBidi" w:hAnsiTheme="majorBidi" w:cstheme="majorBidi"/>
        </w:rPr>
        <w:br/>
      </w:r>
      <w:r w:rsidRPr="00657AAE">
        <w:rPr>
          <w:rFonts w:asciiTheme="majorBidi" w:hAnsiTheme="majorBidi" w:cstheme="majorBidi"/>
          <w:b/>
          <w:bCs/>
        </w:rPr>
        <w:t>Triadic constitution in one pass.</w:t>
      </w:r>
    </w:p>
    <w:p w14:paraId="67746EBB" w14:textId="77777777" w:rsidR="004848CF" w:rsidRPr="00657AAE" w:rsidRDefault="004848CF" w:rsidP="004848CF">
      <w:pPr>
        <w:numPr>
          <w:ilvl w:val="0"/>
          <w:numId w:val="142"/>
        </w:numPr>
        <w:rPr>
          <w:rFonts w:asciiTheme="majorBidi" w:hAnsiTheme="majorBidi" w:cstheme="majorBidi"/>
        </w:rPr>
      </w:pPr>
      <w:r w:rsidRPr="00657AAE">
        <w:rPr>
          <w:rFonts w:asciiTheme="majorBidi" w:hAnsiTheme="majorBidi" w:cstheme="majorBidi"/>
          <w:b/>
          <w:bCs/>
        </w:rPr>
        <w:t>E:</w:t>
      </w:r>
      <w:r w:rsidRPr="00657AAE">
        <w:rPr>
          <w:rFonts w:asciiTheme="majorBidi" w:hAnsiTheme="majorBidi" w:cstheme="majorBidi"/>
        </w:rPr>
        <w:t xml:space="preserve"> spectral energy under dusk illumination, red pigment reflectance, sign geometry/typography, and the learned convention “red = stop.”</w:t>
      </w:r>
    </w:p>
    <w:p w14:paraId="78C8DA44" w14:textId="77777777" w:rsidR="004848CF" w:rsidRPr="00657AAE" w:rsidRDefault="004848CF" w:rsidP="004848CF">
      <w:pPr>
        <w:numPr>
          <w:ilvl w:val="0"/>
          <w:numId w:val="142"/>
        </w:numPr>
        <w:rPr>
          <w:rFonts w:asciiTheme="majorBidi" w:hAnsiTheme="majorBidi" w:cstheme="majorBidi"/>
        </w:rPr>
      </w:pPr>
      <w:r w:rsidRPr="00657AAE">
        <w:rPr>
          <w:rFonts w:asciiTheme="majorBidi" w:hAnsiTheme="majorBidi" w:cstheme="majorBidi"/>
          <w:b/>
          <w:bCs/>
        </w:rPr>
        <w:t>N:</w:t>
      </w:r>
      <w:r w:rsidRPr="00657AAE">
        <w:rPr>
          <w:rFonts w:asciiTheme="majorBidi" w:hAnsiTheme="majorBidi" w:cstheme="majorBidi"/>
        </w:rPr>
        <w:t xml:space="preserve"> L/M cone responses → opponent coding → V1/V2/V4 color networks; ventral object/word-form circuits; fronto-parietal control; arousal; motor plans.</w:t>
      </w:r>
    </w:p>
    <w:p w14:paraId="4C6A56D7" w14:textId="77777777" w:rsidR="004848CF" w:rsidRPr="00657AAE" w:rsidRDefault="004848CF" w:rsidP="004848CF">
      <w:pPr>
        <w:numPr>
          <w:ilvl w:val="0"/>
          <w:numId w:val="142"/>
        </w:numPr>
        <w:rPr>
          <w:rFonts w:asciiTheme="majorBidi" w:hAnsiTheme="majorBidi" w:cstheme="majorBidi"/>
        </w:rPr>
      </w:pPr>
      <w:r w:rsidRPr="00657AAE">
        <w:rPr>
          <w:rFonts w:asciiTheme="majorBidi" w:hAnsiTheme="majorBidi" w:cstheme="majorBidi"/>
          <w:b/>
          <w:bCs/>
        </w:rPr>
        <w:t>C:</w:t>
      </w:r>
      <w:r w:rsidRPr="00657AAE">
        <w:rPr>
          <w:rFonts w:asciiTheme="majorBidi" w:hAnsiTheme="majorBidi" w:cstheme="majorBidi"/>
        </w:rPr>
        <w:t xml:space="preserve"> phenomenal “redness,” semantic access (“STOP”), metacognitive confidence, felt agency in braking.</w:t>
      </w:r>
    </w:p>
    <w:p w14:paraId="269264ED" w14:textId="77777777" w:rsidR="004848CF" w:rsidRPr="00657AAE" w:rsidRDefault="004848CF" w:rsidP="004848CF">
      <w:pPr>
        <w:rPr>
          <w:rFonts w:asciiTheme="majorBidi" w:hAnsiTheme="majorBidi" w:cstheme="majorBidi"/>
        </w:rPr>
      </w:pPr>
      <w:r w:rsidRPr="00657AAE">
        <w:rPr>
          <w:rFonts w:asciiTheme="majorBidi" w:hAnsiTheme="majorBidi" w:cstheme="majorBidi"/>
          <w:b/>
          <w:bCs/>
        </w:rPr>
        <w:t>Where theories interlock (non-redundant).</w:t>
      </w:r>
    </w:p>
    <w:p w14:paraId="5936A460" w14:textId="77777777" w:rsidR="004848CF" w:rsidRPr="00657AAE" w:rsidRDefault="004848CF" w:rsidP="004848CF">
      <w:pPr>
        <w:numPr>
          <w:ilvl w:val="0"/>
          <w:numId w:val="143"/>
        </w:numPr>
        <w:rPr>
          <w:rFonts w:asciiTheme="majorBidi" w:hAnsiTheme="majorBidi" w:cstheme="majorBidi"/>
        </w:rPr>
      </w:pPr>
      <w:r w:rsidRPr="00657AAE">
        <w:rPr>
          <w:rFonts w:asciiTheme="majorBidi" w:hAnsiTheme="majorBidi" w:cstheme="majorBidi"/>
          <w:b/>
          <w:bCs/>
        </w:rPr>
        <w:t>IIT (phenomenal structure):</w:t>
      </w:r>
      <w:r w:rsidRPr="00657AAE">
        <w:rPr>
          <w:rFonts w:asciiTheme="majorBidi" w:hAnsiTheme="majorBidi" w:cstheme="majorBidi"/>
        </w:rPr>
        <w:t xml:space="preserve"> integrated patterns across color/associative networks underwrite the </w:t>
      </w:r>
      <w:r w:rsidRPr="00657AAE">
        <w:rPr>
          <w:rFonts w:asciiTheme="majorBidi" w:hAnsiTheme="majorBidi" w:cstheme="majorBidi"/>
          <w:i/>
          <w:iCs/>
        </w:rPr>
        <w:t>feel</w:t>
      </w:r>
      <w:r w:rsidRPr="00657AAE">
        <w:rPr>
          <w:rFonts w:asciiTheme="majorBidi" w:hAnsiTheme="majorBidi" w:cstheme="majorBidi"/>
        </w:rPr>
        <w:t xml:space="preserve"> of red.</w:t>
      </w:r>
    </w:p>
    <w:p w14:paraId="204CCD45" w14:textId="77777777" w:rsidR="004848CF" w:rsidRPr="00657AAE" w:rsidRDefault="004848CF" w:rsidP="004848CF">
      <w:pPr>
        <w:numPr>
          <w:ilvl w:val="0"/>
          <w:numId w:val="143"/>
        </w:numPr>
        <w:rPr>
          <w:rFonts w:asciiTheme="majorBidi" w:hAnsiTheme="majorBidi" w:cstheme="majorBidi"/>
        </w:rPr>
      </w:pPr>
      <w:r w:rsidRPr="00657AAE">
        <w:rPr>
          <w:rFonts w:asciiTheme="majorBidi" w:hAnsiTheme="majorBidi" w:cstheme="majorBidi"/>
          <w:b/>
          <w:bCs/>
        </w:rPr>
        <w:t>GNW (access/broadcast):</w:t>
      </w:r>
      <w:r w:rsidRPr="00657AAE">
        <w:rPr>
          <w:rFonts w:asciiTheme="majorBidi" w:hAnsiTheme="majorBidi" w:cstheme="majorBidi"/>
        </w:rPr>
        <w:t xml:space="preserve"> the sign representation wins broadcast and enters working memory &amp; policy selection.</w:t>
      </w:r>
    </w:p>
    <w:p w14:paraId="3D6B941A" w14:textId="77777777" w:rsidR="004848CF" w:rsidRPr="00657AAE" w:rsidRDefault="004848CF" w:rsidP="004848CF">
      <w:pPr>
        <w:numPr>
          <w:ilvl w:val="0"/>
          <w:numId w:val="143"/>
        </w:numPr>
        <w:rPr>
          <w:rFonts w:asciiTheme="majorBidi" w:hAnsiTheme="majorBidi" w:cstheme="majorBidi"/>
        </w:rPr>
      </w:pPr>
      <w:r w:rsidRPr="00657AAE">
        <w:rPr>
          <w:rFonts w:asciiTheme="majorBidi" w:hAnsiTheme="majorBidi" w:cstheme="majorBidi"/>
          <w:b/>
          <w:bCs/>
        </w:rPr>
        <w:t>HOT (metacognition):</w:t>
      </w:r>
      <w:r w:rsidRPr="00657AAE">
        <w:rPr>
          <w:rFonts w:asciiTheme="majorBidi" w:hAnsiTheme="majorBidi" w:cstheme="majorBidi"/>
        </w:rPr>
        <w:t xml:space="preserve"> higher-order appraisal yields graded confidence and reportability.</w:t>
      </w:r>
    </w:p>
    <w:p w14:paraId="631D8096" w14:textId="77777777" w:rsidR="0094424C" w:rsidRPr="00657AAE" w:rsidRDefault="00FF3F05" w:rsidP="0094424C">
      <w:pPr>
        <w:keepNext/>
        <w:rPr>
          <w:rFonts w:asciiTheme="majorBidi" w:hAnsiTheme="majorBidi" w:cstheme="majorBidi"/>
        </w:rPr>
      </w:pPr>
      <w:r w:rsidRPr="00657AAE">
        <w:rPr>
          <w:rFonts w:asciiTheme="majorBidi" w:hAnsiTheme="majorBidi" w:cstheme="majorBidi"/>
          <w:noProof/>
        </w:rPr>
        <w:lastRenderedPageBreak/>
        <w:drawing>
          <wp:inline distT="0" distB="0" distL="0" distR="0" wp14:anchorId="1B38AA53" wp14:editId="67EAEADF">
            <wp:extent cx="5486400" cy="3101009"/>
            <wp:effectExtent l="0" t="0" r="0" b="0"/>
            <wp:docPr id="962673758" name="Picture 96267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dic_Stop_Sign_Schematic.png"/>
                    <pic:cNvPicPr/>
                  </pic:nvPicPr>
                  <pic:blipFill>
                    <a:blip r:embed="rId26"/>
                    <a:stretch>
                      <a:fillRect/>
                    </a:stretch>
                  </pic:blipFill>
                  <pic:spPr>
                    <a:xfrm>
                      <a:off x="0" y="0"/>
                      <a:ext cx="5486400" cy="3101009"/>
                    </a:xfrm>
                    <a:prstGeom prst="rect">
                      <a:avLst/>
                    </a:prstGeom>
                  </pic:spPr>
                </pic:pic>
              </a:graphicData>
            </a:graphic>
          </wp:inline>
        </w:drawing>
      </w:r>
    </w:p>
    <w:p w14:paraId="7DDADDD8" w14:textId="647373C3" w:rsidR="00FF3F05" w:rsidRPr="00657AAE" w:rsidRDefault="0094424C" w:rsidP="00C81FFE">
      <w:pPr>
        <w:pStyle w:val="Caption"/>
      </w:pPr>
      <w:bookmarkStart w:id="18" w:name="_Toc209957133"/>
      <w:bookmarkStart w:id="19" w:name="_Toc212063199"/>
      <w:r w:rsidRPr="00657AAE">
        <w:t xml:space="preserve">Figure </w:t>
      </w:r>
      <w:r w:rsidR="00C81FFE">
        <w:fldChar w:fldCharType="begin"/>
      </w:r>
      <w:r w:rsidR="00C81FFE">
        <w:instrText xml:space="preserve"> SEQ Figure \* ARABIC </w:instrText>
      </w:r>
      <w:r w:rsidR="00C81FFE">
        <w:fldChar w:fldCharType="separate"/>
      </w:r>
      <w:r w:rsidR="00C81FFE">
        <w:rPr>
          <w:noProof/>
        </w:rPr>
        <w:t>3</w:t>
      </w:r>
      <w:r w:rsidR="00C81FFE">
        <w:rPr>
          <w:noProof/>
        </w:rPr>
        <w:fldChar w:fldCharType="end"/>
      </w:r>
      <w:r w:rsidR="009E66F6" w:rsidRPr="00657AAE">
        <w:rPr>
          <w:noProof/>
        </w:rPr>
        <w:t xml:space="preserve"> </w:t>
      </w:r>
      <w:r w:rsidRPr="00657AAE">
        <w:t>- Triadic constitution of perceiving a red stop sign at dusk</w:t>
      </w:r>
      <w:bookmarkEnd w:id="18"/>
      <w:bookmarkEnd w:id="19"/>
    </w:p>
    <w:p w14:paraId="507DA220" w14:textId="77777777" w:rsidR="00FF3F05" w:rsidRPr="00657AAE" w:rsidRDefault="009E66F6" w:rsidP="00C81FFE">
      <w:pPr>
        <w:pStyle w:val="Caption"/>
      </w:pPr>
      <w:r w:rsidRPr="00657AAE">
        <w:t>D</w:t>
      </w:r>
      <w:r w:rsidR="00FF3F05" w:rsidRPr="00657AAE">
        <w:t>epicts Environment (E), Nature (N), and Consciousness (C) as three coupled components of a single episode: a driver experiences a red stop sign at dusk and brakes. Bidirectional arrows indicate mutual constitution at the moment of perception: (E↔N) spectral illumination, pigment reflectance, sign geometry/typography, and the cultural rule “red = stop” shape and are shaped by retinal and cortical color pathways; (N↔C) visual and control circuits realize the phenomenal feel of red, semantic access (“STOP”), and metacognitive confidence; (E↔C) scene structure and social convention co-determine conscious meaning and action readiness.</w:t>
      </w:r>
    </w:p>
    <w:p w14:paraId="7EC18CCC" w14:textId="77777777" w:rsidR="004848CF" w:rsidRPr="00657AAE" w:rsidRDefault="004848CF" w:rsidP="004848CF">
      <w:pPr>
        <w:rPr>
          <w:rFonts w:asciiTheme="majorBidi" w:hAnsiTheme="majorBidi" w:cstheme="majorBidi"/>
        </w:rPr>
      </w:pPr>
      <w:r w:rsidRPr="00657AAE">
        <w:rPr>
          <w:rFonts w:asciiTheme="majorBidi" w:hAnsiTheme="majorBidi" w:cstheme="majorBidi"/>
          <w:b/>
          <w:bCs/>
        </w:rPr>
        <w:t>Constitutive / causal / enabling.</w:t>
      </w:r>
      <w:r w:rsidRPr="00657AAE">
        <w:rPr>
          <w:rFonts w:asciiTheme="majorBidi" w:hAnsiTheme="majorBidi" w:cstheme="majorBidi"/>
        </w:rPr>
        <w:t xml:space="preserve"> </w:t>
      </w:r>
    </w:p>
    <w:p w14:paraId="624372E1" w14:textId="77777777" w:rsidR="004848CF" w:rsidRPr="00657AAE" w:rsidRDefault="004848CF" w:rsidP="004848CF">
      <w:pPr>
        <w:rPr>
          <w:rFonts w:asciiTheme="majorBidi" w:hAnsiTheme="majorBidi" w:cstheme="majorBidi"/>
        </w:rPr>
      </w:pPr>
      <w:r w:rsidRPr="00657AAE">
        <w:rPr>
          <w:rFonts w:asciiTheme="majorBidi" w:hAnsiTheme="majorBidi" w:cstheme="majorBidi"/>
        </w:rPr>
        <w:t xml:space="preserve">At time </w:t>
      </w:r>
      <w:r w:rsidRPr="00657AAE">
        <w:rPr>
          <w:rFonts w:asciiTheme="majorBidi" w:hAnsiTheme="majorBidi" w:cstheme="majorBidi"/>
          <w:i/>
          <w:iCs/>
        </w:rPr>
        <w:t>t</w:t>
      </w:r>
      <w:r w:rsidRPr="00657AAE">
        <w:rPr>
          <w:rFonts w:asciiTheme="majorBidi" w:hAnsiTheme="majorBidi" w:cstheme="majorBidi"/>
        </w:rPr>
        <w:t xml:space="preserve">, E–N–C organization is </w:t>
      </w:r>
      <w:r w:rsidRPr="00657AAE">
        <w:rPr>
          <w:rFonts w:asciiTheme="majorBidi" w:hAnsiTheme="majorBidi" w:cstheme="majorBidi"/>
          <w:b/>
          <w:bCs/>
        </w:rPr>
        <w:t>constitutive</w:t>
      </w:r>
      <w:r w:rsidRPr="00657AAE">
        <w:rPr>
          <w:rFonts w:asciiTheme="majorBidi" w:hAnsiTheme="majorBidi" w:cstheme="majorBidi"/>
        </w:rPr>
        <w:t xml:space="preserve"> of the experience; over </w:t>
      </w:r>
      <m:oMath>
        <m:r>
          <w:rPr>
            <w:rFonts w:ascii="Cambria Math" w:hAnsi="Cambria Math" w:cstheme="majorBidi"/>
            <w:sz w:val="28"/>
            <w:szCs w:val="28"/>
          </w:rPr>
          <m:t>t→t+Δ</m:t>
        </m:r>
      </m:oMath>
      <w:r w:rsidRPr="00657AAE">
        <w:rPr>
          <w:rFonts w:asciiTheme="majorBidi" w:hAnsiTheme="majorBidi" w:cstheme="majorBidi"/>
        </w:rPr>
        <w:t xml:space="preserve">, exposures </w:t>
      </w:r>
      <w:r w:rsidRPr="00657AAE">
        <w:rPr>
          <w:rFonts w:asciiTheme="majorBidi" w:hAnsiTheme="majorBidi" w:cstheme="majorBidi"/>
          <w:b/>
          <w:bCs/>
        </w:rPr>
        <w:t>cause</w:t>
      </w:r>
      <w:r w:rsidRPr="00657AAE">
        <w:rPr>
          <w:rFonts w:asciiTheme="majorBidi" w:hAnsiTheme="majorBidi" w:cstheme="majorBidi"/>
        </w:rPr>
        <w:t xml:space="preserve"> tuning of ventral stream and control policies; conventions and traffic systems are </w:t>
      </w:r>
      <w:r w:rsidRPr="00657AAE">
        <w:rPr>
          <w:rFonts w:asciiTheme="majorBidi" w:hAnsiTheme="majorBidi" w:cstheme="majorBidi"/>
          <w:b/>
          <w:bCs/>
        </w:rPr>
        <w:t>enabling</w:t>
      </w:r>
      <w:r w:rsidRPr="00657AAE">
        <w:rPr>
          <w:rFonts w:asciiTheme="majorBidi" w:hAnsiTheme="majorBidi" w:cstheme="majorBidi"/>
        </w:rPr>
        <w:t xml:space="preserve"> preconditions that make the meaning of red available at all.</w:t>
      </w:r>
    </w:p>
    <w:p w14:paraId="509B1CD8" w14:textId="77777777" w:rsidR="004848CF" w:rsidRPr="00657AAE" w:rsidRDefault="004848CF" w:rsidP="004848CF">
      <w:pPr>
        <w:rPr>
          <w:rFonts w:asciiTheme="majorBidi" w:hAnsiTheme="majorBidi" w:cstheme="majorBidi"/>
        </w:rPr>
      </w:pPr>
      <w:r w:rsidRPr="00657AAE">
        <w:rPr>
          <w:rFonts w:asciiTheme="majorBidi" w:hAnsiTheme="majorBidi" w:cstheme="majorBidi"/>
          <w:b/>
          <w:bCs/>
        </w:rPr>
        <w:t>Empirical levers (predictions):</w:t>
      </w:r>
      <w:r w:rsidRPr="00657AAE">
        <w:rPr>
          <w:rFonts w:asciiTheme="majorBidi" w:hAnsiTheme="majorBidi" w:cstheme="majorBidi"/>
        </w:rPr>
        <w:t xml:space="preserve"> </w:t>
      </w:r>
    </w:p>
    <w:p w14:paraId="69AE7504" w14:textId="77777777" w:rsidR="004848CF" w:rsidRPr="00657AAE" w:rsidRDefault="004848CF" w:rsidP="004848CF">
      <w:pPr>
        <w:rPr>
          <w:rFonts w:asciiTheme="majorBidi" w:hAnsiTheme="majorBidi" w:cstheme="majorBidi"/>
        </w:rPr>
      </w:pPr>
      <w:r w:rsidRPr="00657AAE">
        <w:rPr>
          <w:rFonts w:asciiTheme="majorBidi" w:hAnsiTheme="majorBidi" w:cstheme="majorBidi"/>
        </w:rPr>
        <w:t xml:space="preserve">Manipulating </w:t>
      </w:r>
      <w:r w:rsidRPr="00657AAE">
        <w:rPr>
          <w:rFonts w:asciiTheme="majorBidi" w:hAnsiTheme="majorBidi" w:cstheme="majorBidi"/>
          <w:b/>
          <w:bCs/>
        </w:rPr>
        <w:t>E</w:t>
      </w:r>
      <w:r w:rsidRPr="00657AAE">
        <w:rPr>
          <w:rFonts w:asciiTheme="majorBidi" w:hAnsiTheme="majorBidi" w:cstheme="majorBidi"/>
        </w:rPr>
        <w:t xml:space="preserve"> (illumination, symbol convention) should shift multivariate qualia patterns (IIT-adjacent), alter broadcast latency/probability (GNW), and modulate confidence calibration (HOT). Manipulating </w:t>
      </w:r>
      <w:r w:rsidRPr="00657AAE">
        <w:rPr>
          <w:rFonts w:asciiTheme="majorBidi" w:hAnsiTheme="majorBidi" w:cstheme="majorBidi"/>
          <w:b/>
          <w:bCs/>
        </w:rPr>
        <w:t>N</w:t>
      </w:r>
      <w:r w:rsidRPr="00657AAE">
        <w:rPr>
          <w:rFonts w:asciiTheme="majorBidi" w:hAnsiTheme="majorBidi" w:cstheme="majorBidi"/>
        </w:rPr>
        <w:t xml:space="preserve"> (trichromats vs. dichromats; arousal via sleep/caffeine) should change qualia structure, broadcast thresholds, and confidence slopes. Manipulating </w:t>
      </w:r>
      <w:r w:rsidRPr="00657AAE">
        <w:rPr>
          <w:rFonts w:asciiTheme="majorBidi" w:hAnsiTheme="majorBidi" w:cstheme="majorBidi"/>
          <w:b/>
          <w:bCs/>
        </w:rPr>
        <w:t>C</w:t>
      </w:r>
      <w:r w:rsidRPr="00657AAE">
        <w:rPr>
          <w:rFonts w:asciiTheme="majorBidi" w:hAnsiTheme="majorBidi" w:cstheme="majorBidi"/>
        </w:rPr>
        <w:t xml:space="preserve"> (metacognitive set; trial-wise confidence) should change metacognitive readouts that track broadcast strength and covary with qualia-pattern indices.</w:t>
      </w:r>
    </w:p>
    <w:p w14:paraId="64CBFF88" w14:textId="77777777" w:rsidR="00501E6E" w:rsidRPr="00657AAE" w:rsidRDefault="00501E6E" w:rsidP="00401690">
      <w:pPr>
        <w:pStyle w:val="Heading3"/>
        <w:rPr>
          <w:rFonts w:asciiTheme="majorBidi" w:hAnsiTheme="majorBidi" w:cstheme="majorBidi"/>
        </w:rPr>
      </w:pPr>
      <w:bookmarkStart w:id="20" w:name="_Toc212062868"/>
      <w:r w:rsidRPr="00657AAE">
        <w:rPr>
          <w:rFonts w:asciiTheme="majorBidi" w:hAnsiTheme="majorBidi" w:cstheme="majorBidi"/>
        </w:rPr>
        <w:t>2.7.3 Responsibility without Stigma: From Victimhood to Collaborative Empowerment</w:t>
      </w:r>
      <w:bookmarkEnd w:id="20"/>
    </w:p>
    <w:p w14:paraId="0116DF86"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Claim:</w:t>
      </w:r>
    </w:p>
    <w:p w14:paraId="6589C65C" w14:textId="77777777" w:rsidR="00501E6E" w:rsidRPr="00657AAE" w:rsidRDefault="00501E6E" w:rsidP="00501E6E">
      <w:pPr>
        <w:rPr>
          <w:rFonts w:asciiTheme="majorBidi" w:hAnsiTheme="majorBidi" w:cstheme="majorBidi"/>
        </w:rPr>
      </w:pPr>
      <w:r w:rsidRPr="00657AAE">
        <w:rPr>
          <w:rFonts w:asciiTheme="majorBidi" w:hAnsiTheme="majorBidi" w:cstheme="majorBidi"/>
        </w:rPr>
        <w:t xml:space="preserve">Consciousness (C) is </w:t>
      </w:r>
      <w:r w:rsidRPr="00657AAE">
        <w:rPr>
          <w:rFonts w:asciiTheme="majorBidi" w:hAnsiTheme="majorBidi" w:cstheme="majorBidi"/>
          <w:b/>
          <w:bCs/>
        </w:rPr>
        <w:t>normatively neutral</w:t>
      </w:r>
      <w:r w:rsidRPr="00657AAE">
        <w:rPr>
          <w:rFonts w:asciiTheme="majorBidi" w:hAnsiTheme="majorBidi" w:cstheme="majorBidi"/>
        </w:rPr>
        <w:t xml:space="preserve">; its value depends on how it is </w:t>
      </w:r>
      <w:r w:rsidRPr="00657AAE">
        <w:rPr>
          <w:rFonts w:asciiTheme="majorBidi" w:hAnsiTheme="majorBidi" w:cstheme="majorBidi"/>
          <w:b/>
          <w:bCs/>
        </w:rPr>
        <w:t>organized</w:t>
      </w:r>
      <w:r w:rsidRPr="00657AAE">
        <w:rPr>
          <w:rFonts w:asciiTheme="majorBidi" w:hAnsiTheme="majorBidi" w:cstheme="majorBidi"/>
        </w:rPr>
        <w:t xml:space="preserve"> and </w:t>
      </w:r>
      <w:r w:rsidRPr="00657AAE">
        <w:rPr>
          <w:rFonts w:asciiTheme="majorBidi" w:hAnsiTheme="majorBidi" w:cstheme="majorBidi"/>
          <w:b/>
          <w:bCs/>
        </w:rPr>
        <w:t>oriented</w:t>
      </w:r>
      <w:r w:rsidRPr="00657AAE">
        <w:rPr>
          <w:rFonts w:asciiTheme="majorBidi" w:hAnsiTheme="majorBidi" w:cstheme="majorBidi"/>
        </w:rPr>
        <w:t xml:space="preserve">. When C is stabilized around a </w:t>
      </w:r>
      <w:r w:rsidRPr="00657AAE">
        <w:rPr>
          <w:rFonts w:asciiTheme="majorBidi" w:hAnsiTheme="majorBidi" w:cstheme="majorBidi"/>
          <w:b/>
          <w:bCs/>
        </w:rPr>
        <w:t>victimhood self-model</w:t>
      </w:r>
      <w:r w:rsidRPr="00657AAE">
        <w:rPr>
          <w:rFonts w:asciiTheme="majorBidi" w:hAnsiTheme="majorBidi" w:cstheme="majorBidi"/>
        </w:rPr>
        <w:t xml:space="preserve">—a durable appraisal of </w:t>
      </w:r>
      <w:r w:rsidRPr="00657AAE">
        <w:rPr>
          <w:rFonts w:asciiTheme="majorBidi" w:hAnsiTheme="majorBidi" w:cstheme="majorBidi"/>
        </w:rPr>
        <w:lastRenderedPageBreak/>
        <w:t xml:space="preserve">powerlessness and grievance—it can produce </w:t>
      </w:r>
      <w:r w:rsidRPr="00657AAE">
        <w:rPr>
          <w:rFonts w:asciiTheme="majorBidi" w:hAnsiTheme="majorBidi" w:cstheme="majorBidi"/>
          <w:b/>
          <w:bCs/>
        </w:rPr>
        <w:t>negative cross-level returns</w:t>
      </w:r>
      <w:r w:rsidRPr="00657AAE">
        <w:rPr>
          <w:rFonts w:asciiTheme="majorBidi" w:hAnsiTheme="majorBidi" w:cstheme="majorBidi"/>
        </w:rPr>
        <w:t xml:space="preserve"> (constricted agency, stress loops, and incentives that reward grievance signals over problem-solving). When C acknowledges harm </w:t>
      </w:r>
      <w:r w:rsidRPr="00657AAE">
        <w:rPr>
          <w:rFonts w:asciiTheme="majorBidi" w:hAnsiTheme="majorBidi" w:cstheme="majorBidi"/>
          <w:b/>
          <w:bCs/>
        </w:rPr>
        <w:t>and</w:t>
      </w:r>
      <w:r w:rsidRPr="00657AAE">
        <w:rPr>
          <w:rFonts w:asciiTheme="majorBidi" w:hAnsiTheme="majorBidi" w:cstheme="majorBidi"/>
        </w:rPr>
        <w:t xml:space="preserve"> pivots to </w:t>
      </w:r>
      <w:r w:rsidRPr="00657AAE">
        <w:rPr>
          <w:rFonts w:asciiTheme="majorBidi" w:hAnsiTheme="majorBidi" w:cstheme="majorBidi"/>
          <w:b/>
          <w:bCs/>
        </w:rPr>
        <w:t>responsibility-bearing, collaborative action</w:t>
      </w:r>
      <w:r w:rsidRPr="00657AAE">
        <w:rPr>
          <w:rFonts w:asciiTheme="majorBidi" w:hAnsiTheme="majorBidi" w:cstheme="majorBidi"/>
        </w:rPr>
        <w:t xml:space="preserve">, it tends to produce </w:t>
      </w:r>
      <w:r w:rsidRPr="00657AAE">
        <w:rPr>
          <w:rFonts w:asciiTheme="majorBidi" w:hAnsiTheme="majorBidi" w:cstheme="majorBidi"/>
          <w:b/>
          <w:bCs/>
        </w:rPr>
        <w:t>positive cross-level returns</w:t>
      </w:r>
      <w:r w:rsidRPr="00657AAE">
        <w:rPr>
          <w:rFonts w:asciiTheme="majorBidi" w:hAnsiTheme="majorBidi" w:cstheme="majorBidi"/>
        </w:rPr>
        <w:t>: bodies calm, environments change, and conscious appraisals widen.</w:t>
      </w:r>
    </w:p>
    <w:p w14:paraId="718B977A" w14:textId="77777777" w:rsidR="00501E6E" w:rsidRPr="00657AAE" w:rsidRDefault="00501E6E" w:rsidP="00501E6E">
      <w:pPr>
        <w:rPr>
          <w:rFonts w:asciiTheme="majorBidi" w:hAnsiTheme="majorBidi" w:cstheme="majorBidi"/>
        </w:rPr>
      </w:pPr>
      <w:r w:rsidRPr="00657AAE">
        <w:rPr>
          <w:rFonts w:asciiTheme="majorBidi" w:hAnsiTheme="majorBidi" w:cstheme="majorBidi"/>
          <w:b/>
          <w:bCs/>
        </w:rPr>
        <w:t>Triadic principle (reciprocal fortification).</w:t>
      </w:r>
      <w:r w:rsidRPr="00657AAE">
        <w:rPr>
          <w:rFonts w:asciiTheme="majorBidi" w:hAnsiTheme="majorBidi" w:cstheme="majorBidi"/>
        </w:rPr>
        <w:t xml:space="preserve"> In the N–C–E system, strengthening any pillar </w:t>
      </w:r>
      <w:r w:rsidRPr="00657AAE">
        <w:rPr>
          <w:rFonts w:asciiTheme="majorBidi" w:hAnsiTheme="majorBidi" w:cstheme="majorBidi"/>
          <w:b/>
          <w:bCs/>
        </w:rPr>
        <w:t>fortifies the others</w:t>
      </w:r>
      <w:r w:rsidRPr="00657AAE">
        <w:rPr>
          <w:rFonts w:asciiTheme="majorBidi" w:hAnsiTheme="majorBidi" w:cstheme="majorBidi"/>
        </w:rPr>
        <w:t>:</w:t>
      </w:r>
    </w:p>
    <w:p w14:paraId="133F29BF" w14:textId="77777777" w:rsidR="00501E6E" w:rsidRPr="00657AAE" w:rsidRDefault="00501E6E" w:rsidP="00501E6E">
      <w:pPr>
        <w:numPr>
          <w:ilvl w:val="0"/>
          <w:numId w:val="60"/>
        </w:numPr>
        <w:rPr>
          <w:rFonts w:asciiTheme="majorBidi" w:hAnsiTheme="majorBidi" w:cstheme="majorBidi"/>
        </w:rPr>
      </w:pPr>
      <w:r w:rsidRPr="00657AAE">
        <w:rPr>
          <w:rFonts w:asciiTheme="majorBidi" w:hAnsiTheme="majorBidi" w:cstheme="majorBidi"/>
          <w:b/>
          <w:bCs/>
        </w:rPr>
        <w:t>N → C/E.</w:t>
      </w:r>
      <w:r w:rsidRPr="00657AAE">
        <w:rPr>
          <w:rFonts w:asciiTheme="majorBidi" w:hAnsiTheme="majorBidi" w:cstheme="majorBidi"/>
        </w:rPr>
        <w:t xml:space="preserve"> Better sleep and autonomic regulation widen attentional bandwidth and reduce reactivity, making cooperation feasible.</w:t>
      </w:r>
    </w:p>
    <w:p w14:paraId="793132C4" w14:textId="77777777" w:rsidR="00501E6E" w:rsidRPr="00657AAE" w:rsidRDefault="00501E6E" w:rsidP="00501E6E">
      <w:pPr>
        <w:numPr>
          <w:ilvl w:val="0"/>
          <w:numId w:val="60"/>
        </w:numPr>
        <w:rPr>
          <w:rFonts w:asciiTheme="majorBidi" w:hAnsiTheme="majorBidi" w:cstheme="majorBidi"/>
        </w:rPr>
      </w:pPr>
      <w:r w:rsidRPr="00657AAE">
        <w:rPr>
          <w:rFonts w:asciiTheme="majorBidi" w:hAnsiTheme="majorBidi" w:cstheme="majorBidi"/>
          <w:b/>
          <w:bCs/>
        </w:rPr>
        <w:t>C → N/E.</w:t>
      </w:r>
      <w:r w:rsidRPr="00657AAE">
        <w:rPr>
          <w:rFonts w:asciiTheme="majorBidi" w:hAnsiTheme="majorBidi" w:cstheme="majorBidi"/>
        </w:rPr>
        <w:t xml:space="preserve"> Shifting appraisals from grievance to </w:t>
      </w:r>
      <w:r w:rsidRPr="00657AAE">
        <w:rPr>
          <w:rFonts w:asciiTheme="majorBidi" w:hAnsiTheme="majorBidi" w:cstheme="majorBidi"/>
          <w:b/>
          <w:bCs/>
        </w:rPr>
        <w:t>joint responsibility</w:t>
      </w:r>
      <w:r w:rsidRPr="00657AAE">
        <w:rPr>
          <w:rFonts w:asciiTheme="majorBidi" w:hAnsiTheme="majorBidi" w:cstheme="majorBidi"/>
        </w:rPr>
        <w:t xml:space="preserve"> increases exploration, goal pursuit, and adherence to pro-social norms.</w:t>
      </w:r>
    </w:p>
    <w:p w14:paraId="6F7573C0" w14:textId="77777777" w:rsidR="00501E6E" w:rsidRPr="00657AAE" w:rsidRDefault="00501E6E" w:rsidP="00501E6E">
      <w:pPr>
        <w:numPr>
          <w:ilvl w:val="0"/>
          <w:numId w:val="60"/>
        </w:numPr>
        <w:rPr>
          <w:rFonts w:asciiTheme="majorBidi" w:hAnsiTheme="majorBidi" w:cstheme="majorBidi"/>
        </w:rPr>
      </w:pPr>
      <w:r w:rsidRPr="00657AAE">
        <w:rPr>
          <w:rFonts w:asciiTheme="majorBidi" w:hAnsiTheme="majorBidi" w:cstheme="majorBidi"/>
          <w:b/>
          <w:bCs/>
        </w:rPr>
        <w:t>E → N/C.</w:t>
      </w:r>
      <w:r w:rsidRPr="00657AAE">
        <w:rPr>
          <w:rFonts w:asciiTheme="majorBidi" w:hAnsiTheme="majorBidi" w:cstheme="majorBidi"/>
        </w:rPr>
        <w:t xml:space="preserve"> Rules, incentives, and institutions that reward repair (not spectacle) make calm bodies and responsible minds </w:t>
      </w:r>
      <w:r w:rsidRPr="00657AAE">
        <w:rPr>
          <w:rFonts w:asciiTheme="majorBidi" w:hAnsiTheme="majorBidi" w:cstheme="majorBidi"/>
          <w:b/>
          <w:bCs/>
        </w:rPr>
        <w:t>easier</w:t>
      </w:r>
      <w:r w:rsidRPr="00657AAE">
        <w:rPr>
          <w:rFonts w:asciiTheme="majorBidi" w:hAnsiTheme="majorBidi" w:cstheme="majorBidi"/>
        </w:rPr>
        <w:t xml:space="preserve"> to sustain.</w:t>
      </w:r>
    </w:p>
    <w:p w14:paraId="07E671FB" w14:textId="77777777" w:rsidR="00501E6E" w:rsidRPr="00657AAE" w:rsidRDefault="00501E6E" w:rsidP="00501E6E">
      <w:pPr>
        <w:rPr>
          <w:rFonts w:asciiTheme="majorBidi" w:hAnsiTheme="majorBidi" w:cstheme="majorBidi"/>
        </w:rPr>
      </w:pPr>
      <w:r w:rsidRPr="00657AAE">
        <w:rPr>
          <w:rFonts w:asciiTheme="majorBidi" w:hAnsiTheme="majorBidi" w:cstheme="majorBidi"/>
          <w:b/>
          <w:bCs/>
        </w:rPr>
        <w:t>Natural constraint:</w:t>
      </w:r>
      <w:r w:rsidRPr="00657AAE">
        <w:rPr>
          <w:rFonts w:asciiTheme="majorBidi" w:hAnsiTheme="majorBidi" w:cstheme="majorBidi"/>
        </w:rPr>
        <w:t xml:space="preserve"> </w:t>
      </w:r>
    </w:p>
    <w:p w14:paraId="2EAF6CF2" w14:textId="77777777" w:rsidR="00501E6E" w:rsidRPr="00657AAE" w:rsidRDefault="00501E6E" w:rsidP="00501E6E">
      <w:pPr>
        <w:rPr>
          <w:rFonts w:asciiTheme="majorBidi" w:hAnsiTheme="majorBidi" w:cstheme="majorBidi"/>
        </w:rPr>
      </w:pPr>
      <w:r w:rsidRPr="00657AAE">
        <w:rPr>
          <w:rFonts w:asciiTheme="majorBidi" w:hAnsiTheme="majorBidi" w:cstheme="majorBidi"/>
        </w:rPr>
        <w:t xml:space="preserve">Life is continuous work against drift: organisms must exert effort to resist entropic and homeostatic decline. In that thin sense, </w:t>
      </w:r>
      <w:r w:rsidRPr="00657AAE">
        <w:rPr>
          <w:rFonts w:asciiTheme="majorBidi" w:hAnsiTheme="majorBidi" w:cstheme="majorBidi"/>
          <w:b/>
          <w:bCs/>
        </w:rPr>
        <w:t>we are all vulnerable</w:t>
      </w:r>
      <w:r w:rsidRPr="00657AAE">
        <w:rPr>
          <w:rFonts w:asciiTheme="majorBidi" w:hAnsiTheme="majorBidi" w:cstheme="majorBidi"/>
        </w:rPr>
        <w:t xml:space="preserve"> to failure. The point is </w:t>
      </w:r>
      <w:r w:rsidRPr="00657AAE">
        <w:rPr>
          <w:rFonts w:asciiTheme="majorBidi" w:hAnsiTheme="majorBidi" w:cstheme="majorBidi"/>
          <w:b/>
          <w:bCs/>
        </w:rPr>
        <w:t>not</w:t>
      </w:r>
      <w:r w:rsidRPr="00657AAE">
        <w:rPr>
          <w:rFonts w:asciiTheme="majorBidi" w:hAnsiTheme="majorBidi" w:cstheme="majorBidi"/>
        </w:rPr>
        <w:t xml:space="preserve"> to celebrate victimhood, but to </w:t>
      </w:r>
      <w:r w:rsidRPr="00657AAE">
        <w:rPr>
          <w:rFonts w:asciiTheme="majorBidi" w:hAnsiTheme="majorBidi" w:cstheme="majorBidi"/>
          <w:b/>
          <w:bCs/>
        </w:rPr>
        <w:t>organize responsibility</w:t>
      </w:r>
      <w:r w:rsidRPr="00657AAE">
        <w:rPr>
          <w:rFonts w:asciiTheme="majorBidi" w:hAnsiTheme="majorBidi" w:cstheme="majorBidi"/>
        </w:rPr>
        <w:t xml:space="preserve">—individually </w:t>
      </w:r>
      <w:r w:rsidRPr="00657AAE">
        <w:rPr>
          <w:rFonts w:asciiTheme="majorBidi" w:hAnsiTheme="majorBidi" w:cstheme="majorBidi"/>
          <w:b/>
          <w:bCs/>
        </w:rPr>
        <w:t>and</w:t>
      </w:r>
      <w:r w:rsidRPr="00657AAE">
        <w:rPr>
          <w:rFonts w:asciiTheme="majorBidi" w:hAnsiTheme="majorBidi" w:cstheme="majorBidi"/>
        </w:rPr>
        <w:t xml:space="preserve"> collectively—to keep systems viable. Naming injury is the start of responsibility, not its negation.</w:t>
      </w:r>
    </w:p>
    <w:p w14:paraId="1AF353B0"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Practical posture (what we recommend)</w:t>
      </w:r>
    </w:p>
    <w:p w14:paraId="03DE3D44" w14:textId="77777777" w:rsidR="00501E6E" w:rsidRPr="00657AAE" w:rsidRDefault="00501E6E" w:rsidP="00501E6E">
      <w:pPr>
        <w:numPr>
          <w:ilvl w:val="0"/>
          <w:numId w:val="61"/>
        </w:numPr>
        <w:rPr>
          <w:rFonts w:asciiTheme="majorBidi" w:hAnsiTheme="majorBidi" w:cstheme="majorBidi"/>
        </w:rPr>
      </w:pPr>
      <w:r w:rsidRPr="00657AAE">
        <w:rPr>
          <w:rFonts w:asciiTheme="majorBidi" w:hAnsiTheme="majorBidi" w:cstheme="majorBidi"/>
          <w:b/>
          <w:bCs/>
        </w:rPr>
        <w:t>Validate, then equip.</w:t>
      </w:r>
      <w:r w:rsidRPr="00657AAE">
        <w:rPr>
          <w:rFonts w:asciiTheme="majorBidi" w:hAnsiTheme="majorBidi" w:cstheme="majorBidi"/>
        </w:rPr>
        <w:t xml:space="preserve"> Name the harm (avoid gaslighting). Immediately pair recognition with concrete options for action (whose role, what step, when).</w:t>
      </w:r>
    </w:p>
    <w:p w14:paraId="7FE10143" w14:textId="77777777" w:rsidR="00501E6E" w:rsidRPr="00657AAE" w:rsidRDefault="00501E6E" w:rsidP="00501E6E">
      <w:pPr>
        <w:numPr>
          <w:ilvl w:val="0"/>
          <w:numId w:val="61"/>
        </w:numPr>
        <w:rPr>
          <w:rFonts w:asciiTheme="majorBidi" w:hAnsiTheme="majorBidi" w:cstheme="majorBidi"/>
        </w:rPr>
      </w:pPr>
      <w:r w:rsidRPr="00657AAE">
        <w:rPr>
          <w:rFonts w:asciiTheme="majorBidi" w:hAnsiTheme="majorBidi" w:cstheme="majorBidi"/>
          <w:b/>
          <w:bCs/>
        </w:rPr>
        <w:t>Shift the narrative target.</w:t>
      </w:r>
      <w:r w:rsidRPr="00657AAE">
        <w:rPr>
          <w:rFonts w:asciiTheme="majorBidi" w:hAnsiTheme="majorBidi" w:cstheme="majorBidi"/>
        </w:rPr>
        <w:t xml:space="preserve"> From “I/we are harmed” to “We are the team that repairs this.” Make </w:t>
      </w:r>
      <w:r w:rsidRPr="00657AAE">
        <w:rPr>
          <w:rFonts w:asciiTheme="majorBidi" w:hAnsiTheme="majorBidi" w:cstheme="majorBidi"/>
          <w:b/>
          <w:bCs/>
        </w:rPr>
        <w:t>collaborative responsibility</w:t>
      </w:r>
      <w:r w:rsidRPr="00657AAE">
        <w:rPr>
          <w:rFonts w:asciiTheme="majorBidi" w:hAnsiTheme="majorBidi" w:cstheme="majorBidi"/>
        </w:rPr>
        <w:t xml:space="preserve"> the salient identity.</w:t>
      </w:r>
    </w:p>
    <w:p w14:paraId="75FA63F1" w14:textId="77777777" w:rsidR="00501E6E" w:rsidRPr="00657AAE" w:rsidRDefault="00501E6E" w:rsidP="00501E6E">
      <w:pPr>
        <w:numPr>
          <w:ilvl w:val="0"/>
          <w:numId w:val="61"/>
        </w:numPr>
        <w:rPr>
          <w:rFonts w:asciiTheme="majorBidi" w:hAnsiTheme="majorBidi" w:cstheme="majorBidi"/>
        </w:rPr>
      </w:pPr>
      <w:r w:rsidRPr="00657AAE">
        <w:rPr>
          <w:rFonts w:asciiTheme="majorBidi" w:hAnsiTheme="majorBidi" w:cstheme="majorBidi"/>
          <w:b/>
          <w:bCs/>
        </w:rPr>
        <w:t>Build capabilities.</w:t>
      </w:r>
      <w:r w:rsidRPr="00657AAE">
        <w:rPr>
          <w:rFonts w:asciiTheme="majorBidi" w:hAnsiTheme="majorBidi" w:cstheme="majorBidi"/>
        </w:rPr>
        <w:t xml:space="preserve"> Teach autonomic skills (breathing/HRV), conflict scripts, metacognitive checks, and basic civics of change (how to move an issue through process).</w:t>
      </w:r>
    </w:p>
    <w:p w14:paraId="21D91774" w14:textId="77777777" w:rsidR="00501E6E" w:rsidRPr="00657AAE" w:rsidRDefault="00501E6E" w:rsidP="00501E6E">
      <w:pPr>
        <w:numPr>
          <w:ilvl w:val="0"/>
          <w:numId w:val="61"/>
        </w:numPr>
        <w:rPr>
          <w:rFonts w:asciiTheme="majorBidi" w:hAnsiTheme="majorBidi" w:cstheme="majorBidi"/>
        </w:rPr>
      </w:pPr>
      <w:r w:rsidRPr="00657AAE">
        <w:rPr>
          <w:rFonts w:asciiTheme="majorBidi" w:hAnsiTheme="majorBidi" w:cstheme="majorBidi"/>
          <w:b/>
          <w:bCs/>
        </w:rPr>
        <w:t>Align incentives.</w:t>
      </w:r>
      <w:r w:rsidRPr="00657AAE">
        <w:rPr>
          <w:rFonts w:asciiTheme="majorBidi" w:hAnsiTheme="majorBidi" w:cstheme="majorBidi"/>
        </w:rPr>
        <w:t xml:space="preserve"> Create reporting channels that route to </w:t>
      </w:r>
      <w:r w:rsidRPr="00657AAE">
        <w:rPr>
          <w:rFonts w:asciiTheme="majorBidi" w:hAnsiTheme="majorBidi" w:cstheme="majorBidi"/>
          <w:b/>
          <w:bCs/>
        </w:rPr>
        <w:t>co-designed fixes</w:t>
      </w:r>
      <w:r w:rsidRPr="00657AAE">
        <w:rPr>
          <w:rFonts w:asciiTheme="majorBidi" w:hAnsiTheme="majorBidi" w:cstheme="majorBidi"/>
        </w:rPr>
        <w:t xml:space="preserve"> with timelines, not just punitive endpoints. Publicly log solved problems.</w:t>
      </w:r>
    </w:p>
    <w:p w14:paraId="20657D35" w14:textId="77777777" w:rsidR="00501E6E" w:rsidRPr="00657AAE" w:rsidRDefault="00501E6E" w:rsidP="00501E6E">
      <w:pPr>
        <w:numPr>
          <w:ilvl w:val="0"/>
          <w:numId w:val="61"/>
        </w:numPr>
        <w:rPr>
          <w:rFonts w:asciiTheme="majorBidi" w:hAnsiTheme="majorBidi" w:cstheme="majorBidi"/>
        </w:rPr>
      </w:pPr>
      <w:r w:rsidRPr="00657AAE">
        <w:rPr>
          <w:rFonts w:asciiTheme="majorBidi" w:hAnsiTheme="majorBidi" w:cstheme="majorBidi"/>
          <w:b/>
          <w:bCs/>
        </w:rPr>
        <w:t>Measure agency, not outrage.</w:t>
      </w:r>
      <w:r w:rsidRPr="00657AAE">
        <w:rPr>
          <w:rFonts w:asciiTheme="majorBidi" w:hAnsiTheme="majorBidi" w:cstheme="majorBidi"/>
        </w:rPr>
        <w:t xml:space="preserve"> Track collective efficacy, time-to-solution, participation in repair, and reductions in repeat incidents.</w:t>
      </w:r>
    </w:p>
    <w:p w14:paraId="70811957"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Guardrails (to avoid stigma or denial)</w:t>
      </w:r>
    </w:p>
    <w:p w14:paraId="23B61C90" w14:textId="77777777" w:rsidR="00501E6E" w:rsidRPr="00657AAE" w:rsidRDefault="00501E6E" w:rsidP="00501E6E">
      <w:pPr>
        <w:numPr>
          <w:ilvl w:val="0"/>
          <w:numId w:val="62"/>
        </w:numPr>
        <w:rPr>
          <w:rFonts w:asciiTheme="majorBidi" w:hAnsiTheme="majorBidi" w:cstheme="majorBidi"/>
        </w:rPr>
      </w:pPr>
      <w:r w:rsidRPr="00657AAE">
        <w:rPr>
          <w:rFonts w:asciiTheme="majorBidi" w:hAnsiTheme="majorBidi" w:cstheme="majorBidi"/>
          <w:b/>
          <w:bCs/>
        </w:rPr>
        <w:t>Recognition before redirection.</w:t>
      </w:r>
      <w:r w:rsidRPr="00657AAE">
        <w:rPr>
          <w:rFonts w:asciiTheme="majorBidi" w:hAnsiTheme="majorBidi" w:cstheme="majorBidi"/>
        </w:rPr>
        <w:t xml:space="preserve"> Responsibility talk must </w:t>
      </w:r>
      <w:r w:rsidRPr="00657AAE">
        <w:rPr>
          <w:rFonts w:asciiTheme="majorBidi" w:hAnsiTheme="majorBidi" w:cstheme="majorBidi"/>
          <w:b/>
          <w:bCs/>
        </w:rPr>
        <w:t>follow</w:t>
      </w:r>
      <w:r w:rsidRPr="00657AAE">
        <w:rPr>
          <w:rFonts w:asciiTheme="majorBidi" w:hAnsiTheme="majorBidi" w:cstheme="majorBidi"/>
        </w:rPr>
        <w:t xml:space="preserve"> credible validation and safety planning.</w:t>
      </w:r>
    </w:p>
    <w:p w14:paraId="1C7280D4" w14:textId="77777777" w:rsidR="00501E6E" w:rsidRPr="00657AAE" w:rsidRDefault="00501E6E" w:rsidP="00501E6E">
      <w:pPr>
        <w:numPr>
          <w:ilvl w:val="0"/>
          <w:numId w:val="62"/>
        </w:numPr>
        <w:rPr>
          <w:rFonts w:asciiTheme="majorBidi" w:hAnsiTheme="majorBidi" w:cstheme="majorBidi"/>
        </w:rPr>
      </w:pPr>
      <w:r w:rsidRPr="00657AAE">
        <w:rPr>
          <w:rFonts w:asciiTheme="majorBidi" w:hAnsiTheme="majorBidi" w:cstheme="majorBidi"/>
          <w:b/>
          <w:bCs/>
        </w:rPr>
        <w:t>Collective, not blame-shifting.</w:t>
      </w:r>
      <w:r w:rsidRPr="00657AAE">
        <w:rPr>
          <w:rFonts w:asciiTheme="majorBidi" w:hAnsiTheme="majorBidi" w:cstheme="majorBidi"/>
        </w:rPr>
        <w:t xml:space="preserve"> “Responsibility” means </w:t>
      </w:r>
      <w:r w:rsidRPr="00657AAE">
        <w:rPr>
          <w:rFonts w:asciiTheme="majorBidi" w:hAnsiTheme="majorBidi" w:cstheme="majorBidi"/>
          <w:b/>
          <w:bCs/>
        </w:rPr>
        <w:t>shared</w:t>
      </w:r>
      <w:r w:rsidRPr="00657AAE">
        <w:rPr>
          <w:rFonts w:asciiTheme="majorBidi" w:hAnsiTheme="majorBidi" w:cstheme="majorBidi"/>
        </w:rPr>
        <w:t xml:space="preserve"> work (students, staff, administration), not moralizing at the injured.</w:t>
      </w:r>
    </w:p>
    <w:p w14:paraId="6FC5078D" w14:textId="77777777" w:rsidR="00501E6E" w:rsidRPr="00657AAE" w:rsidRDefault="00501E6E" w:rsidP="00501E6E">
      <w:pPr>
        <w:numPr>
          <w:ilvl w:val="0"/>
          <w:numId w:val="62"/>
        </w:numPr>
        <w:rPr>
          <w:rFonts w:asciiTheme="majorBidi" w:hAnsiTheme="majorBidi" w:cstheme="majorBidi"/>
        </w:rPr>
      </w:pPr>
      <w:r w:rsidRPr="00657AAE">
        <w:rPr>
          <w:rFonts w:asciiTheme="majorBidi" w:hAnsiTheme="majorBidi" w:cstheme="majorBidi"/>
          <w:b/>
          <w:bCs/>
        </w:rPr>
        <w:lastRenderedPageBreak/>
        <w:t>Equity.</w:t>
      </w:r>
      <w:r w:rsidRPr="00657AAE">
        <w:rPr>
          <w:rFonts w:asciiTheme="majorBidi" w:hAnsiTheme="majorBidi" w:cstheme="majorBidi"/>
        </w:rPr>
        <w:t xml:space="preserve"> Audit who gets heard and who benefits from restorative options; publish disaggregated outcomes.</w:t>
      </w:r>
    </w:p>
    <w:p w14:paraId="74BF9173"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Operationalization (brief)</w:t>
      </w:r>
    </w:p>
    <w:p w14:paraId="743BD1E6" w14:textId="77777777" w:rsidR="00501E6E" w:rsidRPr="00657AAE" w:rsidRDefault="00501E6E" w:rsidP="00501E6E">
      <w:pPr>
        <w:numPr>
          <w:ilvl w:val="0"/>
          <w:numId w:val="63"/>
        </w:numPr>
        <w:rPr>
          <w:rFonts w:asciiTheme="majorBidi" w:hAnsiTheme="majorBidi" w:cstheme="majorBidi"/>
        </w:rPr>
      </w:pPr>
      <w:r w:rsidRPr="00657AAE">
        <w:rPr>
          <w:rFonts w:asciiTheme="majorBidi" w:hAnsiTheme="majorBidi" w:cstheme="majorBidi"/>
          <w:b/>
          <w:bCs/>
        </w:rPr>
        <w:t>N (physiology):</w:t>
      </w:r>
      <w:r w:rsidRPr="00657AAE">
        <w:rPr>
          <w:rFonts w:asciiTheme="majorBidi" w:hAnsiTheme="majorBidi" w:cstheme="majorBidi"/>
        </w:rPr>
        <w:t xml:space="preserve"> Offer short HRV-biofeedback and sleep hygiene; expect drops in anxiety and irritability and higher tolerance for disagreement.</w:t>
      </w:r>
    </w:p>
    <w:p w14:paraId="35F05EC4" w14:textId="77777777" w:rsidR="00501E6E" w:rsidRPr="00657AAE" w:rsidRDefault="00501E6E" w:rsidP="00501E6E">
      <w:pPr>
        <w:numPr>
          <w:ilvl w:val="0"/>
          <w:numId w:val="63"/>
        </w:numPr>
        <w:rPr>
          <w:rFonts w:asciiTheme="majorBidi" w:hAnsiTheme="majorBidi" w:cstheme="majorBidi"/>
        </w:rPr>
      </w:pPr>
      <w:r w:rsidRPr="00657AAE">
        <w:rPr>
          <w:rFonts w:asciiTheme="majorBidi" w:hAnsiTheme="majorBidi" w:cstheme="majorBidi"/>
          <w:b/>
          <w:bCs/>
        </w:rPr>
        <w:t>C (appraisal/identity):</w:t>
      </w:r>
      <w:r w:rsidRPr="00657AAE">
        <w:rPr>
          <w:rFonts w:asciiTheme="majorBidi" w:hAnsiTheme="majorBidi" w:cstheme="majorBidi"/>
        </w:rPr>
        <w:t xml:space="preserve"> Use micro-modules (pre-bunking, meta-perception correction) and </w:t>
      </w:r>
      <w:r w:rsidRPr="00657AAE">
        <w:rPr>
          <w:rFonts w:asciiTheme="majorBidi" w:hAnsiTheme="majorBidi" w:cstheme="majorBidi"/>
          <w:b/>
          <w:bCs/>
        </w:rPr>
        <w:t>responsibility framing</w:t>
      </w:r>
      <w:r w:rsidRPr="00657AAE">
        <w:rPr>
          <w:rFonts w:asciiTheme="majorBidi" w:hAnsiTheme="majorBidi" w:cstheme="majorBidi"/>
        </w:rPr>
        <w:t xml:space="preserve"> to reduce rumor cascades and hostile attributions.</w:t>
      </w:r>
    </w:p>
    <w:p w14:paraId="61704291" w14:textId="77777777" w:rsidR="00501E6E" w:rsidRPr="00657AAE" w:rsidRDefault="00501E6E" w:rsidP="00501E6E">
      <w:pPr>
        <w:numPr>
          <w:ilvl w:val="0"/>
          <w:numId w:val="63"/>
        </w:numPr>
        <w:rPr>
          <w:rFonts w:asciiTheme="majorBidi" w:hAnsiTheme="majorBidi" w:cstheme="majorBidi"/>
        </w:rPr>
      </w:pPr>
      <w:r w:rsidRPr="00657AAE">
        <w:rPr>
          <w:rFonts w:asciiTheme="majorBidi" w:hAnsiTheme="majorBidi" w:cstheme="majorBidi"/>
          <w:b/>
          <w:bCs/>
        </w:rPr>
        <w:t>E (context/incentives):</w:t>
      </w:r>
      <w:r w:rsidRPr="00657AAE">
        <w:rPr>
          <w:rFonts w:asciiTheme="majorBidi" w:hAnsiTheme="majorBidi" w:cstheme="majorBidi"/>
        </w:rPr>
        <w:t xml:space="preserve"> Stand up multidisciplinary threat-assessment and repair pathways; adopt no-notoriety communications; reward solution proposals and co-design participation.</w:t>
      </w:r>
    </w:p>
    <w:p w14:paraId="2AB6ABD0"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 xml:space="preserve">Box: Language that preserves dignity </w:t>
      </w:r>
      <w:r w:rsidRPr="00657AAE">
        <w:rPr>
          <w:rFonts w:asciiTheme="majorBidi" w:hAnsiTheme="majorBidi" w:cstheme="majorBidi"/>
          <w:b/>
          <w:bCs/>
          <w:i/>
          <w:iCs/>
        </w:rPr>
        <w:t>and</w:t>
      </w:r>
      <w:r w:rsidRPr="00657AAE">
        <w:rPr>
          <w:rFonts w:asciiTheme="majorBidi" w:hAnsiTheme="majorBidi" w:cstheme="majorBidi"/>
          <w:b/>
          <w:bCs/>
        </w:rPr>
        <w:t xml:space="preserve"> agency</w:t>
      </w:r>
    </w:p>
    <w:p w14:paraId="3CEA1D0F" w14:textId="77777777" w:rsidR="00501E6E" w:rsidRPr="00657AAE" w:rsidRDefault="00501E6E" w:rsidP="00501E6E">
      <w:pPr>
        <w:numPr>
          <w:ilvl w:val="0"/>
          <w:numId w:val="64"/>
        </w:numPr>
        <w:rPr>
          <w:rFonts w:asciiTheme="majorBidi" w:hAnsiTheme="majorBidi" w:cstheme="majorBidi"/>
        </w:rPr>
      </w:pPr>
      <w:r w:rsidRPr="00657AAE">
        <w:rPr>
          <w:rFonts w:asciiTheme="majorBidi" w:hAnsiTheme="majorBidi" w:cstheme="majorBidi"/>
          <w:b/>
          <w:bCs/>
        </w:rPr>
        <w:t>Instead of:</w:t>
      </w:r>
      <w:r w:rsidRPr="00657AAE">
        <w:rPr>
          <w:rFonts w:asciiTheme="majorBidi" w:hAnsiTheme="majorBidi" w:cstheme="majorBidi"/>
        </w:rPr>
        <w:t xml:space="preserve"> “Victims must speak up.”</w:t>
      </w:r>
      <w:r w:rsidRPr="00657AAE">
        <w:rPr>
          <w:rFonts w:asciiTheme="majorBidi" w:hAnsiTheme="majorBidi" w:cstheme="majorBidi"/>
        </w:rPr>
        <w:br/>
      </w:r>
      <w:r w:rsidRPr="00657AAE">
        <w:rPr>
          <w:rFonts w:asciiTheme="majorBidi" w:hAnsiTheme="majorBidi" w:cstheme="majorBidi"/>
          <w:b/>
          <w:bCs/>
        </w:rPr>
        <w:t>Use:</w:t>
      </w:r>
      <w:r w:rsidRPr="00657AAE">
        <w:rPr>
          <w:rFonts w:asciiTheme="majorBidi" w:hAnsiTheme="majorBidi" w:cstheme="majorBidi"/>
        </w:rPr>
        <w:t xml:space="preserve"> “Those harmed are recognized and protected; we will work with you to design and implement the remedy – focus on systematic attention to a positive principled C N E plan and empirical evaluations.”</w:t>
      </w:r>
    </w:p>
    <w:p w14:paraId="7C69A1C3" w14:textId="77777777" w:rsidR="00501E6E" w:rsidRPr="00657AAE" w:rsidRDefault="00501E6E" w:rsidP="00501E6E">
      <w:pPr>
        <w:numPr>
          <w:ilvl w:val="0"/>
          <w:numId w:val="64"/>
        </w:numPr>
        <w:rPr>
          <w:rFonts w:asciiTheme="majorBidi" w:hAnsiTheme="majorBidi" w:cstheme="majorBidi"/>
        </w:rPr>
      </w:pPr>
      <w:r w:rsidRPr="00657AAE">
        <w:rPr>
          <w:rFonts w:asciiTheme="majorBidi" w:hAnsiTheme="majorBidi" w:cstheme="majorBidi"/>
          <w:b/>
          <w:bCs/>
        </w:rPr>
        <w:t>Instead of:</w:t>
      </w:r>
      <w:r w:rsidRPr="00657AAE">
        <w:rPr>
          <w:rFonts w:asciiTheme="majorBidi" w:hAnsiTheme="majorBidi" w:cstheme="majorBidi"/>
        </w:rPr>
        <w:t xml:space="preserve"> “File a complaint.”</w:t>
      </w:r>
      <w:r w:rsidRPr="00657AAE">
        <w:rPr>
          <w:rFonts w:asciiTheme="majorBidi" w:hAnsiTheme="majorBidi" w:cstheme="majorBidi"/>
        </w:rPr>
        <w:br/>
      </w:r>
      <w:r w:rsidRPr="00657AAE">
        <w:rPr>
          <w:rFonts w:asciiTheme="majorBidi" w:hAnsiTheme="majorBidi" w:cstheme="majorBidi"/>
          <w:b/>
          <w:bCs/>
        </w:rPr>
        <w:t>Use:</w:t>
      </w:r>
      <w:r w:rsidRPr="00657AAE">
        <w:rPr>
          <w:rFonts w:asciiTheme="majorBidi" w:hAnsiTheme="majorBidi" w:cstheme="majorBidi"/>
        </w:rPr>
        <w:t xml:space="preserve"> “Report and </w:t>
      </w:r>
      <w:r w:rsidRPr="00657AAE">
        <w:rPr>
          <w:rFonts w:asciiTheme="majorBidi" w:hAnsiTheme="majorBidi" w:cstheme="majorBidi"/>
          <w:b/>
          <w:bCs/>
        </w:rPr>
        <w:t>co-design</w:t>
      </w:r>
      <w:r w:rsidRPr="00657AAE">
        <w:rPr>
          <w:rFonts w:asciiTheme="majorBidi" w:hAnsiTheme="majorBidi" w:cstheme="majorBidi"/>
        </w:rPr>
        <w:t xml:space="preserve"> the fix; here are the steps and the decision points.”</w:t>
      </w:r>
    </w:p>
    <w:p w14:paraId="7B6FA375" w14:textId="77777777" w:rsidR="00501E6E" w:rsidRPr="00657AAE" w:rsidRDefault="00501E6E" w:rsidP="00501E6E">
      <w:pPr>
        <w:numPr>
          <w:ilvl w:val="0"/>
          <w:numId w:val="64"/>
        </w:numPr>
        <w:rPr>
          <w:rFonts w:asciiTheme="majorBidi" w:hAnsiTheme="majorBidi" w:cstheme="majorBidi"/>
        </w:rPr>
      </w:pPr>
      <w:r w:rsidRPr="00657AAE">
        <w:rPr>
          <w:rFonts w:asciiTheme="majorBidi" w:hAnsiTheme="majorBidi" w:cstheme="majorBidi"/>
          <w:b/>
          <w:bCs/>
        </w:rPr>
        <w:t>Instead of:</w:t>
      </w:r>
      <w:r w:rsidRPr="00657AAE">
        <w:rPr>
          <w:rFonts w:asciiTheme="majorBidi" w:hAnsiTheme="majorBidi" w:cstheme="majorBidi"/>
        </w:rPr>
        <w:t xml:space="preserve"> “Zero tolerance.”</w:t>
      </w:r>
      <w:r w:rsidRPr="00657AAE">
        <w:rPr>
          <w:rFonts w:asciiTheme="majorBidi" w:hAnsiTheme="majorBidi" w:cstheme="majorBidi"/>
        </w:rPr>
        <w:br/>
      </w:r>
      <w:r w:rsidRPr="00657AAE">
        <w:rPr>
          <w:rFonts w:asciiTheme="majorBidi" w:hAnsiTheme="majorBidi" w:cstheme="majorBidi"/>
          <w:b/>
          <w:bCs/>
        </w:rPr>
        <w:t>Use:</w:t>
      </w:r>
      <w:r w:rsidRPr="00657AAE">
        <w:rPr>
          <w:rFonts w:asciiTheme="majorBidi" w:hAnsiTheme="majorBidi" w:cstheme="majorBidi"/>
        </w:rPr>
        <w:t xml:space="preserve"> “Clear boundaries + clear remedies; here is the path to repair or separation.”</w:t>
      </w:r>
    </w:p>
    <w:p w14:paraId="04DEB5D2" w14:textId="77777777" w:rsidR="00501E6E" w:rsidRPr="00657AAE" w:rsidRDefault="00501E6E" w:rsidP="00501E6E">
      <w:pPr>
        <w:rPr>
          <w:rFonts w:asciiTheme="majorBidi" w:hAnsiTheme="majorBidi" w:cstheme="majorBidi"/>
          <w:b/>
          <w:bCs/>
        </w:rPr>
      </w:pPr>
      <w:r w:rsidRPr="00657AAE">
        <w:rPr>
          <w:rFonts w:asciiTheme="majorBidi" w:hAnsiTheme="majorBidi" w:cstheme="majorBidi"/>
          <w:b/>
          <w:bCs/>
        </w:rPr>
        <w:t>Metrics (what success looks like)</w:t>
      </w:r>
    </w:p>
    <w:p w14:paraId="6EF1E592" w14:textId="77777777" w:rsidR="00501E6E" w:rsidRPr="00657AAE" w:rsidRDefault="00501E6E" w:rsidP="00501E6E">
      <w:pPr>
        <w:numPr>
          <w:ilvl w:val="0"/>
          <w:numId w:val="65"/>
        </w:numPr>
        <w:rPr>
          <w:rFonts w:asciiTheme="majorBidi" w:hAnsiTheme="majorBidi" w:cstheme="majorBidi"/>
        </w:rPr>
      </w:pPr>
      <w:r w:rsidRPr="00657AAE">
        <w:rPr>
          <w:rFonts w:asciiTheme="majorBidi" w:hAnsiTheme="majorBidi" w:cstheme="majorBidi"/>
          <w:b/>
          <w:bCs/>
        </w:rPr>
        <w:t>Agency/Efficacy:</w:t>
      </w:r>
      <w:r w:rsidRPr="00657AAE">
        <w:rPr>
          <w:rFonts w:asciiTheme="majorBidi" w:hAnsiTheme="majorBidi" w:cstheme="majorBidi"/>
        </w:rPr>
        <w:t xml:space="preserve"> Collective-efficacy scales; proportion of reports that reach a co-designed solution.</w:t>
      </w:r>
    </w:p>
    <w:p w14:paraId="5100F94A" w14:textId="77777777" w:rsidR="00501E6E" w:rsidRPr="00657AAE" w:rsidRDefault="00501E6E" w:rsidP="00501E6E">
      <w:pPr>
        <w:numPr>
          <w:ilvl w:val="0"/>
          <w:numId w:val="65"/>
        </w:numPr>
        <w:rPr>
          <w:rFonts w:asciiTheme="majorBidi" w:hAnsiTheme="majorBidi" w:cstheme="majorBidi"/>
        </w:rPr>
      </w:pPr>
      <w:r w:rsidRPr="00657AAE">
        <w:rPr>
          <w:rFonts w:asciiTheme="majorBidi" w:hAnsiTheme="majorBidi" w:cstheme="majorBidi"/>
          <w:b/>
          <w:bCs/>
        </w:rPr>
        <w:t>Arousal/Stress:</w:t>
      </w:r>
      <w:r w:rsidRPr="00657AAE">
        <w:rPr>
          <w:rFonts w:asciiTheme="majorBidi" w:hAnsiTheme="majorBidi" w:cstheme="majorBidi"/>
        </w:rPr>
        <w:t xml:space="preserve"> GAD-7 change; HRV (for enrollees); nurse visits.</w:t>
      </w:r>
    </w:p>
    <w:p w14:paraId="2D687169" w14:textId="77777777" w:rsidR="00501E6E" w:rsidRPr="00657AAE" w:rsidRDefault="00501E6E" w:rsidP="00501E6E">
      <w:pPr>
        <w:numPr>
          <w:ilvl w:val="0"/>
          <w:numId w:val="65"/>
        </w:numPr>
        <w:rPr>
          <w:rFonts w:asciiTheme="majorBidi" w:hAnsiTheme="majorBidi" w:cstheme="majorBidi"/>
        </w:rPr>
      </w:pPr>
      <w:r w:rsidRPr="00657AAE">
        <w:rPr>
          <w:rFonts w:asciiTheme="majorBidi" w:hAnsiTheme="majorBidi" w:cstheme="majorBidi"/>
          <w:b/>
          <w:bCs/>
        </w:rPr>
        <w:t>Climate/Conflict:</w:t>
      </w:r>
      <w:r w:rsidRPr="00657AAE">
        <w:rPr>
          <w:rFonts w:asciiTheme="majorBidi" w:hAnsiTheme="majorBidi" w:cstheme="majorBidi"/>
        </w:rPr>
        <w:t xml:space="preserve"> Time-to-resolution, repeat incidents, disciplinary referrals.</w:t>
      </w:r>
    </w:p>
    <w:p w14:paraId="1AD3A7B5" w14:textId="77777777" w:rsidR="00501E6E" w:rsidRPr="00657AAE" w:rsidRDefault="00501E6E" w:rsidP="00501E6E">
      <w:pPr>
        <w:numPr>
          <w:ilvl w:val="0"/>
          <w:numId w:val="65"/>
        </w:numPr>
        <w:rPr>
          <w:rFonts w:asciiTheme="majorBidi" w:hAnsiTheme="majorBidi" w:cstheme="majorBidi"/>
        </w:rPr>
      </w:pPr>
      <w:r w:rsidRPr="00657AAE">
        <w:rPr>
          <w:rFonts w:asciiTheme="majorBidi" w:hAnsiTheme="majorBidi" w:cstheme="majorBidi"/>
          <w:b/>
          <w:bCs/>
        </w:rPr>
        <w:t>Narrative shift:</w:t>
      </w:r>
      <w:r w:rsidRPr="00657AAE">
        <w:rPr>
          <w:rFonts w:asciiTheme="majorBidi" w:hAnsiTheme="majorBidi" w:cstheme="majorBidi"/>
        </w:rPr>
        <w:t xml:space="preserve"> Text analysis of campus communications for increases in “we can / we will” vs. “they always / they never.”</w:t>
      </w:r>
    </w:p>
    <w:p w14:paraId="44D58712" w14:textId="77777777" w:rsidR="00FF3F05" w:rsidRPr="00657AAE" w:rsidRDefault="00FF3F05" w:rsidP="00401690">
      <w:pPr>
        <w:pStyle w:val="Heading3"/>
        <w:rPr>
          <w:rFonts w:asciiTheme="majorBidi" w:hAnsiTheme="majorBidi" w:cstheme="majorBidi"/>
        </w:rPr>
      </w:pPr>
      <w:bookmarkStart w:id="21" w:name="_Toc212062869"/>
      <w:r w:rsidRPr="00657AAE">
        <w:rPr>
          <w:rFonts w:asciiTheme="majorBidi" w:hAnsiTheme="majorBidi" w:cstheme="majorBidi"/>
        </w:rPr>
        <w:t>2.7.4 Reframing the Hard Problem (within NiCE)</w:t>
      </w:r>
      <w:bookmarkEnd w:id="21"/>
    </w:p>
    <w:p w14:paraId="4EAB9FD8" w14:textId="77777777" w:rsidR="00FF3F05" w:rsidRPr="00657AAE" w:rsidRDefault="00FF3F05" w:rsidP="00FF3F05">
      <w:pPr>
        <w:spacing w:before="100" w:beforeAutospacing="1" w:after="100" w:afterAutospacing="1"/>
        <w:rPr>
          <w:rFonts w:asciiTheme="majorBidi" w:hAnsiTheme="majorBidi" w:cstheme="majorBidi"/>
        </w:rPr>
      </w:pPr>
      <w:r w:rsidRPr="00657AAE">
        <w:rPr>
          <w:rFonts w:asciiTheme="majorBidi" w:hAnsiTheme="majorBidi" w:cstheme="majorBidi"/>
        </w:rPr>
        <w:t xml:space="preserve">The “hard problem” asks </w:t>
      </w:r>
      <w:r w:rsidRPr="00657AAE">
        <w:rPr>
          <w:rStyle w:val="Emphasis"/>
          <w:rFonts w:asciiTheme="majorBidi" w:hAnsiTheme="majorBidi" w:cstheme="majorBidi"/>
        </w:rPr>
        <w:t>why physical processes should give rise to subjective experience</w:t>
      </w:r>
      <w:r w:rsidRPr="00657AAE">
        <w:rPr>
          <w:rFonts w:asciiTheme="majorBidi" w:hAnsiTheme="majorBidi" w:cstheme="majorBidi"/>
        </w:rPr>
        <w:t xml:space="preserve"> (Chalmers, 1995). On the NiCE view, the puzzle partly arises from a category error: abstracting away the constitutive </w:t>
      </w:r>
      <w:r w:rsidRPr="00657AAE">
        <w:rPr>
          <w:rFonts w:asciiTheme="majorBidi" w:hAnsiTheme="majorBidi" w:cstheme="majorBidi"/>
          <w:b/>
          <w:bCs/>
        </w:rPr>
        <w:t>E–N–C relations</w:t>
      </w:r>
      <w:r w:rsidRPr="00657AAE">
        <w:rPr>
          <w:rFonts w:asciiTheme="majorBidi" w:hAnsiTheme="majorBidi" w:cstheme="majorBidi"/>
        </w:rPr>
        <w:t xml:space="preserve"> (Environment–Nature–Consciousness) and then demanding a reduction from the remainder to phenomenology. We instead treat consciousness as a </w:t>
      </w:r>
      <w:r w:rsidRPr="00657AAE">
        <w:rPr>
          <w:rFonts w:asciiTheme="majorBidi" w:hAnsiTheme="majorBidi" w:cstheme="majorBidi"/>
          <w:b/>
          <w:bCs/>
        </w:rPr>
        <w:t>triadic organizational regime</w:t>
      </w:r>
      <w:r w:rsidRPr="00657AAE">
        <w:rPr>
          <w:rFonts w:asciiTheme="majorBidi" w:hAnsiTheme="majorBidi" w:cstheme="majorBidi"/>
        </w:rPr>
        <w:t xml:space="preserve"> characterized by (i) recursive self</w:t>
      </w:r>
      <w:r w:rsidRPr="00657AAE">
        <w:rPr>
          <w:rFonts w:asciiTheme="majorBidi" w:hAnsiTheme="majorBidi" w:cstheme="majorBidi"/>
        </w:rPr>
        <w:noBreakHyphen/>
        <w:t>modeling, (ii) temporal integration, and (iii) embodied situatedness.</w:t>
      </w:r>
    </w:p>
    <w:p w14:paraId="2920074C" w14:textId="77777777" w:rsidR="00FF3F05" w:rsidRPr="00657AAE" w:rsidRDefault="00FF3F05" w:rsidP="00FF3F05">
      <w:pPr>
        <w:numPr>
          <w:ilvl w:val="0"/>
          <w:numId w:val="147"/>
        </w:numPr>
        <w:rPr>
          <w:rFonts w:asciiTheme="majorBidi" w:hAnsiTheme="majorBidi" w:cstheme="majorBidi"/>
        </w:rPr>
      </w:pPr>
      <w:r w:rsidRPr="00657AAE">
        <w:rPr>
          <w:rFonts w:asciiTheme="majorBidi" w:hAnsiTheme="majorBidi" w:cstheme="majorBidi"/>
          <w:b/>
          <w:bCs/>
        </w:rPr>
        <w:t>Neither dualism nor panpsychism</w:t>
      </w:r>
      <w:r w:rsidRPr="00657AAE">
        <w:rPr>
          <w:rFonts w:asciiTheme="majorBidi" w:hAnsiTheme="majorBidi" w:cstheme="majorBidi"/>
        </w:rPr>
        <w:t xml:space="preserve"> </w:t>
      </w:r>
    </w:p>
    <w:p w14:paraId="4CC4C2AE" w14:textId="77777777" w:rsidR="00FF3F05" w:rsidRPr="00657AAE" w:rsidRDefault="00FF3F05" w:rsidP="00FF3F05">
      <w:pPr>
        <w:ind w:left="720"/>
        <w:rPr>
          <w:rFonts w:asciiTheme="majorBidi" w:hAnsiTheme="majorBidi" w:cstheme="majorBidi"/>
        </w:rPr>
      </w:pPr>
      <w:r w:rsidRPr="00657AAE">
        <w:rPr>
          <w:rFonts w:asciiTheme="majorBidi" w:hAnsiTheme="majorBidi" w:cstheme="majorBidi"/>
        </w:rPr>
        <w:lastRenderedPageBreak/>
        <w:t xml:space="preserve">Experience is not a second substance nor a universal property of matter; it is the </w:t>
      </w:r>
      <w:r w:rsidRPr="00657AAE">
        <w:rPr>
          <w:rFonts w:asciiTheme="majorBidi" w:hAnsiTheme="majorBidi" w:cstheme="majorBidi"/>
          <w:i/>
          <w:iCs/>
        </w:rPr>
        <w:t>mode of organization</w:t>
      </w:r>
      <w:r w:rsidRPr="00657AAE">
        <w:rPr>
          <w:rFonts w:asciiTheme="majorBidi" w:hAnsiTheme="majorBidi" w:cstheme="majorBidi"/>
        </w:rPr>
        <w:t xml:space="preserve"> that emerges when a system models its own modeling while embedded in a richly structured world.</w:t>
      </w:r>
    </w:p>
    <w:p w14:paraId="336D5F69" w14:textId="77777777" w:rsidR="00FF3F05" w:rsidRPr="00657AAE" w:rsidRDefault="00FF3F05" w:rsidP="00FF3F05">
      <w:pPr>
        <w:numPr>
          <w:ilvl w:val="0"/>
          <w:numId w:val="147"/>
        </w:numPr>
        <w:rPr>
          <w:rFonts w:asciiTheme="majorBidi" w:hAnsiTheme="majorBidi" w:cstheme="majorBidi"/>
        </w:rPr>
      </w:pPr>
      <w:r w:rsidRPr="00657AAE">
        <w:rPr>
          <w:rFonts w:asciiTheme="majorBidi" w:hAnsiTheme="majorBidi" w:cstheme="majorBidi"/>
          <w:b/>
          <w:bCs/>
        </w:rPr>
        <w:t>Bridge to extant theories</w:t>
      </w:r>
      <w:r w:rsidRPr="00657AAE">
        <w:rPr>
          <w:rFonts w:asciiTheme="majorBidi" w:hAnsiTheme="majorBidi" w:cstheme="majorBidi"/>
        </w:rPr>
        <w:t xml:space="preserve"> </w:t>
      </w:r>
    </w:p>
    <w:p w14:paraId="05F1FC97" w14:textId="77777777" w:rsidR="00FF3F05" w:rsidRPr="00657AAE" w:rsidRDefault="00FF3F05" w:rsidP="00FF3F05">
      <w:pPr>
        <w:ind w:left="720"/>
        <w:rPr>
          <w:rFonts w:asciiTheme="majorBidi" w:hAnsiTheme="majorBidi" w:cstheme="majorBidi"/>
        </w:rPr>
      </w:pPr>
      <w:r w:rsidRPr="00657AAE">
        <w:rPr>
          <w:rFonts w:asciiTheme="majorBidi" w:hAnsiTheme="majorBidi" w:cstheme="majorBidi"/>
        </w:rPr>
        <w:t>NiCE provides the constitutive story that Integrated Information Theory (IIT) measures reflect; explains which contents Global Neuronal Workspace (GNW) will broadcast; and clarifies why Higher</w:t>
      </w:r>
      <w:r w:rsidRPr="00657AAE">
        <w:rPr>
          <w:rFonts w:asciiTheme="majorBidi" w:hAnsiTheme="majorBidi" w:cstheme="majorBidi"/>
        </w:rPr>
        <w:noBreakHyphen/>
        <w:t>Order Thought (HOT) theories link metacognition to graded reportability.</w:t>
      </w:r>
    </w:p>
    <w:p w14:paraId="2F73DE3C" w14:textId="77777777" w:rsidR="00FF3F05" w:rsidRPr="00657AAE" w:rsidRDefault="00FF3F05" w:rsidP="00FF3F05">
      <w:pPr>
        <w:numPr>
          <w:ilvl w:val="0"/>
          <w:numId w:val="147"/>
        </w:numPr>
        <w:rPr>
          <w:rFonts w:asciiTheme="majorBidi" w:hAnsiTheme="majorBidi" w:cstheme="majorBidi"/>
        </w:rPr>
      </w:pPr>
      <w:r w:rsidRPr="00657AAE">
        <w:rPr>
          <w:rFonts w:asciiTheme="majorBidi" w:hAnsiTheme="majorBidi" w:cstheme="majorBidi"/>
          <w:b/>
          <w:bCs/>
        </w:rPr>
        <w:t>Why the hard problem feels hard</w:t>
      </w:r>
      <w:r w:rsidRPr="00657AAE">
        <w:rPr>
          <w:rFonts w:asciiTheme="majorBidi" w:hAnsiTheme="majorBidi" w:cstheme="majorBidi"/>
        </w:rPr>
        <w:t xml:space="preserve"> </w:t>
      </w:r>
    </w:p>
    <w:p w14:paraId="0B21722D" w14:textId="77777777" w:rsidR="00FF3F05" w:rsidRPr="00657AAE" w:rsidRDefault="00FF3F05" w:rsidP="00FF3F05">
      <w:pPr>
        <w:ind w:left="720"/>
        <w:rPr>
          <w:rFonts w:asciiTheme="majorBidi" w:hAnsiTheme="majorBidi" w:cstheme="majorBidi"/>
        </w:rPr>
      </w:pPr>
      <w:r w:rsidRPr="00657AAE">
        <w:rPr>
          <w:rFonts w:asciiTheme="majorBidi" w:hAnsiTheme="majorBidi" w:cstheme="majorBidi"/>
        </w:rPr>
        <w:t>“Head</w:t>
      </w:r>
      <w:r w:rsidRPr="00657AAE">
        <w:rPr>
          <w:rFonts w:asciiTheme="majorBidi" w:hAnsiTheme="majorBidi" w:cstheme="majorBidi"/>
        </w:rPr>
        <w:noBreakHyphen/>
        <w:t>only” or “world</w:t>
      </w:r>
      <w:r w:rsidRPr="00657AAE">
        <w:rPr>
          <w:rFonts w:asciiTheme="majorBidi" w:hAnsiTheme="majorBidi" w:cstheme="majorBidi"/>
        </w:rPr>
        <w:noBreakHyphen/>
        <w:t xml:space="preserve">only” approaches miss the relational nature of experience. Progress requires methodological pluralism and experiments that perturb </w:t>
      </w:r>
      <w:r w:rsidRPr="00657AAE">
        <w:rPr>
          <w:rFonts w:asciiTheme="majorBidi" w:hAnsiTheme="majorBidi" w:cstheme="majorBidi"/>
          <w:b/>
          <w:bCs/>
        </w:rPr>
        <w:t>E, N, and C together</w:t>
      </w:r>
      <w:r w:rsidRPr="00657AAE">
        <w:rPr>
          <w:rFonts w:asciiTheme="majorBidi" w:hAnsiTheme="majorBidi" w:cstheme="majorBidi"/>
        </w:rPr>
        <w:t>.</w:t>
      </w:r>
    </w:p>
    <w:p w14:paraId="1D25DBAD" w14:textId="77777777" w:rsidR="00FF3F05" w:rsidRPr="00657AAE" w:rsidRDefault="00FF3F05" w:rsidP="00FF3F05">
      <w:pPr>
        <w:pStyle w:val="NormalWeb"/>
        <w:rPr>
          <w:rFonts w:asciiTheme="majorBidi" w:hAnsiTheme="majorBidi" w:cstheme="majorBidi"/>
        </w:rPr>
      </w:pPr>
      <w:r w:rsidRPr="00657AAE">
        <w:rPr>
          <w:rStyle w:val="Strong"/>
          <w:rFonts w:asciiTheme="majorBidi" w:hAnsiTheme="majorBidi" w:cstheme="majorBidi"/>
        </w:rPr>
        <w:t>Empirical program (pointer).</w:t>
      </w:r>
      <w:r w:rsidRPr="00657AAE">
        <w:rPr>
          <w:rFonts w:asciiTheme="majorBidi" w:hAnsiTheme="majorBidi" w:cstheme="majorBidi"/>
        </w:rPr>
        <w:t xml:space="preserve"> </w:t>
      </w:r>
    </w:p>
    <w:p w14:paraId="50693F95" w14:textId="77777777" w:rsidR="00FF3F05" w:rsidRPr="00657AAE" w:rsidRDefault="00FF3F05" w:rsidP="00FF3F05">
      <w:pPr>
        <w:pStyle w:val="NormalWeb"/>
        <w:rPr>
          <w:rFonts w:asciiTheme="majorBidi" w:hAnsiTheme="majorBidi" w:cstheme="majorBidi"/>
        </w:rPr>
      </w:pPr>
      <w:r w:rsidRPr="00657AAE">
        <w:rPr>
          <w:rFonts w:asciiTheme="majorBidi" w:hAnsiTheme="majorBidi" w:cstheme="majorBidi"/>
        </w:rPr>
        <w:t xml:space="preserve">Traditional research often seeks </w:t>
      </w:r>
      <w:r w:rsidRPr="00657AAE">
        <w:rPr>
          <w:rStyle w:val="Strong"/>
          <w:rFonts w:asciiTheme="majorBidi" w:hAnsiTheme="majorBidi" w:cstheme="majorBidi"/>
        </w:rPr>
        <w:t>Neural Correlates of Consciousness (NCCs)</w:t>
      </w:r>
      <w:r w:rsidRPr="00657AAE">
        <w:rPr>
          <w:rFonts w:asciiTheme="majorBidi" w:hAnsiTheme="majorBidi" w:cstheme="majorBidi"/>
        </w:rPr>
        <w:t xml:space="preserve">—the minimal neural mechanisms sufficient for a particular conscious experience. While valuable, this approach risks isolating fragments rather than explaining the </w:t>
      </w:r>
      <w:r w:rsidRPr="00657AAE">
        <w:rPr>
          <w:rStyle w:val="Emphasis"/>
          <w:rFonts w:asciiTheme="majorBidi" w:hAnsiTheme="majorBidi" w:cstheme="majorBidi"/>
        </w:rPr>
        <w:t>constitutive dynamics</w:t>
      </w:r>
      <w:r w:rsidRPr="00657AAE">
        <w:rPr>
          <w:rFonts w:asciiTheme="majorBidi" w:hAnsiTheme="majorBidi" w:cstheme="majorBidi"/>
        </w:rPr>
        <w:t xml:space="preserve"> that generate experience. The NiCE framework suggests shifting focus toward how consciousness arises from the interplay of environment, body, and recursive modeling:</w:t>
      </w:r>
    </w:p>
    <w:p w14:paraId="70B918C2" w14:textId="77777777" w:rsidR="00FF3F05" w:rsidRPr="00657AAE" w:rsidRDefault="00FF3F05" w:rsidP="00FF3F05">
      <w:pPr>
        <w:pStyle w:val="NormalWeb"/>
        <w:numPr>
          <w:ilvl w:val="0"/>
          <w:numId w:val="149"/>
        </w:numPr>
        <w:spacing w:before="120" w:beforeAutospacing="0" w:after="240" w:afterAutospacing="0"/>
        <w:rPr>
          <w:rFonts w:asciiTheme="majorBidi" w:hAnsiTheme="majorBidi" w:cstheme="majorBidi"/>
        </w:rPr>
      </w:pPr>
      <w:r w:rsidRPr="00657AAE">
        <w:rPr>
          <w:rStyle w:val="Strong"/>
          <w:rFonts w:asciiTheme="majorBidi" w:hAnsiTheme="majorBidi" w:cstheme="majorBidi"/>
        </w:rPr>
        <w:t>How environmental perturbations shape the contents of experience.</w:t>
      </w:r>
      <w:r w:rsidRPr="00657AAE">
        <w:rPr>
          <w:rFonts w:asciiTheme="majorBidi" w:hAnsiTheme="majorBidi" w:cstheme="majorBidi"/>
        </w:rPr>
        <w:t xml:space="preserve"> </w:t>
      </w:r>
    </w:p>
    <w:p w14:paraId="07F7BE52" w14:textId="77777777" w:rsidR="00FF3F05" w:rsidRPr="00657AAE" w:rsidRDefault="00FF3F05" w:rsidP="00FF3F05">
      <w:pPr>
        <w:pStyle w:val="NormalWeb"/>
        <w:spacing w:before="120" w:beforeAutospacing="0" w:after="240" w:afterAutospacing="0"/>
        <w:ind w:left="720"/>
        <w:rPr>
          <w:rFonts w:asciiTheme="majorBidi" w:hAnsiTheme="majorBidi" w:cstheme="majorBidi"/>
        </w:rPr>
      </w:pPr>
      <w:r w:rsidRPr="00657AAE">
        <w:rPr>
          <w:rFonts w:asciiTheme="majorBidi" w:hAnsiTheme="majorBidi" w:cstheme="majorBidi"/>
        </w:rPr>
        <w:t xml:space="preserve">Altering sensory or social context (e.g., lighting, soundscapes, group presence) changes not only </w:t>
      </w:r>
      <w:r w:rsidRPr="00657AAE">
        <w:rPr>
          <w:rStyle w:val="Emphasis"/>
          <w:rFonts w:asciiTheme="majorBidi" w:hAnsiTheme="majorBidi" w:cstheme="majorBidi"/>
        </w:rPr>
        <w:t>what</w:t>
      </w:r>
      <w:r w:rsidRPr="00657AAE">
        <w:rPr>
          <w:rFonts w:asciiTheme="majorBidi" w:hAnsiTheme="majorBidi" w:cstheme="majorBidi"/>
        </w:rPr>
        <w:t xml:space="preserve"> is experienced but </w:t>
      </w:r>
      <w:r w:rsidRPr="00657AAE">
        <w:rPr>
          <w:rStyle w:val="Emphasis"/>
          <w:rFonts w:asciiTheme="majorBidi" w:hAnsiTheme="majorBidi" w:cstheme="majorBidi"/>
        </w:rPr>
        <w:t>how</w:t>
      </w:r>
      <w:r w:rsidRPr="00657AAE">
        <w:rPr>
          <w:rFonts w:asciiTheme="majorBidi" w:hAnsiTheme="majorBidi" w:cstheme="majorBidi"/>
        </w:rPr>
        <w:t xml:space="preserve"> it is structured. This shows that content is co</w:t>
      </w:r>
      <w:r w:rsidRPr="00657AAE">
        <w:rPr>
          <w:rFonts w:asciiTheme="majorBidi" w:hAnsiTheme="majorBidi" w:cstheme="majorBidi"/>
        </w:rPr>
        <w:noBreakHyphen/>
        <w:t>constituted by the system and its world, not reducible to neural activity alone.</w:t>
      </w:r>
    </w:p>
    <w:p w14:paraId="464CFC5F" w14:textId="77777777" w:rsidR="00FF3F05" w:rsidRPr="00657AAE" w:rsidRDefault="00FF3F05" w:rsidP="00FF3F05">
      <w:pPr>
        <w:pStyle w:val="NormalWeb"/>
        <w:numPr>
          <w:ilvl w:val="0"/>
          <w:numId w:val="149"/>
        </w:numPr>
        <w:spacing w:before="120" w:beforeAutospacing="0" w:after="240" w:afterAutospacing="0"/>
        <w:rPr>
          <w:rFonts w:asciiTheme="majorBidi" w:hAnsiTheme="majorBidi" w:cstheme="majorBidi"/>
        </w:rPr>
      </w:pPr>
      <w:r w:rsidRPr="00657AAE">
        <w:rPr>
          <w:rStyle w:val="Strong"/>
          <w:rFonts w:asciiTheme="majorBidi" w:hAnsiTheme="majorBidi" w:cstheme="majorBidi"/>
        </w:rPr>
        <w:t>How bodily states modulate the qualitative feel of experience.</w:t>
      </w:r>
    </w:p>
    <w:p w14:paraId="127AA547" w14:textId="77777777" w:rsidR="00FF3F05" w:rsidRPr="00657AAE" w:rsidRDefault="00FF3F05" w:rsidP="00FF3F05">
      <w:pPr>
        <w:pStyle w:val="NormalWeb"/>
        <w:spacing w:before="120" w:beforeAutospacing="0" w:after="240" w:afterAutospacing="0"/>
        <w:ind w:left="720"/>
        <w:rPr>
          <w:rFonts w:asciiTheme="majorBidi" w:hAnsiTheme="majorBidi" w:cstheme="majorBidi"/>
        </w:rPr>
      </w:pPr>
      <w:r w:rsidRPr="00657AAE">
        <w:rPr>
          <w:rFonts w:asciiTheme="majorBidi" w:hAnsiTheme="majorBidi" w:cstheme="majorBidi"/>
        </w:rPr>
        <w:t>Interoceptive signals—heartbeat, breath, hormonal rhythms—color the texture of experience. The same external event can feel safe or threatening depending on bodily state, underscoring that phenomenology is grounded in physiology.</w:t>
      </w:r>
    </w:p>
    <w:p w14:paraId="06234354" w14:textId="77777777" w:rsidR="00FF3F05" w:rsidRPr="00657AAE" w:rsidRDefault="00FF3F05" w:rsidP="00FF3F05">
      <w:pPr>
        <w:pStyle w:val="NormalWeb"/>
        <w:numPr>
          <w:ilvl w:val="0"/>
          <w:numId w:val="149"/>
        </w:numPr>
        <w:spacing w:before="120" w:beforeAutospacing="0" w:after="240" w:afterAutospacing="0"/>
        <w:rPr>
          <w:rFonts w:asciiTheme="majorBidi" w:hAnsiTheme="majorBidi" w:cstheme="majorBidi"/>
        </w:rPr>
      </w:pPr>
      <w:r w:rsidRPr="00657AAE">
        <w:rPr>
          <w:rStyle w:val="Strong"/>
          <w:rFonts w:asciiTheme="majorBidi" w:hAnsiTheme="majorBidi" w:cstheme="majorBidi"/>
        </w:rPr>
        <w:t>What a recursive self</w:t>
      </w:r>
      <w:r w:rsidRPr="00657AAE">
        <w:rPr>
          <w:rStyle w:val="Strong"/>
          <w:rFonts w:asciiTheme="majorBidi" w:hAnsiTheme="majorBidi" w:cstheme="majorBidi"/>
        </w:rPr>
        <w:noBreakHyphen/>
        <w:t>modeling yields presence and agency.</w:t>
      </w:r>
      <w:r w:rsidRPr="00657AAE">
        <w:rPr>
          <w:rFonts w:asciiTheme="majorBidi" w:hAnsiTheme="majorBidi" w:cstheme="majorBidi"/>
        </w:rPr>
        <w:t xml:space="preserve"> </w:t>
      </w:r>
    </w:p>
    <w:p w14:paraId="11DA9947" w14:textId="77777777" w:rsidR="00FF3F05" w:rsidRPr="00657AAE" w:rsidRDefault="00FF3F05" w:rsidP="00FF3F05">
      <w:pPr>
        <w:pStyle w:val="NormalWeb"/>
        <w:spacing w:before="120" w:beforeAutospacing="0" w:after="240" w:afterAutospacing="0"/>
        <w:ind w:left="720"/>
        <w:rPr>
          <w:rFonts w:asciiTheme="majorBidi" w:hAnsiTheme="majorBidi" w:cstheme="majorBidi"/>
        </w:rPr>
      </w:pPr>
      <w:r w:rsidRPr="00657AAE">
        <w:rPr>
          <w:rFonts w:asciiTheme="majorBidi" w:hAnsiTheme="majorBidi" w:cstheme="majorBidi"/>
        </w:rPr>
        <w:t>When a system models its own modeling, it generates the sense of “mineness” and authorship. This recursive loop explains why experience feels owned and why agency emerges as more than mere motor output.</w:t>
      </w:r>
    </w:p>
    <w:p w14:paraId="0A36EF45" w14:textId="77777777" w:rsidR="00FF3F05" w:rsidRPr="00657AAE" w:rsidRDefault="00FF3F05" w:rsidP="00FF3F05">
      <w:pPr>
        <w:spacing w:before="100" w:beforeAutospacing="1" w:after="100" w:afterAutospacing="1"/>
        <w:rPr>
          <w:rFonts w:asciiTheme="majorBidi" w:hAnsiTheme="majorBidi" w:cstheme="majorBidi"/>
        </w:rPr>
      </w:pPr>
      <w:r w:rsidRPr="00657AAE">
        <w:rPr>
          <w:rFonts w:asciiTheme="majorBidi" w:hAnsiTheme="majorBidi" w:cstheme="majorBidi"/>
        </w:rPr>
        <w:t>(See §4.3.2 on measurement and §5 on the research program for operationalization.)</w:t>
      </w:r>
    </w:p>
    <w:p w14:paraId="7885DF90" w14:textId="77777777" w:rsidR="0091172E" w:rsidRPr="00657AAE" w:rsidRDefault="00FF3F05" w:rsidP="00401690">
      <w:pPr>
        <w:pStyle w:val="Heading3"/>
        <w:rPr>
          <w:rFonts w:asciiTheme="majorBidi" w:hAnsiTheme="majorBidi" w:cstheme="majorBidi"/>
        </w:rPr>
      </w:pPr>
      <w:bookmarkStart w:id="22" w:name="_Toc212062870"/>
      <w:r w:rsidRPr="00657AAE">
        <w:rPr>
          <w:rFonts w:asciiTheme="majorBidi" w:hAnsiTheme="majorBidi" w:cstheme="majorBidi"/>
        </w:rPr>
        <w:t xml:space="preserve">2.7.5 </w:t>
      </w:r>
      <w:r w:rsidR="0002739D" w:rsidRPr="00657AAE">
        <w:rPr>
          <w:rFonts w:asciiTheme="majorBidi" w:hAnsiTheme="majorBidi" w:cstheme="majorBidi"/>
        </w:rPr>
        <w:t>O</w:t>
      </w:r>
      <w:r w:rsidR="0091172E" w:rsidRPr="00657AAE">
        <w:rPr>
          <w:rFonts w:asciiTheme="majorBidi" w:hAnsiTheme="majorBidi" w:cstheme="majorBidi"/>
        </w:rPr>
        <w:t>ne experiment, three levers)</w:t>
      </w:r>
      <w:bookmarkEnd w:id="22"/>
    </w:p>
    <w:p w14:paraId="42DE8BAD" w14:textId="7C69895F" w:rsidR="0094424C" w:rsidRPr="00657AAE" w:rsidRDefault="0094424C" w:rsidP="00C81FFE">
      <w:pPr>
        <w:pStyle w:val="Caption"/>
      </w:pPr>
      <w:bookmarkStart w:id="23" w:name="_Toc212063158"/>
      <w:r w:rsidRPr="00657AAE">
        <w:t xml:space="preserve">Table </w:t>
      </w:r>
      <w:r w:rsidR="00C81FFE">
        <w:fldChar w:fldCharType="begin"/>
      </w:r>
      <w:r w:rsidR="00C81FFE">
        <w:instrText xml:space="preserve"> SEQ Table \* ARABIC </w:instrText>
      </w:r>
      <w:r w:rsidR="00C81FFE">
        <w:fldChar w:fldCharType="separate"/>
      </w:r>
      <w:r w:rsidR="00C81FFE">
        <w:rPr>
          <w:noProof/>
        </w:rPr>
        <w:t>1</w:t>
      </w:r>
      <w:r w:rsidR="00C81FFE">
        <w:rPr>
          <w:noProof/>
        </w:rPr>
        <w:fldChar w:fldCharType="end"/>
      </w:r>
      <w:r w:rsidRPr="00657AAE">
        <w:t>- Predictions, Measures, and Falsifiers</w:t>
      </w:r>
      <w:bookmarkEnd w:id="23"/>
    </w:p>
    <w:tbl>
      <w:tblPr>
        <w:tblW w:w="0" w:type="auto"/>
        <w:tblBorders>
          <w:insideH w:val="single" w:sz="4" w:space="0" w:color="auto"/>
          <w:insideV w:val="single" w:sz="4" w:space="0" w:color="auto"/>
        </w:tblBorders>
        <w:tblLook w:val="04A0" w:firstRow="1" w:lastRow="0" w:firstColumn="1" w:lastColumn="0" w:noHBand="0" w:noVBand="1"/>
      </w:tblPr>
      <w:tblGrid>
        <w:gridCol w:w="3008"/>
        <w:gridCol w:w="3009"/>
        <w:gridCol w:w="3009"/>
      </w:tblGrid>
      <w:tr w:rsidR="0091172E" w:rsidRPr="00657AAE" w14:paraId="458B815D" w14:textId="77777777" w:rsidTr="0091172E">
        <w:tc>
          <w:tcPr>
            <w:tcW w:w="3009" w:type="dxa"/>
          </w:tcPr>
          <w:p w14:paraId="6EA14921" w14:textId="77777777" w:rsidR="0091172E" w:rsidRPr="00657AAE" w:rsidRDefault="0091172E" w:rsidP="0097209C">
            <w:pPr>
              <w:rPr>
                <w:rStyle w:val="Strong"/>
                <w:rFonts w:asciiTheme="majorBidi" w:hAnsiTheme="majorBidi" w:cstheme="majorBidi"/>
              </w:rPr>
            </w:pPr>
            <w:r w:rsidRPr="00657AAE">
              <w:rPr>
                <w:rStyle w:val="Strong"/>
                <w:rFonts w:asciiTheme="majorBidi" w:hAnsiTheme="majorBidi" w:cstheme="majorBidi"/>
              </w:rPr>
              <w:t>Lever</w:t>
            </w:r>
          </w:p>
        </w:tc>
        <w:tc>
          <w:tcPr>
            <w:tcW w:w="3009" w:type="dxa"/>
          </w:tcPr>
          <w:p w14:paraId="3C7F7CA9" w14:textId="77777777" w:rsidR="0091172E" w:rsidRPr="00657AAE" w:rsidRDefault="0091172E" w:rsidP="0097209C">
            <w:pPr>
              <w:rPr>
                <w:rStyle w:val="Strong"/>
                <w:rFonts w:asciiTheme="majorBidi" w:hAnsiTheme="majorBidi" w:cstheme="majorBidi"/>
              </w:rPr>
            </w:pPr>
            <w:r w:rsidRPr="00657AAE">
              <w:rPr>
                <w:rStyle w:val="Strong"/>
                <w:rFonts w:asciiTheme="majorBidi" w:hAnsiTheme="majorBidi" w:cstheme="majorBidi"/>
              </w:rPr>
              <w:t>Manipulation</w:t>
            </w:r>
          </w:p>
        </w:tc>
        <w:tc>
          <w:tcPr>
            <w:tcW w:w="3009" w:type="dxa"/>
          </w:tcPr>
          <w:p w14:paraId="01DE3B09" w14:textId="77777777" w:rsidR="0091172E" w:rsidRPr="00657AAE" w:rsidRDefault="0091172E" w:rsidP="0097209C">
            <w:pPr>
              <w:rPr>
                <w:rStyle w:val="Strong"/>
                <w:rFonts w:asciiTheme="majorBidi" w:hAnsiTheme="majorBidi" w:cstheme="majorBidi"/>
              </w:rPr>
            </w:pPr>
            <w:r w:rsidRPr="00657AAE">
              <w:rPr>
                <w:rStyle w:val="Strong"/>
                <w:rFonts w:asciiTheme="majorBidi" w:hAnsiTheme="majorBidi" w:cstheme="majorBidi"/>
              </w:rPr>
              <w:t xml:space="preserve">Predictions </w:t>
            </w:r>
            <w:r w:rsidR="001D5ED3" w:rsidRPr="00657AAE">
              <w:rPr>
                <w:rStyle w:val="Strong"/>
                <w:rFonts w:asciiTheme="majorBidi" w:hAnsiTheme="majorBidi" w:cstheme="majorBidi"/>
              </w:rPr>
              <w:t>and</w:t>
            </w:r>
            <w:r w:rsidRPr="00657AAE">
              <w:rPr>
                <w:rStyle w:val="Strong"/>
                <w:rFonts w:asciiTheme="majorBidi" w:hAnsiTheme="majorBidi" w:cstheme="majorBidi"/>
              </w:rPr>
              <w:t xml:space="preserve"> Measures</w:t>
            </w:r>
          </w:p>
        </w:tc>
      </w:tr>
      <w:tr w:rsidR="0091172E" w:rsidRPr="00657AAE" w14:paraId="74EE43BD" w14:textId="77777777" w:rsidTr="0091172E">
        <w:tc>
          <w:tcPr>
            <w:tcW w:w="3009" w:type="dxa"/>
          </w:tcPr>
          <w:p w14:paraId="13EEB65D" w14:textId="77777777" w:rsidR="0091172E" w:rsidRPr="00657AAE" w:rsidRDefault="0091172E" w:rsidP="0097209C">
            <w:pPr>
              <w:rPr>
                <w:rFonts w:asciiTheme="majorBidi" w:hAnsiTheme="majorBidi" w:cstheme="majorBidi"/>
              </w:rPr>
            </w:pPr>
            <w:r w:rsidRPr="00657AAE">
              <w:rPr>
                <w:rFonts w:asciiTheme="majorBidi" w:hAnsiTheme="majorBidi" w:cstheme="majorBidi"/>
              </w:rPr>
              <w:lastRenderedPageBreak/>
              <w:t>Environmental (E)</w:t>
            </w:r>
          </w:p>
        </w:tc>
        <w:tc>
          <w:tcPr>
            <w:tcW w:w="3009" w:type="dxa"/>
          </w:tcPr>
          <w:p w14:paraId="47D6D5A4" w14:textId="77777777" w:rsidR="0091172E" w:rsidRPr="00657AAE" w:rsidRDefault="0091172E" w:rsidP="0097209C">
            <w:pPr>
              <w:rPr>
                <w:rFonts w:asciiTheme="majorBidi" w:hAnsiTheme="majorBidi" w:cstheme="majorBidi"/>
              </w:rPr>
            </w:pPr>
            <w:r w:rsidRPr="00657AAE">
              <w:rPr>
                <w:rFonts w:asciiTheme="majorBidi" w:hAnsiTheme="majorBidi" w:cstheme="majorBidi"/>
              </w:rPr>
              <w:t>Change illumination/spectrum; alter symbol convention (non-red stop cue)</w:t>
            </w:r>
          </w:p>
        </w:tc>
        <w:tc>
          <w:tcPr>
            <w:tcW w:w="3009" w:type="dxa"/>
          </w:tcPr>
          <w:p w14:paraId="17CED5D6" w14:textId="77777777" w:rsidR="0091172E" w:rsidRPr="00657AAE" w:rsidRDefault="0091172E" w:rsidP="0097209C">
            <w:pPr>
              <w:rPr>
                <w:rFonts w:asciiTheme="majorBidi" w:hAnsiTheme="majorBidi" w:cstheme="majorBidi"/>
              </w:rPr>
            </w:pPr>
            <w:r w:rsidRPr="00657AAE">
              <w:rPr>
                <w:rFonts w:asciiTheme="majorBidi" w:hAnsiTheme="majorBidi" w:cstheme="majorBidi"/>
              </w:rPr>
              <w:t>IIT: multivariate qualia pattern shifts; GNW: ignition probability/latency changes; HOT: confidence calibration (meta-d′).</w:t>
            </w:r>
          </w:p>
        </w:tc>
      </w:tr>
      <w:tr w:rsidR="0091172E" w:rsidRPr="00657AAE" w14:paraId="3EB061AC" w14:textId="77777777" w:rsidTr="0091172E">
        <w:tc>
          <w:tcPr>
            <w:tcW w:w="3009" w:type="dxa"/>
          </w:tcPr>
          <w:p w14:paraId="73A9910F" w14:textId="77777777" w:rsidR="0091172E" w:rsidRPr="00657AAE" w:rsidRDefault="0091172E" w:rsidP="0097209C">
            <w:pPr>
              <w:rPr>
                <w:rFonts w:asciiTheme="majorBidi" w:hAnsiTheme="majorBidi" w:cstheme="majorBidi"/>
              </w:rPr>
            </w:pPr>
            <w:r w:rsidRPr="00657AAE">
              <w:rPr>
                <w:rFonts w:asciiTheme="majorBidi" w:hAnsiTheme="majorBidi" w:cstheme="majorBidi"/>
              </w:rPr>
              <w:t>Biological (N)</w:t>
            </w:r>
          </w:p>
        </w:tc>
        <w:tc>
          <w:tcPr>
            <w:tcW w:w="3009" w:type="dxa"/>
          </w:tcPr>
          <w:p w14:paraId="4B2EDFC3" w14:textId="77777777" w:rsidR="0091172E" w:rsidRPr="00657AAE" w:rsidRDefault="0091172E" w:rsidP="0097209C">
            <w:pPr>
              <w:rPr>
                <w:rFonts w:asciiTheme="majorBidi" w:hAnsiTheme="majorBidi" w:cstheme="majorBidi"/>
              </w:rPr>
            </w:pPr>
            <w:r w:rsidRPr="00657AAE">
              <w:rPr>
                <w:rFonts w:asciiTheme="majorBidi" w:hAnsiTheme="majorBidi" w:cstheme="majorBidi"/>
              </w:rPr>
              <w:t>Compare trichromats vs dichromats; modulate arousal (sleep/caffeine)</w:t>
            </w:r>
          </w:p>
        </w:tc>
        <w:tc>
          <w:tcPr>
            <w:tcW w:w="3009" w:type="dxa"/>
          </w:tcPr>
          <w:p w14:paraId="604B2AA8" w14:textId="77777777" w:rsidR="0091172E" w:rsidRPr="00657AAE" w:rsidRDefault="0091172E" w:rsidP="0097209C">
            <w:pPr>
              <w:rPr>
                <w:rFonts w:asciiTheme="majorBidi" w:hAnsiTheme="majorBidi" w:cstheme="majorBidi"/>
              </w:rPr>
            </w:pPr>
            <w:r w:rsidRPr="00657AAE">
              <w:rPr>
                <w:rFonts w:asciiTheme="majorBidi" w:hAnsiTheme="majorBidi" w:cstheme="majorBidi"/>
              </w:rPr>
              <w:t>IIT: qualia &amp; classification differences; GNW: broadcast thresholds; HOT: altered confidence slopes.</w:t>
            </w:r>
          </w:p>
        </w:tc>
      </w:tr>
      <w:tr w:rsidR="0091172E" w:rsidRPr="00657AAE" w14:paraId="40E7FCE6" w14:textId="77777777" w:rsidTr="0091172E">
        <w:tc>
          <w:tcPr>
            <w:tcW w:w="3009" w:type="dxa"/>
          </w:tcPr>
          <w:p w14:paraId="0F9FD9E1" w14:textId="77777777" w:rsidR="0091172E" w:rsidRPr="00657AAE" w:rsidRDefault="0091172E" w:rsidP="0097209C">
            <w:pPr>
              <w:rPr>
                <w:rFonts w:asciiTheme="majorBidi" w:hAnsiTheme="majorBidi" w:cstheme="majorBidi"/>
              </w:rPr>
            </w:pPr>
            <w:r w:rsidRPr="00657AAE">
              <w:rPr>
                <w:rFonts w:asciiTheme="majorBidi" w:hAnsiTheme="majorBidi" w:cstheme="majorBidi"/>
              </w:rPr>
              <w:t>Cognitive/Recursive (C)</w:t>
            </w:r>
          </w:p>
        </w:tc>
        <w:tc>
          <w:tcPr>
            <w:tcW w:w="3009" w:type="dxa"/>
          </w:tcPr>
          <w:p w14:paraId="027650C7" w14:textId="77777777" w:rsidR="0091172E" w:rsidRPr="00657AAE" w:rsidRDefault="0091172E" w:rsidP="0097209C">
            <w:pPr>
              <w:rPr>
                <w:rFonts w:asciiTheme="majorBidi" w:hAnsiTheme="majorBidi" w:cstheme="majorBidi"/>
              </w:rPr>
            </w:pPr>
            <w:r w:rsidRPr="00657AAE">
              <w:rPr>
                <w:rFonts w:asciiTheme="majorBidi" w:hAnsiTheme="majorBidi" w:cstheme="majorBidi"/>
              </w:rPr>
              <w:t>Require trial-wise confidence/error prediction; introspective set</w:t>
            </w:r>
          </w:p>
        </w:tc>
        <w:tc>
          <w:tcPr>
            <w:tcW w:w="3009" w:type="dxa"/>
          </w:tcPr>
          <w:p w14:paraId="10059313" w14:textId="77777777" w:rsidR="0091172E" w:rsidRPr="00657AAE" w:rsidRDefault="0091172E" w:rsidP="0097209C">
            <w:pPr>
              <w:rPr>
                <w:rFonts w:asciiTheme="majorBidi" w:hAnsiTheme="majorBidi" w:cstheme="majorBidi"/>
              </w:rPr>
            </w:pPr>
            <w:r w:rsidRPr="00657AAE">
              <w:rPr>
                <w:rFonts w:asciiTheme="majorBidi" w:hAnsiTheme="majorBidi" w:cstheme="majorBidi"/>
              </w:rPr>
              <w:t>HOT: enhanced metacognitive readouts tracking GNW strength; covariation with IIT-like multivariate signatures.</w:t>
            </w:r>
          </w:p>
        </w:tc>
      </w:tr>
    </w:tbl>
    <w:p w14:paraId="1EDDC87E" w14:textId="77777777" w:rsidR="0091172E" w:rsidRPr="00657AAE" w:rsidRDefault="0091172E"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 xml:space="preserve">Falsifiers: </w:t>
      </w:r>
    </w:p>
    <w:p w14:paraId="3D614172" w14:textId="77777777" w:rsidR="0091172E" w:rsidRPr="00657AAE" w:rsidRDefault="0091172E" w:rsidP="0091172E">
      <w:pPr>
        <w:rPr>
          <w:rFonts w:asciiTheme="majorBidi" w:hAnsiTheme="majorBidi" w:cstheme="majorBidi"/>
        </w:rPr>
      </w:pPr>
      <w:r w:rsidRPr="00657AAE">
        <w:rPr>
          <w:rFonts w:asciiTheme="majorBidi" w:hAnsiTheme="majorBidi" w:cstheme="majorBidi"/>
        </w:rPr>
        <w:t>If illumination/cultural perturbations change behavior without GNW/HOT signatures, access/metacognition claims are too strong; if cone-level differences leave qualia reports unchanged, the IIT mapping is too loose; if confidence is unrelated to broadcast or performance, HOT’s role is overclaimed.</w:t>
      </w:r>
    </w:p>
    <w:p w14:paraId="57188AAE" w14:textId="77777777" w:rsidR="00245F69" w:rsidRPr="00657AAE" w:rsidRDefault="0097209C" w:rsidP="00245F69">
      <w:pPr>
        <w:rPr>
          <w:rFonts w:asciiTheme="majorBidi" w:hAnsiTheme="majorBidi" w:cstheme="majorBidi"/>
        </w:rPr>
      </w:pPr>
      <w:r>
        <w:rPr>
          <w:rFonts w:asciiTheme="majorBidi" w:hAnsiTheme="majorBidi" w:cstheme="majorBidi"/>
        </w:rPr>
        <w:pict w14:anchorId="0EC583D9">
          <v:rect id="_x0000_i1025" style="width:0;height:1.5pt" o:hralign="center" o:hrstd="t" o:hr="t" fillcolor="#a0a0a0" stroked="f"/>
        </w:pict>
      </w:r>
    </w:p>
    <w:p w14:paraId="638D0E00" w14:textId="77777777" w:rsidR="00165721" w:rsidRPr="00657AAE" w:rsidRDefault="00165721" w:rsidP="00401690">
      <w:pPr>
        <w:pStyle w:val="Heading3"/>
        <w:rPr>
          <w:rFonts w:asciiTheme="majorBidi" w:hAnsiTheme="majorBidi" w:cstheme="majorBidi"/>
        </w:rPr>
      </w:pPr>
      <w:bookmarkStart w:id="24" w:name="_Toc212062871"/>
      <w:r w:rsidRPr="00657AAE">
        <w:rPr>
          <w:rFonts w:asciiTheme="majorBidi" w:hAnsiTheme="majorBidi" w:cstheme="majorBidi"/>
        </w:rPr>
        <w:t>2.7.</w:t>
      </w:r>
      <w:r w:rsidR="00501E6E" w:rsidRPr="00657AAE">
        <w:rPr>
          <w:rFonts w:asciiTheme="majorBidi" w:hAnsiTheme="majorBidi" w:cstheme="majorBidi"/>
        </w:rPr>
        <w:t>6</w:t>
      </w:r>
      <w:r w:rsidRPr="00657AAE">
        <w:rPr>
          <w:rFonts w:asciiTheme="majorBidi" w:hAnsiTheme="majorBidi" w:cstheme="majorBidi"/>
        </w:rPr>
        <w:t xml:space="preserve"> Reciprocal Vulnerability and Testable Principles</w:t>
      </w:r>
      <w:bookmarkEnd w:id="24"/>
    </w:p>
    <w:p w14:paraId="355EF935" w14:textId="77777777" w:rsidR="00165721" w:rsidRPr="00657AAE" w:rsidRDefault="00165721" w:rsidP="002033ED">
      <w:pPr>
        <w:rPr>
          <w:rFonts w:asciiTheme="majorBidi" w:hAnsiTheme="majorBidi" w:cstheme="majorBidi"/>
        </w:rPr>
      </w:pPr>
      <w:r w:rsidRPr="00657AAE">
        <w:rPr>
          <w:rFonts w:asciiTheme="majorBidi" w:hAnsiTheme="majorBidi" w:cstheme="majorBidi"/>
          <w:b/>
          <w:bCs/>
        </w:rPr>
        <w:t>Thesis.</w:t>
      </w:r>
      <w:r w:rsidRPr="00657AAE">
        <w:rPr>
          <w:rFonts w:asciiTheme="majorBidi" w:hAnsiTheme="majorBidi" w:cstheme="majorBidi"/>
        </w:rPr>
        <w:t xml:space="preserve"> In a triadic system, </w:t>
      </w:r>
      <w:r w:rsidRPr="00657AAE">
        <w:rPr>
          <w:rFonts w:asciiTheme="majorBidi" w:hAnsiTheme="majorBidi" w:cstheme="majorBidi"/>
          <w:b/>
          <w:bCs/>
        </w:rPr>
        <w:t>undermining any pillar (N, C, or E)</w:t>
      </w:r>
      <w:r w:rsidRPr="00657AAE">
        <w:rPr>
          <w:rFonts w:asciiTheme="majorBidi" w:hAnsiTheme="majorBidi" w:cstheme="majorBidi"/>
        </w:rPr>
        <w:t xml:space="preserve"> degrades the other two—sometimes immediately, sometimes with a lag. Conversely, </w:t>
      </w:r>
      <w:r w:rsidRPr="00657AAE">
        <w:rPr>
          <w:rFonts w:asciiTheme="majorBidi" w:hAnsiTheme="majorBidi" w:cstheme="majorBidi"/>
          <w:b/>
          <w:bCs/>
        </w:rPr>
        <w:t>fortifying any pillar</w:t>
      </w:r>
      <w:r w:rsidRPr="00657AAE">
        <w:rPr>
          <w:rFonts w:asciiTheme="majorBidi" w:hAnsiTheme="majorBidi" w:cstheme="majorBidi"/>
        </w:rPr>
        <w:t xml:space="preserve"> tends to improve the others. Thus </w:t>
      </w:r>
      <w:r w:rsidRPr="00657AAE">
        <w:rPr>
          <w:rFonts w:asciiTheme="majorBidi" w:hAnsiTheme="majorBidi" w:cstheme="majorBidi"/>
          <w:b/>
          <w:bCs/>
        </w:rPr>
        <w:t>C, E, and N are “testably bad when bad and good when good”</w:t>
      </w:r>
      <w:r w:rsidRPr="00657AAE">
        <w:rPr>
          <w:rFonts w:asciiTheme="majorBidi" w:hAnsiTheme="majorBidi" w:cstheme="majorBidi"/>
        </w:rPr>
        <w:t xml:space="preserve">: their organization and orientation determine measurable cross-level effects. The aim is not to stigmatize suffering but to </w:t>
      </w:r>
      <w:r w:rsidRPr="00657AAE">
        <w:rPr>
          <w:rFonts w:asciiTheme="majorBidi" w:hAnsiTheme="majorBidi" w:cstheme="majorBidi"/>
          <w:b/>
          <w:bCs/>
        </w:rPr>
        <w:t>transform it</w:t>
      </w:r>
      <w:r w:rsidRPr="00657AAE">
        <w:rPr>
          <w:rFonts w:asciiTheme="majorBidi" w:hAnsiTheme="majorBidi" w:cstheme="majorBidi"/>
        </w:rPr>
        <w:t xml:space="preserve">—so that recognition of harm becomes a launching point for </w:t>
      </w:r>
      <w:r w:rsidRPr="00657AAE">
        <w:rPr>
          <w:rFonts w:asciiTheme="majorBidi" w:hAnsiTheme="majorBidi" w:cstheme="majorBidi"/>
          <w:b/>
          <w:bCs/>
        </w:rPr>
        <w:t>shared responsibility</w:t>
      </w:r>
      <w:r w:rsidRPr="00657AAE">
        <w:rPr>
          <w:rFonts w:asciiTheme="majorBidi" w:hAnsiTheme="majorBidi" w:cstheme="majorBidi"/>
        </w:rPr>
        <w:t xml:space="preserve"> and </w:t>
      </w:r>
      <w:r w:rsidRPr="00657AAE">
        <w:rPr>
          <w:rFonts w:asciiTheme="majorBidi" w:hAnsiTheme="majorBidi" w:cstheme="majorBidi"/>
          <w:b/>
          <w:bCs/>
        </w:rPr>
        <w:t>durable progress</w:t>
      </w:r>
      <w:r w:rsidRPr="00657AAE">
        <w:rPr>
          <w:rFonts w:asciiTheme="majorBidi" w:hAnsiTheme="majorBidi" w:cstheme="majorBidi"/>
        </w:rPr>
        <w:t xml:space="preserve">. </w:t>
      </w:r>
    </w:p>
    <w:p w14:paraId="178B2C9D" w14:textId="77777777" w:rsidR="00165721" w:rsidRPr="00657AAE" w:rsidRDefault="00165721" w:rsidP="002033ED">
      <w:pPr>
        <w:rPr>
          <w:rFonts w:asciiTheme="majorBidi" w:hAnsiTheme="majorBidi" w:cstheme="majorBidi"/>
        </w:rPr>
      </w:pPr>
      <w:r w:rsidRPr="00657AAE">
        <w:rPr>
          <w:rFonts w:asciiTheme="majorBidi" w:hAnsiTheme="majorBidi" w:cstheme="majorBidi"/>
          <w:b/>
          <w:bCs/>
        </w:rPr>
        <w:t>Programmatic corollary.</w:t>
      </w:r>
      <w:r w:rsidRPr="00657AAE">
        <w:rPr>
          <w:rFonts w:asciiTheme="majorBidi" w:hAnsiTheme="majorBidi" w:cstheme="majorBidi"/>
        </w:rPr>
        <w:t xml:space="preserve"> It follows that we must </w:t>
      </w:r>
      <w:r w:rsidRPr="00657AAE">
        <w:rPr>
          <w:rFonts w:asciiTheme="majorBidi" w:hAnsiTheme="majorBidi" w:cstheme="majorBidi"/>
          <w:b/>
          <w:bCs/>
        </w:rPr>
        <w:t>identify and test the principles</w:t>
      </w:r>
      <w:r w:rsidRPr="00657AAE">
        <w:rPr>
          <w:rFonts w:asciiTheme="majorBidi" w:hAnsiTheme="majorBidi" w:cstheme="majorBidi"/>
        </w:rPr>
        <w:t xml:space="preserve"> within each pillar that reliably yield positive vs. negative outcomes, and use those findings to evaluate existing systems and design proactive, corrective ones.</w:t>
      </w:r>
    </w:p>
    <w:p w14:paraId="513B4C04" w14:textId="77777777" w:rsidR="00165721" w:rsidRPr="00657AAE" w:rsidRDefault="00165721" w:rsidP="002033ED">
      <w:pPr>
        <w:outlineLvl w:val="3"/>
        <w:rPr>
          <w:rFonts w:asciiTheme="majorBidi" w:hAnsiTheme="majorBidi" w:cstheme="majorBidi"/>
          <w:b/>
          <w:bCs/>
        </w:rPr>
      </w:pPr>
      <w:r w:rsidRPr="00657AAE">
        <w:rPr>
          <w:rFonts w:asciiTheme="majorBidi" w:hAnsiTheme="majorBidi" w:cstheme="majorBidi"/>
          <w:b/>
          <w:bCs/>
        </w:rPr>
        <w:t>Principles to test (illustrative, not exhaustive)</w:t>
      </w:r>
    </w:p>
    <w:p w14:paraId="6AE00C25" w14:textId="77777777" w:rsidR="00165721" w:rsidRPr="00657AAE" w:rsidRDefault="00165721" w:rsidP="002033ED">
      <w:pPr>
        <w:numPr>
          <w:ilvl w:val="0"/>
          <w:numId w:val="66"/>
        </w:numPr>
        <w:rPr>
          <w:rFonts w:asciiTheme="majorBidi" w:hAnsiTheme="majorBidi" w:cstheme="majorBidi"/>
        </w:rPr>
      </w:pPr>
      <w:r w:rsidRPr="00657AAE">
        <w:rPr>
          <w:rFonts w:asciiTheme="majorBidi" w:hAnsiTheme="majorBidi" w:cstheme="majorBidi"/>
          <w:b/>
          <w:bCs/>
        </w:rPr>
        <w:t>Nature (N) — physiological regulation</w:t>
      </w:r>
    </w:p>
    <w:p w14:paraId="303EC75A"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Positive:</w:t>
      </w:r>
      <w:r w:rsidRPr="00657AAE">
        <w:rPr>
          <w:rFonts w:asciiTheme="majorBidi" w:hAnsiTheme="majorBidi" w:cstheme="majorBidi"/>
        </w:rPr>
        <w:t xml:space="preserve"> sleep regularity; autonomic flexibility (HRV); stabilizing routines for energy and arousal.</w:t>
      </w:r>
    </w:p>
    <w:p w14:paraId="73728E5A"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Negative:</w:t>
      </w:r>
      <w:r w:rsidRPr="00657AAE">
        <w:rPr>
          <w:rFonts w:asciiTheme="majorBidi" w:hAnsiTheme="majorBidi" w:cstheme="majorBidi"/>
        </w:rPr>
        <w:t xml:space="preserve"> chronic sleep restriction; sustained hyper-/hypo-arousal; intoxicant-driven volatility.</w:t>
      </w:r>
    </w:p>
    <w:p w14:paraId="0CCBF78D"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lastRenderedPageBreak/>
        <w:t>Expected cross-effects:</w:t>
      </w:r>
      <w:r w:rsidRPr="00657AAE">
        <w:rPr>
          <w:rFonts w:asciiTheme="majorBidi" w:hAnsiTheme="majorBidi" w:cstheme="majorBidi"/>
        </w:rPr>
        <w:t xml:space="preserve"> Better N → wider attentional bandwidth (C) and less conflict/reactivity (E).</w:t>
      </w:r>
    </w:p>
    <w:p w14:paraId="07E4A296" w14:textId="77777777" w:rsidR="00165721" w:rsidRPr="00657AAE" w:rsidRDefault="00165721" w:rsidP="002033ED">
      <w:pPr>
        <w:numPr>
          <w:ilvl w:val="0"/>
          <w:numId w:val="66"/>
        </w:numPr>
        <w:rPr>
          <w:rFonts w:asciiTheme="majorBidi" w:hAnsiTheme="majorBidi" w:cstheme="majorBidi"/>
        </w:rPr>
      </w:pPr>
      <w:r w:rsidRPr="00657AAE">
        <w:rPr>
          <w:rFonts w:asciiTheme="majorBidi" w:hAnsiTheme="majorBidi" w:cstheme="majorBidi"/>
          <w:b/>
          <w:bCs/>
        </w:rPr>
        <w:t>Consciousness (C) — appraisal, metacognition, identity</w:t>
      </w:r>
    </w:p>
    <w:p w14:paraId="693DF71B"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Positive:</w:t>
      </w:r>
      <w:r w:rsidRPr="00657AAE">
        <w:rPr>
          <w:rFonts w:asciiTheme="majorBidi" w:hAnsiTheme="majorBidi" w:cstheme="majorBidi"/>
        </w:rPr>
        <w:t xml:space="preserve"> responsibility framing (harm acknowledged → action options); calibrated confidence (meta-d′); narrative coherence without grievance fixation.</w:t>
      </w:r>
    </w:p>
    <w:p w14:paraId="093DC3DE"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Negative:</w:t>
      </w:r>
      <w:r w:rsidRPr="00657AAE">
        <w:rPr>
          <w:rFonts w:asciiTheme="majorBidi" w:hAnsiTheme="majorBidi" w:cstheme="majorBidi"/>
        </w:rPr>
        <w:t xml:space="preserve"> self-sealing grievance identities; certainty inflation; rumination loops.</w:t>
      </w:r>
    </w:p>
    <w:p w14:paraId="218FD532"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Expected cross-effects:</w:t>
      </w:r>
      <w:r w:rsidRPr="00657AAE">
        <w:rPr>
          <w:rFonts w:asciiTheme="majorBidi" w:hAnsiTheme="majorBidi" w:cstheme="majorBidi"/>
        </w:rPr>
        <w:t xml:space="preserve"> Better C → pro-social norms and solution uptake (E); calmer physiology (N).</w:t>
      </w:r>
    </w:p>
    <w:p w14:paraId="25F2A5D3" w14:textId="77777777" w:rsidR="00165721" w:rsidRPr="00657AAE" w:rsidRDefault="00165721" w:rsidP="002033ED">
      <w:pPr>
        <w:numPr>
          <w:ilvl w:val="0"/>
          <w:numId w:val="66"/>
        </w:numPr>
        <w:rPr>
          <w:rFonts w:asciiTheme="majorBidi" w:hAnsiTheme="majorBidi" w:cstheme="majorBidi"/>
        </w:rPr>
      </w:pPr>
      <w:r w:rsidRPr="00657AAE">
        <w:rPr>
          <w:rFonts w:asciiTheme="majorBidi" w:hAnsiTheme="majorBidi" w:cstheme="majorBidi"/>
          <w:b/>
          <w:bCs/>
        </w:rPr>
        <w:t>Environment (E) — incentives, transparency, affordances</w:t>
      </w:r>
    </w:p>
    <w:p w14:paraId="68D04E24"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Positive:</w:t>
      </w:r>
      <w:r w:rsidRPr="00657AAE">
        <w:rPr>
          <w:rFonts w:asciiTheme="majorBidi" w:hAnsiTheme="majorBidi" w:cstheme="majorBidi"/>
        </w:rPr>
        <w:t xml:space="preserve"> clear repair pathways (report → co-design → timeline); incentives for solutions over spectacle; means-safety and de-escalation norms.</w:t>
      </w:r>
    </w:p>
    <w:p w14:paraId="1A52A7A7"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Negative:</w:t>
      </w:r>
      <w:r w:rsidRPr="00657AAE">
        <w:rPr>
          <w:rFonts w:asciiTheme="majorBidi" w:hAnsiTheme="majorBidi" w:cstheme="majorBidi"/>
        </w:rPr>
        <w:t xml:space="preserve"> notoriety incentives; opaque processes; contagion-prone communications.</w:t>
      </w:r>
    </w:p>
    <w:p w14:paraId="6FF66CB5" w14:textId="77777777" w:rsidR="00165721" w:rsidRPr="00657AAE" w:rsidRDefault="00165721" w:rsidP="002033ED">
      <w:pPr>
        <w:numPr>
          <w:ilvl w:val="1"/>
          <w:numId w:val="66"/>
        </w:numPr>
        <w:rPr>
          <w:rFonts w:asciiTheme="majorBidi" w:hAnsiTheme="majorBidi" w:cstheme="majorBidi"/>
        </w:rPr>
      </w:pPr>
      <w:r w:rsidRPr="00657AAE">
        <w:rPr>
          <w:rFonts w:asciiTheme="majorBidi" w:hAnsiTheme="majorBidi" w:cstheme="majorBidi"/>
          <w:i/>
          <w:iCs/>
        </w:rPr>
        <w:t>Expected cross-effects:</w:t>
      </w:r>
      <w:r w:rsidRPr="00657AAE">
        <w:rPr>
          <w:rFonts w:asciiTheme="majorBidi" w:hAnsiTheme="majorBidi" w:cstheme="majorBidi"/>
        </w:rPr>
        <w:t xml:space="preserve"> Better E → reduced baseline arousal (N) and less hostile appraisal (C).</w:t>
      </w:r>
    </w:p>
    <w:p w14:paraId="5BB5610D" w14:textId="77777777" w:rsidR="00165721" w:rsidRPr="00657AAE" w:rsidRDefault="00165721" w:rsidP="002033ED">
      <w:pPr>
        <w:outlineLvl w:val="3"/>
        <w:rPr>
          <w:rFonts w:asciiTheme="majorBidi" w:hAnsiTheme="majorBidi" w:cstheme="majorBidi"/>
          <w:b/>
          <w:bCs/>
        </w:rPr>
      </w:pPr>
      <w:r w:rsidRPr="00657AAE">
        <w:rPr>
          <w:rFonts w:asciiTheme="majorBidi" w:hAnsiTheme="majorBidi" w:cstheme="majorBidi"/>
          <w:b/>
          <w:bCs/>
        </w:rPr>
        <w:t>From slogans to science: hypotheses, measures, falsifiers</w:t>
      </w:r>
    </w:p>
    <w:p w14:paraId="58590EF5" w14:textId="77777777" w:rsidR="00165721" w:rsidRPr="00657AAE" w:rsidRDefault="00165721" w:rsidP="002033ED">
      <w:pPr>
        <w:numPr>
          <w:ilvl w:val="0"/>
          <w:numId w:val="67"/>
        </w:numPr>
        <w:rPr>
          <w:rFonts w:asciiTheme="majorBidi" w:hAnsiTheme="majorBidi" w:cstheme="majorBidi"/>
        </w:rPr>
      </w:pPr>
      <w:r w:rsidRPr="00657AAE">
        <w:rPr>
          <w:rFonts w:asciiTheme="majorBidi" w:hAnsiTheme="majorBidi" w:cstheme="majorBidi"/>
          <w:b/>
          <w:bCs/>
        </w:rPr>
        <w:t>Hypotheses (examples).</w:t>
      </w:r>
    </w:p>
    <w:p w14:paraId="6B9FA1AC" w14:textId="77777777" w:rsidR="00165721" w:rsidRPr="00657AAE" w:rsidRDefault="00165721" w:rsidP="002033ED">
      <w:pPr>
        <w:numPr>
          <w:ilvl w:val="1"/>
          <w:numId w:val="67"/>
        </w:numPr>
        <w:rPr>
          <w:rFonts w:asciiTheme="majorBidi" w:hAnsiTheme="majorBidi" w:cstheme="majorBidi"/>
        </w:rPr>
      </w:pPr>
      <w:r w:rsidRPr="00657AAE">
        <w:rPr>
          <w:rFonts w:asciiTheme="majorBidi" w:hAnsiTheme="majorBidi" w:cstheme="majorBidi"/>
        </w:rPr>
        <w:t xml:space="preserve">Improving </w:t>
      </w:r>
      <w:r w:rsidRPr="00657AAE">
        <w:rPr>
          <w:rFonts w:asciiTheme="majorBidi" w:hAnsiTheme="majorBidi" w:cstheme="majorBidi"/>
          <w:b/>
          <w:bCs/>
        </w:rPr>
        <w:t>N</w:t>
      </w:r>
      <w:r w:rsidRPr="00657AAE">
        <w:rPr>
          <w:rFonts w:asciiTheme="majorBidi" w:hAnsiTheme="majorBidi" w:cstheme="majorBidi"/>
        </w:rPr>
        <w:t xml:space="preserve"> (sleep/HRV) reduces disciplinary incidents and hostile attributions (</w:t>
      </w:r>
      <w:r w:rsidRPr="00657AAE">
        <w:rPr>
          <w:rFonts w:asciiTheme="majorBidi" w:hAnsiTheme="majorBidi" w:cstheme="majorBidi"/>
          <w:b/>
          <w:bCs/>
        </w:rPr>
        <w:t>C</w:t>
      </w:r>
      <w:r w:rsidRPr="00657AAE">
        <w:rPr>
          <w:rFonts w:asciiTheme="majorBidi" w:hAnsiTheme="majorBidi" w:cstheme="majorBidi"/>
        </w:rPr>
        <w:t>) and lowers rumor-sharing (</w:t>
      </w:r>
      <w:r w:rsidRPr="00657AAE">
        <w:rPr>
          <w:rFonts w:asciiTheme="majorBidi" w:hAnsiTheme="majorBidi" w:cstheme="majorBidi"/>
          <w:b/>
          <w:bCs/>
        </w:rPr>
        <w:t>E</w:t>
      </w:r>
      <w:r w:rsidRPr="00657AAE">
        <w:rPr>
          <w:rFonts w:asciiTheme="majorBidi" w:hAnsiTheme="majorBidi" w:cstheme="majorBidi"/>
        </w:rPr>
        <w:t>).</w:t>
      </w:r>
    </w:p>
    <w:p w14:paraId="660A2710" w14:textId="77777777" w:rsidR="00165721" w:rsidRPr="00657AAE" w:rsidRDefault="00165721" w:rsidP="002033ED">
      <w:pPr>
        <w:numPr>
          <w:ilvl w:val="1"/>
          <w:numId w:val="67"/>
        </w:numPr>
        <w:rPr>
          <w:rFonts w:asciiTheme="majorBidi" w:hAnsiTheme="majorBidi" w:cstheme="majorBidi"/>
        </w:rPr>
      </w:pPr>
      <w:r w:rsidRPr="00657AAE">
        <w:rPr>
          <w:rFonts w:asciiTheme="majorBidi" w:hAnsiTheme="majorBidi" w:cstheme="majorBidi"/>
        </w:rPr>
        <w:t xml:space="preserve">Shifting </w:t>
      </w:r>
      <w:r w:rsidRPr="00657AAE">
        <w:rPr>
          <w:rFonts w:asciiTheme="majorBidi" w:hAnsiTheme="majorBidi" w:cstheme="majorBidi"/>
          <w:b/>
          <w:bCs/>
        </w:rPr>
        <w:t>C</w:t>
      </w:r>
      <w:r w:rsidRPr="00657AAE">
        <w:rPr>
          <w:rFonts w:asciiTheme="majorBidi" w:hAnsiTheme="majorBidi" w:cstheme="majorBidi"/>
        </w:rPr>
        <w:t xml:space="preserve"> from grievance to responsibility increases policy engagement (</w:t>
      </w:r>
      <w:r w:rsidRPr="00657AAE">
        <w:rPr>
          <w:rFonts w:asciiTheme="majorBidi" w:hAnsiTheme="majorBidi" w:cstheme="majorBidi"/>
          <w:b/>
          <w:bCs/>
        </w:rPr>
        <w:t>E</w:t>
      </w:r>
      <w:r w:rsidRPr="00657AAE">
        <w:rPr>
          <w:rFonts w:asciiTheme="majorBidi" w:hAnsiTheme="majorBidi" w:cstheme="majorBidi"/>
        </w:rPr>
        <w:t>) and improves emotion regulation (</w:t>
      </w:r>
      <w:r w:rsidRPr="00657AAE">
        <w:rPr>
          <w:rFonts w:asciiTheme="majorBidi" w:hAnsiTheme="majorBidi" w:cstheme="majorBidi"/>
          <w:b/>
          <w:bCs/>
        </w:rPr>
        <w:t>N</w:t>
      </w:r>
      <w:r w:rsidRPr="00657AAE">
        <w:rPr>
          <w:rFonts w:asciiTheme="majorBidi" w:hAnsiTheme="majorBidi" w:cstheme="majorBidi"/>
        </w:rPr>
        <w:t>).</w:t>
      </w:r>
    </w:p>
    <w:p w14:paraId="2E897A17" w14:textId="77777777" w:rsidR="00165721" w:rsidRPr="00657AAE" w:rsidRDefault="00165721" w:rsidP="002033ED">
      <w:pPr>
        <w:numPr>
          <w:ilvl w:val="1"/>
          <w:numId w:val="67"/>
        </w:numPr>
        <w:rPr>
          <w:rFonts w:asciiTheme="majorBidi" w:hAnsiTheme="majorBidi" w:cstheme="majorBidi"/>
        </w:rPr>
      </w:pPr>
      <w:r w:rsidRPr="00657AAE">
        <w:rPr>
          <w:rFonts w:asciiTheme="majorBidi" w:hAnsiTheme="majorBidi" w:cstheme="majorBidi"/>
        </w:rPr>
        <w:t xml:space="preserve">Installing </w:t>
      </w:r>
      <w:r w:rsidRPr="00657AAE">
        <w:rPr>
          <w:rFonts w:asciiTheme="majorBidi" w:hAnsiTheme="majorBidi" w:cstheme="majorBidi"/>
          <w:b/>
          <w:bCs/>
        </w:rPr>
        <w:t>E</w:t>
      </w:r>
      <w:r w:rsidRPr="00657AAE">
        <w:rPr>
          <w:rFonts w:asciiTheme="majorBidi" w:hAnsiTheme="majorBidi" w:cstheme="majorBidi"/>
        </w:rPr>
        <w:t xml:space="preserve"> repair pathways shortens time-to-resolution and lowers anxiety scores (</w:t>
      </w:r>
      <w:r w:rsidRPr="00657AAE">
        <w:rPr>
          <w:rFonts w:asciiTheme="majorBidi" w:hAnsiTheme="majorBidi" w:cstheme="majorBidi"/>
          <w:b/>
          <w:bCs/>
        </w:rPr>
        <w:t>N</w:t>
      </w:r>
      <w:r w:rsidRPr="00657AAE">
        <w:rPr>
          <w:rFonts w:asciiTheme="majorBidi" w:hAnsiTheme="majorBidi" w:cstheme="majorBidi"/>
        </w:rPr>
        <w:t>) while raising collective efficacy (</w:t>
      </w:r>
      <w:r w:rsidRPr="00657AAE">
        <w:rPr>
          <w:rFonts w:asciiTheme="majorBidi" w:hAnsiTheme="majorBidi" w:cstheme="majorBidi"/>
          <w:b/>
          <w:bCs/>
        </w:rPr>
        <w:t>C</w:t>
      </w:r>
      <w:r w:rsidRPr="00657AAE">
        <w:rPr>
          <w:rFonts w:asciiTheme="majorBidi" w:hAnsiTheme="majorBidi" w:cstheme="majorBidi"/>
        </w:rPr>
        <w:t>).</w:t>
      </w:r>
    </w:p>
    <w:p w14:paraId="6B1D7FB2" w14:textId="77777777" w:rsidR="00165721" w:rsidRPr="00657AAE" w:rsidRDefault="00165721" w:rsidP="002033ED">
      <w:pPr>
        <w:numPr>
          <w:ilvl w:val="0"/>
          <w:numId w:val="67"/>
        </w:numPr>
        <w:rPr>
          <w:rFonts w:asciiTheme="majorBidi" w:hAnsiTheme="majorBidi" w:cstheme="majorBidi"/>
        </w:rPr>
      </w:pPr>
      <w:r w:rsidRPr="00657AAE">
        <w:rPr>
          <w:rFonts w:asciiTheme="majorBidi" w:hAnsiTheme="majorBidi" w:cstheme="majorBidi"/>
          <w:b/>
          <w:bCs/>
        </w:rPr>
        <w:t>Measures.</w:t>
      </w:r>
      <w:r w:rsidRPr="00657AAE">
        <w:rPr>
          <w:rFonts w:asciiTheme="majorBidi" w:hAnsiTheme="majorBidi" w:cstheme="majorBidi"/>
        </w:rPr>
        <w:t xml:space="preserve"> Sleep duration; HRV; anxiety/irritability indices; meta-cognition (confidence calibration); collective-efficacy scales; time-to-resolution; incident and repeat-incident rates; rumor-sharing/virality metrics.</w:t>
      </w:r>
    </w:p>
    <w:p w14:paraId="65B8CA78" w14:textId="77777777" w:rsidR="00165721" w:rsidRPr="00657AAE" w:rsidRDefault="00165721" w:rsidP="002033ED">
      <w:pPr>
        <w:numPr>
          <w:ilvl w:val="0"/>
          <w:numId w:val="67"/>
        </w:numPr>
        <w:rPr>
          <w:rFonts w:asciiTheme="majorBidi" w:hAnsiTheme="majorBidi" w:cstheme="majorBidi"/>
        </w:rPr>
      </w:pPr>
      <w:r w:rsidRPr="00657AAE">
        <w:rPr>
          <w:rFonts w:asciiTheme="majorBidi" w:hAnsiTheme="majorBidi" w:cstheme="majorBidi"/>
          <w:b/>
          <w:bCs/>
        </w:rPr>
        <w:t>Falsifiers.</w:t>
      </w:r>
      <w:r w:rsidRPr="00657AAE">
        <w:rPr>
          <w:rFonts w:asciiTheme="majorBidi" w:hAnsiTheme="majorBidi" w:cstheme="majorBidi"/>
        </w:rPr>
        <w:t xml:space="preserve"> No change (or worsening) on pre-registered outcomes when a principle is implemented at adequate dose; improvements without predicted cross-level covariation; effects that vanish under stepped-wedge or cluster-randomized rollout.</w:t>
      </w:r>
    </w:p>
    <w:p w14:paraId="7D3C52B4" w14:textId="77777777" w:rsidR="00165721" w:rsidRPr="00657AAE" w:rsidRDefault="00165721" w:rsidP="002033ED">
      <w:pPr>
        <w:numPr>
          <w:ilvl w:val="0"/>
          <w:numId w:val="67"/>
        </w:numPr>
        <w:rPr>
          <w:rFonts w:asciiTheme="majorBidi" w:hAnsiTheme="majorBidi" w:cstheme="majorBidi"/>
        </w:rPr>
      </w:pPr>
      <w:r w:rsidRPr="00657AAE">
        <w:rPr>
          <w:rFonts w:asciiTheme="majorBidi" w:hAnsiTheme="majorBidi" w:cstheme="majorBidi"/>
          <w:b/>
          <w:bCs/>
        </w:rPr>
        <w:t>Lags and asymmetries.</w:t>
      </w:r>
      <w:r w:rsidRPr="00657AAE">
        <w:rPr>
          <w:rFonts w:asciiTheme="majorBidi" w:hAnsiTheme="majorBidi" w:cstheme="majorBidi"/>
        </w:rPr>
        <w:t xml:space="preserve"> Expect </w:t>
      </w:r>
      <w:r w:rsidRPr="00657AAE">
        <w:rPr>
          <w:rFonts w:asciiTheme="majorBidi" w:hAnsiTheme="majorBidi" w:cstheme="majorBidi"/>
          <w:b/>
          <w:bCs/>
        </w:rPr>
        <w:t>fast C and E shifts</w:t>
      </w:r>
      <w:r w:rsidRPr="00657AAE">
        <w:rPr>
          <w:rFonts w:asciiTheme="majorBidi" w:hAnsiTheme="majorBidi" w:cstheme="majorBidi"/>
        </w:rPr>
        <w:t xml:space="preserve"> (weeks) and </w:t>
      </w:r>
      <w:r w:rsidRPr="00657AAE">
        <w:rPr>
          <w:rFonts w:asciiTheme="majorBidi" w:hAnsiTheme="majorBidi" w:cstheme="majorBidi"/>
          <w:b/>
          <w:bCs/>
        </w:rPr>
        <w:t>slower N changes</w:t>
      </w:r>
      <w:r w:rsidRPr="00657AAE">
        <w:rPr>
          <w:rFonts w:asciiTheme="majorBidi" w:hAnsiTheme="majorBidi" w:cstheme="majorBidi"/>
        </w:rPr>
        <w:t xml:space="preserve"> (months); analyze with time-lagged models to capture directionality.</w:t>
      </w:r>
    </w:p>
    <w:p w14:paraId="0E3DBFED" w14:textId="77777777" w:rsidR="00165721" w:rsidRPr="00657AAE" w:rsidRDefault="00165721" w:rsidP="002033ED">
      <w:pPr>
        <w:rPr>
          <w:rFonts w:asciiTheme="majorBidi" w:hAnsiTheme="majorBidi" w:cstheme="majorBidi"/>
        </w:rPr>
      </w:pPr>
      <w:r w:rsidRPr="00657AAE">
        <w:rPr>
          <w:rFonts w:asciiTheme="majorBidi" w:hAnsiTheme="majorBidi" w:cstheme="majorBidi"/>
          <w:b/>
          <w:bCs/>
        </w:rPr>
        <w:t>Upshot.</w:t>
      </w:r>
      <w:r w:rsidRPr="00657AAE">
        <w:rPr>
          <w:rFonts w:asciiTheme="majorBidi" w:hAnsiTheme="majorBidi" w:cstheme="majorBidi"/>
        </w:rPr>
        <w:t xml:space="preserve"> The framework is </w:t>
      </w:r>
      <w:r w:rsidRPr="00657AAE">
        <w:rPr>
          <w:rFonts w:asciiTheme="majorBidi" w:hAnsiTheme="majorBidi" w:cstheme="majorBidi"/>
          <w:b/>
          <w:bCs/>
        </w:rPr>
        <w:t>action-guiding</w:t>
      </w:r>
      <w:r w:rsidRPr="00657AAE">
        <w:rPr>
          <w:rFonts w:asciiTheme="majorBidi" w:hAnsiTheme="majorBidi" w:cstheme="majorBidi"/>
        </w:rPr>
        <w:t xml:space="preserve">: strengthen any pillar to nudge the others, and </w:t>
      </w:r>
      <w:r w:rsidRPr="00657AAE">
        <w:rPr>
          <w:rFonts w:asciiTheme="majorBidi" w:hAnsiTheme="majorBidi" w:cstheme="majorBidi"/>
          <w:b/>
          <w:bCs/>
        </w:rPr>
        <w:t>audit principles</w:t>
      </w:r>
      <w:r w:rsidRPr="00657AAE">
        <w:rPr>
          <w:rFonts w:asciiTheme="majorBidi" w:hAnsiTheme="majorBidi" w:cstheme="majorBidi"/>
        </w:rPr>
        <w:t xml:space="preserve"> to keep what produces gains and discard what does not. In practice, this </w:t>
      </w:r>
      <w:r w:rsidRPr="00657AAE">
        <w:rPr>
          <w:rFonts w:asciiTheme="majorBidi" w:hAnsiTheme="majorBidi" w:cstheme="majorBidi"/>
        </w:rPr>
        <w:lastRenderedPageBreak/>
        <w:t xml:space="preserve">means pairing </w:t>
      </w:r>
      <w:r w:rsidRPr="00657AAE">
        <w:rPr>
          <w:rFonts w:asciiTheme="majorBidi" w:hAnsiTheme="majorBidi" w:cstheme="majorBidi"/>
          <w:b/>
          <w:bCs/>
        </w:rPr>
        <w:t>recognition of harm</w:t>
      </w:r>
      <w:r w:rsidRPr="00657AAE">
        <w:rPr>
          <w:rFonts w:asciiTheme="majorBidi" w:hAnsiTheme="majorBidi" w:cstheme="majorBidi"/>
        </w:rPr>
        <w:t xml:space="preserve"> with </w:t>
      </w:r>
      <w:r w:rsidRPr="00657AAE">
        <w:rPr>
          <w:rFonts w:asciiTheme="majorBidi" w:hAnsiTheme="majorBidi" w:cstheme="majorBidi"/>
          <w:b/>
          <w:bCs/>
        </w:rPr>
        <w:t>physiological support (N)</w:t>
      </w:r>
      <w:r w:rsidRPr="00657AAE">
        <w:rPr>
          <w:rFonts w:asciiTheme="majorBidi" w:hAnsiTheme="majorBidi" w:cstheme="majorBidi"/>
        </w:rPr>
        <w:t xml:space="preserve">, </w:t>
      </w:r>
      <w:r w:rsidRPr="00657AAE">
        <w:rPr>
          <w:rFonts w:asciiTheme="majorBidi" w:hAnsiTheme="majorBidi" w:cstheme="majorBidi"/>
          <w:b/>
          <w:bCs/>
        </w:rPr>
        <w:t>responsibility-bearing appraisals (C)</w:t>
      </w:r>
      <w:r w:rsidRPr="00657AAE">
        <w:rPr>
          <w:rFonts w:asciiTheme="majorBidi" w:hAnsiTheme="majorBidi" w:cstheme="majorBidi"/>
        </w:rPr>
        <w:t xml:space="preserve">, and </w:t>
      </w:r>
      <w:r w:rsidRPr="00657AAE">
        <w:rPr>
          <w:rFonts w:asciiTheme="majorBidi" w:hAnsiTheme="majorBidi" w:cstheme="majorBidi"/>
          <w:b/>
          <w:bCs/>
        </w:rPr>
        <w:t>institutions that reward repair (E)</w:t>
      </w:r>
      <w:r w:rsidRPr="00657AAE">
        <w:rPr>
          <w:rFonts w:asciiTheme="majorBidi" w:hAnsiTheme="majorBidi" w:cstheme="majorBidi"/>
        </w:rPr>
        <w:t xml:space="preserve">—a recipe that is </w:t>
      </w:r>
      <w:r w:rsidRPr="00657AAE">
        <w:rPr>
          <w:rFonts w:asciiTheme="majorBidi" w:hAnsiTheme="majorBidi" w:cstheme="majorBidi"/>
          <w:b/>
          <w:bCs/>
        </w:rPr>
        <w:t>rational, predictive, and testable</w:t>
      </w:r>
      <w:r w:rsidRPr="00657AAE">
        <w:rPr>
          <w:rFonts w:asciiTheme="majorBidi" w:hAnsiTheme="majorBidi" w:cstheme="majorBidi"/>
        </w:rPr>
        <w:t>.</w:t>
      </w:r>
    </w:p>
    <w:p w14:paraId="71F89660" w14:textId="77777777" w:rsidR="00EA75B1" w:rsidRPr="00657AAE" w:rsidRDefault="00EA75B1" w:rsidP="00401690">
      <w:pPr>
        <w:pStyle w:val="Heading3"/>
        <w:rPr>
          <w:rFonts w:asciiTheme="majorBidi" w:hAnsiTheme="majorBidi" w:cstheme="majorBidi"/>
        </w:rPr>
      </w:pPr>
      <w:bookmarkStart w:id="25" w:name="_Toc212062872"/>
      <w:r w:rsidRPr="00657AAE">
        <w:rPr>
          <w:rFonts w:asciiTheme="majorBidi" w:hAnsiTheme="majorBidi" w:cstheme="majorBidi"/>
        </w:rPr>
        <w:t>2.7.</w:t>
      </w:r>
      <w:r w:rsidR="00501E6E" w:rsidRPr="00657AAE">
        <w:rPr>
          <w:rFonts w:asciiTheme="majorBidi" w:hAnsiTheme="majorBidi" w:cstheme="majorBidi"/>
        </w:rPr>
        <w:t>7</w:t>
      </w:r>
      <w:r w:rsidRPr="00657AAE">
        <w:rPr>
          <w:rFonts w:asciiTheme="majorBidi" w:hAnsiTheme="majorBidi" w:cstheme="majorBidi"/>
        </w:rPr>
        <w:t xml:space="preserve"> Incentive Architecture: Natural, Corrective, and Tunably Evaluated</w:t>
      </w:r>
      <w:bookmarkEnd w:id="25"/>
    </w:p>
    <w:p w14:paraId="68ADD250" w14:textId="77777777" w:rsidR="00EA75B1" w:rsidRPr="00657AAE" w:rsidRDefault="00EA75B1" w:rsidP="002033ED">
      <w:pPr>
        <w:rPr>
          <w:rFonts w:asciiTheme="majorBidi" w:hAnsiTheme="majorBidi" w:cstheme="majorBidi"/>
        </w:rPr>
      </w:pPr>
      <w:r w:rsidRPr="00657AAE">
        <w:rPr>
          <w:rFonts w:asciiTheme="majorBidi" w:hAnsiTheme="majorBidi" w:cstheme="majorBidi"/>
          <w:b/>
          <w:bCs/>
        </w:rPr>
        <w:t>Claim.</w:t>
      </w:r>
      <w:r w:rsidRPr="00657AAE">
        <w:rPr>
          <w:rFonts w:asciiTheme="majorBidi" w:hAnsiTheme="majorBidi" w:cstheme="majorBidi"/>
        </w:rPr>
        <w:t xml:space="preserve"> Because </w:t>
      </w:r>
      <w:r w:rsidRPr="00657AAE">
        <w:rPr>
          <w:rFonts w:asciiTheme="majorBidi" w:hAnsiTheme="majorBidi" w:cstheme="majorBidi"/>
          <w:b/>
          <w:bCs/>
        </w:rPr>
        <w:t>Nature (N)</w:t>
      </w:r>
      <w:r w:rsidRPr="00657AAE">
        <w:rPr>
          <w:rFonts w:asciiTheme="majorBidi" w:hAnsiTheme="majorBidi" w:cstheme="majorBidi"/>
        </w:rPr>
        <w:t xml:space="preserve">, </w:t>
      </w:r>
      <w:r w:rsidRPr="00657AAE">
        <w:rPr>
          <w:rFonts w:asciiTheme="majorBidi" w:hAnsiTheme="majorBidi" w:cstheme="majorBidi"/>
          <w:b/>
          <w:bCs/>
        </w:rPr>
        <w:t>Consciousness (C)</w:t>
      </w:r>
      <w:r w:rsidRPr="00657AAE">
        <w:rPr>
          <w:rFonts w:asciiTheme="majorBidi" w:hAnsiTheme="majorBidi" w:cstheme="majorBidi"/>
        </w:rPr>
        <w:t xml:space="preserve">, and </w:t>
      </w:r>
      <w:r w:rsidRPr="00657AAE">
        <w:rPr>
          <w:rFonts w:asciiTheme="majorBidi" w:hAnsiTheme="majorBidi" w:cstheme="majorBidi"/>
          <w:b/>
          <w:bCs/>
        </w:rPr>
        <w:t>Environment (E)</w:t>
      </w:r>
      <w:r w:rsidRPr="00657AAE">
        <w:rPr>
          <w:rFonts w:asciiTheme="majorBidi" w:hAnsiTheme="majorBidi" w:cstheme="majorBidi"/>
        </w:rPr>
        <w:t xml:space="preserve"> co-constitute behavior, </w:t>
      </w:r>
      <w:r w:rsidRPr="00657AAE">
        <w:rPr>
          <w:rFonts w:asciiTheme="majorBidi" w:hAnsiTheme="majorBidi" w:cstheme="majorBidi"/>
          <w:b/>
          <w:bCs/>
        </w:rPr>
        <w:t>incentive systems</w:t>
      </w:r>
      <w:r w:rsidRPr="00657AAE">
        <w:rPr>
          <w:rFonts w:asciiTheme="majorBidi" w:hAnsiTheme="majorBidi" w:cstheme="majorBidi"/>
        </w:rPr>
        <w:t xml:space="preserve"> should be designed and audited triadically. By “natural incentivization,” we mean structures that leverage ordinary human tendencies—</w:t>
      </w:r>
      <w:r w:rsidRPr="00657AAE">
        <w:rPr>
          <w:rFonts w:asciiTheme="majorBidi" w:hAnsiTheme="majorBidi" w:cstheme="majorBidi"/>
          <w:b/>
          <w:bCs/>
        </w:rPr>
        <w:t>autonomy, competence, relatedness, fairness, and meaning</w:t>
      </w:r>
      <w:r w:rsidRPr="00657AAE">
        <w:rPr>
          <w:rFonts w:asciiTheme="majorBidi" w:hAnsiTheme="majorBidi" w:cstheme="majorBidi"/>
        </w:rPr>
        <w:t xml:space="preserve">—so that prosocial choices are </w:t>
      </w:r>
      <w:r w:rsidRPr="00657AAE">
        <w:rPr>
          <w:rFonts w:asciiTheme="majorBidi" w:hAnsiTheme="majorBidi" w:cstheme="majorBidi"/>
          <w:i/>
          <w:iCs/>
        </w:rPr>
        <w:t>parsimoniously effective, dignified, and worthwhile</w:t>
      </w:r>
      <w:r w:rsidRPr="00657AAE">
        <w:rPr>
          <w:rFonts w:asciiTheme="majorBidi" w:hAnsiTheme="majorBidi" w:cstheme="majorBidi"/>
        </w:rPr>
        <w:t xml:space="preserve">. Corrective and, when legitimately viable, punitive instruments remain </w:t>
      </w:r>
      <w:r w:rsidR="007B2F63" w:rsidRPr="00657AAE">
        <w:rPr>
          <w:rFonts w:asciiTheme="majorBidi" w:hAnsiTheme="majorBidi" w:cstheme="majorBidi"/>
        </w:rPr>
        <w:t xml:space="preserve">viable and </w:t>
      </w:r>
      <w:r w:rsidRPr="00657AAE">
        <w:rPr>
          <w:rFonts w:asciiTheme="majorBidi" w:hAnsiTheme="majorBidi" w:cstheme="majorBidi"/>
        </w:rPr>
        <w:t>available, but only within transparent guardrails and under continuous, bias-aware evaluation.</w:t>
      </w:r>
    </w:p>
    <w:p w14:paraId="6F6A4790" w14:textId="77777777" w:rsidR="00EA75B1" w:rsidRPr="00657AAE" w:rsidRDefault="00EA75B1" w:rsidP="002033ED">
      <w:pPr>
        <w:rPr>
          <w:rFonts w:asciiTheme="majorBidi" w:hAnsiTheme="majorBidi" w:cstheme="majorBidi"/>
          <w:b/>
          <w:bCs/>
        </w:rPr>
      </w:pPr>
      <w:r w:rsidRPr="00657AAE">
        <w:rPr>
          <w:rFonts w:asciiTheme="majorBidi" w:hAnsiTheme="majorBidi" w:cstheme="majorBidi"/>
          <w:b/>
          <w:bCs/>
        </w:rPr>
        <w:t>Design axioms (triadic)</w:t>
      </w:r>
    </w:p>
    <w:p w14:paraId="5B484CDB"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Align with bodies (N):</w:t>
      </w:r>
      <w:r w:rsidRPr="00657AAE">
        <w:rPr>
          <w:rFonts w:asciiTheme="majorBidi" w:hAnsiTheme="majorBidi" w:cstheme="majorBidi"/>
        </w:rPr>
        <w:t xml:space="preserve"> Reduce physiological costs of good behavior (sleep-compatible schedules; calm starts; friction for impulsive harms).</w:t>
      </w:r>
    </w:p>
    <w:p w14:paraId="7FB95CF9"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Clarify value (C):</w:t>
      </w:r>
      <w:r w:rsidRPr="00657AAE">
        <w:rPr>
          <w:rFonts w:asciiTheme="majorBidi" w:hAnsiTheme="majorBidi" w:cstheme="majorBidi"/>
        </w:rPr>
        <w:t xml:space="preserve"> Make desired actions legible and self-reinforcing (confidence, efficacy, shared identity); pair recognition with </w:t>
      </w:r>
      <w:r w:rsidRPr="00657AAE">
        <w:rPr>
          <w:rFonts w:asciiTheme="majorBidi" w:hAnsiTheme="majorBidi" w:cstheme="majorBidi"/>
          <w:b/>
          <w:bCs/>
        </w:rPr>
        <w:t>specific next steps</w:t>
      </w:r>
      <w:r w:rsidRPr="00657AAE">
        <w:rPr>
          <w:rFonts w:asciiTheme="majorBidi" w:hAnsiTheme="majorBidi" w:cstheme="majorBidi"/>
        </w:rPr>
        <w:t>.</w:t>
      </w:r>
    </w:p>
    <w:p w14:paraId="0530C07C"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Shape affordances (E):</w:t>
      </w:r>
      <w:r w:rsidRPr="00657AAE">
        <w:rPr>
          <w:rFonts w:asciiTheme="majorBidi" w:hAnsiTheme="majorBidi" w:cstheme="majorBidi"/>
        </w:rPr>
        <w:t xml:space="preserve"> Defaults, rules, and pathways should make repair easier than spectacle (single reporting link → co-design → timeline).</w:t>
      </w:r>
    </w:p>
    <w:p w14:paraId="3A550A9F"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Graduated response:</w:t>
      </w:r>
      <w:r w:rsidRPr="00657AAE">
        <w:rPr>
          <w:rFonts w:asciiTheme="majorBidi" w:hAnsiTheme="majorBidi" w:cstheme="majorBidi"/>
        </w:rPr>
        <w:t xml:space="preserve"> Use </w:t>
      </w:r>
      <w:r w:rsidRPr="00657AAE">
        <w:rPr>
          <w:rFonts w:asciiTheme="majorBidi" w:hAnsiTheme="majorBidi" w:cstheme="majorBidi"/>
          <w:b/>
          <w:bCs/>
        </w:rPr>
        <w:t>restorative, capability-building</w:t>
      </w:r>
      <w:r w:rsidRPr="00657AAE">
        <w:rPr>
          <w:rFonts w:asciiTheme="majorBidi" w:hAnsiTheme="majorBidi" w:cstheme="majorBidi"/>
        </w:rPr>
        <w:t xml:space="preserve"> responses first; reserve sanctions for risk containment and repeated non-engagement.</w:t>
      </w:r>
    </w:p>
    <w:p w14:paraId="6B854ABA"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No perverse rewards:</w:t>
      </w:r>
      <w:r w:rsidRPr="00657AAE">
        <w:rPr>
          <w:rFonts w:asciiTheme="majorBidi" w:hAnsiTheme="majorBidi" w:cstheme="majorBidi"/>
        </w:rPr>
        <w:t xml:space="preserve"> Do not incentivize grievance displays or notoriety; reward </w:t>
      </w:r>
      <w:r w:rsidRPr="00657AAE">
        <w:rPr>
          <w:rFonts w:asciiTheme="majorBidi" w:hAnsiTheme="majorBidi" w:cstheme="majorBidi"/>
          <w:b/>
          <w:bCs/>
        </w:rPr>
        <w:t>solutions, participation, and repair</w:t>
      </w:r>
      <w:r w:rsidRPr="00657AAE">
        <w:rPr>
          <w:rFonts w:asciiTheme="majorBidi" w:hAnsiTheme="majorBidi" w:cstheme="majorBidi"/>
        </w:rPr>
        <w:t>.</w:t>
      </w:r>
    </w:p>
    <w:p w14:paraId="7390C105" w14:textId="77777777" w:rsidR="00EA75B1" w:rsidRPr="00657AAE" w:rsidRDefault="00EA75B1" w:rsidP="002033ED">
      <w:pPr>
        <w:numPr>
          <w:ilvl w:val="0"/>
          <w:numId w:val="68"/>
        </w:numPr>
        <w:rPr>
          <w:rFonts w:asciiTheme="majorBidi" w:hAnsiTheme="majorBidi" w:cstheme="majorBidi"/>
        </w:rPr>
      </w:pPr>
      <w:r w:rsidRPr="00657AAE">
        <w:rPr>
          <w:rFonts w:asciiTheme="majorBidi" w:hAnsiTheme="majorBidi" w:cstheme="majorBidi"/>
          <w:b/>
          <w:bCs/>
        </w:rPr>
        <w:t>Tune by evidence:</w:t>
      </w:r>
      <w:r w:rsidRPr="00657AAE">
        <w:rPr>
          <w:rFonts w:asciiTheme="majorBidi" w:hAnsiTheme="majorBidi" w:cstheme="majorBidi"/>
        </w:rPr>
        <w:t xml:space="preserve"> Pre-register outcomes; run stepped-wedge/cluster rollouts; </w:t>
      </w:r>
      <w:r w:rsidRPr="00657AAE">
        <w:rPr>
          <w:rFonts w:asciiTheme="majorBidi" w:hAnsiTheme="majorBidi" w:cstheme="majorBidi"/>
          <w:b/>
          <w:bCs/>
        </w:rPr>
        <w:t>audit equity</w:t>
      </w:r>
      <w:r w:rsidRPr="00657AAE">
        <w:rPr>
          <w:rFonts w:asciiTheme="majorBidi" w:hAnsiTheme="majorBidi" w:cstheme="majorBidi"/>
        </w:rPr>
        <w:t>; publish privacy-preserving dashboards.</w:t>
      </w:r>
    </w:p>
    <w:p w14:paraId="1349DBF9" w14:textId="77777777" w:rsidR="00EA75B1" w:rsidRPr="00657AAE" w:rsidRDefault="00EA75B1" w:rsidP="002033ED">
      <w:pPr>
        <w:rPr>
          <w:rFonts w:asciiTheme="majorBidi" w:hAnsiTheme="majorBidi" w:cstheme="majorBidi"/>
          <w:b/>
          <w:bCs/>
        </w:rPr>
      </w:pPr>
      <w:r w:rsidRPr="00657AAE">
        <w:rPr>
          <w:rFonts w:asciiTheme="majorBidi" w:hAnsiTheme="majorBidi" w:cstheme="majorBidi"/>
          <w:b/>
          <w:bCs/>
        </w:rPr>
        <w:t>Worked examples (academic settings)</w:t>
      </w:r>
    </w:p>
    <w:p w14:paraId="13889C60" w14:textId="77777777" w:rsidR="00EA75B1" w:rsidRPr="00657AAE" w:rsidRDefault="00EA75B1" w:rsidP="002033ED">
      <w:pPr>
        <w:numPr>
          <w:ilvl w:val="0"/>
          <w:numId w:val="69"/>
        </w:numPr>
        <w:rPr>
          <w:rFonts w:asciiTheme="majorBidi" w:hAnsiTheme="majorBidi" w:cstheme="majorBidi"/>
        </w:rPr>
      </w:pPr>
      <w:r w:rsidRPr="00657AAE">
        <w:rPr>
          <w:rFonts w:asciiTheme="majorBidi" w:hAnsiTheme="majorBidi" w:cstheme="majorBidi"/>
          <w:b/>
          <w:bCs/>
        </w:rPr>
        <w:t>Reporting→Repair Credits (E↔C↔N).</w:t>
      </w:r>
      <w:r w:rsidRPr="00657AAE">
        <w:rPr>
          <w:rFonts w:asciiTheme="majorBidi" w:hAnsiTheme="majorBidi" w:cstheme="majorBidi"/>
        </w:rPr>
        <w:br/>
      </w:r>
      <w:r w:rsidRPr="00657AAE">
        <w:rPr>
          <w:rFonts w:asciiTheme="majorBidi" w:hAnsiTheme="majorBidi" w:cstheme="majorBidi"/>
          <w:i/>
          <w:iCs/>
        </w:rPr>
        <w:t>Mechanism:</w:t>
      </w:r>
      <w:r w:rsidRPr="00657AAE">
        <w:rPr>
          <w:rFonts w:asciiTheme="majorBidi" w:hAnsiTheme="majorBidi" w:cstheme="majorBidi"/>
        </w:rPr>
        <w:t xml:space="preserve"> Reports that progress to a </w:t>
      </w:r>
      <w:r w:rsidRPr="00657AAE">
        <w:rPr>
          <w:rFonts w:asciiTheme="majorBidi" w:hAnsiTheme="majorBidi" w:cstheme="majorBidi"/>
          <w:b/>
          <w:bCs/>
        </w:rPr>
        <w:t>co-designed fix</w:t>
      </w:r>
      <w:r w:rsidRPr="00657AAE">
        <w:rPr>
          <w:rFonts w:asciiTheme="majorBidi" w:hAnsiTheme="majorBidi" w:cstheme="majorBidi"/>
        </w:rPr>
        <w:t xml:space="preserve"> earn “repair credits” (recognition, micro-grants, preferred room bookings).</w:t>
      </w:r>
      <w:r w:rsidRPr="00657AAE">
        <w:rPr>
          <w:rFonts w:asciiTheme="majorBidi" w:hAnsiTheme="majorBidi" w:cstheme="majorBidi"/>
        </w:rPr>
        <w:br/>
      </w:r>
      <w:r w:rsidRPr="00657AAE">
        <w:rPr>
          <w:rFonts w:asciiTheme="majorBidi" w:hAnsiTheme="majorBidi" w:cstheme="majorBidi"/>
          <w:i/>
          <w:iCs/>
        </w:rPr>
        <w:t>Triadic effect:</w:t>
      </w:r>
      <w:r w:rsidRPr="00657AAE">
        <w:rPr>
          <w:rFonts w:asciiTheme="majorBidi" w:hAnsiTheme="majorBidi" w:cstheme="majorBidi"/>
        </w:rPr>
        <w:t xml:space="preserve"> Clear path (E) → agency and efficacy (C) → calmer classrooms (N).</w:t>
      </w:r>
      <w:r w:rsidRPr="00657AAE">
        <w:rPr>
          <w:rFonts w:asciiTheme="majorBidi" w:hAnsiTheme="majorBidi" w:cstheme="majorBidi"/>
        </w:rPr>
        <w:br/>
      </w:r>
      <w:r w:rsidRPr="00657AAE">
        <w:rPr>
          <w:rFonts w:asciiTheme="majorBidi" w:hAnsiTheme="majorBidi" w:cstheme="majorBidi"/>
          <w:i/>
          <w:iCs/>
        </w:rPr>
        <w:t>Metrics:</w:t>
      </w:r>
      <w:r w:rsidRPr="00657AAE">
        <w:rPr>
          <w:rFonts w:asciiTheme="majorBidi" w:hAnsiTheme="majorBidi" w:cstheme="majorBidi"/>
        </w:rPr>
        <w:t xml:space="preserve"> time-to-resolution, repeat incidents, participation rates.</w:t>
      </w:r>
    </w:p>
    <w:p w14:paraId="7AE3DC33" w14:textId="77777777" w:rsidR="00EA75B1" w:rsidRPr="00657AAE" w:rsidRDefault="00EA75B1" w:rsidP="002033ED">
      <w:pPr>
        <w:numPr>
          <w:ilvl w:val="0"/>
          <w:numId w:val="69"/>
        </w:numPr>
        <w:rPr>
          <w:rFonts w:asciiTheme="majorBidi" w:hAnsiTheme="majorBidi" w:cstheme="majorBidi"/>
        </w:rPr>
      </w:pPr>
      <w:r w:rsidRPr="00657AAE">
        <w:rPr>
          <w:rFonts w:asciiTheme="majorBidi" w:hAnsiTheme="majorBidi" w:cstheme="majorBidi"/>
          <w:b/>
          <w:bCs/>
        </w:rPr>
        <w:t>Epistemic Resilience Badges (C↔E).</w:t>
      </w:r>
      <w:r w:rsidRPr="00657AAE">
        <w:rPr>
          <w:rFonts w:asciiTheme="majorBidi" w:hAnsiTheme="majorBidi" w:cstheme="majorBidi"/>
        </w:rPr>
        <w:br/>
      </w:r>
      <w:r w:rsidRPr="00657AAE">
        <w:rPr>
          <w:rFonts w:asciiTheme="majorBidi" w:hAnsiTheme="majorBidi" w:cstheme="majorBidi"/>
          <w:i/>
          <w:iCs/>
        </w:rPr>
        <w:t>Mechanism:</w:t>
      </w:r>
      <w:r w:rsidRPr="00657AAE">
        <w:rPr>
          <w:rFonts w:asciiTheme="majorBidi" w:hAnsiTheme="majorBidi" w:cstheme="majorBidi"/>
        </w:rPr>
        <w:t xml:space="preserve"> Brief </w:t>
      </w:r>
      <w:r w:rsidRPr="00657AAE">
        <w:rPr>
          <w:rFonts w:asciiTheme="majorBidi" w:hAnsiTheme="majorBidi" w:cstheme="majorBidi"/>
          <w:b/>
          <w:bCs/>
        </w:rPr>
        <w:t>prebunking</w:t>
      </w:r>
      <w:r w:rsidRPr="00657AAE">
        <w:rPr>
          <w:rFonts w:asciiTheme="majorBidi" w:hAnsiTheme="majorBidi" w:cstheme="majorBidi"/>
        </w:rPr>
        <w:t xml:space="preserve"> and </w:t>
      </w:r>
      <w:r w:rsidRPr="00657AAE">
        <w:rPr>
          <w:rFonts w:asciiTheme="majorBidi" w:hAnsiTheme="majorBidi" w:cstheme="majorBidi"/>
          <w:b/>
          <w:bCs/>
        </w:rPr>
        <w:t>metaperception</w:t>
      </w:r>
      <w:r w:rsidRPr="00657AAE">
        <w:rPr>
          <w:rFonts w:asciiTheme="majorBidi" w:hAnsiTheme="majorBidi" w:cstheme="majorBidi"/>
        </w:rPr>
        <w:t xml:space="preserve"> modules earn transcript-visible badges; departments with high completion get micro-funding.</w:t>
      </w:r>
      <w:r w:rsidRPr="00657AAE">
        <w:rPr>
          <w:rFonts w:asciiTheme="majorBidi" w:hAnsiTheme="majorBidi" w:cstheme="majorBidi"/>
        </w:rPr>
        <w:br/>
      </w:r>
      <w:r w:rsidRPr="00657AAE">
        <w:rPr>
          <w:rFonts w:asciiTheme="majorBidi" w:hAnsiTheme="majorBidi" w:cstheme="majorBidi"/>
          <w:i/>
          <w:iCs/>
        </w:rPr>
        <w:t>Effect:</w:t>
      </w:r>
      <w:r w:rsidRPr="00657AAE">
        <w:rPr>
          <w:rFonts w:asciiTheme="majorBidi" w:hAnsiTheme="majorBidi" w:cstheme="majorBidi"/>
        </w:rPr>
        <w:t xml:space="preserve"> Better calibration (C) → less rumor contagion (E).</w:t>
      </w:r>
      <w:r w:rsidRPr="00657AAE">
        <w:rPr>
          <w:rFonts w:asciiTheme="majorBidi" w:hAnsiTheme="majorBidi" w:cstheme="majorBidi"/>
        </w:rPr>
        <w:br/>
      </w:r>
      <w:r w:rsidRPr="00657AAE">
        <w:rPr>
          <w:rFonts w:asciiTheme="majorBidi" w:hAnsiTheme="majorBidi" w:cstheme="majorBidi"/>
          <w:i/>
          <w:iCs/>
        </w:rPr>
        <w:t>Metrics:</w:t>
      </w:r>
      <w:r w:rsidRPr="00657AAE">
        <w:rPr>
          <w:rFonts w:asciiTheme="majorBidi" w:hAnsiTheme="majorBidi" w:cstheme="majorBidi"/>
        </w:rPr>
        <w:t xml:space="preserve"> misinformation susceptibility, rumor-sharing, support-for-violence scales.</w:t>
      </w:r>
    </w:p>
    <w:p w14:paraId="12837BC1" w14:textId="77777777" w:rsidR="00EA75B1" w:rsidRPr="00657AAE" w:rsidRDefault="00EA75B1" w:rsidP="002033ED">
      <w:pPr>
        <w:numPr>
          <w:ilvl w:val="0"/>
          <w:numId w:val="69"/>
        </w:numPr>
        <w:rPr>
          <w:rFonts w:asciiTheme="majorBidi" w:hAnsiTheme="majorBidi" w:cstheme="majorBidi"/>
        </w:rPr>
      </w:pPr>
      <w:r w:rsidRPr="00657AAE">
        <w:rPr>
          <w:rFonts w:asciiTheme="majorBidi" w:hAnsiTheme="majorBidi" w:cstheme="majorBidi"/>
          <w:b/>
          <w:bCs/>
        </w:rPr>
        <w:t>Means-Safety Incentives (E→N,C).</w:t>
      </w:r>
      <w:r w:rsidRPr="00657AAE">
        <w:rPr>
          <w:rFonts w:asciiTheme="majorBidi" w:hAnsiTheme="majorBidi" w:cstheme="majorBidi"/>
        </w:rPr>
        <w:br/>
      </w:r>
      <w:r w:rsidRPr="00657AAE">
        <w:rPr>
          <w:rFonts w:asciiTheme="majorBidi" w:hAnsiTheme="majorBidi" w:cstheme="majorBidi"/>
          <w:i/>
          <w:iCs/>
        </w:rPr>
        <w:t>Mechanism:</w:t>
      </w:r>
      <w:r w:rsidRPr="00657AAE">
        <w:rPr>
          <w:rFonts w:asciiTheme="majorBidi" w:hAnsiTheme="majorBidi" w:cstheme="majorBidi"/>
        </w:rPr>
        <w:t xml:space="preserve"> Family safe-storage pledges with free lockboxes; housing points/parking priority for verified compliance (where appropriate).</w:t>
      </w:r>
      <w:r w:rsidRPr="00657AAE">
        <w:rPr>
          <w:rFonts w:asciiTheme="majorBidi" w:hAnsiTheme="majorBidi" w:cstheme="majorBidi"/>
        </w:rPr>
        <w:br/>
      </w:r>
      <w:r w:rsidRPr="00657AAE">
        <w:rPr>
          <w:rFonts w:asciiTheme="majorBidi" w:hAnsiTheme="majorBidi" w:cstheme="majorBidi"/>
          <w:i/>
          <w:iCs/>
        </w:rPr>
        <w:t>Effect:</w:t>
      </w:r>
      <w:r w:rsidRPr="00657AAE">
        <w:rPr>
          <w:rFonts w:asciiTheme="majorBidi" w:hAnsiTheme="majorBidi" w:cstheme="majorBidi"/>
        </w:rPr>
        <w:t xml:space="preserve"> Safer environment (E) → lower arousal and risk (N) → reduced threat posture </w:t>
      </w:r>
      <w:r w:rsidRPr="00657AAE">
        <w:rPr>
          <w:rFonts w:asciiTheme="majorBidi" w:hAnsiTheme="majorBidi" w:cstheme="majorBidi"/>
        </w:rPr>
        <w:lastRenderedPageBreak/>
        <w:t>(C).</w:t>
      </w:r>
      <w:r w:rsidRPr="00657AAE">
        <w:rPr>
          <w:rFonts w:asciiTheme="majorBidi" w:hAnsiTheme="majorBidi" w:cstheme="majorBidi"/>
        </w:rPr>
        <w:br/>
      </w:r>
      <w:r w:rsidRPr="00657AAE">
        <w:rPr>
          <w:rFonts w:asciiTheme="majorBidi" w:hAnsiTheme="majorBidi" w:cstheme="majorBidi"/>
          <w:i/>
          <w:iCs/>
        </w:rPr>
        <w:t>Metrics:</w:t>
      </w:r>
      <w:r w:rsidRPr="00657AAE">
        <w:rPr>
          <w:rFonts w:asciiTheme="majorBidi" w:hAnsiTheme="majorBidi" w:cstheme="majorBidi"/>
        </w:rPr>
        <w:t xml:space="preserve"> pledge rates, averted threats, incident severity.</w:t>
      </w:r>
    </w:p>
    <w:p w14:paraId="592F4BE4" w14:textId="77777777" w:rsidR="00EA75B1" w:rsidRPr="00657AAE" w:rsidRDefault="00EA75B1" w:rsidP="002033ED">
      <w:pPr>
        <w:numPr>
          <w:ilvl w:val="0"/>
          <w:numId w:val="69"/>
        </w:numPr>
        <w:rPr>
          <w:rFonts w:asciiTheme="majorBidi" w:hAnsiTheme="majorBidi" w:cstheme="majorBidi"/>
        </w:rPr>
      </w:pPr>
      <w:r w:rsidRPr="00657AAE">
        <w:rPr>
          <w:rFonts w:asciiTheme="majorBidi" w:hAnsiTheme="majorBidi" w:cstheme="majorBidi"/>
          <w:b/>
          <w:bCs/>
        </w:rPr>
        <w:t>Calm-Start Norms (N→C,E).</w:t>
      </w:r>
      <w:r w:rsidRPr="00657AAE">
        <w:rPr>
          <w:rFonts w:asciiTheme="majorBidi" w:hAnsiTheme="majorBidi" w:cstheme="majorBidi"/>
        </w:rPr>
        <w:br/>
      </w:r>
      <w:r w:rsidRPr="00657AAE">
        <w:rPr>
          <w:rFonts w:asciiTheme="majorBidi" w:hAnsiTheme="majorBidi" w:cstheme="majorBidi"/>
          <w:i/>
          <w:iCs/>
        </w:rPr>
        <w:t>Mechanism:</w:t>
      </w:r>
      <w:r w:rsidRPr="00657AAE">
        <w:rPr>
          <w:rFonts w:asciiTheme="majorBidi" w:hAnsiTheme="majorBidi" w:cstheme="majorBidi"/>
        </w:rPr>
        <w:t xml:space="preserve"> 60-second breathing routine at class start; optional quiet rooms before exams.</w:t>
      </w:r>
      <w:r w:rsidRPr="00657AAE">
        <w:rPr>
          <w:rFonts w:asciiTheme="majorBidi" w:hAnsiTheme="majorBidi" w:cstheme="majorBidi"/>
        </w:rPr>
        <w:br/>
      </w:r>
      <w:r w:rsidRPr="00657AAE">
        <w:rPr>
          <w:rFonts w:asciiTheme="majorBidi" w:hAnsiTheme="majorBidi" w:cstheme="majorBidi"/>
          <w:i/>
          <w:iCs/>
        </w:rPr>
        <w:t>Effect:</w:t>
      </w:r>
      <w:r w:rsidRPr="00657AAE">
        <w:rPr>
          <w:rFonts w:asciiTheme="majorBidi" w:hAnsiTheme="majorBidi" w:cstheme="majorBidi"/>
        </w:rPr>
        <w:t xml:space="preserve"> Improved autonomic flexibility (N) → better attention and civility (C) → fewer disruptions (E).</w:t>
      </w:r>
      <w:r w:rsidRPr="00657AAE">
        <w:rPr>
          <w:rFonts w:asciiTheme="majorBidi" w:hAnsiTheme="majorBidi" w:cstheme="majorBidi"/>
        </w:rPr>
        <w:br/>
      </w:r>
      <w:r w:rsidRPr="00657AAE">
        <w:rPr>
          <w:rFonts w:asciiTheme="majorBidi" w:hAnsiTheme="majorBidi" w:cstheme="majorBidi"/>
          <w:i/>
          <w:iCs/>
        </w:rPr>
        <w:t>Metrics:</w:t>
      </w:r>
      <w:r w:rsidRPr="00657AAE">
        <w:rPr>
          <w:rFonts w:asciiTheme="majorBidi" w:hAnsiTheme="majorBidi" w:cstheme="majorBidi"/>
        </w:rPr>
        <w:t xml:space="preserve"> HRV in enrollees, office referrals, nurse visits.</w:t>
      </w:r>
    </w:p>
    <w:p w14:paraId="067F4D30" w14:textId="77777777" w:rsidR="00EA75B1" w:rsidRPr="00657AAE" w:rsidRDefault="00EA75B1" w:rsidP="002033ED">
      <w:pPr>
        <w:numPr>
          <w:ilvl w:val="0"/>
          <w:numId w:val="69"/>
        </w:numPr>
        <w:rPr>
          <w:rFonts w:asciiTheme="majorBidi" w:hAnsiTheme="majorBidi" w:cstheme="majorBidi"/>
        </w:rPr>
      </w:pPr>
      <w:r w:rsidRPr="00657AAE">
        <w:rPr>
          <w:rFonts w:asciiTheme="majorBidi" w:hAnsiTheme="majorBidi" w:cstheme="majorBidi"/>
          <w:b/>
          <w:bCs/>
        </w:rPr>
        <w:t>No-Notoriety Standard (E→C,N).</w:t>
      </w:r>
      <w:r w:rsidRPr="00657AAE">
        <w:rPr>
          <w:rFonts w:asciiTheme="majorBidi" w:hAnsiTheme="majorBidi" w:cstheme="majorBidi"/>
        </w:rPr>
        <w:br/>
      </w:r>
      <w:r w:rsidRPr="00657AAE">
        <w:rPr>
          <w:rFonts w:asciiTheme="majorBidi" w:hAnsiTheme="majorBidi" w:cstheme="majorBidi"/>
          <w:i/>
          <w:iCs/>
        </w:rPr>
        <w:t>Mechanism:</w:t>
      </w:r>
      <w:r w:rsidRPr="00657AAE">
        <w:rPr>
          <w:rFonts w:asciiTheme="majorBidi" w:hAnsiTheme="majorBidi" w:cstheme="majorBidi"/>
        </w:rPr>
        <w:t xml:space="preserve"> Campus comms avoid glamorizing perpetrators; emphasize resources and community repair.</w:t>
      </w:r>
      <w:r w:rsidRPr="00657AAE">
        <w:rPr>
          <w:rFonts w:asciiTheme="majorBidi" w:hAnsiTheme="majorBidi" w:cstheme="majorBidi"/>
        </w:rPr>
        <w:br/>
      </w:r>
      <w:r w:rsidRPr="00657AAE">
        <w:rPr>
          <w:rFonts w:asciiTheme="majorBidi" w:hAnsiTheme="majorBidi" w:cstheme="majorBidi"/>
          <w:i/>
          <w:iCs/>
        </w:rPr>
        <w:t>Effect:</w:t>
      </w:r>
      <w:r w:rsidRPr="00657AAE">
        <w:rPr>
          <w:rFonts w:asciiTheme="majorBidi" w:hAnsiTheme="majorBidi" w:cstheme="majorBidi"/>
        </w:rPr>
        <w:t xml:space="preserve"> Fewer contagion incentives (E) → lower salience of harmful scripts (C) → reduced stress reactivity (N).</w:t>
      </w:r>
      <w:r w:rsidRPr="00657AAE">
        <w:rPr>
          <w:rFonts w:asciiTheme="majorBidi" w:hAnsiTheme="majorBidi" w:cstheme="majorBidi"/>
        </w:rPr>
        <w:br/>
      </w:r>
      <w:r w:rsidRPr="00657AAE">
        <w:rPr>
          <w:rFonts w:asciiTheme="majorBidi" w:hAnsiTheme="majorBidi" w:cstheme="majorBidi"/>
          <w:i/>
          <w:iCs/>
        </w:rPr>
        <w:t>Metrics:</w:t>
      </w:r>
      <w:r w:rsidRPr="00657AAE">
        <w:rPr>
          <w:rFonts w:asciiTheme="majorBidi" w:hAnsiTheme="majorBidi" w:cstheme="majorBidi"/>
        </w:rPr>
        <w:t xml:space="preserve"> copycat indicators, threat mentions, sentiment analysis.</w:t>
      </w:r>
    </w:p>
    <w:p w14:paraId="5CC0D85E" w14:textId="77777777" w:rsidR="00EA75B1" w:rsidRPr="00657AAE" w:rsidRDefault="00EA75B1" w:rsidP="002033ED">
      <w:pPr>
        <w:rPr>
          <w:rFonts w:asciiTheme="majorBidi" w:hAnsiTheme="majorBidi" w:cstheme="majorBidi"/>
          <w:b/>
          <w:bCs/>
        </w:rPr>
      </w:pPr>
      <w:r w:rsidRPr="00657AAE">
        <w:rPr>
          <w:rFonts w:asciiTheme="majorBidi" w:hAnsiTheme="majorBidi" w:cstheme="majorBidi"/>
          <w:b/>
          <w:bCs/>
        </w:rPr>
        <w:t xml:space="preserve">Corrective and punitive tools (with </w:t>
      </w:r>
      <w:r w:rsidR="007B2F63" w:rsidRPr="00657AAE">
        <w:rPr>
          <w:rFonts w:asciiTheme="majorBidi" w:hAnsiTheme="majorBidi" w:cstheme="majorBidi"/>
          <w:b/>
          <w:bCs/>
        </w:rPr>
        <w:t xml:space="preserve">functionality </w:t>
      </w:r>
      <w:r w:rsidRPr="00657AAE">
        <w:rPr>
          <w:rFonts w:asciiTheme="majorBidi" w:hAnsiTheme="majorBidi" w:cstheme="majorBidi"/>
          <w:b/>
          <w:bCs/>
        </w:rPr>
        <w:t>guardrails)</w:t>
      </w:r>
    </w:p>
    <w:p w14:paraId="6D39753F" w14:textId="77777777" w:rsidR="00EA75B1" w:rsidRPr="00657AAE" w:rsidRDefault="00EA75B1" w:rsidP="002033ED">
      <w:pPr>
        <w:numPr>
          <w:ilvl w:val="0"/>
          <w:numId w:val="70"/>
        </w:numPr>
        <w:rPr>
          <w:rFonts w:asciiTheme="majorBidi" w:hAnsiTheme="majorBidi" w:cstheme="majorBidi"/>
        </w:rPr>
      </w:pPr>
      <w:r w:rsidRPr="00657AAE">
        <w:rPr>
          <w:rFonts w:asciiTheme="majorBidi" w:hAnsiTheme="majorBidi" w:cstheme="majorBidi"/>
          <w:b/>
          <w:bCs/>
        </w:rPr>
        <w:t>Restorative first:</w:t>
      </w:r>
      <w:r w:rsidRPr="00657AAE">
        <w:rPr>
          <w:rFonts w:asciiTheme="majorBidi" w:hAnsiTheme="majorBidi" w:cstheme="majorBidi"/>
        </w:rPr>
        <w:t xml:space="preserve"> Structured dialog + commitments + follow-ups that are </w:t>
      </w:r>
      <w:r w:rsidRPr="00657AAE">
        <w:rPr>
          <w:rFonts w:asciiTheme="majorBidi" w:hAnsiTheme="majorBidi" w:cstheme="majorBidi"/>
          <w:b/>
          <w:bCs/>
        </w:rPr>
        <w:t>rewarded when completed</w:t>
      </w:r>
      <w:r w:rsidRPr="00657AAE">
        <w:rPr>
          <w:rFonts w:asciiTheme="majorBidi" w:hAnsiTheme="majorBidi" w:cstheme="majorBidi"/>
        </w:rPr>
        <w:t xml:space="preserve"> (record expungement, access restoration).</w:t>
      </w:r>
    </w:p>
    <w:p w14:paraId="5053EFB1" w14:textId="77777777" w:rsidR="00EA75B1" w:rsidRPr="00657AAE" w:rsidRDefault="00EA75B1" w:rsidP="002033ED">
      <w:pPr>
        <w:numPr>
          <w:ilvl w:val="0"/>
          <w:numId w:val="70"/>
        </w:numPr>
        <w:rPr>
          <w:rFonts w:asciiTheme="majorBidi" w:hAnsiTheme="majorBidi" w:cstheme="majorBidi"/>
        </w:rPr>
      </w:pPr>
      <w:r w:rsidRPr="00657AAE">
        <w:rPr>
          <w:rFonts w:asciiTheme="majorBidi" w:hAnsiTheme="majorBidi" w:cstheme="majorBidi"/>
          <w:b/>
          <w:bCs/>
        </w:rPr>
        <w:t>Graduated sanctions:</w:t>
      </w:r>
      <w:r w:rsidRPr="00657AAE">
        <w:rPr>
          <w:rFonts w:asciiTheme="majorBidi" w:hAnsiTheme="majorBidi" w:cstheme="majorBidi"/>
        </w:rPr>
        <w:t xml:space="preserve"> Only when risk persists or repair is refused; </w:t>
      </w:r>
      <w:r w:rsidRPr="00657AAE">
        <w:rPr>
          <w:rFonts w:asciiTheme="majorBidi" w:hAnsiTheme="majorBidi" w:cstheme="majorBidi"/>
          <w:b/>
          <w:bCs/>
        </w:rPr>
        <w:t>time-bound</w:t>
      </w:r>
      <w:r w:rsidRPr="00657AAE">
        <w:rPr>
          <w:rFonts w:asciiTheme="majorBidi" w:hAnsiTheme="majorBidi" w:cstheme="majorBidi"/>
        </w:rPr>
        <w:t xml:space="preserve">, </w:t>
      </w:r>
      <w:r w:rsidRPr="00657AAE">
        <w:rPr>
          <w:rFonts w:asciiTheme="majorBidi" w:hAnsiTheme="majorBidi" w:cstheme="majorBidi"/>
          <w:b/>
          <w:bCs/>
        </w:rPr>
        <w:t>appealable</w:t>
      </w:r>
      <w:r w:rsidRPr="00657AAE">
        <w:rPr>
          <w:rFonts w:asciiTheme="majorBidi" w:hAnsiTheme="majorBidi" w:cstheme="majorBidi"/>
        </w:rPr>
        <w:t xml:space="preserve">, and paired with a </w:t>
      </w:r>
      <w:r w:rsidRPr="00657AAE">
        <w:rPr>
          <w:rFonts w:asciiTheme="majorBidi" w:hAnsiTheme="majorBidi" w:cstheme="majorBidi"/>
          <w:b/>
          <w:bCs/>
        </w:rPr>
        <w:t>re-entry pathway</w:t>
      </w:r>
      <w:r w:rsidRPr="00657AAE">
        <w:rPr>
          <w:rFonts w:asciiTheme="majorBidi" w:hAnsiTheme="majorBidi" w:cstheme="majorBidi"/>
        </w:rPr>
        <w:t>.</w:t>
      </w:r>
    </w:p>
    <w:p w14:paraId="3F1F323E" w14:textId="77777777" w:rsidR="00EA75B1" w:rsidRPr="00657AAE" w:rsidRDefault="00EA75B1" w:rsidP="002033ED">
      <w:pPr>
        <w:numPr>
          <w:ilvl w:val="0"/>
          <w:numId w:val="70"/>
        </w:numPr>
        <w:rPr>
          <w:rFonts w:asciiTheme="majorBidi" w:hAnsiTheme="majorBidi" w:cstheme="majorBidi"/>
        </w:rPr>
      </w:pPr>
      <w:r w:rsidRPr="00657AAE">
        <w:rPr>
          <w:rFonts w:asciiTheme="majorBidi" w:hAnsiTheme="majorBidi" w:cstheme="majorBidi"/>
          <w:b/>
          <w:bCs/>
        </w:rPr>
        <w:t>Emergency separation:</w:t>
      </w:r>
      <w:r w:rsidRPr="00657AAE">
        <w:rPr>
          <w:rFonts w:asciiTheme="majorBidi" w:hAnsiTheme="majorBidi" w:cstheme="majorBidi"/>
        </w:rPr>
        <w:t xml:space="preserve"> For credible imminent risk; coupled to after-action review and transparent criteria.</w:t>
      </w:r>
    </w:p>
    <w:p w14:paraId="2AD73F4E" w14:textId="77777777" w:rsidR="00EA75B1" w:rsidRPr="00657AAE" w:rsidRDefault="00EA75B1" w:rsidP="002033ED">
      <w:pPr>
        <w:numPr>
          <w:ilvl w:val="0"/>
          <w:numId w:val="70"/>
        </w:numPr>
        <w:rPr>
          <w:rFonts w:asciiTheme="majorBidi" w:hAnsiTheme="majorBidi" w:cstheme="majorBidi"/>
        </w:rPr>
      </w:pPr>
      <w:r w:rsidRPr="00657AAE">
        <w:rPr>
          <w:rFonts w:asciiTheme="majorBidi" w:hAnsiTheme="majorBidi" w:cstheme="majorBidi"/>
          <w:b/>
          <w:bCs/>
        </w:rPr>
        <w:t>Guardrails:</w:t>
      </w:r>
      <w:r w:rsidRPr="00657AAE">
        <w:rPr>
          <w:rFonts w:asciiTheme="majorBidi" w:hAnsiTheme="majorBidi" w:cstheme="majorBidi"/>
        </w:rPr>
        <w:t xml:space="preserve"> Due process; disparate-impact audits; independent oversight; periodic “sunset” of measures unless renewed by data.</w:t>
      </w:r>
    </w:p>
    <w:p w14:paraId="1EA45174" w14:textId="77777777" w:rsidR="00EA75B1" w:rsidRPr="00657AAE" w:rsidRDefault="00EA75B1" w:rsidP="002033ED">
      <w:pPr>
        <w:rPr>
          <w:rFonts w:asciiTheme="majorBidi" w:hAnsiTheme="majorBidi" w:cstheme="majorBidi"/>
          <w:b/>
          <w:bCs/>
        </w:rPr>
      </w:pPr>
      <w:r w:rsidRPr="00657AAE">
        <w:rPr>
          <w:rFonts w:asciiTheme="majorBidi" w:hAnsiTheme="majorBidi" w:cstheme="majorBidi"/>
          <w:b/>
          <w:bCs/>
        </w:rPr>
        <w:t>Honest, unbiased evaluation (tuning in practice)</w:t>
      </w:r>
    </w:p>
    <w:p w14:paraId="20D598DF" w14:textId="77777777" w:rsidR="00EA75B1" w:rsidRPr="00657AAE" w:rsidRDefault="00EA75B1" w:rsidP="002033ED">
      <w:pPr>
        <w:numPr>
          <w:ilvl w:val="0"/>
          <w:numId w:val="71"/>
        </w:numPr>
        <w:rPr>
          <w:rFonts w:asciiTheme="majorBidi" w:hAnsiTheme="majorBidi" w:cstheme="majorBidi"/>
        </w:rPr>
      </w:pPr>
      <w:r w:rsidRPr="00657AAE">
        <w:rPr>
          <w:rFonts w:asciiTheme="majorBidi" w:hAnsiTheme="majorBidi" w:cstheme="majorBidi"/>
          <w:b/>
          <w:bCs/>
        </w:rPr>
        <w:t>Design:</w:t>
      </w:r>
      <w:r w:rsidRPr="00657AAE">
        <w:rPr>
          <w:rFonts w:asciiTheme="majorBidi" w:hAnsiTheme="majorBidi" w:cstheme="majorBidi"/>
        </w:rPr>
        <w:t xml:space="preserve"> Stepped-wedge or cluster randomization; holdout cohorts where feasible; pre-registered hypotheses and </w:t>
      </w:r>
      <w:r w:rsidRPr="00657AAE">
        <w:rPr>
          <w:rFonts w:asciiTheme="majorBidi" w:hAnsiTheme="majorBidi" w:cstheme="majorBidi"/>
          <w:b/>
          <w:bCs/>
        </w:rPr>
        <w:t>falsifiers</w:t>
      </w:r>
      <w:r w:rsidRPr="00657AAE">
        <w:rPr>
          <w:rFonts w:asciiTheme="majorBidi" w:hAnsiTheme="majorBidi" w:cstheme="majorBidi"/>
        </w:rPr>
        <w:t>.</w:t>
      </w:r>
    </w:p>
    <w:p w14:paraId="3D5672A9" w14:textId="77777777" w:rsidR="00EA75B1" w:rsidRPr="00657AAE" w:rsidRDefault="00EA75B1" w:rsidP="002033ED">
      <w:pPr>
        <w:numPr>
          <w:ilvl w:val="0"/>
          <w:numId w:val="71"/>
        </w:numPr>
        <w:rPr>
          <w:rFonts w:asciiTheme="majorBidi" w:hAnsiTheme="majorBidi" w:cstheme="majorBidi"/>
        </w:rPr>
      </w:pPr>
      <w:r w:rsidRPr="00657AAE">
        <w:rPr>
          <w:rFonts w:asciiTheme="majorBidi" w:hAnsiTheme="majorBidi" w:cstheme="majorBidi"/>
          <w:b/>
          <w:bCs/>
        </w:rPr>
        <w:t>Outcome families:</w:t>
      </w:r>
    </w:p>
    <w:p w14:paraId="38799A75" w14:textId="77777777" w:rsidR="00EA75B1" w:rsidRPr="00657AAE" w:rsidRDefault="00EA75B1" w:rsidP="002033ED">
      <w:pPr>
        <w:numPr>
          <w:ilvl w:val="1"/>
          <w:numId w:val="71"/>
        </w:numPr>
        <w:rPr>
          <w:rFonts w:asciiTheme="majorBidi" w:hAnsiTheme="majorBidi" w:cstheme="majorBidi"/>
        </w:rPr>
      </w:pPr>
      <w:r w:rsidRPr="00657AAE">
        <w:rPr>
          <w:rFonts w:asciiTheme="majorBidi" w:hAnsiTheme="majorBidi" w:cstheme="majorBidi"/>
          <w:i/>
          <w:iCs/>
        </w:rPr>
        <w:t>N:</w:t>
      </w:r>
      <w:r w:rsidRPr="00657AAE">
        <w:rPr>
          <w:rFonts w:asciiTheme="majorBidi" w:hAnsiTheme="majorBidi" w:cstheme="majorBidi"/>
        </w:rPr>
        <w:t xml:space="preserve"> sleep duration; HRV (program enrollees); nurse visits.</w:t>
      </w:r>
    </w:p>
    <w:p w14:paraId="2C2744E9" w14:textId="77777777" w:rsidR="00EA75B1" w:rsidRPr="00657AAE" w:rsidRDefault="00EA75B1" w:rsidP="002033ED">
      <w:pPr>
        <w:numPr>
          <w:ilvl w:val="1"/>
          <w:numId w:val="71"/>
        </w:numPr>
        <w:rPr>
          <w:rFonts w:asciiTheme="majorBidi" w:hAnsiTheme="majorBidi" w:cstheme="majorBidi"/>
        </w:rPr>
      </w:pPr>
      <w:r w:rsidRPr="00657AAE">
        <w:rPr>
          <w:rFonts w:asciiTheme="majorBidi" w:hAnsiTheme="majorBidi" w:cstheme="majorBidi"/>
          <w:i/>
          <w:iCs/>
        </w:rPr>
        <w:t>C:</w:t>
      </w:r>
      <w:r w:rsidRPr="00657AAE">
        <w:rPr>
          <w:rFonts w:asciiTheme="majorBidi" w:hAnsiTheme="majorBidi" w:cstheme="majorBidi"/>
        </w:rPr>
        <w:t xml:space="preserve"> calibrated confidence (meta-indices), collective efficacy, hostility/anxiety scales.</w:t>
      </w:r>
    </w:p>
    <w:p w14:paraId="798B6047" w14:textId="77777777" w:rsidR="00EA75B1" w:rsidRPr="00657AAE" w:rsidRDefault="00EA75B1" w:rsidP="002033ED">
      <w:pPr>
        <w:numPr>
          <w:ilvl w:val="1"/>
          <w:numId w:val="71"/>
        </w:numPr>
        <w:rPr>
          <w:rFonts w:asciiTheme="majorBidi" w:hAnsiTheme="majorBidi" w:cstheme="majorBidi"/>
        </w:rPr>
      </w:pPr>
      <w:r w:rsidRPr="00657AAE">
        <w:rPr>
          <w:rFonts w:asciiTheme="majorBidi" w:hAnsiTheme="majorBidi" w:cstheme="majorBidi"/>
          <w:i/>
          <w:iCs/>
        </w:rPr>
        <w:t>E:</w:t>
      </w:r>
      <w:r w:rsidRPr="00657AAE">
        <w:rPr>
          <w:rFonts w:asciiTheme="majorBidi" w:hAnsiTheme="majorBidi" w:cstheme="majorBidi"/>
        </w:rPr>
        <w:t xml:space="preserve"> time-to-resolution, repeat incidents, rumor-sharing/virality, averted-vs-completed threat ratio.</w:t>
      </w:r>
    </w:p>
    <w:p w14:paraId="72F9887D" w14:textId="77777777" w:rsidR="00EA75B1" w:rsidRPr="00657AAE" w:rsidRDefault="00EA75B1" w:rsidP="002033ED">
      <w:pPr>
        <w:numPr>
          <w:ilvl w:val="0"/>
          <w:numId w:val="71"/>
        </w:numPr>
        <w:rPr>
          <w:rFonts w:asciiTheme="majorBidi" w:hAnsiTheme="majorBidi" w:cstheme="majorBidi"/>
        </w:rPr>
      </w:pPr>
      <w:r w:rsidRPr="00657AAE">
        <w:rPr>
          <w:rFonts w:asciiTheme="majorBidi" w:hAnsiTheme="majorBidi" w:cstheme="majorBidi"/>
          <w:b/>
          <w:bCs/>
        </w:rPr>
        <w:t>Fairness &amp; bias checks:</w:t>
      </w:r>
      <w:r w:rsidRPr="00657AAE">
        <w:rPr>
          <w:rFonts w:asciiTheme="majorBidi" w:hAnsiTheme="majorBidi" w:cstheme="majorBidi"/>
        </w:rPr>
        <w:t xml:space="preserve"> Disaggregate by subgroup; blind outcome adjudication where possible; publish audit summaries.</w:t>
      </w:r>
    </w:p>
    <w:p w14:paraId="69F6179F" w14:textId="77777777" w:rsidR="00EA75B1" w:rsidRPr="00657AAE" w:rsidRDefault="00EA75B1" w:rsidP="002033ED">
      <w:pPr>
        <w:numPr>
          <w:ilvl w:val="0"/>
          <w:numId w:val="71"/>
        </w:numPr>
        <w:rPr>
          <w:rFonts w:asciiTheme="majorBidi" w:hAnsiTheme="majorBidi" w:cstheme="majorBidi"/>
        </w:rPr>
      </w:pPr>
      <w:r w:rsidRPr="00657AAE">
        <w:rPr>
          <w:rFonts w:asciiTheme="majorBidi" w:hAnsiTheme="majorBidi" w:cstheme="majorBidi"/>
          <w:b/>
          <w:bCs/>
        </w:rPr>
        <w:t>Perverse-incentive sentinels:</w:t>
      </w:r>
      <w:r w:rsidRPr="00657AAE">
        <w:rPr>
          <w:rFonts w:asciiTheme="majorBidi" w:hAnsiTheme="majorBidi" w:cstheme="majorBidi"/>
        </w:rPr>
        <w:t xml:space="preserve"> Metric gaming, grievance inflation, chilling effects on speech, disproportionate impact—trigger </w:t>
      </w:r>
      <w:r w:rsidRPr="00657AAE">
        <w:rPr>
          <w:rFonts w:asciiTheme="majorBidi" w:hAnsiTheme="majorBidi" w:cstheme="majorBidi"/>
          <w:b/>
          <w:bCs/>
        </w:rPr>
        <w:t>stop-loss rules</w:t>
      </w:r>
      <w:r w:rsidRPr="00657AAE">
        <w:rPr>
          <w:rFonts w:asciiTheme="majorBidi" w:hAnsiTheme="majorBidi" w:cstheme="majorBidi"/>
        </w:rPr>
        <w:t xml:space="preserve"> and redesign.</w:t>
      </w:r>
    </w:p>
    <w:p w14:paraId="20F5247A" w14:textId="77777777" w:rsidR="00EA75B1" w:rsidRPr="00657AAE" w:rsidRDefault="00EA75B1" w:rsidP="002033ED">
      <w:pPr>
        <w:rPr>
          <w:rFonts w:asciiTheme="majorBidi" w:hAnsiTheme="majorBidi" w:cstheme="majorBidi"/>
          <w:b/>
          <w:bCs/>
        </w:rPr>
      </w:pPr>
      <w:r w:rsidRPr="00657AAE">
        <w:rPr>
          <w:rFonts w:asciiTheme="majorBidi" w:hAnsiTheme="majorBidi" w:cstheme="majorBidi"/>
          <w:b/>
          <w:bCs/>
        </w:rPr>
        <w:lastRenderedPageBreak/>
        <w:t>Why it works (reciprocal returns)</w:t>
      </w:r>
    </w:p>
    <w:p w14:paraId="77851D81" w14:textId="77777777" w:rsidR="00EA75B1" w:rsidRPr="00657AAE" w:rsidRDefault="00EA75B1" w:rsidP="002033ED">
      <w:pPr>
        <w:numPr>
          <w:ilvl w:val="0"/>
          <w:numId w:val="72"/>
        </w:numPr>
        <w:rPr>
          <w:rFonts w:asciiTheme="majorBidi" w:hAnsiTheme="majorBidi" w:cstheme="majorBidi"/>
        </w:rPr>
      </w:pPr>
      <w:r w:rsidRPr="00657AAE">
        <w:rPr>
          <w:rFonts w:asciiTheme="majorBidi" w:hAnsiTheme="majorBidi" w:cstheme="majorBidi"/>
          <w:b/>
          <w:bCs/>
        </w:rPr>
        <w:t>N→C/E:</w:t>
      </w:r>
      <w:r w:rsidRPr="00657AAE">
        <w:rPr>
          <w:rFonts w:asciiTheme="majorBidi" w:hAnsiTheme="majorBidi" w:cstheme="majorBidi"/>
        </w:rPr>
        <w:t xml:space="preserve"> Lower physiological load makes prosocial choices easier to </w:t>
      </w:r>
      <w:r w:rsidRPr="00657AAE">
        <w:rPr>
          <w:rFonts w:asciiTheme="majorBidi" w:hAnsiTheme="majorBidi" w:cstheme="majorBidi"/>
          <w:i/>
          <w:iCs/>
        </w:rPr>
        <w:t>feel</w:t>
      </w:r>
      <w:r w:rsidRPr="00657AAE">
        <w:rPr>
          <w:rFonts w:asciiTheme="majorBidi" w:hAnsiTheme="majorBidi" w:cstheme="majorBidi"/>
        </w:rPr>
        <w:t xml:space="preserve"> and </w:t>
      </w:r>
      <w:r w:rsidRPr="00657AAE">
        <w:rPr>
          <w:rFonts w:asciiTheme="majorBidi" w:hAnsiTheme="majorBidi" w:cstheme="majorBidi"/>
          <w:i/>
          <w:iCs/>
        </w:rPr>
        <w:t>enact</w:t>
      </w:r>
      <w:r w:rsidRPr="00657AAE">
        <w:rPr>
          <w:rFonts w:asciiTheme="majorBidi" w:hAnsiTheme="majorBidi" w:cstheme="majorBidi"/>
        </w:rPr>
        <w:t>.</w:t>
      </w:r>
    </w:p>
    <w:p w14:paraId="48C9DF1D" w14:textId="77777777" w:rsidR="00EA75B1" w:rsidRPr="00657AAE" w:rsidRDefault="00EA75B1" w:rsidP="002033ED">
      <w:pPr>
        <w:numPr>
          <w:ilvl w:val="0"/>
          <w:numId w:val="72"/>
        </w:numPr>
        <w:rPr>
          <w:rFonts w:asciiTheme="majorBidi" w:hAnsiTheme="majorBidi" w:cstheme="majorBidi"/>
        </w:rPr>
      </w:pPr>
      <w:r w:rsidRPr="00657AAE">
        <w:rPr>
          <w:rFonts w:asciiTheme="majorBidi" w:hAnsiTheme="majorBidi" w:cstheme="majorBidi"/>
          <w:b/>
          <w:bCs/>
        </w:rPr>
        <w:t>C→N/E:</w:t>
      </w:r>
      <w:r w:rsidRPr="00657AAE">
        <w:rPr>
          <w:rFonts w:asciiTheme="majorBidi" w:hAnsiTheme="majorBidi" w:cstheme="majorBidi"/>
        </w:rPr>
        <w:t xml:space="preserve"> Responsibility-bearing appraisals widen choice sets and reduce hostility.</w:t>
      </w:r>
    </w:p>
    <w:p w14:paraId="0381421E" w14:textId="77777777" w:rsidR="00EA75B1" w:rsidRPr="00657AAE" w:rsidRDefault="00EA75B1" w:rsidP="002033ED">
      <w:pPr>
        <w:numPr>
          <w:ilvl w:val="0"/>
          <w:numId w:val="72"/>
        </w:numPr>
        <w:rPr>
          <w:rFonts w:asciiTheme="majorBidi" w:hAnsiTheme="majorBidi" w:cstheme="majorBidi"/>
        </w:rPr>
      </w:pPr>
      <w:r w:rsidRPr="00657AAE">
        <w:rPr>
          <w:rFonts w:asciiTheme="majorBidi" w:hAnsiTheme="majorBidi" w:cstheme="majorBidi"/>
          <w:b/>
          <w:bCs/>
        </w:rPr>
        <w:t>E→N/C:</w:t>
      </w:r>
      <w:r w:rsidRPr="00657AAE">
        <w:rPr>
          <w:rFonts w:asciiTheme="majorBidi" w:hAnsiTheme="majorBidi" w:cstheme="majorBidi"/>
        </w:rPr>
        <w:t xml:space="preserve"> Affordances and rules that reward repair make calm bodies and responsible minds </w:t>
      </w:r>
      <w:r w:rsidRPr="00657AAE">
        <w:rPr>
          <w:rFonts w:asciiTheme="majorBidi" w:hAnsiTheme="majorBidi" w:cstheme="majorBidi"/>
          <w:b/>
          <w:bCs/>
        </w:rPr>
        <w:t>sustainable</w:t>
      </w:r>
      <w:r w:rsidRPr="00657AAE">
        <w:rPr>
          <w:rFonts w:asciiTheme="majorBidi" w:hAnsiTheme="majorBidi" w:cstheme="majorBidi"/>
        </w:rPr>
        <w:t>.</w:t>
      </w:r>
      <w:r w:rsidRPr="00657AAE">
        <w:rPr>
          <w:rFonts w:asciiTheme="majorBidi" w:hAnsiTheme="majorBidi" w:cstheme="majorBidi"/>
        </w:rPr>
        <w:br/>
        <w:t xml:space="preserve">Undermining any pillar degrades the others; </w:t>
      </w:r>
      <w:r w:rsidRPr="00657AAE">
        <w:rPr>
          <w:rFonts w:asciiTheme="majorBidi" w:hAnsiTheme="majorBidi" w:cstheme="majorBidi"/>
          <w:b/>
          <w:bCs/>
        </w:rPr>
        <w:t>fortifying any pillar</w:t>
      </w:r>
      <w:r w:rsidRPr="00657AAE">
        <w:rPr>
          <w:rFonts w:asciiTheme="majorBidi" w:hAnsiTheme="majorBidi" w:cstheme="majorBidi"/>
        </w:rPr>
        <w:t xml:space="preserve"> tends to lift all three. Incentives are the </w:t>
      </w:r>
      <w:r w:rsidRPr="00657AAE">
        <w:rPr>
          <w:rFonts w:asciiTheme="majorBidi" w:hAnsiTheme="majorBidi" w:cstheme="majorBidi"/>
          <w:i/>
          <w:iCs/>
        </w:rPr>
        <w:t>knobs</w:t>
      </w:r>
      <w:r w:rsidRPr="00657AAE">
        <w:rPr>
          <w:rFonts w:asciiTheme="majorBidi" w:hAnsiTheme="majorBidi" w:cstheme="majorBidi"/>
        </w:rPr>
        <w:t xml:space="preserve"> we can turn—</w:t>
      </w:r>
      <w:r w:rsidRPr="00657AAE">
        <w:rPr>
          <w:rFonts w:asciiTheme="majorBidi" w:hAnsiTheme="majorBidi" w:cstheme="majorBidi"/>
          <w:b/>
          <w:bCs/>
        </w:rPr>
        <w:t>rationally and predictively</w:t>
      </w:r>
      <w:r w:rsidRPr="00657AAE">
        <w:rPr>
          <w:rFonts w:asciiTheme="majorBidi" w:hAnsiTheme="majorBidi" w:cstheme="majorBidi"/>
        </w:rPr>
        <w:t xml:space="preserve">—to shift the whole system toward </w:t>
      </w:r>
      <w:r w:rsidRPr="00657AAE">
        <w:rPr>
          <w:rFonts w:asciiTheme="majorBidi" w:hAnsiTheme="majorBidi" w:cstheme="majorBidi"/>
          <w:b/>
          <w:bCs/>
        </w:rPr>
        <w:t>durable progress</w:t>
      </w:r>
      <w:r w:rsidRPr="00657AAE">
        <w:rPr>
          <w:rFonts w:asciiTheme="majorBidi" w:hAnsiTheme="majorBidi" w:cstheme="majorBidi"/>
        </w:rPr>
        <w:t>.</w:t>
      </w:r>
    </w:p>
    <w:p w14:paraId="10D21F91" w14:textId="77777777" w:rsidR="009A7CBE" w:rsidRPr="00657AAE" w:rsidRDefault="009A7CBE" w:rsidP="00401690">
      <w:pPr>
        <w:pStyle w:val="Heading3"/>
        <w:rPr>
          <w:rFonts w:asciiTheme="majorBidi" w:hAnsiTheme="majorBidi" w:cstheme="majorBidi"/>
        </w:rPr>
      </w:pPr>
      <w:bookmarkStart w:id="26" w:name="_Toc212062873"/>
      <w:r w:rsidRPr="00657AAE">
        <w:rPr>
          <w:rFonts w:asciiTheme="majorBidi" w:hAnsiTheme="majorBidi" w:cstheme="majorBidi"/>
        </w:rPr>
        <w:t>2.7.</w:t>
      </w:r>
      <w:r w:rsidR="00501E6E" w:rsidRPr="00657AAE">
        <w:rPr>
          <w:rFonts w:asciiTheme="majorBidi" w:hAnsiTheme="majorBidi" w:cstheme="majorBidi"/>
        </w:rPr>
        <w:t>8</w:t>
      </w:r>
      <w:r w:rsidRPr="00657AAE">
        <w:rPr>
          <w:rFonts w:asciiTheme="majorBidi" w:hAnsiTheme="majorBidi" w:cstheme="majorBidi"/>
        </w:rPr>
        <w:t xml:space="preserve"> Implementation in Adversarial Systems: Incentive-Compatible Governance</w:t>
      </w:r>
      <w:bookmarkEnd w:id="26"/>
    </w:p>
    <w:p w14:paraId="6811A6A9" w14:textId="77777777" w:rsidR="009A7CBE" w:rsidRPr="00657AAE" w:rsidRDefault="009A7CBE" w:rsidP="009A7CBE">
      <w:pPr>
        <w:rPr>
          <w:rFonts w:asciiTheme="majorBidi" w:hAnsiTheme="majorBidi" w:cstheme="majorBidi"/>
          <w:b/>
          <w:bCs/>
        </w:rPr>
      </w:pPr>
      <w:r w:rsidRPr="00657AAE">
        <w:rPr>
          <w:rFonts w:asciiTheme="majorBidi" w:hAnsiTheme="majorBidi" w:cstheme="majorBidi"/>
          <w:b/>
          <w:bCs/>
        </w:rPr>
        <w:t xml:space="preserve">Problem. </w:t>
      </w:r>
      <w:r w:rsidRPr="00657AAE">
        <w:rPr>
          <w:rFonts w:asciiTheme="majorBidi" w:hAnsiTheme="majorBidi" w:cstheme="majorBidi"/>
        </w:rPr>
        <w:t xml:space="preserve">Empirical knowledge does not self-execute. Reforms fail when Environment (E) rewards spectacle over repair, when Consciousness (C)—individual and institutional—yields to bias, motivated reasoning, or narrative capture, and when Nature (N) is overloaded by stress, fatigue, or fear. To move from </w:t>
      </w:r>
      <w:r w:rsidRPr="00657AAE">
        <w:rPr>
          <w:rFonts w:asciiTheme="majorBidi" w:hAnsiTheme="majorBidi" w:cstheme="majorBidi"/>
          <w:i/>
          <w:iCs/>
        </w:rPr>
        <w:t>knowing</w:t>
      </w:r>
      <w:r w:rsidRPr="00657AAE">
        <w:rPr>
          <w:rFonts w:asciiTheme="majorBidi" w:hAnsiTheme="majorBidi" w:cstheme="majorBidi"/>
        </w:rPr>
        <w:t xml:space="preserve"> to </w:t>
      </w:r>
      <w:r w:rsidRPr="00657AAE">
        <w:rPr>
          <w:rFonts w:asciiTheme="majorBidi" w:hAnsiTheme="majorBidi" w:cstheme="majorBidi"/>
          <w:i/>
          <w:iCs/>
        </w:rPr>
        <w:t>doing</w:t>
      </w:r>
      <w:r w:rsidRPr="00657AAE">
        <w:rPr>
          <w:rFonts w:asciiTheme="majorBidi" w:hAnsiTheme="majorBidi" w:cstheme="majorBidi"/>
        </w:rPr>
        <w:t>, incentive and safeguard architectures must keep N–C–E aligned even in adversarial conditions, including systemic foreign and domestic sophistry (disinformation, agitation-propaganda, and strategic rumor).</w:t>
      </w:r>
    </w:p>
    <w:p w14:paraId="083388F3"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Principle.</w:t>
      </w:r>
      <w:r w:rsidRPr="00657AAE">
        <w:rPr>
          <w:rFonts w:asciiTheme="majorBidi" w:hAnsiTheme="majorBidi" w:cstheme="majorBidi"/>
        </w:rPr>
        <w:t xml:space="preserve"> Implementation must be </w:t>
      </w:r>
      <w:r w:rsidRPr="00657AAE">
        <w:rPr>
          <w:rFonts w:asciiTheme="majorBidi" w:hAnsiTheme="majorBidi" w:cstheme="majorBidi"/>
          <w:b/>
          <w:bCs/>
        </w:rPr>
        <w:t>incentive-compatible</w:t>
      </w:r>
      <w:r w:rsidRPr="00657AAE">
        <w:rPr>
          <w:rFonts w:asciiTheme="majorBidi" w:hAnsiTheme="majorBidi" w:cstheme="majorBidi"/>
        </w:rPr>
        <w:t xml:space="preserve">: the </w:t>
      </w:r>
      <w:r w:rsidRPr="00657AAE">
        <w:rPr>
          <w:rFonts w:asciiTheme="majorBidi" w:hAnsiTheme="majorBidi" w:cstheme="majorBidi"/>
          <w:i/>
          <w:iCs/>
        </w:rPr>
        <w:t>easiest</w:t>
      </w:r>
      <w:r w:rsidRPr="00657AAE">
        <w:rPr>
          <w:rFonts w:asciiTheme="majorBidi" w:hAnsiTheme="majorBidi" w:cstheme="majorBidi"/>
        </w:rPr>
        <w:t xml:space="preserve"> path for actors—political, bureaucratic, commercial—is the one that advances the empirically validated goal. Where interests diverge, we install </w:t>
      </w:r>
      <w:r w:rsidRPr="00657AAE">
        <w:rPr>
          <w:rFonts w:asciiTheme="majorBidi" w:hAnsiTheme="majorBidi" w:cstheme="majorBidi"/>
          <w:b/>
          <w:bCs/>
        </w:rPr>
        <w:t>credible commitments</w:t>
      </w:r>
      <w:r w:rsidRPr="00657AAE">
        <w:rPr>
          <w:rFonts w:asciiTheme="majorBidi" w:hAnsiTheme="majorBidi" w:cstheme="majorBidi"/>
        </w:rPr>
        <w:t xml:space="preserve"> and </w:t>
      </w:r>
      <w:r w:rsidRPr="00657AAE">
        <w:rPr>
          <w:rFonts w:asciiTheme="majorBidi" w:hAnsiTheme="majorBidi" w:cstheme="majorBidi"/>
          <w:b/>
          <w:bCs/>
        </w:rPr>
        <w:t>independent checks</w:t>
      </w:r>
      <w:r w:rsidRPr="00657AAE">
        <w:rPr>
          <w:rFonts w:asciiTheme="majorBidi" w:hAnsiTheme="majorBidi" w:cstheme="majorBidi"/>
        </w:rPr>
        <w:t>.</w:t>
      </w:r>
    </w:p>
    <w:p w14:paraId="3C1986CD" w14:textId="77777777" w:rsidR="009A7CBE" w:rsidRPr="00657AAE" w:rsidRDefault="0097209C" w:rsidP="009A7CBE">
      <w:pPr>
        <w:rPr>
          <w:rFonts w:asciiTheme="majorBidi" w:hAnsiTheme="majorBidi" w:cstheme="majorBidi"/>
        </w:rPr>
      </w:pPr>
      <w:r>
        <w:rPr>
          <w:rFonts w:asciiTheme="majorBidi" w:hAnsiTheme="majorBidi" w:cstheme="majorBidi"/>
        </w:rPr>
        <w:pict w14:anchorId="4A5FD53A">
          <v:rect id="_x0000_i1026" style="width:0;height:1.5pt" o:hralign="center" o:hrstd="t" o:hr="t" fillcolor="#a0a0a0" stroked="f"/>
        </w:pict>
      </w:r>
    </w:p>
    <w:p w14:paraId="3A554CFA" w14:textId="77777777" w:rsidR="009A7CBE" w:rsidRPr="00657AAE" w:rsidRDefault="009A7CBE" w:rsidP="009A7CBE">
      <w:pPr>
        <w:rPr>
          <w:rFonts w:asciiTheme="majorBidi" w:hAnsiTheme="majorBidi" w:cstheme="majorBidi"/>
          <w:b/>
          <w:bCs/>
        </w:rPr>
      </w:pPr>
      <w:r w:rsidRPr="00657AAE">
        <w:rPr>
          <w:rFonts w:asciiTheme="majorBidi" w:hAnsiTheme="majorBidi" w:cstheme="majorBidi"/>
          <w:b/>
          <w:bCs/>
        </w:rPr>
        <w:t>Triadic Implementation Protocol (TIP)</w:t>
      </w:r>
    </w:p>
    <w:p w14:paraId="7576D8E0" w14:textId="77777777" w:rsidR="009A7CBE" w:rsidRPr="00657AAE" w:rsidRDefault="009A7CBE" w:rsidP="009A7CBE">
      <w:pPr>
        <w:numPr>
          <w:ilvl w:val="0"/>
          <w:numId w:val="73"/>
        </w:numPr>
        <w:rPr>
          <w:rFonts w:asciiTheme="majorBidi" w:hAnsiTheme="majorBidi" w:cstheme="majorBidi"/>
        </w:rPr>
      </w:pPr>
      <w:r w:rsidRPr="00657AAE">
        <w:rPr>
          <w:rFonts w:asciiTheme="majorBidi" w:hAnsiTheme="majorBidi" w:cstheme="majorBidi"/>
          <w:b/>
          <w:bCs/>
        </w:rPr>
        <w:t>N (Capacity &amp; Load):</w:t>
      </w:r>
      <w:r w:rsidRPr="00657AAE">
        <w:rPr>
          <w:rFonts w:asciiTheme="majorBidi" w:hAnsiTheme="majorBidi" w:cstheme="majorBidi"/>
        </w:rPr>
        <w:t xml:space="preserve"> Protect decision quality. Build routines (sleep-compatible schedules for key decisions, HRV/breath regulation in high-strain roles, decision checklists) that lower cognitive load and bias.</w:t>
      </w:r>
    </w:p>
    <w:p w14:paraId="6B6B0335" w14:textId="77777777" w:rsidR="009A7CBE" w:rsidRPr="00657AAE" w:rsidRDefault="009A7CBE" w:rsidP="009A7CBE">
      <w:pPr>
        <w:numPr>
          <w:ilvl w:val="0"/>
          <w:numId w:val="73"/>
        </w:numPr>
        <w:rPr>
          <w:rFonts w:asciiTheme="majorBidi" w:hAnsiTheme="majorBidi" w:cstheme="majorBidi"/>
        </w:rPr>
      </w:pPr>
      <w:r w:rsidRPr="00657AAE">
        <w:rPr>
          <w:rFonts w:asciiTheme="majorBidi" w:hAnsiTheme="majorBidi" w:cstheme="majorBidi"/>
          <w:b/>
          <w:bCs/>
        </w:rPr>
        <w:t>C (Transparency &amp; Norms):</w:t>
      </w:r>
      <w:r w:rsidRPr="00657AAE">
        <w:rPr>
          <w:rFonts w:asciiTheme="majorBidi" w:hAnsiTheme="majorBidi" w:cstheme="majorBidi"/>
        </w:rPr>
        <w:t xml:space="preserve"> Make the value of truth-seeking salient and </w:t>
      </w:r>
      <w:r w:rsidRPr="00657AAE">
        <w:rPr>
          <w:rFonts w:asciiTheme="majorBidi" w:hAnsiTheme="majorBidi" w:cstheme="majorBidi"/>
          <w:b/>
          <w:bCs/>
        </w:rPr>
        <w:t>trackable</w:t>
      </w:r>
      <w:r w:rsidRPr="00657AAE">
        <w:rPr>
          <w:rFonts w:asciiTheme="majorBidi" w:hAnsiTheme="majorBidi" w:cstheme="majorBidi"/>
        </w:rPr>
        <w:t>: pre-commit to evaluation, disclose conflicts, and normalize correction over face-saving.</w:t>
      </w:r>
    </w:p>
    <w:p w14:paraId="0366EF96" w14:textId="77777777" w:rsidR="009A7CBE" w:rsidRPr="00657AAE" w:rsidRDefault="009A7CBE" w:rsidP="009A7CBE">
      <w:pPr>
        <w:numPr>
          <w:ilvl w:val="0"/>
          <w:numId w:val="73"/>
        </w:numPr>
        <w:rPr>
          <w:rFonts w:asciiTheme="majorBidi" w:hAnsiTheme="majorBidi" w:cstheme="majorBidi"/>
        </w:rPr>
      </w:pPr>
      <w:r w:rsidRPr="00657AAE">
        <w:rPr>
          <w:rFonts w:asciiTheme="majorBidi" w:hAnsiTheme="majorBidi" w:cstheme="majorBidi"/>
          <w:b/>
          <w:bCs/>
        </w:rPr>
        <w:t>E (Rules &amp; Affordances):</w:t>
      </w:r>
      <w:r w:rsidRPr="00657AAE">
        <w:rPr>
          <w:rFonts w:asciiTheme="majorBidi" w:hAnsiTheme="majorBidi" w:cstheme="majorBidi"/>
        </w:rPr>
        <w:t xml:space="preserve"> Set structures so repair is easier than theater: open pipelines from problem reports to co-designed fixes, and automatic feedback to stakeholders.</w:t>
      </w:r>
    </w:p>
    <w:p w14:paraId="1F01ED30" w14:textId="77777777" w:rsidR="009A7CBE" w:rsidRPr="00657AAE" w:rsidRDefault="0097209C" w:rsidP="009A7CBE">
      <w:pPr>
        <w:rPr>
          <w:rFonts w:asciiTheme="majorBidi" w:hAnsiTheme="majorBidi" w:cstheme="majorBidi"/>
        </w:rPr>
      </w:pPr>
      <w:r>
        <w:rPr>
          <w:rFonts w:asciiTheme="majorBidi" w:hAnsiTheme="majorBidi" w:cstheme="majorBidi"/>
        </w:rPr>
        <w:pict w14:anchorId="5983F127">
          <v:rect id="_x0000_i1027" style="width:0;height:1.5pt" o:hralign="center" o:hrstd="t" o:hr="t" fillcolor="#a0a0a0" stroked="f"/>
        </w:pict>
      </w:r>
    </w:p>
    <w:p w14:paraId="27F51DE9" w14:textId="77777777" w:rsidR="009A7CBE" w:rsidRPr="00657AAE" w:rsidRDefault="009A7CBE" w:rsidP="009A7CBE">
      <w:pPr>
        <w:rPr>
          <w:rFonts w:asciiTheme="majorBidi" w:hAnsiTheme="majorBidi" w:cstheme="majorBidi"/>
          <w:b/>
          <w:bCs/>
        </w:rPr>
      </w:pPr>
      <w:r w:rsidRPr="00657AAE">
        <w:rPr>
          <w:rFonts w:asciiTheme="majorBidi" w:hAnsiTheme="majorBidi" w:cstheme="majorBidi"/>
          <w:b/>
          <w:bCs/>
        </w:rPr>
        <w:t>Mechanisms (concrete, deployable)</w:t>
      </w:r>
    </w:p>
    <w:p w14:paraId="01893476"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Independent evidence &amp; anti-capture</w:t>
      </w:r>
    </w:p>
    <w:p w14:paraId="07AE4AEB" w14:textId="77777777" w:rsidR="009A7CBE" w:rsidRPr="00657AAE" w:rsidRDefault="009A7CBE" w:rsidP="009A7CBE">
      <w:pPr>
        <w:numPr>
          <w:ilvl w:val="0"/>
          <w:numId w:val="74"/>
        </w:numPr>
        <w:rPr>
          <w:rFonts w:asciiTheme="majorBidi" w:hAnsiTheme="majorBidi" w:cstheme="majorBidi"/>
        </w:rPr>
      </w:pPr>
      <w:r w:rsidRPr="00657AAE">
        <w:rPr>
          <w:rFonts w:asciiTheme="majorBidi" w:hAnsiTheme="majorBidi" w:cstheme="majorBidi"/>
          <w:b/>
          <w:bCs/>
        </w:rPr>
        <w:t>Policy preregistration &amp; public registries</w:t>
      </w:r>
      <w:r w:rsidRPr="00657AAE">
        <w:rPr>
          <w:rFonts w:asciiTheme="majorBidi" w:hAnsiTheme="majorBidi" w:cstheme="majorBidi"/>
        </w:rPr>
        <w:t xml:space="preserve"> for major initiatives (outcomes, timelines, falsifiers).</w:t>
      </w:r>
    </w:p>
    <w:p w14:paraId="447CC7C1" w14:textId="77777777" w:rsidR="009A7CBE" w:rsidRPr="00657AAE" w:rsidRDefault="009A7CBE" w:rsidP="009A7CBE">
      <w:pPr>
        <w:numPr>
          <w:ilvl w:val="0"/>
          <w:numId w:val="74"/>
        </w:numPr>
        <w:rPr>
          <w:rFonts w:asciiTheme="majorBidi" w:hAnsiTheme="majorBidi" w:cstheme="majorBidi"/>
        </w:rPr>
      </w:pPr>
      <w:r w:rsidRPr="00657AAE">
        <w:rPr>
          <w:rFonts w:asciiTheme="majorBidi" w:hAnsiTheme="majorBidi" w:cstheme="majorBidi"/>
          <w:b/>
          <w:bCs/>
        </w:rPr>
        <w:t>Firewall between implementers and evaluators</w:t>
      </w:r>
      <w:r w:rsidRPr="00657AAE">
        <w:rPr>
          <w:rFonts w:asciiTheme="majorBidi" w:hAnsiTheme="majorBidi" w:cstheme="majorBidi"/>
        </w:rPr>
        <w:t xml:space="preserve"> (internal evaluation unit with statutory independence, or third-party auditors).</w:t>
      </w:r>
    </w:p>
    <w:p w14:paraId="020806CE" w14:textId="77777777" w:rsidR="009A7CBE" w:rsidRPr="00657AAE" w:rsidRDefault="009A7CBE" w:rsidP="009A7CBE">
      <w:pPr>
        <w:numPr>
          <w:ilvl w:val="0"/>
          <w:numId w:val="74"/>
        </w:numPr>
        <w:rPr>
          <w:rFonts w:asciiTheme="majorBidi" w:hAnsiTheme="majorBidi" w:cstheme="majorBidi"/>
        </w:rPr>
      </w:pPr>
      <w:r w:rsidRPr="00657AAE">
        <w:rPr>
          <w:rFonts w:asciiTheme="majorBidi" w:hAnsiTheme="majorBidi" w:cstheme="majorBidi"/>
          <w:b/>
          <w:bCs/>
        </w:rPr>
        <w:lastRenderedPageBreak/>
        <w:t>Randomized audits</w:t>
      </w:r>
      <w:r w:rsidRPr="00657AAE">
        <w:rPr>
          <w:rFonts w:asciiTheme="majorBidi" w:hAnsiTheme="majorBidi" w:cstheme="majorBidi"/>
        </w:rPr>
        <w:t xml:space="preserve"> and </w:t>
      </w:r>
      <w:r w:rsidRPr="00657AAE">
        <w:rPr>
          <w:rFonts w:asciiTheme="majorBidi" w:hAnsiTheme="majorBidi" w:cstheme="majorBidi"/>
          <w:b/>
          <w:bCs/>
        </w:rPr>
        <w:t>stepped-wedge rollouts</w:t>
      </w:r>
      <w:r w:rsidRPr="00657AAE">
        <w:rPr>
          <w:rFonts w:asciiTheme="majorBidi" w:hAnsiTheme="majorBidi" w:cstheme="majorBidi"/>
        </w:rPr>
        <w:t xml:space="preserve"> to identify what actually works; rotate audit targets to deter gaming.</w:t>
      </w:r>
    </w:p>
    <w:p w14:paraId="08F9B3CD" w14:textId="77777777" w:rsidR="009A7CBE" w:rsidRPr="00657AAE" w:rsidRDefault="009A7CBE" w:rsidP="009A7CBE">
      <w:pPr>
        <w:numPr>
          <w:ilvl w:val="0"/>
          <w:numId w:val="74"/>
        </w:numPr>
        <w:rPr>
          <w:rFonts w:asciiTheme="majorBidi" w:hAnsiTheme="majorBidi" w:cstheme="majorBidi"/>
        </w:rPr>
      </w:pPr>
      <w:r w:rsidRPr="00657AAE">
        <w:rPr>
          <w:rFonts w:asciiTheme="majorBidi" w:hAnsiTheme="majorBidi" w:cstheme="majorBidi"/>
          <w:b/>
          <w:bCs/>
        </w:rPr>
        <w:t>Red-team reviews</w:t>
      </w:r>
      <w:r w:rsidRPr="00657AAE">
        <w:rPr>
          <w:rFonts w:asciiTheme="majorBidi" w:hAnsiTheme="majorBidi" w:cstheme="majorBidi"/>
        </w:rPr>
        <w:t xml:space="preserve"> and </w:t>
      </w:r>
      <w:r w:rsidRPr="00657AAE">
        <w:rPr>
          <w:rFonts w:asciiTheme="majorBidi" w:hAnsiTheme="majorBidi" w:cstheme="majorBidi"/>
          <w:b/>
          <w:bCs/>
        </w:rPr>
        <w:t>algorithmic impact assessments</w:t>
      </w:r>
      <w:r w:rsidRPr="00657AAE">
        <w:rPr>
          <w:rFonts w:asciiTheme="majorBidi" w:hAnsiTheme="majorBidi" w:cstheme="majorBidi"/>
        </w:rPr>
        <w:t xml:space="preserve"> for high-risk policies and platforms.</w:t>
      </w:r>
    </w:p>
    <w:p w14:paraId="6E738455"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Incentive alignment</w:t>
      </w:r>
    </w:p>
    <w:p w14:paraId="60A89EF0" w14:textId="77777777" w:rsidR="009A7CBE" w:rsidRPr="00657AAE" w:rsidRDefault="009A7CBE" w:rsidP="009A7CBE">
      <w:pPr>
        <w:numPr>
          <w:ilvl w:val="0"/>
          <w:numId w:val="75"/>
        </w:numPr>
        <w:rPr>
          <w:rFonts w:asciiTheme="majorBidi" w:hAnsiTheme="majorBidi" w:cstheme="majorBidi"/>
        </w:rPr>
      </w:pPr>
      <w:r w:rsidRPr="00657AAE">
        <w:rPr>
          <w:rFonts w:asciiTheme="majorBidi" w:hAnsiTheme="majorBidi" w:cstheme="majorBidi"/>
          <w:b/>
          <w:bCs/>
        </w:rPr>
        <w:t>Pay-for-outcomes contracts</w:t>
      </w:r>
      <w:r w:rsidRPr="00657AAE">
        <w:rPr>
          <w:rFonts w:asciiTheme="majorBidi" w:hAnsiTheme="majorBidi" w:cstheme="majorBidi"/>
        </w:rPr>
        <w:t xml:space="preserve"> with claw</w:t>
      </w:r>
      <w:r w:rsidR="007C313A" w:rsidRPr="00657AAE">
        <w:rPr>
          <w:rFonts w:asciiTheme="majorBidi" w:hAnsiTheme="majorBidi" w:cstheme="majorBidi"/>
        </w:rPr>
        <w:t>-</w:t>
      </w:r>
      <w:r w:rsidRPr="00657AAE">
        <w:rPr>
          <w:rFonts w:asciiTheme="majorBidi" w:hAnsiTheme="majorBidi" w:cstheme="majorBidi"/>
        </w:rPr>
        <w:t>backs when targets aren’t met (guardrails to prevent cream-skimming).</w:t>
      </w:r>
    </w:p>
    <w:p w14:paraId="3FE647A9" w14:textId="77777777" w:rsidR="009A7CBE" w:rsidRPr="00657AAE" w:rsidRDefault="009A7CBE" w:rsidP="009A7CBE">
      <w:pPr>
        <w:numPr>
          <w:ilvl w:val="0"/>
          <w:numId w:val="75"/>
        </w:numPr>
        <w:rPr>
          <w:rFonts w:asciiTheme="majorBidi" w:hAnsiTheme="majorBidi" w:cstheme="majorBidi"/>
        </w:rPr>
      </w:pPr>
      <w:r w:rsidRPr="00657AAE">
        <w:rPr>
          <w:rFonts w:asciiTheme="majorBidi" w:hAnsiTheme="majorBidi" w:cstheme="majorBidi"/>
          <w:b/>
          <w:bCs/>
        </w:rPr>
        <w:t>Milestone or social-impact bonds</w:t>
      </w:r>
      <w:r w:rsidRPr="00657AAE">
        <w:rPr>
          <w:rFonts w:asciiTheme="majorBidi" w:hAnsiTheme="majorBidi" w:cstheme="majorBidi"/>
        </w:rPr>
        <w:t xml:space="preserve"> where payout depends on verified outcomes, not process metrics.</w:t>
      </w:r>
    </w:p>
    <w:p w14:paraId="0057FC82" w14:textId="77777777" w:rsidR="009A7CBE" w:rsidRPr="00657AAE" w:rsidRDefault="009A7CBE" w:rsidP="009A7CBE">
      <w:pPr>
        <w:numPr>
          <w:ilvl w:val="0"/>
          <w:numId w:val="75"/>
        </w:numPr>
        <w:rPr>
          <w:rFonts w:asciiTheme="majorBidi" w:hAnsiTheme="majorBidi" w:cstheme="majorBidi"/>
        </w:rPr>
      </w:pPr>
      <w:r w:rsidRPr="00657AAE">
        <w:rPr>
          <w:rFonts w:asciiTheme="majorBidi" w:hAnsiTheme="majorBidi" w:cstheme="majorBidi"/>
          <w:b/>
          <w:bCs/>
        </w:rPr>
        <w:t>Repair credits</w:t>
      </w:r>
      <w:r w:rsidRPr="00657AAE">
        <w:rPr>
          <w:rFonts w:asciiTheme="majorBidi" w:hAnsiTheme="majorBidi" w:cstheme="majorBidi"/>
        </w:rPr>
        <w:t xml:space="preserve"> (recognition, micro-grants, access privileges) for teams that move issues from report → fix on time.</w:t>
      </w:r>
    </w:p>
    <w:p w14:paraId="4A7EC019" w14:textId="77777777" w:rsidR="009A7CBE" w:rsidRPr="00657AAE" w:rsidRDefault="009A7CBE" w:rsidP="009A7CBE">
      <w:pPr>
        <w:numPr>
          <w:ilvl w:val="0"/>
          <w:numId w:val="75"/>
        </w:numPr>
        <w:rPr>
          <w:rFonts w:asciiTheme="majorBidi" w:hAnsiTheme="majorBidi" w:cstheme="majorBidi"/>
        </w:rPr>
      </w:pPr>
      <w:r w:rsidRPr="00657AAE">
        <w:rPr>
          <w:rFonts w:asciiTheme="majorBidi" w:hAnsiTheme="majorBidi" w:cstheme="majorBidi"/>
          <w:b/>
          <w:bCs/>
        </w:rPr>
        <w:t>No-notoriety standards</w:t>
      </w:r>
      <w:r w:rsidRPr="00657AAE">
        <w:rPr>
          <w:rFonts w:asciiTheme="majorBidi" w:hAnsiTheme="majorBidi" w:cstheme="majorBidi"/>
        </w:rPr>
        <w:t xml:space="preserve"> and platform </w:t>
      </w:r>
      <w:r w:rsidRPr="00657AAE">
        <w:rPr>
          <w:rFonts w:asciiTheme="majorBidi" w:hAnsiTheme="majorBidi" w:cstheme="majorBidi"/>
          <w:b/>
          <w:bCs/>
        </w:rPr>
        <w:t>frictions</w:t>
      </w:r>
      <w:r w:rsidRPr="00657AAE">
        <w:rPr>
          <w:rFonts w:asciiTheme="majorBidi" w:hAnsiTheme="majorBidi" w:cstheme="majorBidi"/>
        </w:rPr>
        <w:t xml:space="preserve"> during designated “risk windows” to reduce contagion incentives.</w:t>
      </w:r>
    </w:p>
    <w:p w14:paraId="7B9C53C0"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Integrity &amp; safety</w:t>
      </w:r>
    </w:p>
    <w:p w14:paraId="3745DEB7" w14:textId="77777777" w:rsidR="009A7CBE" w:rsidRPr="00657AAE" w:rsidRDefault="009A7CBE" w:rsidP="009A7CBE">
      <w:pPr>
        <w:numPr>
          <w:ilvl w:val="0"/>
          <w:numId w:val="76"/>
        </w:numPr>
        <w:rPr>
          <w:rFonts w:asciiTheme="majorBidi" w:hAnsiTheme="majorBidi" w:cstheme="majorBidi"/>
        </w:rPr>
      </w:pPr>
      <w:r w:rsidRPr="00657AAE">
        <w:rPr>
          <w:rFonts w:asciiTheme="majorBidi" w:hAnsiTheme="majorBidi" w:cstheme="majorBidi"/>
          <w:b/>
          <w:bCs/>
        </w:rPr>
        <w:t>Whistleblower protections and bounties</w:t>
      </w:r>
      <w:r w:rsidRPr="00657AAE">
        <w:rPr>
          <w:rFonts w:asciiTheme="majorBidi" w:hAnsiTheme="majorBidi" w:cstheme="majorBidi"/>
        </w:rPr>
        <w:t xml:space="preserve"> (clearly scoped; independent ombuds).</w:t>
      </w:r>
    </w:p>
    <w:p w14:paraId="0E7DF6F6" w14:textId="77777777" w:rsidR="009A7CBE" w:rsidRPr="00657AAE" w:rsidRDefault="009A7CBE" w:rsidP="009A7CBE">
      <w:pPr>
        <w:numPr>
          <w:ilvl w:val="0"/>
          <w:numId w:val="76"/>
        </w:numPr>
        <w:rPr>
          <w:rFonts w:asciiTheme="majorBidi" w:hAnsiTheme="majorBidi" w:cstheme="majorBidi"/>
        </w:rPr>
      </w:pPr>
      <w:r w:rsidRPr="00657AAE">
        <w:rPr>
          <w:rFonts w:asciiTheme="majorBidi" w:hAnsiTheme="majorBidi" w:cstheme="majorBidi"/>
          <w:b/>
          <w:bCs/>
        </w:rPr>
        <w:t>Conflict-of-interest registries</w:t>
      </w:r>
      <w:r w:rsidRPr="00657AAE">
        <w:rPr>
          <w:rFonts w:asciiTheme="majorBidi" w:hAnsiTheme="majorBidi" w:cstheme="majorBidi"/>
        </w:rPr>
        <w:t xml:space="preserve"> and </w:t>
      </w:r>
      <w:r w:rsidRPr="00657AAE">
        <w:rPr>
          <w:rFonts w:asciiTheme="majorBidi" w:hAnsiTheme="majorBidi" w:cstheme="majorBidi"/>
          <w:b/>
          <w:bCs/>
        </w:rPr>
        <w:t>cooling-off rules</w:t>
      </w:r>
      <w:r w:rsidRPr="00657AAE">
        <w:rPr>
          <w:rFonts w:asciiTheme="majorBidi" w:hAnsiTheme="majorBidi" w:cstheme="majorBidi"/>
        </w:rPr>
        <w:t xml:space="preserve"> (procurement/revolving door).</w:t>
      </w:r>
    </w:p>
    <w:p w14:paraId="1178051A" w14:textId="77777777" w:rsidR="009A7CBE" w:rsidRPr="00657AAE" w:rsidRDefault="009A7CBE" w:rsidP="009A7CBE">
      <w:pPr>
        <w:numPr>
          <w:ilvl w:val="0"/>
          <w:numId w:val="76"/>
        </w:numPr>
        <w:rPr>
          <w:rFonts w:asciiTheme="majorBidi" w:hAnsiTheme="majorBidi" w:cstheme="majorBidi"/>
        </w:rPr>
      </w:pPr>
      <w:r w:rsidRPr="00657AAE">
        <w:rPr>
          <w:rFonts w:asciiTheme="majorBidi" w:hAnsiTheme="majorBidi" w:cstheme="majorBidi"/>
          <w:b/>
          <w:bCs/>
        </w:rPr>
        <w:t>Open spending &amp; outcome dashboards</w:t>
      </w:r>
      <w:r w:rsidRPr="00657AAE">
        <w:rPr>
          <w:rFonts w:asciiTheme="majorBidi" w:hAnsiTheme="majorBidi" w:cstheme="majorBidi"/>
        </w:rPr>
        <w:t xml:space="preserve"> (privacy-preserving) so the public can audit progress.</w:t>
      </w:r>
    </w:p>
    <w:p w14:paraId="44685FBB"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Participation that produces</w:t>
      </w:r>
    </w:p>
    <w:p w14:paraId="732D65FE" w14:textId="77777777" w:rsidR="009A7CBE" w:rsidRPr="00657AAE" w:rsidRDefault="009A7CBE" w:rsidP="009A7CBE">
      <w:pPr>
        <w:numPr>
          <w:ilvl w:val="0"/>
          <w:numId w:val="77"/>
        </w:numPr>
        <w:rPr>
          <w:rFonts w:asciiTheme="majorBidi" w:hAnsiTheme="majorBidi" w:cstheme="majorBidi"/>
        </w:rPr>
      </w:pPr>
      <w:r w:rsidRPr="00657AAE">
        <w:rPr>
          <w:rFonts w:asciiTheme="majorBidi" w:hAnsiTheme="majorBidi" w:cstheme="majorBidi"/>
          <w:b/>
          <w:bCs/>
        </w:rPr>
        <w:t>Participatory budgeting/mini-publics</w:t>
      </w:r>
      <w:r w:rsidRPr="00657AAE">
        <w:rPr>
          <w:rFonts w:asciiTheme="majorBidi" w:hAnsiTheme="majorBidi" w:cstheme="majorBidi"/>
        </w:rPr>
        <w:t xml:space="preserve"> tied to the evidence registry: citizens allocate a portion of funds to </w:t>
      </w:r>
      <w:r w:rsidRPr="00657AAE">
        <w:rPr>
          <w:rFonts w:asciiTheme="majorBidi" w:hAnsiTheme="majorBidi" w:cstheme="majorBidi"/>
          <w:b/>
          <w:bCs/>
        </w:rPr>
        <w:t>pre-vetted</w:t>
      </w:r>
      <w:r w:rsidRPr="00657AAE">
        <w:rPr>
          <w:rFonts w:asciiTheme="majorBidi" w:hAnsiTheme="majorBidi" w:cstheme="majorBidi"/>
        </w:rPr>
        <w:t>, high-evidence pilots.</w:t>
      </w:r>
    </w:p>
    <w:p w14:paraId="2FAEB20B" w14:textId="77777777" w:rsidR="009A7CBE" w:rsidRPr="00657AAE" w:rsidRDefault="009A7CBE" w:rsidP="009A7CBE">
      <w:pPr>
        <w:numPr>
          <w:ilvl w:val="0"/>
          <w:numId w:val="77"/>
        </w:numPr>
        <w:rPr>
          <w:rFonts w:asciiTheme="majorBidi" w:hAnsiTheme="majorBidi" w:cstheme="majorBidi"/>
        </w:rPr>
      </w:pPr>
      <w:r w:rsidRPr="00657AAE">
        <w:rPr>
          <w:rFonts w:asciiTheme="majorBidi" w:hAnsiTheme="majorBidi" w:cstheme="majorBidi"/>
          <w:b/>
          <w:bCs/>
        </w:rPr>
        <w:t>Co-design labs</w:t>
      </w:r>
      <w:r w:rsidRPr="00657AAE">
        <w:rPr>
          <w:rFonts w:asciiTheme="majorBidi" w:hAnsiTheme="majorBidi" w:cstheme="majorBidi"/>
        </w:rPr>
        <w:t xml:space="preserve"> (students/staff/community) with constrained menus (evidence-based options) and guaranteed decision timelines.</w:t>
      </w:r>
    </w:p>
    <w:p w14:paraId="5BF111B5" w14:textId="77777777" w:rsidR="009A7CBE" w:rsidRPr="00657AAE" w:rsidRDefault="0097209C" w:rsidP="009A7CBE">
      <w:pPr>
        <w:rPr>
          <w:rFonts w:asciiTheme="majorBidi" w:hAnsiTheme="majorBidi" w:cstheme="majorBidi"/>
        </w:rPr>
      </w:pPr>
      <w:r>
        <w:rPr>
          <w:rFonts w:asciiTheme="majorBidi" w:hAnsiTheme="majorBidi" w:cstheme="majorBidi"/>
        </w:rPr>
        <w:pict w14:anchorId="35C75244">
          <v:rect id="_x0000_i1028" style="width:0;height:1.5pt" o:hralign="center" o:hrstd="t" o:hr="t" fillcolor="#a0a0a0" stroked="f"/>
        </w:pict>
      </w:r>
    </w:p>
    <w:p w14:paraId="4A41320F" w14:textId="77777777" w:rsidR="009A7CBE" w:rsidRPr="00657AAE" w:rsidRDefault="009A7CBE" w:rsidP="009A7CBE">
      <w:pPr>
        <w:rPr>
          <w:rFonts w:asciiTheme="majorBidi" w:hAnsiTheme="majorBidi" w:cstheme="majorBidi"/>
          <w:b/>
          <w:bCs/>
        </w:rPr>
      </w:pPr>
      <w:r w:rsidRPr="00657AAE">
        <w:rPr>
          <w:rFonts w:asciiTheme="majorBidi" w:hAnsiTheme="majorBidi" w:cstheme="majorBidi"/>
          <w:b/>
          <w:bCs/>
        </w:rPr>
        <w:t>Operationalization &amp; Measurement (from slogans to science)</w:t>
      </w:r>
    </w:p>
    <w:p w14:paraId="422A331B" w14:textId="77777777" w:rsidR="009A7CBE" w:rsidRPr="00657AAE" w:rsidRDefault="009A7CBE" w:rsidP="009A7CBE">
      <w:pPr>
        <w:numPr>
          <w:ilvl w:val="0"/>
          <w:numId w:val="78"/>
        </w:numPr>
        <w:rPr>
          <w:rFonts w:asciiTheme="majorBidi" w:hAnsiTheme="majorBidi" w:cstheme="majorBidi"/>
        </w:rPr>
      </w:pPr>
      <w:r w:rsidRPr="00657AAE">
        <w:rPr>
          <w:rFonts w:asciiTheme="majorBidi" w:hAnsiTheme="majorBidi" w:cstheme="majorBidi"/>
          <w:b/>
          <w:bCs/>
        </w:rPr>
        <w:t>Design:</w:t>
      </w:r>
      <w:r w:rsidRPr="00657AAE">
        <w:rPr>
          <w:rFonts w:asciiTheme="majorBidi" w:hAnsiTheme="majorBidi" w:cstheme="majorBidi"/>
        </w:rPr>
        <w:t xml:space="preserve"> Cluster randomization or stepped-wedge across schools/departments; </w:t>
      </w:r>
      <w:r w:rsidRPr="00657AAE">
        <w:rPr>
          <w:rFonts w:asciiTheme="majorBidi" w:hAnsiTheme="majorBidi" w:cstheme="majorBidi"/>
          <w:i/>
          <w:iCs/>
        </w:rPr>
        <w:t>a priori</w:t>
      </w:r>
      <w:r w:rsidRPr="00657AAE">
        <w:rPr>
          <w:rFonts w:asciiTheme="majorBidi" w:hAnsiTheme="majorBidi" w:cstheme="majorBidi"/>
        </w:rPr>
        <w:t xml:space="preserve"> power and falsifiers.</w:t>
      </w:r>
    </w:p>
    <w:p w14:paraId="67F75B7D" w14:textId="77777777" w:rsidR="009A7CBE" w:rsidRPr="00657AAE" w:rsidRDefault="009A7CBE" w:rsidP="009A7CBE">
      <w:pPr>
        <w:numPr>
          <w:ilvl w:val="0"/>
          <w:numId w:val="78"/>
        </w:numPr>
        <w:rPr>
          <w:rFonts w:asciiTheme="majorBidi" w:hAnsiTheme="majorBidi" w:cstheme="majorBidi"/>
        </w:rPr>
      </w:pPr>
      <w:r w:rsidRPr="00657AAE">
        <w:rPr>
          <w:rFonts w:asciiTheme="majorBidi" w:hAnsiTheme="majorBidi" w:cstheme="majorBidi"/>
          <w:b/>
          <w:bCs/>
        </w:rPr>
        <w:t>Primary outcomes:</w:t>
      </w:r>
      <w:r w:rsidRPr="00657AAE">
        <w:rPr>
          <w:rFonts w:asciiTheme="majorBidi" w:hAnsiTheme="majorBidi" w:cstheme="majorBidi"/>
        </w:rPr>
        <w:t xml:space="preserve"> time-to-resolution for reported problems; repeat-incident rates; absenteeism/tardies; anxiety/hostility indices; averted-vs-completed threat ratio; rumor-sharing/virality metrics.</w:t>
      </w:r>
    </w:p>
    <w:p w14:paraId="177DAB98" w14:textId="77777777" w:rsidR="009A7CBE" w:rsidRPr="00657AAE" w:rsidRDefault="009A7CBE" w:rsidP="009A7CBE">
      <w:pPr>
        <w:numPr>
          <w:ilvl w:val="0"/>
          <w:numId w:val="78"/>
        </w:numPr>
        <w:rPr>
          <w:rFonts w:asciiTheme="majorBidi" w:hAnsiTheme="majorBidi" w:cstheme="majorBidi"/>
        </w:rPr>
      </w:pPr>
      <w:r w:rsidRPr="00657AAE">
        <w:rPr>
          <w:rFonts w:asciiTheme="majorBidi" w:hAnsiTheme="majorBidi" w:cstheme="majorBidi"/>
          <w:b/>
          <w:bCs/>
        </w:rPr>
        <w:t>Process integrity:</w:t>
      </w:r>
      <w:r w:rsidRPr="00657AAE">
        <w:rPr>
          <w:rFonts w:asciiTheme="majorBidi" w:hAnsiTheme="majorBidi" w:cstheme="majorBidi"/>
        </w:rPr>
        <w:t xml:space="preserve"> % of initiatives preregistered; audit hit rate; conflict-of-interest disclosures; whistleblower case throughput.</w:t>
      </w:r>
    </w:p>
    <w:p w14:paraId="4B2CB03F" w14:textId="77777777" w:rsidR="009A7CBE" w:rsidRPr="00657AAE" w:rsidRDefault="009A7CBE" w:rsidP="009A7CBE">
      <w:pPr>
        <w:numPr>
          <w:ilvl w:val="0"/>
          <w:numId w:val="78"/>
        </w:numPr>
        <w:rPr>
          <w:rFonts w:asciiTheme="majorBidi" w:hAnsiTheme="majorBidi" w:cstheme="majorBidi"/>
        </w:rPr>
      </w:pPr>
      <w:r w:rsidRPr="00657AAE">
        <w:rPr>
          <w:rFonts w:asciiTheme="majorBidi" w:hAnsiTheme="majorBidi" w:cstheme="majorBidi"/>
          <w:b/>
          <w:bCs/>
        </w:rPr>
        <w:t>Equity &amp; rights:</w:t>
      </w:r>
      <w:r w:rsidRPr="00657AAE">
        <w:rPr>
          <w:rFonts w:asciiTheme="majorBidi" w:hAnsiTheme="majorBidi" w:cstheme="majorBidi"/>
        </w:rPr>
        <w:t xml:space="preserve"> disparate-impact audits; due-process timeliness; non-retaliation tracking; opt-outs for physiology modules.</w:t>
      </w:r>
    </w:p>
    <w:p w14:paraId="0C724C6A" w14:textId="77777777" w:rsidR="009A7CBE" w:rsidRPr="00657AAE" w:rsidRDefault="009A7CBE" w:rsidP="009A7CBE">
      <w:pPr>
        <w:numPr>
          <w:ilvl w:val="0"/>
          <w:numId w:val="78"/>
        </w:numPr>
        <w:rPr>
          <w:rFonts w:asciiTheme="majorBidi" w:hAnsiTheme="majorBidi" w:cstheme="majorBidi"/>
        </w:rPr>
      </w:pPr>
      <w:r w:rsidRPr="00657AAE">
        <w:rPr>
          <w:rFonts w:asciiTheme="majorBidi" w:hAnsiTheme="majorBidi" w:cstheme="majorBidi"/>
          <w:b/>
          <w:bCs/>
        </w:rPr>
        <w:lastRenderedPageBreak/>
        <w:t>Perverse-incentive sentinels:</w:t>
      </w:r>
      <w:r w:rsidRPr="00657AAE">
        <w:rPr>
          <w:rFonts w:asciiTheme="majorBidi" w:hAnsiTheme="majorBidi" w:cstheme="majorBidi"/>
        </w:rPr>
        <w:t xml:space="preserve"> metric gaming, chilling effects on speech, grievance inflation—triggers </w:t>
      </w:r>
      <w:r w:rsidRPr="00657AAE">
        <w:rPr>
          <w:rFonts w:asciiTheme="majorBidi" w:hAnsiTheme="majorBidi" w:cstheme="majorBidi"/>
          <w:b/>
          <w:bCs/>
        </w:rPr>
        <w:t>stop-loss rules</w:t>
      </w:r>
      <w:r w:rsidRPr="00657AAE">
        <w:rPr>
          <w:rFonts w:asciiTheme="majorBidi" w:hAnsiTheme="majorBidi" w:cstheme="majorBidi"/>
        </w:rPr>
        <w:t xml:space="preserve"> and redesign.</w:t>
      </w:r>
    </w:p>
    <w:p w14:paraId="17EA24B9"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Falsifiers (kill-switches).</w:t>
      </w:r>
      <w:r w:rsidRPr="00657AAE">
        <w:rPr>
          <w:rFonts w:asciiTheme="majorBidi" w:hAnsiTheme="majorBidi" w:cstheme="majorBidi"/>
        </w:rPr>
        <w:br/>
        <w:t xml:space="preserve">If preregistered initiatives </w:t>
      </w:r>
      <w:r w:rsidRPr="00657AAE">
        <w:rPr>
          <w:rFonts w:asciiTheme="majorBidi" w:hAnsiTheme="majorBidi" w:cstheme="majorBidi"/>
          <w:b/>
          <w:bCs/>
        </w:rPr>
        <w:t>do not</w:t>
      </w:r>
      <w:r w:rsidRPr="00657AAE">
        <w:rPr>
          <w:rFonts w:asciiTheme="majorBidi" w:hAnsiTheme="majorBidi" w:cstheme="majorBidi"/>
        </w:rPr>
        <w:t xml:space="preserve"> improve outcomes vs. controls, or if transparency/audits </w:t>
      </w:r>
      <w:r w:rsidRPr="00657AAE">
        <w:rPr>
          <w:rFonts w:asciiTheme="majorBidi" w:hAnsiTheme="majorBidi" w:cstheme="majorBidi"/>
          <w:b/>
          <w:bCs/>
        </w:rPr>
        <w:t>do not</w:t>
      </w:r>
      <w:r w:rsidRPr="00657AAE">
        <w:rPr>
          <w:rFonts w:asciiTheme="majorBidi" w:hAnsiTheme="majorBidi" w:cstheme="majorBidi"/>
        </w:rPr>
        <w:t xml:space="preserve"> reduce misconduct, or if perverse incentives </w:t>
      </w:r>
      <w:r w:rsidRPr="00657AAE">
        <w:rPr>
          <w:rFonts w:asciiTheme="majorBidi" w:hAnsiTheme="majorBidi" w:cstheme="majorBidi"/>
          <w:b/>
          <w:bCs/>
        </w:rPr>
        <w:t>increase</w:t>
      </w:r>
      <w:r w:rsidRPr="00657AAE">
        <w:rPr>
          <w:rFonts w:asciiTheme="majorBidi" w:hAnsiTheme="majorBidi" w:cstheme="majorBidi"/>
        </w:rPr>
        <w:t xml:space="preserve"> inequity or chilling effects, the mechanism fails; it must be revised or removed. TIP is a </w:t>
      </w:r>
      <w:r w:rsidRPr="00657AAE">
        <w:rPr>
          <w:rFonts w:asciiTheme="majorBidi" w:hAnsiTheme="majorBidi" w:cstheme="majorBidi"/>
          <w:b/>
          <w:bCs/>
        </w:rPr>
        <w:t>theory of practice</w:t>
      </w:r>
      <w:r w:rsidRPr="00657AAE">
        <w:rPr>
          <w:rFonts w:asciiTheme="majorBidi" w:hAnsiTheme="majorBidi" w:cstheme="majorBidi"/>
        </w:rPr>
        <w:t>, not an article of faith.</w:t>
      </w:r>
    </w:p>
    <w:p w14:paraId="0C8F991D" w14:textId="77777777" w:rsidR="009A7CBE" w:rsidRPr="00657AAE" w:rsidRDefault="0097209C" w:rsidP="009A7CBE">
      <w:pPr>
        <w:rPr>
          <w:rFonts w:asciiTheme="majorBidi" w:hAnsiTheme="majorBidi" w:cstheme="majorBidi"/>
        </w:rPr>
      </w:pPr>
      <w:r>
        <w:rPr>
          <w:rFonts w:asciiTheme="majorBidi" w:hAnsiTheme="majorBidi" w:cstheme="majorBidi"/>
        </w:rPr>
        <w:pict w14:anchorId="3AABC02A">
          <v:rect id="_x0000_i1029" style="width:0;height:1.5pt" o:hralign="center" o:hrstd="t" o:hr="t" fillcolor="#a0a0a0" stroked="f"/>
        </w:pict>
      </w:r>
    </w:p>
    <w:p w14:paraId="7BF1A115" w14:textId="77777777" w:rsidR="009A7CBE" w:rsidRPr="00657AAE" w:rsidRDefault="009A7CBE" w:rsidP="009A7CBE">
      <w:pPr>
        <w:rPr>
          <w:rFonts w:asciiTheme="majorBidi" w:hAnsiTheme="majorBidi" w:cstheme="majorBidi"/>
          <w:b/>
          <w:bCs/>
        </w:rPr>
      </w:pPr>
      <w:r w:rsidRPr="00657AAE">
        <w:rPr>
          <w:rFonts w:asciiTheme="majorBidi" w:hAnsiTheme="majorBidi" w:cstheme="majorBidi"/>
          <w:b/>
          <w:bCs/>
        </w:rPr>
        <w:t>Why the triad matters here</w:t>
      </w:r>
    </w:p>
    <w:p w14:paraId="7FBDA1A1" w14:textId="77777777" w:rsidR="009A7CBE" w:rsidRPr="00657AAE" w:rsidRDefault="009A7CBE" w:rsidP="009A7CBE">
      <w:pPr>
        <w:numPr>
          <w:ilvl w:val="0"/>
          <w:numId w:val="79"/>
        </w:numPr>
        <w:rPr>
          <w:rFonts w:asciiTheme="majorBidi" w:hAnsiTheme="majorBidi" w:cstheme="majorBidi"/>
        </w:rPr>
      </w:pPr>
      <w:r w:rsidRPr="00657AAE">
        <w:rPr>
          <w:rFonts w:asciiTheme="majorBidi" w:hAnsiTheme="majorBidi" w:cstheme="majorBidi"/>
          <w:b/>
          <w:bCs/>
        </w:rPr>
        <w:t>N→C/E:</w:t>
      </w:r>
      <w:r w:rsidRPr="00657AAE">
        <w:rPr>
          <w:rFonts w:asciiTheme="majorBidi" w:hAnsiTheme="majorBidi" w:cstheme="majorBidi"/>
        </w:rPr>
        <w:t xml:space="preserve"> Decision hygiene and load management improve judgment and reduce capture by fatigue or fear.</w:t>
      </w:r>
    </w:p>
    <w:p w14:paraId="28EE9932" w14:textId="77777777" w:rsidR="009A7CBE" w:rsidRPr="00657AAE" w:rsidRDefault="009A7CBE" w:rsidP="009A7CBE">
      <w:pPr>
        <w:numPr>
          <w:ilvl w:val="0"/>
          <w:numId w:val="79"/>
        </w:numPr>
        <w:rPr>
          <w:rFonts w:asciiTheme="majorBidi" w:hAnsiTheme="majorBidi" w:cstheme="majorBidi"/>
        </w:rPr>
      </w:pPr>
      <w:r w:rsidRPr="00657AAE">
        <w:rPr>
          <w:rFonts w:asciiTheme="majorBidi" w:hAnsiTheme="majorBidi" w:cstheme="majorBidi"/>
          <w:b/>
          <w:bCs/>
        </w:rPr>
        <w:t>C→N/E:</w:t>
      </w:r>
      <w:r w:rsidRPr="00657AAE">
        <w:rPr>
          <w:rFonts w:asciiTheme="majorBidi" w:hAnsiTheme="majorBidi" w:cstheme="majorBidi"/>
        </w:rPr>
        <w:t xml:space="preserve"> Norms of preregistration and correction reduce ego costs for updating, making honest evaluation sustainable.</w:t>
      </w:r>
    </w:p>
    <w:p w14:paraId="6477E8CE" w14:textId="77777777" w:rsidR="009A7CBE" w:rsidRPr="00657AAE" w:rsidRDefault="009A7CBE" w:rsidP="009A7CBE">
      <w:pPr>
        <w:numPr>
          <w:ilvl w:val="0"/>
          <w:numId w:val="79"/>
        </w:numPr>
        <w:rPr>
          <w:rFonts w:asciiTheme="majorBidi" w:hAnsiTheme="majorBidi" w:cstheme="majorBidi"/>
        </w:rPr>
      </w:pPr>
      <w:r w:rsidRPr="00657AAE">
        <w:rPr>
          <w:rFonts w:asciiTheme="majorBidi" w:hAnsiTheme="majorBidi" w:cstheme="majorBidi"/>
          <w:b/>
          <w:bCs/>
        </w:rPr>
        <w:t>E→N/C:</w:t>
      </w:r>
      <w:r w:rsidRPr="00657AAE">
        <w:rPr>
          <w:rFonts w:asciiTheme="majorBidi" w:hAnsiTheme="majorBidi" w:cstheme="majorBidi"/>
        </w:rPr>
        <w:t xml:space="preserve"> Structures that reward verified repair—and penalize theatrics—make it </w:t>
      </w:r>
      <w:r w:rsidRPr="00657AAE">
        <w:rPr>
          <w:rFonts w:asciiTheme="majorBidi" w:hAnsiTheme="majorBidi" w:cstheme="majorBidi"/>
          <w:i/>
          <w:iCs/>
        </w:rPr>
        <w:t>easier</w:t>
      </w:r>
      <w:r w:rsidRPr="00657AAE">
        <w:rPr>
          <w:rFonts w:asciiTheme="majorBidi" w:hAnsiTheme="majorBidi" w:cstheme="majorBidi"/>
        </w:rPr>
        <w:t xml:space="preserve"> for sane minds and steady bodies to prevail.</w:t>
      </w:r>
    </w:p>
    <w:p w14:paraId="672B1846" w14:textId="77777777" w:rsidR="009A7CBE" w:rsidRPr="00657AAE" w:rsidRDefault="0097209C" w:rsidP="009A7CBE">
      <w:pPr>
        <w:rPr>
          <w:rFonts w:asciiTheme="majorBidi" w:hAnsiTheme="majorBidi" w:cstheme="majorBidi"/>
        </w:rPr>
      </w:pPr>
      <w:r>
        <w:rPr>
          <w:rFonts w:asciiTheme="majorBidi" w:hAnsiTheme="majorBidi" w:cstheme="majorBidi"/>
        </w:rPr>
        <w:pict w14:anchorId="69F7CD58">
          <v:rect id="_x0000_i1030" style="width:0;height:1.5pt" o:hralign="center" o:hrstd="t" o:hr="t" fillcolor="#a0a0a0" stroked="f"/>
        </w:pict>
      </w:r>
    </w:p>
    <w:p w14:paraId="7B4F35C7" w14:textId="77777777" w:rsidR="009A7CBE" w:rsidRPr="00657AAE" w:rsidRDefault="009A7CBE" w:rsidP="009A7CBE">
      <w:pPr>
        <w:rPr>
          <w:rFonts w:asciiTheme="majorBidi" w:hAnsiTheme="majorBidi" w:cstheme="majorBidi"/>
        </w:rPr>
      </w:pPr>
      <w:r w:rsidRPr="00657AAE">
        <w:rPr>
          <w:rFonts w:asciiTheme="majorBidi" w:hAnsiTheme="majorBidi" w:cstheme="majorBidi"/>
          <w:b/>
          <w:bCs/>
        </w:rPr>
        <w:t>Upshot.</w:t>
      </w:r>
      <w:r w:rsidRPr="00657AAE">
        <w:rPr>
          <w:rFonts w:asciiTheme="majorBidi" w:hAnsiTheme="majorBidi" w:cstheme="majorBidi"/>
        </w:rPr>
        <w:t xml:space="preserve"> The difficulty is not only epistemic (“what works”) but </w:t>
      </w:r>
      <w:r w:rsidRPr="00657AAE">
        <w:rPr>
          <w:rFonts w:asciiTheme="majorBidi" w:hAnsiTheme="majorBidi" w:cstheme="majorBidi"/>
          <w:b/>
          <w:bCs/>
        </w:rPr>
        <w:t>political-economic</w:t>
      </w:r>
      <w:r w:rsidRPr="00657AAE">
        <w:rPr>
          <w:rFonts w:asciiTheme="majorBidi" w:hAnsiTheme="majorBidi" w:cstheme="majorBidi"/>
        </w:rPr>
        <w:t xml:space="preserve"> (“who benefits”), </w:t>
      </w:r>
      <w:r w:rsidRPr="00657AAE">
        <w:rPr>
          <w:rFonts w:asciiTheme="majorBidi" w:hAnsiTheme="majorBidi" w:cstheme="majorBidi"/>
          <w:b/>
          <w:bCs/>
        </w:rPr>
        <w:t>cognitive</w:t>
      </w:r>
      <w:r w:rsidRPr="00657AAE">
        <w:rPr>
          <w:rFonts w:asciiTheme="majorBidi" w:hAnsiTheme="majorBidi" w:cstheme="majorBidi"/>
        </w:rPr>
        <w:t xml:space="preserve"> (“how we decide under load”), and </w:t>
      </w:r>
      <w:r w:rsidRPr="00657AAE">
        <w:rPr>
          <w:rFonts w:asciiTheme="majorBidi" w:hAnsiTheme="majorBidi" w:cstheme="majorBidi"/>
          <w:b/>
          <w:bCs/>
        </w:rPr>
        <w:t>institutional</w:t>
      </w:r>
      <w:r w:rsidRPr="00657AAE">
        <w:rPr>
          <w:rFonts w:asciiTheme="majorBidi" w:hAnsiTheme="majorBidi" w:cstheme="majorBidi"/>
        </w:rPr>
        <w:t xml:space="preserve"> (“what gets rewarded”). A triadic, incentive-compatible stack makes progress </w:t>
      </w:r>
      <w:r w:rsidRPr="00657AAE">
        <w:rPr>
          <w:rFonts w:asciiTheme="majorBidi" w:hAnsiTheme="majorBidi" w:cstheme="majorBidi"/>
          <w:b/>
          <w:bCs/>
        </w:rPr>
        <w:t>implementable</w:t>
      </w:r>
      <w:r w:rsidRPr="00657AAE">
        <w:rPr>
          <w:rFonts w:asciiTheme="majorBidi" w:hAnsiTheme="majorBidi" w:cstheme="majorBidi"/>
        </w:rPr>
        <w:t xml:space="preserve">: it converts empirical knowledge into </w:t>
      </w:r>
      <w:r w:rsidRPr="00657AAE">
        <w:rPr>
          <w:rFonts w:asciiTheme="majorBidi" w:hAnsiTheme="majorBidi" w:cstheme="majorBidi"/>
          <w:b/>
          <w:bCs/>
        </w:rPr>
        <w:t>credible commitments</w:t>
      </w:r>
      <w:r w:rsidRPr="00657AAE">
        <w:rPr>
          <w:rFonts w:asciiTheme="majorBidi" w:hAnsiTheme="majorBidi" w:cstheme="majorBidi"/>
        </w:rPr>
        <w:t>, aligns self-interest with public interest, and keeps the system honest through independent checks. That is how the framework survives contact with the real world—and how it delivers durable gains rather than one-off wins.</w:t>
      </w:r>
    </w:p>
    <w:p w14:paraId="28CF1944" w14:textId="77777777" w:rsidR="000B5C4A" w:rsidRPr="00657AAE" w:rsidRDefault="000B5C4A" w:rsidP="00FF5EB8">
      <w:pPr>
        <w:pStyle w:val="Heading2"/>
        <w:rPr>
          <w:rFonts w:asciiTheme="majorBidi" w:hAnsiTheme="majorBidi" w:cstheme="majorBidi"/>
        </w:rPr>
      </w:pPr>
      <w:bookmarkStart w:id="27" w:name="_Toc212062874"/>
      <w:r w:rsidRPr="00657AAE">
        <w:rPr>
          <w:rFonts w:asciiTheme="majorBidi" w:hAnsiTheme="majorBidi" w:cstheme="majorBidi"/>
        </w:rPr>
        <w:t>2.</w:t>
      </w:r>
      <w:r w:rsidR="00423C3D" w:rsidRPr="00657AAE">
        <w:rPr>
          <w:rFonts w:asciiTheme="majorBidi" w:hAnsiTheme="majorBidi" w:cstheme="majorBidi"/>
        </w:rPr>
        <w:t>8</w:t>
      </w:r>
      <w:r w:rsidRPr="00657AAE">
        <w:rPr>
          <w:rFonts w:asciiTheme="majorBidi" w:hAnsiTheme="majorBidi" w:cstheme="majorBidi"/>
        </w:rPr>
        <w:t xml:space="preserve"> Tension, Stress, and Natural Incentive: Complementary Dynamics in the Human Paradigm</w:t>
      </w:r>
      <w:bookmarkEnd w:id="27"/>
    </w:p>
    <w:p w14:paraId="2C0916DA" w14:textId="77777777" w:rsidR="000B5C4A" w:rsidRPr="00657AAE" w:rsidRDefault="000B5C4A" w:rsidP="000B5C4A">
      <w:pPr>
        <w:rPr>
          <w:rFonts w:asciiTheme="majorBidi" w:hAnsiTheme="majorBidi" w:cstheme="majorBidi"/>
          <w:b/>
          <w:bCs/>
        </w:rPr>
      </w:pPr>
      <w:r w:rsidRPr="00657AAE">
        <w:rPr>
          <w:rFonts w:asciiTheme="majorBidi" w:hAnsiTheme="majorBidi" w:cstheme="majorBidi"/>
          <w:b/>
          <w:bCs/>
        </w:rPr>
        <w:t>Conceptual Framing</w:t>
      </w:r>
    </w:p>
    <w:p w14:paraId="73BE782B" w14:textId="77777777" w:rsidR="000B5C4A" w:rsidRPr="00657AAE" w:rsidRDefault="000B5C4A" w:rsidP="000B5C4A">
      <w:pPr>
        <w:rPr>
          <w:rFonts w:asciiTheme="majorBidi" w:hAnsiTheme="majorBidi" w:cstheme="majorBidi"/>
        </w:rPr>
      </w:pPr>
      <w:r w:rsidRPr="00657AAE">
        <w:rPr>
          <w:rFonts w:asciiTheme="majorBidi" w:hAnsiTheme="majorBidi" w:cstheme="majorBidi"/>
        </w:rPr>
        <w:t xml:space="preserve">Within the Human Paradigm, human adaptive capacity is shaped by three interrelated motivational dynamics: </w:t>
      </w:r>
      <w:r w:rsidRPr="00657AAE">
        <w:rPr>
          <w:rFonts w:asciiTheme="majorBidi" w:hAnsiTheme="majorBidi" w:cstheme="majorBidi"/>
          <w:b/>
          <w:bCs/>
        </w:rPr>
        <w:t>tension, stress, and natural incentive</w:t>
      </w:r>
      <w:r w:rsidRPr="00657AAE">
        <w:rPr>
          <w:rFonts w:asciiTheme="majorBidi" w:hAnsiTheme="majorBidi" w:cstheme="majorBidi"/>
        </w:rPr>
        <w:t>. Each operates at the intersection of nature, consciousness, and environment, but they differ in valence, role, and trajectory. Understanding their distinctions and complementarities clarifies how systems can sustain adaptive learning and avoid collapse.</w:t>
      </w:r>
    </w:p>
    <w:p w14:paraId="6D14F4B1" w14:textId="77777777" w:rsidR="000B5C4A" w:rsidRPr="00657AAE" w:rsidRDefault="0097209C" w:rsidP="000B5C4A">
      <w:pPr>
        <w:rPr>
          <w:rFonts w:asciiTheme="majorBidi" w:hAnsiTheme="majorBidi" w:cstheme="majorBidi"/>
        </w:rPr>
      </w:pPr>
      <w:r>
        <w:rPr>
          <w:rFonts w:asciiTheme="majorBidi" w:hAnsiTheme="majorBidi" w:cstheme="majorBidi"/>
        </w:rPr>
        <w:pict w14:anchorId="628D8AC0">
          <v:rect id="_x0000_i1031" style="width:0;height:1.5pt" o:hralign="center" o:hrstd="t" o:hr="t" fillcolor="#a0a0a0" stroked="f"/>
        </w:pict>
      </w:r>
    </w:p>
    <w:p w14:paraId="57FC19DE" w14:textId="77777777" w:rsidR="000B5C4A" w:rsidRPr="00657AAE" w:rsidRDefault="000B5C4A" w:rsidP="00401690">
      <w:pPr>
        <w:pStyle w:val="Heading3"/>
        <w:rPr>
          <w:rFonts w:asciiTheme="majorBidi" w:hAnsiTheme="majorBidi" w:cstheme="majorBidi"/>
        </w:rPr>
      </w:pPr>
      <w:bookmarkStart w:id="28" w:name="_Toc212062875"/>
      <w:r w:rsidRPr="00657AAE">
        <w:rPr>
          <w:rFonts w:asciiTheme="majorBidi" w:hAnsiTheme="majorBidi" w:cstheme="majorBidi"/>
        </w:rPr>
        <w:t>2.</w:t>
      </w:r>
      <w:r w:rsidR="00423C3D" w:rsidRPr="00657AAE">
        <w:rPr>
          <w:rFonts w:asciiTheme="majorBidi" w:hAnsiTheme="majorBidi" w:cstheme="majorBidi"/>
        </w:rPr>
        <w:t>8</w:t>
      </w:r>
      <w:r w:rsidRPr="00657AAE">
        <w:rPr>
          <w:rFonts w:asciiTheme="majorBidi" w:hAnsiTheme="majorBidi" w:cstheme="majorBidi"/>
        </w:rPr>
        <w:t>.1 Tension: Informational Gap Signals</w:t>
      </w:r>
      <w:bookmarkEnd w:id="28"/>
    </w:p>
    <w:p w14:paraId="7D794551" w14:textId="77777777" w:rsidR="000B5C4A" w:rsidRPr="00657AAE" w:rsidRDefault="000B5C4A" w:rsidP="000B5C4A">
      <w:pPr>
        <w:numPr>
          <w:ilvl w:val="0"/>
          <w:numId w:val="82"/>
        </w:numPr>
        <w:rPr>
          <w:rFonts w:asciiTheme="majorBidi" w:hAnsiTheme="majorBidi" w:cstheme="majorBidi"/>
        </w:rPr>
      </w:pPr>
      <w:r w:rsidRPr="00657AAE">
        <w:rPr>
          <w:rFonts w:asciiTheme="majorBidi" w:hAnsiTheme="majorBidi" w:cstheme="majorBidi"/>
          <w:b/>
          <w:bCs/>
        </w:rPr>
        <w:t>Definition:</w:t>
      </w:r>
      <w:r w:rsidRPr="00657AAE">
        <w:rPr>
          <w:rFonts w:asciiTheme="majorBidi" w:hAnsiTheme="majorBidi" w:cstheme="majorBidi"/>
        </w:rPr>
        <w:t xml:space="preserve"> Tension refers to the </w:t>
      </w:r>
      <w:r w:rsidRPr="00657AAE">
        <w:rPr>
          <w:rFonts w:asciiTheme="majorBidi" w:hAnsiTheme="majorBidi" w:cstheme="majorBidi"/>
          <w:i/>
          <w:iCs/>
        </w:rPr>
        <w:t>structured discrepancy</w:t>
      </w:r>
      <w:r w:rsidRPr="00657AAE">
        <w:rPr>
          <w:rFonts w:asciiTheme="majorBidi" w:hAnsiTheme="majorBidi" w:cstheme="majorBidi"/>
        </w:rPr>
        <w:t xml:space="preserve"> between current state and desired or target state.</w:t>
      </w:r>
    </w:p>
    <w:p w14:paraId="3065354E" w14:textId="77777777" w:rsidR="000B5C4A" w:rsidRPr="00657AAE" w:rsidRDefault="000B5C4A" w:rsidP="000B5C4A">
      <w:pPr>
        <w:numPr>
          <w:ilvl w:val="0"/>
          <w:numId w:val="82"/>
        </w:numPr>
        <w:rPr>
          <w:rFonts w:asciiTheme="majorBidi" w:hAnsiTheme="majorBidi" w:cstheme="majorBidi"/>
        </w:rPr>
      </w:pPr>
      <w:r w:rsidRPr="00657AAE">
        <w:rPr>
          <w:rFonts w:asciiTheme="majorBidi" w:hAnsiTheme="majorBidi" w:cstheme="majorBidi"/>
          <w:b/>
          <w:bCs/>
        </w:rPr>
        <w:t>Function:</w:t>
      </w:r>
      <w:r w:rsidRPr="00657AAE">
        <w:rPr>
          <w:rFonts w:asciiTheme="majorBidi" w:hAnsiTheme="majorBidi" w:cstheme="majorBidi"/>
        </w:rPr>
        <w:t xml:space="preserve"> Serves as an informational signal that highlights solvable gaps and orients systems toward reconfiguration.</w:t>
      </w:r>
    </w:p>
    <w:p w14:paraId="35BAB4FF" w14:textId="77777777" w:rsidR="000B5C4A" w:rsidRPr="00657AAE" w:rsidRDefault="000B5C4A" w:rsidP="000B5C4A">
      <w:pPr>
        <w:numPr>
          <w:ilvl w:val="0"/>
          <w:numId w:val="82"/>
        </w:numPr>
        <w:rPr>
          <w:rFonts w:asciiTheme="majorBidi" w:hAnsiTheme="majorBidi" w:cstheme="majorBidi"/>
        </w:rPr>
      </w:pPr>
      <w:r w:rsidRPr="00657AAE">
        <w:rPr>
          <w:rFonts w:asciiTheme="majorBidi" w:hAnsiTheme="majorBidi" w:cstheme="majorBidi"/>
          <w:b/>
          <w:bCs/>
        </w:rPr>
        <w:lastRenderedPageBreak/>
        <w:t>Triad Mapping:</w:t>
      </w:r>
    </w:p>
    <w:p w14:paraId="56BE754D" w14:textId="77777777" w:rsidR="000B5C4A" w:rsidRPr="00657AAE" w:rsidRDefault="000B5C4A" w:rsidP="000B5C4A">
      <w:pPr>
        <w:numPr>
          <w:ilvl w:val="1"/>
          <w:numId w:val="82"/>
        </w:numPr>
        <w:rPr>
          <w:rFonts w:asciiTheme="majorBidi" w:hAnsiTheme="majorBidi" w:cstheme="majorBidi"/>
        </w:rPr>
      </w:pPr>
      <w:r w:rsidRPr="00657AAE">
        <w:rPr>
          <w:rFonts w:asciiTheme="majorBidi" w:hAnsiTheme="majorBidi" w:cstheme="majorBidi"/>
          <w:i/>
          <w:iCs/>
        </w:rPr>
        <w:t>Nature</w:t>
      </w:r>
      <w:r w:rsidRPr="00657AAE">
        <w:rPr>
          <w:rFonts w:asciiTheme="majorBidi" w:hAnsiTheme="majorBidi" w:cstheme="majorBidi"/>
        </w:rPr>
        <w:t>: error signals and adaptive gain mechanisms.</w:t>
      </w:r>
    </w:p>
    <w:p w14:paraId="63A6DC91" w14:textId="77777777" w:rsidR="000B5C4A" w:rsidRPr="00657AAE" w:rsidRDefault="000B5C4A" w:rsidP="000B5C4A">
      <w:pPr>
        <w:numPr>
          <w:ilvl w:val="1"/>
          <w:numId w:val="82"/>
        </w:numPr>
        <w:rPr>
          <w:rFonts w:asciiTheme="majorBidi" w:hAnsiTheme="majorBidi" w:cstheme="majorBidi"/>
        </w:rPr>
      </w:pPr>
      <w:r w:rsidRPr="00657AAE">
        <w:rPr>
          <w:rFonts w:asciiTheme="majorBidi" w:hAnsiTheme="majorBidi" w:cstheme="majorBidi"/>
          <w:i/>
          <w:iCs/>
        </w:rPr>
        <w:t>Consciousness</w:t>
      </w:r>
      <w:r w:rsidRPr="00657AAE">
        <w:rPr>
          <w:rFonts w:asciiTheme="majorBidi" w:hAnsiTheme="majorBidi" w:cstheme="majorBidi"/>
        </w:rPr>
        <w:t>: metacognitive awareness of gaps.</w:t>
      </w:r>
    </w:p>
    <w:p w14:paraId="13689F77" w14:textId="77777777" w:rsidR="000B5C4A" w:rsidRPr="00657AAE" w:rsidRDefault="000B5C4A" w:rsidP="000B5C4A">
      <w:pPr>
        <w:numPr>
          <w:ilvl w:val="1"/>
          <w:numId w:val="82"/>
        </w:numPr>
        <w:rPr>
          <w:rFonts w:asciiTheme="majorBidi" w:hAnsiTheme="majorBidi" w:cstheme="majorBidi"/>
        </w:rPr>
      </w:pPr>
      <w:r w:rsidRPr="00657AAE">
        <w:rPr>
          <w:rFonts w:asciiTheme="majorBidi" w:hAnsiTheme="majorBidi" w:cstheme="majorBidi"/>
          <w:i/>
          <w:iCs/>
        </w:rPr>
        <w:t>Environment</w:t>
      </w:r>
      <w:r w:rsidRPr="00657AAE">
        <w:rPr>
          <w:rFonts w:asciiTheme="majorBidi" w:hAnsiTheme="majorBidi" w:cstheme="majorBidi"/>
        </w:rPr>
        <w:t>: structured challenges and shared metrics.</w:t>
      </w:r>
    </w:p>
    <w:p w14:paraId="2FBA4437" w14:textId="77777777" w:rsidR="000B5C4A" w:rsidRPr="00657AAE" w:rsidRDefault="000B5C4A" w:rsidP="000B5C4A">
      <w:pPr>
        <w:numPr>
          <w:ilvl w:val="0"/>
          <w:numId w:val="82"/>
        </w:numPr>
        <w:rPr>
          <w:rFonts w:asciiTheme="majorBidi" w:hAnsiTheme="majorBidi" w:cstheme="majorBidi"/>
        </w:rPr>
      </w:pPr>
      <w:r w:rsidRPr="00657AAE">
        <w:rPr>
          <w:rFonts w:asciiTheme="majorBidi" w:hAnsiTheme="majorBidi" w:cstheme="majorBidi"/>
          <w:b/>
          <w:bCs/>
        </w:rPr>
        <w:t>Example:</w:t>
      </w:r>
      <w:r w:rsidRPr="00657AAE">
        <w:rPr>
          <w:rFonts w:asciiTheme="majorBidi" w:hAnsiTheme="majorBidi" w:cstheme="majorBidi"/>
        </w:rPr>
        <w:t xml:space="preserve"> A classroom assignment that reveals a knowledge gap while providing tools for resolution.</w:t>
      </w:r>
    </w:p>
    <w:p w14:paraId="17D7BD5C" w14:textId="77777777" w:rsidR="000B5C4A" w:rsidRPr="00657AAE" w:rsidRDefault="0097209C" w:rsidP="000B5C4A">
      <w:pPr>
        <w:rPr>
          <w:rFonts w:asciiTheme="majorBidi" w:hAnsiTheme="majorBidi" w:cstheme="majorBidi"/>
        </w:rPr>
      </w:pPr>
      <w:r>
        <w:rPr>
          <w:rFonts w:asciiTheme="majorBidi" w:hAnsiTheme="majorBidi" w:cstheme="majorBidi"/>
        </w:rPr>
        <w:pict w14:anchorId="6B10C329">
          <v:rect id="_x0000_i1032" style="width:0;height:1.5pt" o:hralign="center" o:hrstd="t" o:hr="t" fillcolor="#a0a0a0" stroked="f"/>
        </w:pict>
      </w:r>
    </w:p>
    <w:p w14:paraId="4A8841EC" w14:textId="77777777" w:rsidR="000B5C4A" w:rsidRPr="00657AAE" w:rsidRDefault="000B5C4A" w:rsidP="00401690">
      <w:pPr>
        <w:pStyle w:val="Heading3"/>
        <w:rPr>
          <w:rFonts w:asciiTheme="majorBidi" w:hAnsiTheme="majorBidi" w:cstheme="majorBidi"/>
        </w:rPr>
      </w:pPr>
      <w:bookmarkStart w:id="29" w:name="_Toc212062876"/>
      <w:r w:rsidRPr="00657AAE">
        <w:rPr>
          <w:rFonts w:asciiTheme="majorBidi" w:hAnsiTheme="majorBidi" w:cstheme="majorBidi"/>
        </w:rPr>
        <w:t>2.</w:t>
      </w:r>
      <w:r w:rsidR="00423C3D" w:rsidRPr="00657AAE">
        <w:rPr>
          <w:rFonts w:asciiTheme="majorBidi" w:hAnsiTheme="majorBidi" w:cstheme="majorBidi"/>
        </w:rPr>
        <w:t>8</w:t>
      </w:r>
      <w:r w:rsidRPr="00657AAE">
        <w:rPr>
          <w:rFonts w:asciiTheme="majorBidi" w:hAnsiTheme="majorBidi" w:cstheme="majorBidi"/>
        </w:rPr>
        <w:t>.2 Stress: Energetic and Neuromodulatory Load</w:t>
      </w:r>
      <w:bookmarkEnd w:id="29"/>
    </w:p>
    <w:p w14:paraId="6855C9DB" w14:textId="77777777" w:rsidR="000B5C4A" w:rsidRPr="00657AAE" w:rsidRDefault="000B5C4A" w:rsidP="000B5C4A">
      <w:pPr>
        <w:numPr>
          <w:ilvl w:val="0"/>
          <w:numId w:val="83"/>
        </w:numPr>
        <w:rPr>
          <w:rFonts w:asciiTheme="majorBidi" w:hAnsiTheme="majorBidi" w:cstheme="majorBidi"/>
        </w:rPr>
      </w:pPr>
      <w:r w:rsidRPr="00657AAE">
        <w:rPr>
          <w:rFonts w:asciiTheme="majorBidi" w:hAnsiTheme="majorBidi" w:cstheme="majorBidi"/>
          <w:b/>
          <w:bCs/>
        </w:rPr>
        <w:t>Definition:</w:t>
      </w:r>
      <w:r w:rsidRPr="00657AAE">
        <w:rPr>
          <w:rFonts w:asciiTheme="majorBidi" w:hAnsiTheme="majorBidi" w:cstheme="majorBidi"/>
        </w:rPr>
        <w:t xml:space="preserve"> Stress is the </w:t>
      </w:r>
      <w:r w:rsidRPr="00657AAE">
        <w:rPr>
          <w:rFonts w:asciiTheme="majorBidi" w:hAnsiTheme="majorBidi" w:cstheme="majorBidi"/>
          <w:i/>
          <w:iCs/>
        </w:rPr>
        <w:t>cost profile</w:t>
      </w:r>
      <w:r w:rsidRPr="00657AAE">
        <w:rPr>
          <w:rFonts w:asciiTheme="majorBidi" w:hAnsiTheme="majorBidi" w:cstheme="majorBidi"/>
        </w:rPr>
        <w:t xml:space="preserve"> of responding to tension when demands exceed available capacity or persist without resolution.</w:t>
      </w:r>
    </w:p>
    <w:p w14:paraId="3E2DCF91" w14:textId="77777777" w:rsidR="000B5C4A" w:rsidRPr="00657AAE" w:rsidRDefault="000B5C4A" w:rsidP="000B5C4A">
      <w:pPr>
        <w:numPr>
          <w:ilvl w:val="0"/>
          <w:numId w:val="83"/>
        </w:numPr>
        <w:rPr>
          <w:rFonts w:asciiTheme="majorBidi" w:hAnsiTheme="majorBidi" w:cstheme="majorBidi"/>
        </w:rPr>
      </w:pPr>
      <w:r w:rsidRPr="00657AAE">
        <w:rPr>
          <w:rFonts w:asciiTheme="majorBidi" w:hAnsiTheme="majorBidi" w:cstheme="majorBidi"/>
          <w:b/>
          <w:bCs/>
        </w:rPr>
        <w:t>Function:</w:t>
      </w:r>
      <w:r w:rsidRPr="00657AAE">
        <w:rPr>
          <w:rFonts w:asciiTheme="majorBidi" w:hAnsiTheme="majorBidi" w:cstheme="majorBidi"/>
        </w:rPr>
        <w:t xml:space="preserve"> Governs the physiological and cognitive strain of adaptation, with an inverted-U relation to performance.</w:t>
      </w:r>
    </w:p>
    <w:p w14:paraId="7E80D4EC" w14:textId="77777777" w:rsidR="000B5C4A" w:rsidRPr="00657AAE" w:rsidRDefault="000B5C4A" w:rsidP="000B5C4A">
      <w:pPr>
        <w:numPr>
          <w:ilvl w:val="0"/>
          <w:numId w:val="83"/>
        </w:numPr>
        <w:rPr>
          <w:rFonts w:asciiTheme="majorBidi" w:hAnsiTheme="majorBidi" w:cstheme="majorBidi"/>
        </w:rPr>
      </w:pPr>
      <w:r w:rsidRPr="00657AAE">
        <w:rPr>
          <w:rFonts w:asciiTheme="majorBidi" w:hAnsiTheme="majorBidi" w:cstheme="majorBidi"/>
          <w:b/>
          <w:bCs/>
        </w:rPr>
        <w:t>Triad Mapping:</w:t>
      </w:r>
    </w:p>
    <w:p w14:paraId="2F756D7A" w14:textId="77777777" w:rsidR="000B5C4A" w:rsidRPr="00657AAE" w:rsidRDefault="000B5C4A" w:rsidP="000B5C4A">
      <w:pPr>
        <w:numPr>
          <w:ilvl w:val="1"/>
          <w:numId w:val="83"/>
        </w:numPr>
        <w:rPr>
          <w:rFonts w:asciiTheme="majorBidi" w:hAnsiTheme="majorBidi" w:cstheme="majorBidi"/>
        </w:rPr>
      </w:pPr>
      <w:r w:rsidRPr="00657AAE">
        <w:rPr>
          <w:rFonts w:asciiTheme="majorBidi" w:hAnsiTheme="majorBidi" w:cstheme="majorBidi"/>
          <w:i/>
          <w:iCs/>
        </w:rPr>
        <w:t>Nature</w:t>
      </w:r>
      <w:r w:rsidRPr="00657AAE">
        <w:rPr>
          <w:rFonts w:asciiTheme="majorBidi" w:hAnsiTheme="majorBidi" w:cstheme="majorBidi"/>
        </w:rPr>
        <w:t>: arousal and neuromodulatory load (e.g., locus coeruleus activity, metabolic expenditure).</w:t>
      </w:r>
    </w:p>
    <w:p w14:paraId="46F5B205" w14:textId="77777777" w:rsidR="000B5C4A" w:rsidRPr="00657AAE" w:rsidRDefault="000B5C4A" w:rsidP="000B5C4A">
      <w:pPr>
        <w:numPr>
          <w:ilvl w:val="1"/>
          <w:numId w:val="83"/>
        </w:numPr>
        <w:rPr>
          <w:rFonts w:asciiTheme="majorBidi" w:hAnsiTheme="majorBidi" w:cstheme="majorBidi"/>
        </w:rPr>
      </w:pPr>
      <w:r w:rsidRPr="00657AAE">
        <w:rPr>
          <w:rFonts w:asciiTheme="majorBidi" w:hAnsiTheme="majorBidi" w:cstheme="majorBidi"/>
          <w:i/>
          <w:iCs/>
        </w:rPr>
        <w:t>Consciousness</w:t>
      </w:r>
      <w:r w:rsidRPr="00657AAE">
        <w:rPr>
          <w:rFonts w:asciiTheme="majorBidi" w:hAnsiTheme="majorBidi" w:cstheme="majorBidi"/>
        </w:rPr>
        <w:t>: narrowed awareness, degraded calibration under overload.</w:t>
      </w:r>
    </w:p>
    <w:p w14:paraId="5ABB3558" w14:textId="77777777" w:rsidR="000B5C4A" w:rsidRPr="00657AAE" w:rsidRDefault="000B5C4A" w:rsidP="000B5C4A">
      <w:pPr>
        <w:numPr>
          <w:ilvl w:val="1"/>
          <w:numId w:val="83"/>
        </w:numPr>
        <w:rPr>
          <w:rFonts w:asciiTheme="majorBidi" w:hAnsiTheme="majorBidi" w:cstheme="majorBidi"/>
        </w:rPr>
      </w:pPr>
      <w:r w:rsidRPr="00657AAE">
        <w:rPr>
          <w:rFonts w:asciiTheme="majorBidi" w:hAnsiTheme="majorBidi" w:cstheme="majorBidi"/>
          <w:i/>
          <w:iCs/>
        </w:rPr>
        <w:t>Environment</w:t>
      </w:r>
      <w:r w:rsidRPr="00657AAE">
        <w:rPr>
          <w:rFonts w:asciiTheme="majorBidi" w:hAnsiTheme="majorBidi" w:cstheme="majorBidi"/>
        </w:rPr>
        <w:t>: punitive norms or low mobility amplify stress.</w:t>
      </w:r>
    </w:p>
    <w:p w14:paraId="5AFA4E67" w14:textId="77777777" w:rsidR="000B5C4A" w:rsidRPr="00657AAE" w:rsidRDefault="000B5C4A" w:rsidP="000B5C4A">
      <w:pPr>
        <w:numPr>
          <w:ilvl w:val="0"/>
          <w:numId w:val="83"/>
        </w:numPr>
        <w:rPr>
          <w:rFonts w:asciiTheme="majorBidi" w:hAnsiTheme="majorBidi" w:cstheme="majorBidi"/>
        </w:rPr>
      </w:pPr>
      <w:r w:rsidRPr="00657AAE">
        <w:rPr>
          <w:rFonts w:asciiTheme="majorBidi" w:hAnsiTheme="majorBidi" w:cstheme="majorBidi"/>
          <w:b/>
          <w:bCs/>
        </w:rPr>
        <w:t>Example:</w:t>
      </w:r>
      <w:r w:rsidRPr="00657AAE">
        <w:rPr>
          <w:rFonts w:asciiTheme="majorBidi" w:hAnsiTheme="majorBidi" w:cstheme="majorBidi"/>
        </w:rPr>
        <w:t xml:space="preserve"> High-stakes testing environments where tension is poorly scaffolded, resulting in anxiety and performance collapse.</w:t>
      </w:r>
    </w:p>
    <w:p w14:paraId="4F9EB2AA" w14:textId="77777777" w:rsidR="000B5C4A" w:rsidRPr="00657AAE" w:rsidRDefault="0097209C" w:rsidP="000B5C4A">
      <w:pPr>
        <w:rPr>
          <w:rFonts w:asciiTheme="majorBidi" w:hAnsiTheme="majorBidi" w:cstheme="majorBidi"/>
        </w:rPr>
      </w:pPr>
      <w:r>
        <w:rPr>
          <w:rFonts w:asciiTheme="majorBidi" w:hAnsiTheme="majorBidi" w:cstheme="majorBidi"/>
        </w:rPr>
        <w:pict w14:anchorId="7D1BECCF">
          <v:rect id="_x0000_i1033" style="width:0;height:1.5pt" o:hralign="center" o:hrstd="t" o:hr="t" fillcolor="#a0a0a0" stroked="f"/>
        </w:pict>
      </w:r>
    </w:p>
    <w:p w14:paraId="1638F728" w14:textId="77777777" w:rsidR="000B5C4A" w:rsidRPr="00657AAE" w:rsidRDefault="000B5C4A" w:rsidP="00401690">
      <w:pPr>
        <w:pStyle w:val="Heading3"/>
        <w:rPr>
          <w:rFonts w:asciiTheme="majorBidi" w:hAnsiTheme="majorBidi" w:cstheme="majorBidi"/>
        </w:rPr>
      </w:pPr>
      <w:bookmarkStart w:id="30" w:name="_Toc212062877"/>
      <w:r w:rsidRPr="00657AAE">
        <w:rPr>
          <w:rFonts w:asciiTheme="majorBidi" w:hAnsiTheme="majorBidi" w:cstheme="majorBidi"/>
        </w:rPr>
        <w:t>2.</w:t>
      </w:r>
      <w:r w:rsidR="00423C3D" w:rsidRPr="00657AAE">
        <w:rPr>
          <w:rFonts w:asciiTheme="majorBidi" w:hAnsiTheme="majorBidi" w:cstheme="majorBidi"/>
        </w:rPr>
        <w:t>8</w:t>
      </w:r>
      <w:r w:rsidRPr="00657AAE">
        <w:rPr>
          <w:rFonts w:asciiTheme="majorBidi" w:hAnsiTheme="majorBidi" w:cstheme="majorBidi"/>
        </w:rPr>
        <w:t>.3 Natural Incentive: Intrinsic Motivational Attractors</w:t>
      </w:r>
      <w:bookmarkEnd w:id="30"/>
    </w:p>
    <w:p w14:paraId="226E7361" w14:textId="77777777" w:rsidR="000B5C4A" w:rsidRPr="00657AAE" w:rsidRDefault="000B5C4A" w:rsidP="000B5C4A">
      <w:pPr>
        <w:numPr>
          <w:ilvl w:val="0"/>
          <w:numId w:val="84"/>
        </w:numPr>
        <w:rPr>
          <w:rFonts w:asciiTheme="majorBidi" w:hAnsiTheme="majorBidi" w:cstheme="majorBidi"/>
        </w:rPr>
      </w:pPr>
      <w:r w:rsidRPr="00657AAE">
        <w:rPr>
          <w:rFonts w:asciiTheme="majorBidi" w:hAnsiTheme="majorBidi" w:cstheme="majorBidi"/>
          <w:b/>
          <w:bCs/>
        </w:rPr>
        <w:t>Definition:</w:t>
      </w:r>
      <w:r w:rsidRPr="00657AAE">
        <w:rPr>
          <w:rFonts w:asciiTheme="majorBidi" w:hAnsiTheme="majorBidi" w:cstheme="majorBidi"/>
        </w:rPr>
        <w:t xml:space="preserve"> Natural incentives are </w:t>
      </w:r>
      <w:r w:rsidRPr="00657AAE">
        <w:rPr>
          <w:rFonts w:asciiTheme="majorBidi" w:hAnsiTheme="majorBidi" w:cstheme="majorBidi"/>
          <w:i/>
          <w:iCs/>
        </w:rPr>
        <w:t>endogenous drives</w:t>
      </w:r>
      <w:r w:rsidRPr="00657AAE">
        <w:rPr>
          <w:rFonts w:asciiTheme="majorBidi" w:hAnsiTheme="majorBidi" w:cstheme="majorBidi"/>
        </w:rPr>
        <w:t xml:space="preserve"> (curiosity, mastery, belonging, autonomy) that make engagement rewarding in itself.</w:t>
      </w:r>
    </w:p>
    <w:p w14:paraId="024D0C69" w14:textId="77777777" w:rsidR="000B5C4A" w:rsidRPr="00657AAE" w:rsidRDefault="000B5C4A" w:rsidP="000B5C4A">
      <w:pPr>
        <w:numPr>
          <w:ilvl w:val="0"/>
          <w:numId w:val="84"/>
        </w:numPr>
        <w:rPr>
          <w:rFonts w:asciiTheme="majorBidi" w:hAnsiTheme="majorBidi" w:cstheme="majorBidi"/>
        </w:rPr>
      </w:pPr>
      <w:r w:rsidRPr="00657AAE">
        <w:rPr>
          <w:rFonts w:asciiTheme="majorBidi" w:hAnsiTheme="majorBidi" w:cstheme="majorBidi"/>
          <w:b/>
          <w:bCs/>
        </w:rPr>
        <w:t>Function:</w:t>
      </w:r>
      <w:r w:rsidRPr="00657AAE">
        <w:rPr>
          <w:rFonts w:asciiTheme="majorBidi" w:hAnsiTheme="majorBidi" w:cstheme="majorBidi"/>
        </w:rPr>
        <w:t xml:space="preserve"> Anchor sustainable motivation and convert tension into growth rather than strain.</w:t>
      </w:r>
    </w:p>
    <w:p w14:paraId="60E1C626" w14:textId="77777777" w:rsidR="000B5C4A" w:rsidRPr="00657AAE" w:rsidRDefault="000B5C4A" w:rsidP="000B5C4A">
      <w:pPr>
        <w:numPr>
          <w:ilvl w:val="0"/>
          <w:numId w:val="84"/>
        </w:numPr>
        <w:rPr>
          <w:rFonts w:asciiTheme="majorBidi" w:hAnsiTheme="majorBidi" w:cstheme="majorBidi"/>
        </w:rPr>
      </w:pPr>
      <w:r w:rsidRPr="00657AAE">
        <w:rPr>
          <w:rFonts w:asciiTheme="majorBidi" w:hAnsiTheme="majorBidi" w:cstheme="majorBidi"/>
          <w:b/>
          <w:bCs/>
        </w:rPr>
        <w:t>Triad Mapping:</w:t>
      </w:r>
    </w:p>
    <w:p w14:paraId="507B8DE0" w14:textId="77777777" w:rsidR="000B5C4A" w:rsidRPr="00657AAE" w:rsidRDefault="000B5C4A" w:rsidP="000B5C4A">
      <w:pPr>
        <w:numPr>
          <w:ilvl w:val="1"/>
          <w:numId w:val="84"/>
        </w:numPr>
        <w:rPr>
          <w:rFonts w:asciiTheme="majorBidi" w:hAnsiTheme="majorBidi" w:cstheme="majorBidi"/>
        </w:rPr>
      </w:pPr>
      <w:r w:rsidRPr="00657AAE">
        <w:rPr>
          <w:rFonts w:asciiTheme="majorBidi" w:hAnsiTheme="majorBidi" w:cstheme="majorBidi"/>
          <w:i/>
          <w:iCs/>
        </w:rPr>
        <w:t>Nature</w:t>
      </w:r>
      <w:r w:rsidRPr="00657AAE">
        <w:rPr>
          <w:rFonts w:asciiTheme="majorBidi" w:hAnsiTheme="majorBidi" w:cstheme="majorBidi"/>
        </w:rPr>
        <w:t>: evolved reward circuitry (novelty, competence, sociality).</w:t>
      </w:r>
    </w:p>
    <w:p w14:paraId="2EFEB4B3" w14:textId="77777777" w:rsidR="000B5C4A" w:rsidRPr="00657AAE" w:rsidRDefault="000B5C4A" w:rsidP="000B5C4A">
      <w:pPr>
        <w:numPr>
          <w:ilvl w:val="1"/>
          <w:numId w:val="84"/>
        </w:numPr>
        <w:rPr>
          <w:rFonts w:asciiTheme="majorBidi" w:hAnsiTheme="majorBidi" w:cstheme="majorBidi"/>
        </w:rPr>
      </w:pPr>
      <w:r w:rsidRPr="00657AAE">
        <w:rPr>
          <w:rFonts w:asciiTheme="majorBidi" w:hAnsiTheme="majorBidi" w:cstheme="majorBidi"/>
          <w:i/>
          <w:iCs/>
        </w:rPr>
        <w:t>Consciousness</w:t>
      </w:r>
      <w:r w:rsidRPr="00657AAE">
        <w:rPr>
          <w:rFonts w:asciiTheme="majorBidi" w:hAnsiTheme="majorBidi" w:cstheme="majorBidi"/>
        </w:rPr>
        <w:t>: intrinsic satisfaction in meaning-making and progress.</w:t>
      </w:r>
    </w:p>
    <w:p w14:paraId="7C670732" w14:textId="77777777" w:rsidR="000B5C4A" w:rsidRPr="00657AAE" w:rsidRDefault="000B5C4A" w:rsidP="000B5C4A">
      <w:pPr>
        <w:numPr>
          <w:ilvl w:val="1"/>
          <w:numId w:val="84"/>
        </w:numPr>
        <w:rPr>
          <w:rFonts w:asciiTheme="majorBidi" w:hAnsiTheme="majorBidi" w:cstheme="majorBidi"/>
        </w:rPr>
      </w:pPr>
      <w:r w:rsidRPr="00657AAE">
        <w:rPr>
          <w:rFonts w:asciiTheme="majorBidi" w:hAnsiTheme="majorBidi" w:cstheme="majorBidi"/>
          <w:i/>
          <w:iCs/>
        </w:rPr>
        <w:t>Environment</w:t>
      </w:r>
      <w:r w:rsidRPr="00657AAE">
        <w:rPr>
          <w:rFonts w:asciiTheme="majorBidi" w:hAnsiTheme="majorBidi" w:cstheme="majorBidi"/>
        </w:rPr>
        <w:t>: designs that honor autonomy, belonging, and mastery.</w:t>
      </w:r>
    </w:p>
    <w:p w14:paraId="178C1702" w14:textId="77777777" w:rsidR="000B5C4A" w:rsidRPr="00657AAE" w:rsidRDefault="000B5C4A" w:rsidP="000B5C4A">
      <w:pPr>
        <w:numPr>
          <w:ilvl w:val="0"/>
          <w:numId w:val="84"/>
        </w:numPr>
        <w:rPr>
          <w:rFonts w:asciiTheme="majorBidi" w:hAnsiTheme="majorBidi" w:cstheme="majorBidi"/>
        </w:rPr>
      </w:pPr>
      <w:r w:rsidRPr="00657AAE">
        <w:rPr>
          <w:rFonts w:asciiTheme="majorBidi" w:hAnsiTheme="majorBidi" w:cstheme="majorBidi"/>
          <w:b/>
          <w:bCs/>
        </w:rPr>
        <w:t>Example:</w:t>
      </w:r>
      <w:r w:rsidRPr="00657AAE">
        <w:rPr>
          <w:rFonts w:asciiTheme="majorBidi" w:hAnsiTheme="majorBidi" w:cstheme="majorBidi"/>
        </w:rPr>
        <w:t xml:space="preserve"> Networked improvement communities where peer recognition and curiosity make collaborative problem-solving self-reinforcing.</w:t>
      </w:r>
    </w:p>
    <w:p w14:paraId="745B555B" w14:textId="77777777" w:rsidR="000B5C4A" w:rsidRPr="00657AAE" w:rsidRDefault="0097209C" w:rsidP="000B5C4A">
      <w:pPr>
        <w:rPr>
          <w:rFonts w:asciiTheme="majorBidi" w:hAnsiTheme="majorBidi" w:cstheme="majorBidi"/>
        </w:rPr>
      </w:pPr>
      <w:r>
        <w:rPr>
          <w:rFonts w:asciiTheme="majorBidi" w:hAnsiTheme="majorBidi" w:cstheme="majorBidi"/>
        </w:rPr>
        <w:lastRenderedPageBreak/>
        <w:pict w14:anchorId="3358B736">
          <v:rect id="_x0000_i1034" style="width:0;height:1.5pt" o:hralign="center" o:hrstd="t" o:hr="t" fillcolor="#a0a0a0" stroked="f"/>
        </w:pict>
      </w:r>
    </w:p>
    <w:p w14:paraId="6EE675A6" w14:textId="77777777" w:rsidR="000B5C4A" w:rsidRPr="00657AAE" w:rsidRDefault="00423C3D" w:rsidP="00401690">
      <w:pPr>
        <w:pStyle w:val="Heading3"/>
        <w:rPr>
          <w:rFonts w:asciiTheme="majorBidi" w:hAnsiTheme="majorBidi" w:cstheme="majorBidi"/>
        </w:rPr>
      </w:pPr>
      <w:bookmarkStart w:id="31" w:name="_Toc212062878"/>
      <w:r w:rsidRPr="00657AAE">
        <w:rPr>
          <w:rFonts w:asciiTheme="majorBidi" w:hAnsiTheme="majorBidi" w:cstheme="majorBidi"/>
        </w:rPr>
        <w:t xml:space="preserve">2.8.4 </w:t>
      </w:r>
      <w:r w:rsidR="000B5C4A" w:rsidRPr="00657AAE">
        <w:rPr>
          <w:rFonts w:asciiTheme="majorBidi" w:hAnsiTheme="majorBidi" w:cstheme="majorBidi"/>
        </w:rPr>
        <w:t>Comparative Dynamics</w:t>
      </w:r>
      <w:bookmarkEnd w:id="31"/>
    </w:p>
    <w:p w14:paraId="1A3C493C" w14:textId="77777777" w:rsidR="000B5C4A" w:rsidRPr="00657AAE" w:rsidRDefault="000B5C4A" w:rsidP="000B5C4A">
      <w:pPr>
        <w:numPr>
          <w:ilvl w:val="0"/>
          <w:numId w:val="85"/>
        </w:numPr>
        <w:rPr>
          <w:rFonts w:asciiTheme="majorBidi" w:hAnsiTheme="majorBidi" w:cstheme="majorBidi"/>
        </w:rPr>
      </w:pPr>
      <w:r w:rsidRPr="00657AAE">
        <w:rPr>
          <w:rFonts w:asciiTheme="majorBidi" w:hAnsiTheme="majorBidi" w:cstheme="majorBidi"/>
          <w:b/>
          <w:bCs/>
        </w:rPr>
        <w:t>Tension vs. Stress:</w:t>
      </w:r>
      <w:r w:rsidRPr="00657AAE">
        <w:rPr>
          <w:rFonts w:asciiTheme="majorBidi" w:hAnsiTheme="majorBidi" w:cstheme="majorBidi"/>
        </w:rPr>
        <w:t xml:space="preserve"> Two sides of a coin—tension is the gap signal; stress is the energetic cost of meeting it. Productive systems maximize tension while containing stress within recoverable bounds.</w:t>
      </w:r>
    </w:p>
    <w:p w14:paraId="15D233E1" w14:textId="77777777" w:rsidR="000B5C4A" w:rsidRPr="00657AAE" w:rsidRDefault="000B5C4A" w:rsidP="000B5C4A">
      <w:pPr>
        <w:numPr>
          <w:ilvl w:val="0"/>
          <w:numId w:val="85"/>
        </w:numPr>
        <w:rPr>
          <w:rFonts w:asciiTheme="majorBidi" w:hAnsiTheme="majorBidi" w:cstheme="majorBidi"/>
        </w:rPr>
      </w:pPr>
      <w:r w:rsidRPr="00657AAE">
        <w:rPr>
          <w:rFonts w:asciiTheme="majorBidi" w:hAnsiTheme="majorBidi" w:cstheme="majorBidi"/>
          <w:b/>
          <w:bCs/>
        </w:rPr>
        <w:t>Tension vs. Natural Incentive:</w:t>
      </w:r>
      <w:r w:rsidRPr="00657AAE">
        <w:rPr>
          <w:rFonts w:asciiTheme="majorBidi" w:hAnsiTheme="majorBidi" w:cstheme="majorBidi"/>
        </w:rPr>
        <w:t xml:space="preserve"> Distinct motivational levers—tension orients toward what is missing; natural incentive sustains pursuit by making the process rewarding. Effective interventions combine both.</w:t>
      </w:r>
    </w:p>
    <w:p w14:paraId="3C1CF13E" w14:textId="77777777" w:rsidR="000B5C4A" w:rsidRPr="00657AAE" w:rsidRDefault="000B5C4A" w:rsidP="000B5C4A">
      <w:pPr>
        <w:numPr>
          <w:ilvl w:val="0"/>
          <w:numId w:val="85"/>
        </w:numPr>
        <w:rPr>
          <w:rFonts w:asciiTheme="majorBidi" w:hAnsiTheme="majorBidi" w:cstheme="majorBidi"/>
        </w:rPr>
      </w:pPr>
      <w:r w:rsidRPr="00657AAE">
        <w:rPr>
          <w:rFonts w:asciiTheme="majorBidi" w:hAnsiTheme="majorBidi" w:cstheme="majorBidi"/>
          <w:b/>
          <w:bCs/>
        </w:rPr>
        <w:t>Stress vs. Natural Incentive:</w:t>
      </w:r>
      <w:r w:rsidRPr="00657AAE">
        <w:rPr>
          <w:rFonts w:asciiTheme="majorBidi" w:hAnsiTheme="majorBidi" w:cstheme="majorBidi"/>
        </w:rPr>
        <w:t xml:space="preserve"> Natural incentive buffers against chronic stress, converting arousal into flow. Without incentive, tension devolves into toxic stress.</w:t>
      </w:r>
    </w:p>
    <w:p w14:paraId="3D5F9B56" w14:textId="77777777" w:rsidR="000B5C4A" w:rsidRPr="00657AAE" w:rsidRDefault="0097209C" w:rsidP="000B5C4A">
      <w:pPr>
        <w:rPr>
          <w:rFonts w:asciiTheme="majorBidi" w:hAnsiTheme="majorBidi" w:cstheme="majorBidi"/>
        </w:rPr>
      </w:pPr>
      <w:r>
        <w:rPr>
          <w:rFonts w:asciiTheme="majorBidi" w:hAnsiTheme="majorBidi" w:cstheme="majorBidi"/>
        </w:rPr>
        <w:pict w14:anchorId="6D796FC0">
          <v:rect id="_x0000_i1035" style="width:0;height:1.5pt" o:hralign="center" o:hrstd="t" o:hr="t" fillcolor="#a0a0a0" stroked="f"/>
        </w:pict>
      </w:r>
    </w:p>
    <w:p w14:paraId="17D6F47B" w14:textId="77777777" w:rsidR="000B5C4A" w:rsidRPr="00657AAE" w:rsidRDefault="00423C3D" w:rsidP="00401690">
      <w:pPr>
        <w:pStyle w:val="Heading3"/>
        <w:rPr>
          <w:rFonts w:asciiTheme="majorBidi" w:hAnsiTheme="majorBidi" w:cstheme="majorBidi"/>
        </w:rPr>
      </w:pPr>
      <w:bookmarkStart w:id="32" w:name="_Toc212062879"/>
      <w:r w:rsidRPr="00657AAE">
        <w:rPr>
          <w:rFonts w:asciiTheme="majorBidi" w:hAnsiTheme="majorBidi" w:cstheme="majorBidi"/>
        </w:rPr>
        <w:t xml:space="preserve">2.8.5 </w:t>
      </w:r>
      <w:r w:rsidR="000B5C4A" w:rsidRPr="00657AAE">
        <w:rPr>
          <w:rFonts w:asciiTheme="majorBidi" w:hAnsiTheme="majorBidi" w:cstheme="majorBidi"/>
        </w:rPr>
        <w:t>Integrative Implications</w:t>
      </w:r>
      <w:bookmarkEnd w:id="32"/>
    </w:p>
    <w:p w14:paraId="2C6DDC0A" w14:textId="77777777" w:rsidR="000B5C4A" w:rsidRPr="00657AAE" w:rsidRDefault="000B5C4A" w:rsidP="000B5C4A">
      <w:pPr>
        <w:numPr>
          <w:ilvl w:val="0"/>
          <w:numId w:val="86"/>
        </w:numPr>
        <w:rPr>
          <w:rFonts w:asciiTheme="majorBidi" w:hAnsiTheme="majorBidi" w:cstheme="majorBidi"/>
        </w:rPr>
      </w:pPr>
      <w:r w:rsidRPr="00657AAE">
        <w:rPr>
          <w:rFonts w:asciiTheme="majorBidi" w:hAnsiTheme="majorBidi" w:cstheme="majorBidi"/>
          <w:b/>
          <w:bCs/>
        </w:rPr>
        <w:t>Design Principle:</w:t>
      </w:r>
      <w:r w:rsidRPr="00657AAE">
        <w:rPr>
          <w:rFonts w:asciiTheme="majorBidi" w:hAnsiTheme="majorBidi" w:cstheme="majorBidi"/>
        </w:rPr>
        <w:t xml:space="preserve"> Pair tension with natural incentive to foster productive challenge.</w:t>
      </w:r>
    </w:p>
    <w:p w14:paraId="0D9F3ECE" w14:textId="77777777" w:rsidR="000B5C4A" w:rsidRPr="00657AAE" w:rsidRDefault="000B5C4A" w:rsidP="000B5C4A">
      <w:pPr>
        <w:numPr>
          <w:ilvl w:val="0"/>
          <w:numId w:val="86"/>
        </w:numPr>
        <w:rPr>
          <w:rFonts w:asciiTheme="majorBidi" w:hAnsiTheme="majorBidi" w:cstheme="majorBidi"/>
        </w:rPr>
      </w:pPr>
      <w:r w:rsidRPr="00657AAE">
        <w:rPr>
          <w:rFonts w:asciiTheme="majorBidi" w:hAnsiTheme="majorBidi" w:cstheme="majorBidi"/>
          <w:b/>
          <w:bCs/>
        </w:rPr>
        <w:t>Boundary Principle:</w:t>
      </w:r>
      <w:r w:rsidRPr="00657AAE">
        <w:rPr>
          <w:rFonts w:asciiTheme="majorBidi" w:hAnsiTheme="majorBidi" w:cstheme="majorBidi"/>
        </w:rPr>
        <w:t xml:space="preserve"> Respect plasticity limits by monitoring when stress overwhelms capacity.</w:t>
      </w:r>
    </w:p>
    <w:p w14:paraId="31393024" w14:textId="77777777" w:rsidR="000B5C4A" w:rsidRPr="00657AAE" w:rsidRDefault="000B5C4A" w:rsidP="000B5C4A">
      <w:pPr>
        <w:numPr>
          <w:ilvl w:val="0"/>
          <w:numId w:val="86"/>
        </w:numPr>
        <w:rPr>
          <w:rFonts w:asciiTheme="majorBidi" w:hAnsiTheme="majorBidi" w:cstheme="majorBidi"/>
        </w:rPr>
      </w:pPr>
      <w:r w:rsidRPr="00657AAE">
        <w:rPr>
          <w:rFonts w:asciiTheme="majorBidi" w:hAnsiTheme="majorBidi" w:cstheme="majorBidi"/>
          <w:b/>
          <w:bCs/>
        </w:rPr>
        <w:t>Contextual Principle:</w:t>
      </w:r>
      <w:r w:rsidRPr="00657AAE">
        <w:rPr>
          <w:rFonts w:asciiTheme="majorBidi" w:hAnsiTheme="majorBidi" w:cstheme="majorBidi"/>
        </w:rPr>
        <w:t xml:space="preserve"> Environments should scaffold tension (structured challenges), regulate stress (supportive norms), and amplify natural incentive (curiosity, belonging, mastery).</w:t>
      </w:r>
    </w:p>
    <w:p w14:paraId="79F89D9B" w14:textId="77777777" w:rsidR="000B5C4A" w:rsidRPr="00657AAE" w:rsidRDefault="000B5C4A" w:rsidP="000B5C4A">
      <w:pPr>
        <w:numPr>
          <w:ilvl w:val="0"/>
          <w:numId w:val="86"/>
        </w:numPr>
        <w:rPr>
          <w:rFonts w:asciiTheme="majorBidi" w:hAnsiTheme="majorBidi" w:cstheme="majorBidi"/>
        </w:rPr>
      </w:pPr>
      <w:r w:rsidRPr="00657AAE">
        <w:rPr>
          <w:rFonts w:asciiTheme="majorBidi" w:hAnsiTheme="majorBidi" w:cstheme="majorBidi"/>
          <w:b/>
          <w:bCs/>
        </w:rPr>
        <w:t>Empirical Prediction:</w:t>
      </w:r>
      <w:r w:rsidRPr="00657AAE">
        <w:rPr>
          <w:rFonts w:asciiTheme="majorBidi" w:hAnsiTheme="majorBidi" w:cstheme="majorBidi"/>
        </w:rPr>
        <w:t xml:space="preserve"> Mixed-lever interventions (gap + incentive) outperform single-lever designs, especially across diverse contexts.</w:t>
      </w:r>
    </w:p>
    <w:p w14:paraId="51C33CEB" w14:textId="77777777" w:rsidR="000B5C4A" w:rsidRPr="00657AAE" w:rsidRDefault="0097209C" w:rsidP="000B5C4A">
      <w:pPr>
        <w:rPr>
          <w:rFonts w:asciiTheme="majorBidi" w:hAnsiTheme="majorBidi" w:cstheme="majorBidi"/>
        </w:rPr>
      </w:pPr>
      <w:r>
        <w:rPr>
          <w:rFonts w:asciiTheme="majorBidi" w:hAnsiTheme="majorBidi" w:cstheme="majorBidi"/>
        </w:rPr>
        <w:pict w14:anchorId="66C1107C">
          <v:rect id="_x0000_i1036" style="width:0;height:1.5pt" o:hralign="center" o:hrstd="t" o:hr="t" fillcolor="#a0a0a0" stroked="f"/>
        </w:pict>
      </w:r>
    </w:p>
    <w:p w14:paraId="4A04D5B8" w14:textId="77777777" w:rsidR="0036055F" w:rsidRPr="00657AAE" w:rsidRDefault="0036055F" w:rsidP="00FF5EB8">
      <w:pPr>
        <w:pStyle w:val="Heading2"/>
        <w:rPr>
          <w:rFonts w:asciiTheme="majorBidi" w:hAnsiTheme="majorBidi" w:cstheme="majorBidi"/>
        </w:rPr>
      </w:pPr>
      <w:bookmarkStart w:id="33" w:name="_Toc212062880"/>
      <w:r w:rsidRPr="00657AAE">
        <w:rPr>
          <w:rFonts w:asciiTheme="majorBidi" w:hAnsiTheme="majorBidi" w:cstheme="majorBidi"/>
        </w:rPr>
        <w:t>2.9 Tension, Stress, and Natural Incentive as Inherent Human Forces</w:t>
      </w:r>
      <w:bookmarkEnd w:id="33"/>
    </w:p>
    <w:p w14:paraId="3687BF39" w14:textId="77777777" w:rsidR="0036055F" w:rsidRPr="00657AAE" w:rsidRDefault="0036055F" w:rsidP="00401690">
      <w:pPr>
        <w:pStyle w:val="Heading3"/>
        <w:rPr>
          <w:rFonts w:asciiTheme="majorBidi" w:hAnsiTheme="majorBidi" w:cstheme="majorBidi"/>
        </w:rPr>
      </w:pPr>
      <w:bookmarkStart w:id="34" w:name="_Toc212062881"/>
      <w:r w:rsidRPr="00657AAE">
        <w:rPr>
          <w:rFonts w:asciiTheme="majorBidi" w:hAnsiTheme="majorBidi" w:cstheme="majorBidi"/>
        </w:rPr>
        <w:t>2.9.1 Tension</w:t>
      </w:r>
      <w:bookmarkEnd w:id="34"/>
    </w:p>
    <w:p w14:paraId="10BFBD36" w14:textId="77777777" w:rsidR="0036055F" w:rsidRPr="00657AAE" w:rsidRDefault="0036055F" w:rsidP="003461C5">
      <w:pPr>
        <w:spacing w:before="100" w:beforeAutospacing="1" w:after="100" w:afterAutospacing="1"/>
        <w:rPr>
          <w:rFonts w:asciiTheme="majorBidi" w:hAnsiTheme="majorBidi" w:cstheme="majorBidi"/>
        </w:rPr>
      </w:pPr>
      <w:r w:rsidRPr="00657AAE">
        <w:rPr>
          <w:rFonts w:asciiTheme="majorBidi" w:hAnsiTheme="majorBidi" w:cstheme="majorBidi"/>
          <w:b/>
          <w:bCs/>
        </w:rPr>
        <w:t>Significance:</w:t>
      </w:r>
      <w:r w:rsidRPr="00657AAE">
        <w:rPr>
          <w:rFonts w:asciiTheme="majorBidi" w:hAnsiTheme="majorBidi" w:cstheme="majorBidi"/>
        </w:rPr>
        <w:br/>
        <w:t xml:space="preserve">Tension is a </w:t>
      </w:r>
      <w:r w:rsidRPr="00657AAE">
        <w:rPr>
          <w:rFonts w:asciiTheme="majorBidi" w:hAnsiTheme="majorBidi" w:cstheme="majorBidi"/>
          <w:i/>
          <w:iCs/>
        </w:rPr>
        <w:t>fundamental human constant</w:t>
      </w:r>
      <w:r w:rsidRPr="00657AAE">
        <w:rPr>
          <w:rFonts w:asciiTheme="majorBidi" w:hAnsiTheme="majorBidi" w:cstheme="majorBidi"/>
        </w:rPr>
        <w:t>: the awareness of gaps between current and desired states. As Kitcey (2024) argued, humans are “beings of dynamic tensions,” always pulled between autonomy and sociality, certainty and adaptability, rationality and emotion. These contradictions are not flaws but integral to human cognition and culture.</w:t>
      </w:r>
    </w:p>
    <w:p w14:paraId="26CA6961"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Rationale:</w:t>
      </w:r>
      <w:r w:rsidRPr="00657AAE">
        <w:rPr>
          <w:rFonts w:asciiTheme="majorBidi" w:hAnsiTheme="majorBidi" w:cstheme="majorBidi"/>
        </w:rPr>
        <w:br/>
        <w:t>Tension signals “what is missing.” Neurobiologically, it corresponds to error-detection and adaptive-gain processes. Psychologically, it manifests as curiosity, puzzlement, or discomfort. Socially, it arises in structured roles and expectations.</w:t>
      </w:r>
    </w:p>
    <w:p w14:paraId="3E3980E2"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System Design Implication:</w:t>
      </w:r>
      <w:r w:rsidRPr="00657AAE">
        <w:rPr>
          <w:rFonts w:asciiTheme="majorBidi" w:hAnsiTheme="majorBidi" w:cstheme="majorBidi"/>
        </w:rPr>
        <w:br/>
        <w:t xml:space="preserve">Designs should create </w:t>
      </w:r>
      <w:r w:rsidRPr="00657AAE">
        <w:rPr>
          <w:rFonts w:asciiTheme="majorBidi" w:hAnsiTheme="majorBidi" w:cstheme="majorBidi"/>
          <w:i/>
          <w:iCs/>
        </w:rPr>
        <w:t>productive tension</w:t>
      </w:r>
      <w:r w:rsidRPr="00657AAE">
        <w:rPr>
          <w:rFonts w:asciiTheme="majorBidi" w:hAnsiTheme="majorBidi" w:cstheme="majorBidi"/>
        </w:rPr>
        <w:t xml:space="preserve">: challenges calibrated to learners’ or workers’ current capacity. In classrooms, this means scaffolded tasks that reveal gaps without </w:t>
      </w:r>
      <w:r w:rsidRPr="00657AAE">
        <w:rPr>
          <w:rFonts w:asciiTheme="majorBidi" w:hAnsiTheme="majorBidi" w:cstheme="majorBidi"/>
        </w:rPr>
        <w:lastRenderedPageBreak/>
        <w:t>overwhelming. In organizations, it means setting ambitious but attainable goals. Productive tension keeps systems adaptive, innovative, and forward-moving.</w:t>
      </w:r>
    </w:p>
    <w:p w14:paraId="3F12455A" w14:textId="77777777" w:rsidR="003461C5" w:rsidRPr="00657AAE" w:rsidRDefault="003461C5" w:rsidP="00260E58">
      <w:pPr>
        <w:spacing w:before="0" w:after="0"/>
        <w:rPr>
          <w:rFonts w:asciiTheme="majorBidi" w:hAnsiTheme="majorBidi" w:cstheme="majorBidi"/>
        </w:rPr>
      </w:pPr>
      <w:r w:rsidRPr="00657AAE">
        <w:rPr>
          <w:rFonts w:asciiTheme="majorBidi" w:hAnsiTheme="majorBidi" w:cstheme="majorBidi"/>
        </w:rPr>
        <w:br w:type="page"/>
      </w:r>
      <w:r w:rsidRPr="00657AAE">
        <w:rPr>
          <w:rFonts w:asciiTheme="majorBidi" w:hAnsiTheme="majorBidi" w:cstheme="majorBidi"/>
          <w:noProof/>
        </w:rPr>
        <mc:AlternateContent>
          <mc:Choice Requires="wps">
            <w:drawing>
              <wp:anchor distT="91440" distB="91440" distL="114300" distR="114300" simplePos="0" relativeHeight="251661312" behindDoc="0" locked="0" layoutInCell="1" allowOverlap="1" wp14:anchorId="4A458570" wp14:editId="681CF95E">
                <wp:simplePos x="0" y="0"/>
                <wp:positionH relativeFrom="page">
                  <wp:posOffset>914400</wp:posOffset>
                </wp:positionH>
                <wp:positionV relativeFrom="paragraph">
                  <wp:posOffset>268605</wp:posOffset>
                </wp:positionV>
                <wp:extent cx="5787390" cy="4044315"/>
                <wp:effectExtent l="0" t="0" r="0" b="0"/>
                <wp:wrapTopAndBottom/>
                <wp:docPr id="380432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4044315"/>
                        </a:xfrm>
                        <a:prstGeom prst="rect">
                          <a:avLst/>
                        </a:prstGeom>
                        <a:noFill/>
                        <a:ln w="9525">
                          <a:noFill/>
                          <a:miter lim="800000"/>
                          <a:headEnd/>
                          <a:tailEnd/>
                        </a:ln>
                      </wps:spPr>
                      <wps:txbx>
                        <w:txbxContent>
                          <w:p w14:paraId="6F1AC016" w14:textId="586FC275"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bookmarkStart w:id="35" w:name="_Hlk209637844"/>
                            <w:r w:rsidRPr="003461C5">
                              <w:rPr>
                                <w:b/>
                                <w:i/>
                                <w:iCs/>
                                <w:color w:val="4472C4" w:themeColor="accent1"/>
                              </w:rPr>
                              <w:t xml:space="preserve">From Giddens to </w:t>
                            </w:r>
                            <w:r w:rsidR="00F313DC">
                              <w:rPr>
                                <w:b/>
                                <w:i/>
                                <w:iCs/>
                                <w:color w:val="4472C4" w:themeColor="accent1"/>
                              </w:rPr>
                              <w:t>Kitcey</w:t>
                            </w:r>
                            <w:r w:rsidRPr="003461C5">
                              <w:rPr>
                                <w:b/>
                                <w:i/>
                                <w:iCs/>
                                <w:color w:val="4472C4" w:themeColor="accent1"/>
                              </w:rPr>
                              <w:t xml:space="preserve"> – Paradoxes, Essence, and Paradigm</w:t>
                            </w:r>
                          </w:p>
                          <w:p w14:paraId="7047EBE6" w14:textId="77777777"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This box situates Kitcey’s use of paradox and tension in relation to Anthony Giddens’ (1991) classic sociological analysis. Giddens described modern identity as reflexively negotiated within paradoxes: autonomy vs. social embeddedness, rationality vs. emotion, certainty vs. uncertainty, and embodiment vs. transcendence. Kitcey (2024) extends this by framing such paradoxes not merely as sociological features of modernity but as ontological constants of human essence. The figure of 'Fundamental Paradoxes of Human Nature' illustrates this shift: tension is diagrammed as the integral node binding human contradictions, suggesting that paradox is not contingent but constitutive.</w:t>
                            </w:r>
                          </w:p>
                          <w:p w14:paraId="1231C394" w14:textId="29F8EFDA"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 xml:space="preserve">Kitcey (2025) further evolves this insight. In The Human Paradigm, </w:t>
                            </w:r>
                            <w:r w:rsidR="00F313DC">
                              <w:rPr>
                                <w:i/>
                                <w:iCs/>
                                <w:color w:val="4472C4" w:themeColor="accent1"/>
                              </w:rPr>
                              <w:t xml:space="preserve">reinterpreting </w:t>
                            </w:r>
                            <w:r w:rsidRPr="003461C5">
                              <w:rPr>
                                <w:i/>
                                <w:iCs/>
                                <w:color w:val="4472C4" w:themeColor="accent1"/>
                              </w:rPr>
                              <w:t xml:space="preserve">tension as a functional signal within a triadic motivational ecology, interacting with stress (energetic load) and natural incentive (intrinsic attractors). The earlier paradoxes become design levers: gaps can be scaffolded into growth rather than collapse, provided they are paired with intrinsic incentive and supportive environments. Thus, what begins as sociological paradox in Giddens </w:t>
                            </w:r>
                            <w:r w:rsidR="00F313DC">
                              <w:rPr>
                                <w:i/>
                                <w:iCs/>
                                <w:color w:val="4472C4" w:themeColor="accent1"/>
                              </w:rPr>
                              <w:t>evolves through</w:t>
                            </w:r>
                            <w:r w:rsidRPr="003461C5">
                              <w:rPr>
                                <w:i/>
                                <w:iCs/>
                                <w:color w:val="4472C4" w:themeColor="accent1"/>
                              </w:rPr>
                              <w:t xml:space="preserve"> ontological essence</w:t>
                            </w:r>
                            <w:r w:rsidR="00F313DC">
                              <w:rPr>
                                <w:i/>
                                <w:iCs/>
                                <w:color w:val="4472C4" w:themeColor="accent1"/>
                              </w:rPr>
                              <w:t>, and ultimately</w:t>
                            </w:r>
                            <w:r w:rsidRPr="003461C5">
                              <w:rPr>
                                <w:i/>
                                <w:iCs/>
                                <w:color w:val="4472C4" w:themeColor="accent1"/>
                              </w:rPr>
                              <w:t xml:space="preserve"> a pragmatic design principle </w:t>
                            </w:r>
                            <w:r w:rsidR="00F313DC">
                              <w:rPr>
                                <w:i/>
                                <w:iCs/>
                                <w:color w:val="4472C4" w:themeColor="accent1"/>
                              </w:rPr>
                              <w:t xml:space="preserve">here </w:t>
                            </w:r>
                            <w:r w:rsidRPr="003461C5">
                              <w:rPr>
                                <w:i/>
                                <w:iCs/>
                                <w:color w:val="4472C4" w:themeColor="accent1"/>
                              </w:rPr>
                              <w:t>in</w:t>
                            </w:r>
                            <w:r w:rsidR="00F313DC">
                              <w:rPr>
                                <w:i/>
                                <w:iCs/>
                                <w:color w:val="4472C4" w:themeColor="accent1"/>
                              </w:rPr>
                              <w:t xml:space="preserve"> The Human Paradigm</w:t>
                            </w:r>
                            <w:r w:rsidRPr="003461C5">
                              <w:rPr>
                                <w:i/>
                                <w:iCs/>
                                <w:color w:val="4472C4" w:themeColor="accent1"/>
                              </w:rPr>
                              <w:t>.</w:t>
                            </w:r>
                          </w:p>
                          <w:p w14:paraId="1A28C355" w14:textId="5283DB71" w:rsidR="003461C5" w:rsidRDefault="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 xml:space="preserve">Sources: Giddens, A. (1991). *Modernity and self-identity: Self and society in the late modern age. * Stanford University Press. </w:t>
                            </w:r>
                            <w:bookmarkEnd w:id="3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58570" id="_x0000_s1027" type="#_x0000_t202" style="position:absolute;margin-left:1in;margin-top:21.15pt;width:455.7pt;height:318.45pt;z-index:25166131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" filled="f" stroked="f">
                <v:textbox>
                  <w:txbxContent>
                    <w:p w14:paraId="6F1AC016" w14:textId="586FC275"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bookmarkStart w:id="36" w:name="_Hlk209637844"/>
                      <w:r w:rsidRPr="003461C5">
                        <w:rPr>
                          <w:b/>
                          <w:i/>
                          <w:iCs/>
                          <w:color w:val="4472C4" w:themeColor="accent1"/>
                        </w:rPr>
                        <w:t xml:space="preserve">From Giddens to </w:t>
                      </w:r>
                      <w:r w:rsidR="00F313DC">
                        <w:rPr>
                          <w:b/>
                          <w:i/>
                          <w:iCs/>
                          <w:color w:val="4472C4" w:themeColor="accent1"/>
                        </w:rPr>
                        <w:t>Kitcey</w:t>
                      </w:r>
                      <w:r w:rsidRPr="003461C5">
                        <w:rPr>
                          <w:b/>
                          <w:i/>
                          <w:iCs/>
                          <w:color w:val="4472C4" w:themeColor="accent1"/>
                        </w:rPr>
                        <w:t xml:space="preserve"> – Paradoxes, Essence, and Paradigm</w:t>
                      </w:r>
                    </w:p>
                    <w:p w14:paraId="7047EBE6" w14:textId="77777777"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This box situates Kitcey’s use of paradox and tension in relation to Anthony Giddens’ (1991) classic sociological analysis. Giddens described modern identity as reflexively negotiated within paradoxes: autonomy vs. social embeddedness, rationality vs. emotion, certainty vs. uncertainty, and embodiment vs. transcendence. Kitcey (2024) extends this by framing such paradoxes not merely as sociological features of modernity but as ontological constants of human essence. The figure of 'Fundamental Paradoxes of Human Nature' illustrates this shift: tension is diagrammed as the integral node binding human contradictions, suggesting that paradox is not contingent but constitutive.</w:t>
                      </w:r>
                    </w:p>
                    <w:p w14:paraId="1231C394" w14:textId="29F8EFDA" w:rsidR="003461C5" w:rsidRPr="003461C5" w:rsidRDefault="003461C5" w:rsidP="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 xml:space="preserve">Kitcey (2025) further evolves this insight. In The Human Paradigm, </w:t>
                      </w:r>
                      <w:r w:rsidR="00F313DC">
                        <w:rPr>
                          <w:i/>
                          <w:iCs/>
                          <w:color w:val="4472C4" w:themeColor="accent1"/>
                        </w:rPr>
                        <w:t xml:space="preserve">reinterpreting </w:t>
                      </w:r>
                      <w:r w:rsidRPr="003461C5">
                        <w:rPr>
                          <w:i/>
                          <w:iCs/>
                          <w:color w:val="4472C4" w:themeColor="accent1"/>
                        </w:rPr>
                        <w:t xml:space="preserve">tension as a functional signal within a triadic motivational ecology, interacting with stress (energetic load) and natural incentive (intrinsic attractors). The earlier paradoxes become design levers: gaps can be scaffolded into growth rather than collapse, provided they are paired with intrinsic incentive and supportive environments. Thus, what begins as sociological paradox in Giddens </w:t>
                      </w:r>
                      <w:r w:rsidR="00F313DC">
                        <w:rPr>
                          <w:i/>
                          <w:iCs/>
                          <w:color w:val="4472C4" w:themeColor="accent1"/>
                        </w:rPr>
                        <w:t>evolves through</w:t>
                      </w:r>
                      <w:r w:rsidRPr="003461C5">
                        <w:rPr>
                          <w:i/>
                          <w:iCs/>
                          <w:color w:val="4472C4" w:themeColor="accent1"/>
                        </w:rPr>
                        <w:t xml:space="preserve"> ontological essence</w:t>
                      </w:r>
                      <w:r w:rsidR="00F313DC">
                        <w:rPr>
                          <w:i/>
                          <w:iCs/>
                          <w:color w:val="4472C4" w:themeColor="accent1"/>
                        </w:rPr>
                        <w:t>, and ultimately</w:t>
                      </w:r>
                      <w:r w:rsidRPr="003461C5">
                        <w:rPr>
                          <w:i/>
                          <w:iCs/>
                          <w:color w:val="4472C4" w:themeColor="accent1"/>
                        </w:rPr>
                        <w:t xml:space="preserve"> a pragmatic design principle </w:t>
                      </w:r>
                      <w:r w:rsidR="00F313DC">
                        <w:rPr>
                          <w:i/>
                          <w:iCs/>
                          <w:color w:val="4472C4" w:themeColor="accent1"/>
                        </w:rPr>
                        <w:t xml:space="preserve">here </w:t>
                      </w:r>
                      <w:r w:rsidRPr="003461C5">
                        <w:rPr>
                          <w:i/>
                          <w:iCs/>
                          <w:color w:val="4472C4" w:themeColor="accent1"/>
                        </w:rPr>
                        <w:t>in</w:t>
                      </w:r>
                      <w:r w:rsidR="00F313DC">
                        <w:rPr>
                          <w:i/>
                          <w:iCs/>
                          <w:color w:val="4472C4" w:themeColor="accent1"/>
                        </w:rPr>
                        <w:t xml:space="preserve"> The Human Paradigm</w:t>
                      </w:r>
                      <w:r w:rsidRPr="003461C5">
                        <w:rPr>
                          <w:i/>
                          <w:iCs/>
                          <w:color w:val="4472C4" w:themeColor="accent1"/>
                        </w:rPr>
                        <w:t>.</w:t>
                      </w:r>
                    </w:p>
                    <w:p w14:paraId="1A28C355" w14:textId="5283DB71" w:rsidR="003461C5" w:rsidRDefault="003461C5">
                      <w:pPr>
                        <w:pBdr>
                          <w:top w:val="single" w:sz="24" w:space="8" w:color="4472C4" w:themeColor="accent1"/>
                          <w:bottom w:val="single" w:sz="24" w:space="8" w:color="4472C4" w:themeColor="accent1"/>
                        </w:pBdr>
                        <w:spacing w:after="0"/>
                        <w:rPr>
                          <w:i/>
                          <w:iCs/>
                          <w:color w:val="4472C4" w:themeColor="accent1"/>
                        </w:rPr>
                      </w:pPr>
                      <w:r w:rsidRPr="003461C5">
                        <w:rPr>
                          <w:i/>
                          <w:iCs/>
                          <w:color w:val="4472C4" w:themeColor="accent1"/>
                        </w:rPr>
                        <w:t xml:space="preserve">Sources: Giddens, A. (1991). *Modernity and self-identity: Self and society in the late modern age. * Stanford University Press. </w:t>
                      </w:r>
                      <w:bookmarkEnd w:id="36"/>
                    </w:p>
                  </w:txbxContent>
                </v:textbox>
                <w10:wrap type="topAndBottom" anchorx="page"/>
              </v:shape>
            </w:pict>
          </mc:Fallback>
        </mc:AlternateContent>
      </w:r>
    </w:p>
    <w:p w14:paraId="3AFB7313" w14:textId="77777777" w:rsidR="0030765D" w:rsidRPr="00657AAE" w:rsidRDefault="003461C5" w:rsidP="0030765D">
      <w:pPr>
        <w:keepNext/>
        <w:spacing w:before="100" w:beforeAutospacing="1" w:after="100" w:afterAutospacing="1"/>
        <w:jc w:val="center"/>
        <w:rPr>
          <w:rFonts w:asciiTheme="majorBidi" w:hAnsiTheme="majorBidi" w:cstheme="majorBidi"/>
        </w:rPr>
      </w:pPr>
      <w:r w:rsidRPr="00657AAE">
        <w:rPr>
          <w:rFonts w:asciiTheme="majorBidi" w:hAnsiTheme="majorBidi" w:cstheme="majorBidi"/>
          <w:noProof/>
        </w:rPr>
        <w:lastRenderedPageBreak/>
        <w:drawing>
          <wp:inline distT="0" distB="0" distL="0" distR="0" wp14:anchorId="3A9789A1" wp14:editId="6287B057">
            <wp:extent cx="5403273" cy="4534056"/>
            <wp:effectExtent l="0" t="0" r="6985" b="0"/>
            <wp:docPr id="699747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7264" name="Picture 699747264"/>
                    <pic:cNvPicPr/>
                  </pic:nvPicPr>
                  <pic:blipFill>
                    <a:blip r:embed="rId27">
                      <a:extLst>
                        <a:ext uri="{28A0092B-C50C-407E-A947-70E740481C1C}">
                          <a14:useLocalDpi xmlns:a14="http://schemas.microsoft.com/office/drawing/2010/main" val="0"/>
                        </a:ext>
                      </a:extLst>
                    </a:blip>
                    <a:stretch>
                      <a:fillRect/>
                    </a:stretch>
                  </pic:blipFill>
                  <pic:spPr>
                    <a:xfrm>
                      <a:off x="0" y="0"/>
                      <a:ext cx="5412254" cy="4541592"/>
                    </a:xfrm>
                    <a:prstGeom prst="rect">
                      <a:avLst/>
                    </a:prstGeom>
                  </pic:spPr>
                </pic:pic>
              </a:graphicData>
            </a:graphic>
          </wp:inline>
        </w:drawing>
      </w:r>
    </w:p>
    <w:p w14:paraId="5B7A7086" w14:textId="44B8DCB8" w:rsidR="003461C5" w:rsidRPr="00657AAE" w:rsidRDefault="0030765D" w:rsidP="00C81FFE">
      <w:pPr>
        <w:pStyle w:val="Caption"/>
      </w:pPr>
      <w:bookmarkStart w:id="37" w:name="_Toc209957134"/>
      <w:bookmarkStart w:id="38" w:name="_Toc212063200"/>
      <w:r w:rsidRPr="00657AAE">
        <w:t xml:space="preserve">Figure </w:t>
      </w:r>
      <w:r w:rsidR="00C81FFE">
        <w:fldChar w:fldCharType="begin"/>
      </w:r>
      <w:r w:rsidR="00C81FFE">
        <w:instrText xml:space="preserve"> SEQ Figure \* ARABIC </w:instrText>
      </w:r>
      <w:r w:rsidR="00C81FFE">
        <w:fldChar w:fldCharType="separate"/>
      </w:r>
      <w:r w:rsidR="00C81FFE">
        <w:rPr>
          <w:noProof/>
        </w:rPr>
        <w:t>4</w:t>
      </w:r>
      <w:r w:rsidR="00C81FFE">
        <w:rPr>
          <w:noProof/>
        </w:rPr>
        <w:fldChar w:fldCharType="end"/>
      </w:r>
      <w:r w:rsidR="009E66F6" w:rsidRPr="00657AAE">
        <w:rPr>
          <w:noProof/>
        </w:rPr>
        <w:t xml:space="preserve"> </w:t>
      </w:r>
      <w:r w:rsidRPr="00657AAE">
        <w:t>- Fundamental Paradoxes of Human Nature</w:t>
      </w:r>
      <w:bookmarkEnd w:id="37"/>
      <w:bookmarkEnd w:id="38"/>
    </w:p>
    <w:p w14:paraId="033BAF9B" w14:textId="77777777" w:rsidR="003461C5" w:rsidRPr="00657AAE" w:rsidRDefault="003461C5" w:rsidP="00C81FFE">
      <w:pPr>
        <w:pStyle w:val="Caption"/>
      </w:pPr>
      <w:r w:rsidRPr="00657AAE">
        <w:t>Fundamental Paradoxes of Human Nature: Visual representation of the four paradoxes that characterize human existence—individual autonomy versus social embeddedness, rational calculation versus emotional intuition, pattern-seeking certainty versus adaptability to uncertainty, and biological constraints versus cultural transcendence. The central node of 'tension' highlights that these paradoxes are not anomalies to be resolved but integral contradictions that constitute the human condition.</w:t>
      </w:r>
    </w:p>
    <w:p w14:paraId="23CC8881" w14:textId="69937C25" w:rsidR="003461C5" w:rsidRPr="00657AAE" w:rsidRDefault="003461C5" w:rsidP="003461C5">
      <w:pPr>
        <w:rPr>
          <w:rFonts w:asciiTheme="majorBidi" w:hAnsiTheme="majorBidi" w:cstheme="majorBidi"/>
        </w:rPr>
      </w:pPr>
      <w:r w:rsidRPr="00657AAE">
        <w:rPr>
          <w:rFonts w:asciiTheme="majorBidi" w:hAnsiTheme="majorBidi" w:cstheme="majorBidi"/>
        </w:rPr>
        <w:t xml:space="preserve">Source: Adapted </w:t>
      </w:r>
      <w:r w:rsidR="00F313DC" w:rsidRPr="00657AAE">
        <w:rPr>
          <w:rFonts w:asciiTheme="majorBidi" w:hAnsiTheme="majorBidi" w:cstheme="majorBidi"/>
        </w:rPr>
        <w:t xml:space="preserve">and evolved </w:t>
      </w:r>
      <w:r w:rsidRPr="00657AAE">
        <w:rPr>
          <w:rFonts w:asciiTheme="majorBidi" w:hAnsiTheme="majorBidi" w:cstheme="majorBidi"/>
        </w:rPr>
        <w:t>from Giddens (1991), *Modernity and self-identity: Self and society in the late modern age. * Stanford University Press.</w:t>
      </w:r>
    </w:p>
    <w:p w14:paraId="789D835F" w14:textId="527D4E07" w:rsidR="003461C5" w:rsidRPr="00657AAE" w:rsidRDefault="003461C5" w:rsidP="003461C5">
      <w:pPr>
        <w:rPr>
          <w:rFonts w:asciiTheme="majorBidi" w:hAnsiTheme="majorBidi" w:cstheme="majorBidi"/>
        </w:rPr>
      </w:pPr>
      <w:r w:rsidRPr="00657AAE">
        <w:rPr>
          <w:rFonts w:asciiTheme="majorBidi" w:hAnsiTheme="majorBidi" w:cstheme="majorBidi"/>
        </w:rPr>
        <w:t>Where Giddens (1991) described modern identity as reflexively organized within paradox, and Kitcey elevated such paradoxes to ontological constants of human essence</w:t>
      </w:r>
      <w:r w:rsidR="00F313DC" w:rsidRPr="00657AAE">
        <w:rPr>
          <w:rFonts w:asciiTheme="majorBidi" w:hAnsiTheme="majorBidi" w:cstheme="majorBidi"/>
        </w:rPr>
        <w:t xml:space="preserve"> and</w:t>
      </w:r>
      <w:r w:rsidRPr="00657AAE">
        <w:rPr>
          <w:rFonts w:asciiTheme="majorBidi" w:hAnsiTheme="majorBidi" w:cstheme="majorBidi"/>
        </w:rPr>
        <w:t xml:space="preserve"> reframes tension as a design variable within a motivational ecology. </w:t>
      </w:r>
      <w:r w:rsidR="00F313DC" w:rsidRPr="00657AAE">
        <w:rPr>
          <w:rFonts w:asciiTheme="majorBidi" w:hAnsiTheme="majorBidi" w:cstheme="majorBidi"/>
        </w:rPr>
        <w:t>T</w:t>
      </w:r>
      <w:r w:rsidRPr="00657AAE">
        <w:rPr>
          <w:rFonts w:asciiTheme="majorBidi" w:hAnsiTheme="majorBidi" w:cstheme="majorBidi"/>
        </w:rPr>
        <w:t xml:space="preserve">he figure </w:t>
      </w:r>
      <w:r w:rsidR="00F313DC" w:rsidRPr="00657AAE">
        <w:rPr>
          <w:rFonts w:asciiTheme="majorBidi" w:hAnsiTheme="majorBidi" w:cstheme="majorBidi"/>
        </w:rPr>
        <w:t>becomes applicable as</w:t>
      </w:r>
      <w:r w:rsidRPr="00657AAE">
        <w:rPr>
          <w:rFonts w:asciiTheme="majorBidi" w:hAnsiTheme="majorBidi" w:cstheme="majorBidi"/>
        </w:rPr>
        <w:t xml:space="preserve"> the conceptual lineage from sociological paradox t</w:t>
      </w:r>
      <w:r w:rsidR="00F313DC" w:rsidRPr="00657AAE">
        <w:rPr>
          <w:rFonts w:asciiTheme="majorBidi" w:hAnsiTheme="majorBidi" w:cstheme="majorBidi"/>
        </w:rPr>
        <w:t>hrough</w:t>
      </w:r>
      <w:r w:rsidRPr="00657AAE">
        <w:rPr>
          <w:rFonts w:asciiTheme="majorBidi" w:hAnsiTheme="majorBidi" w:cstheme="majorBidi"/>
        </w:rPr>
        <w:t xml:space="preserve"> human essence to system design.</w:t>
      </w:r>
    </w:p>
    <w:p w14:paraId="4DC5C16E" w14:textId="77777777" w:rsidR="0036055F" w:rsidRPr="00657AAE" w:rsidRDefault="0097209C" w:rsidP="0036055F">
      <w:pPr>
        <w:spacing w:before="0" w:after="0"/>
        <w:rPr>
          <w:rFonts w:asciiTheme="majorBidi" w:hAnsiTheme="majorBidi" w:cstheme="majorBidi"/>
        </w:rPr>
      </w:pPr>
      <w:r>
        <w:rPr>
          <w:rFonts w:asciiTheme="majorBidi" w:hAnsiTheme="majorBidi" w:cstheme="majorBidi"/>
        </w:rPr>
        <w:pict w14:anchorId="4E696534">
          <v:rect id="_x0000_i1037" style="width:0;height:1.5pt" o:hralign="center" o:hrstd="t" o:hr="t" fillcolor="#a0a0a0" stroked="f"/>
        </w:pict>
      </w:r>
    </w:p>
    <w:p w14:paraId="369A84C9" w14:textId="77777777" w:rsidR="0036055F" w:rsidRPr="00657AAE" w:rsidRDefault="0036055F" w:rsidP="00401690">
      <w:pPr>
        <w:pStyle w:val="Heading3"/>
        <w:rPr>
          <w:rFonts w:asciiTheme="majorBidi" w:hAnsiTheme="majorBidi" w:cstheme="majorBidi"/>
        </w:rPr>
      </w:pPr>
      <w:bookmarkStart w:id="39" w:name="_Toc212062882"/>
      <w:r w:rsidRPr="00657AAE">
        <w:rPr>
          <w:rFonts w:asciiTheme="majorBidi" w:hAnsiTheme="majorBidi" w:cstheme="majorBidi"/>
        </w:rPr>
        <w:t>2.9.2 Stress</w:t>
      </w:r>
      <w:bookmarkEnd w:id="39"/>
    </w:p>
    <w:p w14:paraId="60E4D51B"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Significance:</w:t>
      </w:r>
      <w:r w:rsidRPr="00657AAE">
        <w:rPr>
          <w:rFonts w:asciiTheme="majorBidi" w:hAnsiTheme="majorBidi" w:cstheme="majorBidi"/>
        </w:rPr>
        <w:br/>
        <w:t xml:space="preserve">Stress is the </w:t>
      </w:r>
      <w:r w:rsidRPr="00657AAE">
        <w:rPr>
          <w:rFonts w:asciiTheme="majorBidi" w:hAnsiTheme="majorBidi" w:cstheme="majorBidi"/>
          <w:i/>
          <w:iCs/>
        </w:rPr>
        <w:t>energetic and physiological cost</w:t>
      </w:r>
      <w:r w:rsidRPr="00657AAE">
        <w:rPr>
          <w:rFonts w:asciiTheme="majorBidi" w:hAnsiTheme="majorBidi" w:cstheme="majorBidi"/>
        </w:rPr>
        <w:t xml:space="preserve"> of responding to tension. It is a universal human </w:t>
      </w:r>
      <w:r w:rsidRPr="00657AAE">
        <w:rPr>
          <w:rFonts w:asciiTheme="majorBidi" w:hAnsiTheme="majorBidi" w:cstheme="majorBidi"/>
        </w:rPr>
        <w:lastRenderedPageBreak/>
        <w:t>force: arousal that mobilizes resources for action. Moderate stress improves performance (the inverted-U principle), while chronic or excessive stress degrades it.</w:t>
      </w:r>
    </w:p>
    <w:p w14:paraId="45D04E97" w14:textId="77777777" w:rsidR="0036055F" w:rsidRPr="00657AAE" w:rsidRDefault="0036055F" w:rsidP="0036055F">
      <w:pPr>
        <w:spacing w:before="100" w:beforeAutospacing="1" w:after="100" w:afterAutospacing="1"/>
        <w:rPr>
          <w:rFonts w:asciiTheme="majorBidi" w:hAnsiTheme="majorBidi" w:cstheme="majorBidi"/>
          <w:sz w:val="36"/>
          <w:szCs w:val="36"/>
        </w:rPr>
      </w:pPr>
      <w:r w:rsidRPr="00657AAE">
        <w:rPr>
          <w:rFonts w:asciiTheme="majorBidi" w:hAnsiTheme="majorBidi" w:cstheme="majorBidi"/>
          <w:b/>
          <w:bCs/>
        </w:rPr>
        <w:t>Rationale:</w:t>
      </w:r>
      <w:r w:rsidRPr="00657AAE">
        <w:rPr>
          <w:rFonts w:asciiTheme="majorBidi" w:hAnsiTheme="majorBidi" w:cstheme="majorBidi"/>
        </w:rPr>
        <w:br/>
        <w:t>Stress is rooted in neuromodulatory systems (e.g., locus coeruleus, cortisol release). It is not simply “bad”; it is a mechanism for prioritization. However, unresolved or poorly scaffolded tension converts into toxic stress, exhausting capacity.</w:t>
      </w:r>
      <w:r w:rsidRPr="00657AAE">
        <w:rPr>
          <w:rFonts w:asciiTheme="majorBidi" w:hAnsiTheme="majorBidi" w:cstheme="majorBidi"/>
          <w:sz w:val="36"/>
          <w:szCs w:val="36"/>
        </w:rPr>
        <w:t xml:space="preserve"> </w:t>
      </w:r>
    </w:p>
    <w:p w14:paraId="6363D244" w14:textId="77777777" w:rsidR="003461C5" w:rsidRPr="00657AAE" w:rsidRDefault="003461C5" w:rsidP="003461C5">
      <w:pPr>
        <w:spacing w:before="100" w:beforeAutospacing="1" w:after="100" w:afterAutospacing="1"/>
        <w:rPr>
          <w:rFonts w:asciiTheme="majorBidi" w:hAnsiTheme="majorBidi" w:cstheme="majorBidi"/>
        </w:rPr>
      </w:pPr>
      <w:r w:rsidRPr="00657AAE">
        <w:rPr>
          <w:rFonts w:asciiTheme="majorBidi" w:hAnsiTheme="majorBidi" w:cstheme="majorBidi"/>
          <w:b/>
          <w:bCs/>
        </w:rPr>
        <w:t>System Design Implication:</w:t>
      </w:r>
      <w:r w:rsidRPr="00657AAE">
        <w:rPr>
          <w:rFonts w:asciiTheme="majorBidi" w:hAnsiTheme="majorBidi" w:cstheme="majorBidi"/>
        </w:rPr>
        <w:br/>
        <w:t xml:space="preserve">System designers must respect </w:t>
      </w:r>
      <w:r w:rsidRPr="00657AAE">
        <w:rPr>
          <w:rFonts w:asciiTheme="majorBidi" w:hAnsiTheme="majorBidi" w:cstheme="majorBidi"/>
          <w:b/>
          <w:bCs/>
        </w:rPr>
        <w:t>plasticity bounds</w:t>
      </w:r>
      <w:r w:rsidRPr="00657AAE">
        <w:rPr>
          <w:rFonts w:asciiTheme="majorBidi" w:hAnsiTheme="majorBidi" w:cstheme="majorBidi"/>
        </w:rPr>
        <w:t xml:space="preserve"> and </w:t>
      </w:r>
      <w:r w:rsidRPr="00657AAE">
        <w:rPr>
          <w:rFonts w:asciiTheme="majorBidi" w:hAnsiTheme="majorBidi" w:cstheme="majorBidi"/>
          <w:b/>
          <w:bCs/>
        </w:rPr>
        <w:t>energy budgets</w:t>
      </w:r>
      <w:r w:rsidRPr="00657AAE">
        <w:rPr>
          <w:rFonts w:asciiTheme="majorBidi" w:hAnsiTheme="majorBidi" w:cstheme="majorBidi"/>
        </w:rPr>
        <w:t>. Educational, organizational, and policy systems should monitor stress loads, provide recovery cycles, and cultivate norms of psychological safety. High performance is not about eliminating stress but about balancing it within recoverable limits.</w:t>
      </w:r>
    </w:p>
    <w:p w14:paraId="07866BA0" w14:textId="77777777" w:rsidR="0036055F" w:rsidRPr="00657AAE" w:rsidRDefault="0036055F" w:rsidP="003461C5">
      <w:pPr>
        <w:rPr>
          <w:rFonts w:asciiTheme="majorBidi" w:hAnsiTheme="majorBidi" w:cstheme="majorBidi"/>
        </w:rPr>
      </w:pPr>
      <w:r w:rsidRPr="00657AAE">
        <w:rPr>
          <w:rStyle w:val="Strong"/>
          <w:rFonts w:asciiTheme="majorBidi" w:hAnsiTheme="majorBidi" w:cstheme="majorBidi"/>
        </w:rPr>
        <w:t>Illustrative examples at different scales</w:t>
      </w:r>
      <w:r w:rsidRPr="00657AAE">
        <w:rPr>
          <w:rFonts w:asciiTheme="majorBidi" w:hAnsiTheme="majorBidi" w:cstheme="majorBidi"/>
        </w:rPr>
        <w:t>, showing how unresolved or poorly scaffolded tension → toxic stress → exhausted capacity:</w:t>
      </w:r>
    </w:p>
    <w:p w14:paraId="4ADB8256" w14:textId="77777777" w:rsidR="0036055F" w:rsidRPr="00657AAE" w:rsidRDefault="0036055F" w:rsidP="0036055F">
      <w:pPr>
        <w:spacing w:before="100" w:beforeAutospacing="1" w:after="100" w:afterAutospacing="1"/>
        <w:rPr>
          <w:rFonts w:asciiTheme="majorBidi" w:hAnsiTheme="majorBidi" w:cstheme="majorBidi"/>
          <w:b/>
          <w:bCs/>
        </w:rPr>
      </w:pPr>
      <w:r w:rsidRPr="00657AAE">
        <w:rPr>
          <w:rFonts w:asciiTheme="majorBidi" w:hAnsiTheme="majorBidi" w:cstheme="majorBidi"/>
          <w:b/>
          <w:bCs/>
        </w:rPr>
        <w:t>1. Education (Micro-level)</w:t>
      </w:r>
    </w:p>
    <w:p w14:paraId="6223F355" w14:textId="77777777" w:rsidR="0036055F" w:rsidRPr="00657AAE" w:rsidRDefault="0036055F" w:rsidP="0036055F">
      <w:pPr>
        <w:numPr>
          <w:ilvl w:val="0"/>
          <w:numId w:val="88"/>
        </w:numPr>
        <w:spacing w:before="100" w:beforeAutospacing="1" w:after="100" w:afterAutospacing="1"/>
        <w:rPr>
          <w:rFonts w:asciiTheme="majorBidi" w:hAnsiTheme="majorBidi" w:cstheme="majorBidi"/>
        </w:rPr>
      </w:pPr>
      <w:r w:rsidRPr="00657AAE">
        <w:rPr>
          <w:rFonts w:asciiTheme="majorBidi" w:hAnsiTheme="majorBidi" w:cstheme="majorBidi"/>
          <w:b/>
          <w:bCs/>
        </w:rPr>
        <w:t>Scenario:</w:t>
      </w:r>
      <w:r w:rsidRPr="00657AAE">
        <w:rPr>
          <w:rFonts w:asciiTheme="majorBidi" w:hAnsiTheme="majorBidi" w:cstheme="majorBidi"/>
        </w:rPr>
        <w:t xml:space="preserve"> A student faces a math curriculum designed two grade levels above their current mastery, without scaffolding or feedback.</w:t>
      </w:r>
    </w:p>
    <w:p w14:paraId="183AF8C5" w14:textId="77777777" w:rsidR="0036055F" w:rsidRPr="00657AAE" w:rsidRDefault="0036055F" w:rsidP="0036055F">
      <w:pPr>
        <w:numPr>
          <w:ilvl w:val="0"/>
          <w:numId w:val="88"/>
        </w:numPr>
        <w:spacing w:before="100" w:beforeAutospacing="1" w:after="100" w:afterAutospacing="1"/>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They recognize the gap (they can’t solve the problems).</w:t>
      </w:r>
    </w:p>
    <w:p w14:paraId="29665ED5" w14:textId="77777777" w:rsidR="0036055F" w:rsidRPr="00657AAE" w:rsidRDefault="0036055F" w:rsidP="0036055F">
      <w:pPr>
        <w:numPr>
          <w:ilvl w:val="0"/>
          <w:numId w:val="88"/>
        </w:numPr>
        <w:spacing w:before="100" w:beforeAutospacing="1" w:after="100" w:afterAutospacing="1"/>
        <w:rPr>
          <w:rFonts w:asciiTheme="majorBidi" w:hAnsiTheme="majorBidi" w:cstheme="majorBidi"/>
        </w:rPr>
      </w:pPr>
      <w:r w:rsidRPr="00657AAE">
        <w:rPr>
          <w:rFonts w:asciiTheme="majorBidi" w:hAnsiTheme="majorBidi" w:cstheme="majorBidi"/>
          <w:b/>
          <w:bCs/>
        </w:rPr>
        <w:t>Failure of scaffolding:</w:t>
      </w:r>
      <w:r w:rsidRPr="00657AAE">
        <w:rPr>
          <w:rFonts w:asciiTheme="majorBidi" w:hAnsiTheme="majorBidi" w:cstheme="majorBidi"/>
        </w:rPr>
        <w:t xml:space="preserve"> No stepwise support, no feedback loops, no peer mentoring.</w:t>
      </w:r>
    </w:p>
    <w:p w14:paraId="5750CCDF" w14:textId="77777777" w:rsidR="0036055F" w:rsidRPr="00657AAE" w:rsidRDefault="0036055F" w:rsidP="0036055F">
      <w:pPr>
        <w:numPr>
          <w:ilvl w:val="0"/>
          <w:numId w:val="88"/>
        </w:numPr>
        <w:spacing w:before="100" w:beforeAutospacing="1" w:after="100" w:afterAutospacing="1"/>
        <w:rPr>
          <w:rFonts w:asciiTheme="majorBidi" w:hAnsiTheme="majorBidi" w:cstheme="majorBidi"/>
        </w:rPr>
      </w:pPr>
      <w:r w:rsidRPr="00657AAE">
        <w:rPr>
          <w:rFonts w:asciiTheme="majorBidi" w:hAnsiTheme="majorBidi" w:cstheme="majorBidi"/>
          <w:b/>
          <w:bCs/>
        </w:rPr>
        <w:t>Stress outcome:</w:t>
      </w:r>
      <w:r w:rsidRPr="00657AAE">
        <w:rPr>
          <w:rFonts w:asciiTheme="majorBidi" w:hAnsiTheme="majorBidi" w:cstheme="majorBidi"/>
        </w:rPr>
        <w:t xml:space="preserve"> Anxiety rises, sleep suffers, disengagement follows. Instead of fueling learning, the gap becomes toxic, undermining both confidence and capacity.</w:t>
      </w:r>
    </w:p>
    <w:p w14:paraId="51D06964" w14:textId="77777777" w:rsidR="0036055F" w:rsidRPr="00657AAE" w:rsidRDefault="0097209C" w:rsidP="0036055F">
      <w:pPr>
        <w:spacing w:before="100" w:beforeAutospacing="1" w:after="100" w:afterAutospacing="1"/>
        <w:rPr>
          <w:rFonts w:asciiTheme="majorBidi" w:hAnsiTheme="majorBidi" w:cstheme="majorBidi"/>
        </w:rPr>
      </w:pPr>
      <w:r>
        <w:rPr>
          <w:rFonts w:asciiTheme="majorBidi" w:hAnsiTheme="majorBidi" w:cstheme="majorBidi"/>
        </w:rPr>
        <w:pict w14:anchorId="3C5C6C6F">
          <v:rect id="_x0000_i1038" style="width:0;height:1.5pt" o:hralign="center" o:hrstd="t" o:hr="t" fillcolor="#a0a0a0" stroked="f"/>
        </w:pict>
      </w:r>
    </w:p>
    <w:p w14:paraId="43680E20" w14:textId="77777777" w:rsidR="0036055F" w:rsidRPr="00657AAE" w:rsidRDefault="0036055F" w:rsidP="0036055F">
      <w:pPr>
        <w:spacing w:before="100" w:beforeAutospacing="1" w:after="100" w:afterAutospacing="1"/>
        <w:rPr>
          <w:rFonts w:asciiTheme="majorBidi" w:hAnsiTheme="majorBidi" w:cstheme="majorBidi"/>
          <w:b/>
          <w:bCs/>
        </w:rPr>
      </w:pPr>
      <w:r w:rsidRPr="00657AAE">
        <w:rPr>
          <w:rFonts w:asciiTheme="majorBidi" w:hAnsiTheme="majorBidi" w:cstheme="majorBidi"/>
          <w:b/>
          <w:bCs/>
        </w:rPr>
        <w:t>2. Workplace (Meso-level)</w:t>
      </w:r>
    </w:p>
    <w:p w14:paraId="09F2B194" w14:textId="77777777" w:rsidR="0036055F" w:rsidRPr="00657AAE" w:rsidRDefault="0036055F" w:rsidP="003461C5">
      <w:pPr>
        <w:numPr>
          <w:ilvl w:val="0"/>
          <w:numId w:val="89"/>
        </w:numPr>
        <w:rPr>
          <w:rFonts w:asciiTheme="majorBidi" w:hAnsiTheme="majorBidi" w:cstheme="majorBidi"/>
        </w:rPr>
      </w:pPr>
      <w:r w:rsidRPr="00657AAE">
        <w:rPr>
          <w:rFonts w:asciiTheme="majorBidi" w:hAnsiTheme="majorBidi" w:cstheme="majorBidi"/>
          <w:b/>
          <w:bCs/>
        </w:rPr>
        <w:t>Scenario:</w:t>
      </w:r>
      <w:r w:rsidRPr="00657AAE">
        <w:rPr>
          <w:rFonts w:asciiTheme="majorBidi" w:hAnsiTheme="majorBidi" w:cstheme="majorBidi"/>
        </w:rPr>
        <w:t xml:space="preserve"> An early-career nurse is asked to manage a full ward on understaffed shifts.</w:t>
      </w:r>
    </w:p>
    <w:p w14:paraId="3E9326F9" w14:textId="77777777" w:rsidR="0036055F" w:rsidRPr="00657AAE" w:rsidRDefault="0036055F" w:rsidP="003461C5">
      <w:pPr>
        <w:numPr>
          <w:ilvl w:val="0"/>
          <w:numId w:val="89"/>
        </w:numPr>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They know patient safety requires more capacity than they currently possess.</w:t>
      </w:r>
    </w:p>
    <w:p w14:paraId="2E4AFEBE" w14:textId="77777777" w:rsidR="0036055F" w:rsidRPr="00657AAE" w:rsidRDefault="0036055F" w:rsidP="003461C5">
      <w:pPr>
        <w:numPr>
          <w:ilvl w:val="0"/>
          <w:numId w:val="89"/>
        </w:numPr>
        <w:rPr>
          <w:rFonts w:asciiTheme="majorBidi" w:hAnsiTheme="majorBidi" w:cstheme="majorBidi"/>
        </w:rPr>
      </w:pPr>
      <w:r w:rsidRPr="00657AAE">
        <w:rPr>
          <w:rFonts w:asciiTheme="majorBidi" w:hAnsiTheme="majorBidi" w:cstheme="majorBidi"/>
          <w:b/>
          <w:bCs/>
        </w:rPr>
        <w:t>Failure of scaffolding:</w:t>
      </w:r>
      <w:r w:rsidRPr="00657AAE">
        <w:rPr>
          <w:rFonts w:asciiTheme="majorBidi" w:hAnsiTheme="majorBidi" w:cstheme="majorBidi"/>
        </w:rPr>
        <w:t xml:space="preserve"> No mentoring, no redistribution of caseloads, punitive culture discourages asking for help.</w:t>
      </w:r>
    </w:p>
    <w:p w14:paraId="0E1B822A" w14:textId="77777777" w:rsidR="0036055F" w:rsidRPr="00657AAE" w:rsidRDefault="0036055F" w:rsidP="003461C5">
      <w:pPr>
        <w:numPr>
          <w:ilvl w:val="0"/>
          <w:numId w:val="89"/>
        </w:numPr>
        <w:rPr>
          <w:rFonts w:asciiTheme="majorBidi" w:hAnsiTheme="majorBidi" w:cstheme="majorBidi"/>
        </w:rPr>
      </w:pPr>
      <w:r w:rsidRPr="00657AAE">
        <w:rPr>
          <w:rFonts w:asciiTheme="majorBidi" w:hAnsiTheme="majorBidi" w:cstheme="majorBidi"/>
          <w:b/>
          <w:bCs/>
        </w:rPr>
        <w:t>Stress outcome:</w:t>
      </w:r>
      <w:r w:rsidRPr="00657AAE">
        <w:rPr>
          <w:rFonts w:asciiTheme="majorBidi" w:hAnsiTheme="majorBidi" w:cstheme="majorBidi"/>
        </w:rPr>
        <w:t xml:space="preserve"> Emotional exhaustion, decision fatigue, eventual burnout. Here, systemic under-support converts necessary professional challenge into destructive overload.</w:t>
      </w:r>
    </w:p>
    <w:p w14:paraId="505D2F24" w14:textId="77777777" w:rsidR="0036055F" w:rsidRPr="00657AAE" w:rsidRDefault="0097209C" w:rsidP="0036055F">
      <w:pPr>
        <w:spacing w:before="100" w:beforeAutospacing="1" w:after="100" w:afterAutospacing="1"/>
        <w:rPr>
          <w:rFonts w:asciiTheme="majorBidi" w:hAnsiTheme="majorBidi" w:cstheme="majorBidi"/>
        </w:rPr>
      </w:pPr>
      <w:r>
        <w:rPr>
          <w:rFonts w:asciiTheme="majorBidi" w:hAnsiTheme="majorBidi" w:cstheme="majorBidi"/>
        </w:rPr>
        <w:pict w14:anchorId="40B8B16C">
          <v:rect id="_x0000_i1039" style="width:0;height:1.5pt" o:hralign="center" o:hrstd="t" o:hr="t" fillcolor="#a0a0a0" stroked="f"/>
        </w:pict>
      </w:r>
    </w:p>
    <w:p w14:paraId="21E66686" w14:textId="77777777" w:rsidR="0036055F" w:rsidRPr="00657AAE" w:rsidRDefault="0036055F" w:rsidP="0036055F">
      <w:pPr>
        <w:spacing w:before="100" w:beforeAutospacing="1" w:after="100" w:afterAutospacing="1"/>
        <w:rPr>
          <w:rFonts w:asciiTheme="majorBidi" w:hAnsiTheme="majorBidi" w:cstheme="majorBidi"/>
          <w:b/>
          <w:bCs/>
        </w:rPr>
      </w:pPr>
      <w:r w:rsidRPr="00657AAE">
        <w:rPr>
          <w:rFonts w:asciiTheme="majorBidi" w:hAnsiTheme="majorBidi" w:cstheme="majorBidi"/>
          <w:b/>
          <w:bCs/>
        </w:rPr>
        <w:t>3. Organizational Change (Meso/Macro)</w:t>
      </w:r>
    </w:p>
    <w:p w14:paraId="1EF7F27B" w14:textId="77777777" w:rsidR="0036055F" w:rsidRPr="00657AAE" w:rsidRDefault="0036055F" w:rsidP="003461C5">
      <w:pPr>
        <w:numPr>
          <w:ilvl w:val="0"/>
          <w:numId w:val="90"/>
        </w:numPr>
        <w:rPr>
          <w:rFonts w:asciiTheme="majorBidi" w:hAnsiTheme="majorBidi" w:cstheme="majorBidi"/>
        </w:rPr>
      </w:pPr>
      <w:r w:rsidRPr="00657AAE">
        <w:rPr>
          <w:rFonts w:asciiTheme="majorBidi" w:hAnsiTheme="majorBidi" w:cstheme="majorBidi"/>
          <w:b/>
          <w:bCs/>
        </w:rPr>
        <w:t>Scenario:</w:t>
      </w:r>
      <w:r w:rsidRPr="00657AAE">
        <w:rPr>
          <w:rFonts w:asciiTheme="majorBidi" w:hAnsiTheme="majorBidi" w:cstheme="majorBidi"/>
        </w:rPr>
        <w:t xml:space="preserve"> A company launches a digital transformation, requiring all staff to adopt new software in two weeks.</w:t>
      </w:r>
    </w:p>
    <w:p w14:paraId="291E1D52" w14:textId="77777777" w:rsidR="0036055F" w:rsidRPr="00657AAE" w:rsidRDefault="0036055F" w:rsidP="003461C5">
      <w:pPr>
        <w:numPr>
          <w:ilvl w:val="0"/>
          <w:numId w:val="90"/>
        </w:numPr>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Employees recognize the skills gap.</w:t>
      </w:r>
    </w:p>
    <w:p w14:paraId="035794F4" w14:textId="77777777" w:rsidR="0036055F" w:rsidRPr="00657AAE" w:rsidRDefault="0036055F" w:rsidP="003461C5">
      <w:pPr>
        <w:numPr>
          <w:ilvl w:val="0"/>
          <w:numId w:val="90"/>
        </w:numPr>
        <w:rPr>
          <w:rFonts w:asciiTheme="majorBidi" w:hAnsiTheme="majorBidi" w:cstheme="majorBidi"/>
        </w:rPr>
      </w:pPr>
      <w:r w:rsidRPr="00657AAE">
        <w:rPr>
          <w:rFonts w:asciiTheme="majorBidi" w:hAnsiTheme="majorBidi" w:cstheme="majorBidi"/>
          <w:b/>
          <w:bCs/>
        </w:rPr>
        <w:lastRenderedPageBreak/>
        <w:t>Failure of scaffolding:</w:t>
      </w:r>
      <w:r w:rsidRPr="00657AAE">
        <w:rPr>
          <w:rFonts w:asciiTheme="majorBidi" w:hAnsiTheme="majorBidi" w:cstheme="majorBidi"/>
        </w:rPr>
        <w:t xml:space="preserve"> No training resources, no phased rollout, no help desk support.</w:t>
      </w:r>
    </w:p>
    <w:p w14:paraId="51FA1707" w14:textId="77777777" w:rsidR="0036055F" w:rsidRPr="00657AAE" w:rsidRDefault="0036055F" w:rsidP="003461C5">
      <w:pPr>
        <w:numPr>
          <w:ilvl w:val="0"/>
          <w:numId w:val="90"/>
        </w:numPr>
        <w:rPr>
          <w:rFonts w:asciiTheme="majorBidi" w:hAnsiTheme="majorBidi" w:cstheme="majorBidi"/>
        </w:rPr>
      </w:pPr>
      <w:r w:rsidRPr="00657AAE">
        <w:rPr>
          <w:rFonts w:asciiTheme="majorBidi" w:hAnsiTheme="majorBidi" w:cstheme="majorBidi"/>
          <w:b/>
          <w:bCs/>
        </w:rPr>
        <w:t>Stress outcome:</w:t>
      </w:r>
      <w:r w:rsidRPr="00657AAE">
        <w:rPr>
          <w:rFonts w:asciiTheme="majorBidi" w:hAnsiTheme="majorBidi" w:cstheme="majorBidi"/>
        </w:rPr>
        <w:t xml:space="preserve"> Errors multiply, morale collapses, resistance hardens. A potentially adaptive tension (learning a new tool) becomes toxic stress (fear of failure, exhaustion, turnover).</w:t>
      </w:r>
    </w:p>
    <w:p w14:paraId="02523ED7" w14:textId="77777777" w:rsidR="0036055F" w:rsidRPr="00657AAE" w:rsidRDefault="0097209C" w:rsidP="0036055F">
      <w:pPr>
        <w:spacing w:before="100" w:beforeAutospacing="1" w:after="100" w:afterAutospacing="1"/>
        <w:rPr>
          <w:rFonts w:asciiTheme="majorBidi" w:hAnsiTheme="majorBidi" w:cstheme="majorBidi"/>
        </w:rPr>
      </w:pPr>
      <w:r>
        <w:rPr>
          <w:rFonts w:asciiTheme="majorBidi" w:hAnsiTheme="majorBidi" w:cstheme="majorBidi"/>
        </w:rPr>
        <w:pict w14:anchorId="087B4093">
          <v:rect id="_x0000_i1040" style="width:0;height:1.5pt" o:hralign="center" o:hrstd="t" o:hr="t" fillcolor="#a0a0a0" stroked="f"/>
        </w:pict>
      </w:r>
    </w:p>
    <w:p w14:paraId="284162AC" w14:textId="77777777" w:rsidR="0036055F" w:rsidRPr="00657AAE" w:rsidRDefault="0036055F" w:rsidP="0036055F">
      <w:pPr>
        <w:spacing w:before="100" w:beforeAutospacing="1" w:after="100" w:afterAutospacing="1"/>
        <w:rPr>
          <w:rFonts w:asciiTheme="majorBidi" w:hAnsiTheme="majorBidi" w:cstheme="majorBidi"/>
          <w:b/>
          <w:bCs/>
        </w:rPr>
      </w:pPr>
      <w:r w:rsidRPr="00657AAE">
        <w:rPr>
          <w:rFonts w:asciiTheme="majorBidi" w:hAnsiTheme="majorBidi" w:cstheme="majorBidi"/>
          <w:b/>
          <w:bCs/>
        </w:rPr>
        <w:t>4. Policy / Society (Macro-level)</w:t>
      </w:r>
    </w:p>
    <w:p w14:paraId="6F732C89" w14:textId="77777777" w:rsidR="0036055F" w:rsidRPr="00657AAE" w:rsidRDefault="0036055F" w:rsidP="003461C5">
      <w:pPr>
        <w:numPr>
          <w:ilvl w:val="0"/>
          <w:numId w:val="91"/>
        </w:numPr>
        <w:rPr>
          <w:rFonts w:asciiTheme="majorBidi" w:hAnsiTheme="majorBidi" w:cstheme="majorBidi"/>
        </w:rPr>
      </w:pPr>
      <w:r w:rsidRPr="00657AAE">
        <w:rPr>
          <w:rFonts w:asciiTheme="majorBidi" w:hAnsiTheme="majorBidi" w:cstheme="majorBidi"/>
          <w:b/>
          <w:bCs/>
        </w:rPr>
        <w:t>Scenario:</w:t>
      </w:r>
      <w:r w:rsidRPr="00657AAE">
        <w:rPr>
          <w:rFonts w:asciiTheme="majorBidi" w:hAnsiTheme="majorBidi" w:cstheme="majorBidi"/>
        </w:rPr>
        <w:t xml:space="preserve"> Citizens are told to adapt to sweeping climate policies (e.g., sudden fuel bans) without accessible alternatives.</w:t>
      </w:r>
    </w:p>
    <w:p w14:paraId="308082A0" w14:textId="77777777" w:rsidR="0036055F" w:rsidRPr="00657AAE" w:rsidRDefault="0036055F" w:rsidP="003461C5">
      <w:pPr>
        <w:numPr>
          <w:ilvl w:val="0"/>
          <w:numId w:val="91"/>
        </w:numPr>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They grasp the discrepancy between required lifestyle change and current options.</w:t>
      </w:r>
    </w:p>
    <w:p w14:paraId="4D1FFB88" w14:textId="77777777" w:rsidR="0036055F" w:rsidRPr="00657AAE" w:rsidRDefault="0036055F" w:rsidP="003461C5">
      <w:pPr>
        <w:numPr>
          <w:ilvl w:val="0"/>
          <w:numId w:val="91"/>
        </w:numPr>
        <w:rPr>
          <w:rFonts w:asciiTheme="majorBidi" w:hAnsiTheme="majorBidi" w:cstheme="majorBidi"/>
        </w:rPr>
      </w:pPr>
      <w:r w:rsidRPr="00657AAE">
        <w:rPr>
          <w:rFonts w:asciiTheme="majorBidi" w:hAnsiTheme="majorBidi" w:cstheme="majorBidi"/>
          <w:b/>
          <w:bCs/>
        </w:rPr>
        <w:t>Failure of scaffolding:</w:t>
      </w:r>
      <w:r w:rsidRPr="00657AAE">
        <w:rPr>
          <w:rFonts w:asciiTheme="majorBidi" w:hAnsiTheme="majorBidi" w:cstheme="majorBidi"/>
        </w:rPr>
        <w:t xml:space="preserve"> No subsidies, no viable transportation infrastructure, no phased transitions.</w:t>
      </w:r>
    </w:p>
    <w:p w14:paraId="5F016E37" w14:textId="77777777" w:rsidR="0036055F" w:rsidRPr="00657AAE" w:rsidRDefault="0036055F" w:rsidP="003461C5">
      <w:pPr>
        <w:numPr>
          <w:ilvl w:val="0"/>
          <w:numId w:val="91"/>
        </w:numPr>
        <w:rPr>
          <w:rFonts w:asciiTheme="majorBidi" w:hAnsiTheme="majorBidi" w:cstheme="majorBidi"/>
        </w:rPr>
      </w:pPr>
      <w:r w:rsidRPr="00657AAE">
        <w:rPr>
          <w:rFonts w:asciiTheme="majorBidi" w:hAnsiTheme="majorBidi" w:cstheme="majorBidi"/>
          <w:b/>
          <w:bCs/>
        </w:rPr>
        <w:t>Stress outcome:</w:t>
      </w:r>
      <w:r w:rsidRPr="00657AAE">
        <w:rPr>
          <w:rFonts w:asciiTheme="majorBidi" w:hAnsiTheme="majorBidi" w:cstheme="majorBidi"/>
        </w:rPr>
        <w:t xml:space="preserve"> Public frustration, distrust, protest movements. Collective adaptive capacity is drained, and compliance falters.</w:t>
      </w:r>
    </w:p>
    <w:p w14:paraId="54EE1DB4" w14:textId="77777777" w:rsidR="0036055F" w:rsidRPr="00657AAE" w:rsidRDefault="0097209C" w:rsidP="0036055F">
      <w:pPr>
        <w:spacing w:before="0" w:after="0"/>
        <w:rPr>
          <w:rFonts w:asciiTheme="majorBidi" w:hAnsiTheme="majorBidi" w:cstheme="majorBidi"/>
        </w:rPr>
      </w:pPr>
      <w:r>
        <w:rPr>
          <w:rFonts w:asciiTheme="majorBidi" w:hAnsiTheme="majorBidi" w:cstheme="majorBidi"/>
        </w:rPr>
        <w:pict w14:anchorId="7B68EDB0">
          <v:rect id="_x0000_i1041" style="width:0;height:1.5pt" o:hralign="center" o:hrstd="t" o:hr="t" fillcolor="#a0a0a0" stroked="f"/>
        </w:pict>
      </w:r>
    </w:p>
    <w:p w14:paraId="4DF6678B" w14:textId="77777777" w:rsidR="0036055F" w:rsidRPr="00657AAE" w:rsidRDefault="0036055F" w:rsidP="00401690">
      <w:pPr>
        <w:pStyle w:val="Heading3"/>
        <w:rPr>
          <w:rFonts w:asciiTheme="majorBidi" w:hAnsiTheme="majorBidi" w:cstheme="majorBidi"/>
        </w:rPr>
      </w:pPr>
      <w:bookmarkStart w:id="40" w:name="_Toc212062883"/>
      <w:r w:rsidRPr="00657AAE">
        <w:rPr>
          <w:rFonts w:asciiTheme="majorBidi" w:hAnsiTheme="majorBidi" w:cstheme="majorBidi"/>
        </w:rPr>
        <w:t>2.9.</w:t>
      </w:r>
      <w:r w:rsidR="00FF3F05" w:rsidRPr="00657AAE">
        <w:rPr>
          <w:rFonts w:asciiTheme="majorBidi" w:hAnsiTheme="majorBidi" w:cstheme="majorBidi"/>
        </w:rPr>
        <w:t>3</w:t>
      </w:r>
      <w:r w:rsidRPr="00657AAE">
        <w:rPr>
          <w:rFonts w:asciiTheme="majorBidi" w:hAnsiTheme="majorBidi" w:cstheme="majorBidi"/>
        </w:rPr>
        <w:t xml:space="preserve"> Natural Incentive</w:t>
      </w:r>
      <w:bookmarkEnd w:id="40"/>
    </w:p>
    <w:p w14:paraId="00EF2195"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Significance:</w:t>
      </w:r>
      <w:r w:rsidRPr="00657AAE">
        <w:rPr>
          <w:rFonts w:asciiTheme="majorBidi" w:hAnsiTheme="majorBidi" w:cstheme="majorBidi"/>
        </w:rPr>
        <w:br/>
        <w:t xml:space="preserve">Natural incentive is the </w:t>
      </w:r>
      <w:r w:rsidRPr="00657AAE">
        <w:rPr>
          <w:rFonts w:asciiTheme="majorBidi" w:hAnsiTheme="majorBidi" w:cstheme="majorBidi"/>
          <w:i/>
          <w:iCs/>
        </w:rPr>
        <w:t>positive pole</w:t>
      </w:r>
      <w:r w:rsidRPr="00657AAE">
        <w:rPr>
          <w:rFonts w:asciiTheme="majorBidi" w:hAnsiTheme="majorBidi" w:cstheme="majorBidi"/>
        </w:rPr>
        <w:t xml:space="preserve"> of human motivation: intrinsic drives such as curiosity, mastery, belonging, fairness, and autonomy. It is what makes humans engage willingly, not just under pressure. We highlight natural incentive as the key to making tension productive instead of stressful.</w:t>
      </w:r>
    </w:p>
    <w:p w14:paraId="70E7FBAF"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Rationale:</w:t>
      </w:r>
      <w:r w:rsidRPr="00657AAE">
        <w:rPr>
          <w:rFonts w:asciiTheme="majorBidi" w:hAnsiTheme="majorBidi" w:cstheme="majorBidi"/>
        </w:rPr>
        <w:br/>
        <w:t>These incentives evolved because they promoted survival and cooperation. They are anchored in reward circuitry and cultural meaning-making. When aligned with system goals, they make sustained learning and collaboration feel rewarding in themselves.</w:t>
      </w:r>
    </w:p>
    <w:p w14:paraId="0EAF6F60"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b/>
          <w:bCs/>
        </w:rPr>
        <w:t>System Design Implication:</w:t>
      </w:r>
      <w:r w:rsidRPr="00657AAE">
        <w:rPr>
          <w:rFonts w:asciiTheme="majorBidi" w:hAnsiTheme="majorBidi" w:cstheme="majorBidi"/>
        </w:rPr>
        <w:br/>
        <w:t>Effective systems harness natural incentives by making activities meaningful, autonomous, and socially connected. In education, inquiry-driven learning engages curiosity. In organizations, peer networks and recognition activate belonging. In governance, lightweight scaffolds allow local autonomy while reinforcing competence and fairness. Systems that align with natural incentives are resilient and self-renewing.</w:t>
      </w:r>
    </w:p>
    <w:p w14:paraId="7B506C32" w14:textId="77777777" w:rsidR="003461C5" w:rsidRPr="00657AAE" w:rsidRDefault="003461C5" w:rsidP="003461C5">
      <w:pPr>
        <w:spacing w:before="100" w:beforeAutospacing="1" w:after="100" w:afterAutospacing="1"/>
        <w:rPr>
          <w:rFonts w:asciiTheme="majorBidi" w:hAnsiTheme="majorBidi" w:cstheme="majorBidi"/>
          <w:b/>
          <w:bCs/>
        </w:rPr>
      </w:pPr>
      <w:r w:rsidRPr="00657AAE">
        <w:rPr>
          <w:rFonts w:asciiTheme="majorBidi" w:hAnsiTheme="majorBidi" w:cstheme="majorBidi"/>
          <w:b/>
          <w:bCs/>
        </w:rPr>
        <w:t>Illustrative Examples:</w:t>
      </w:r>
    </w:p>
    <w:p w14:paraId="5753AE74" w14:textId="77777777" w:rsidR="003461C5" w:rsidRPr="00657AAE" w:rsidRDefault="003461C5" w:rsidP="003461C5">
      <w:pPr>
        <w:numPr>
          <w:ilvl w:val="0"/>
          <w:numId w:val="92"/>
        </w:numPr>
        <w:rPr>
          <w:rFonts w:asciiTheme="majorBidi" w:hAnsiTheme="majorBidi" w:cstheme="majorBidi"/>
        </w:rPr>
      </w:pPr>
      <w:r w:rsidRPr="00657AAE">
        <w:rPr>
          <w:rFonts w:asciiTheme="majorBidi" w:hAnsiTheme="majorBidi" w:cstheme="majorBidi"/>
          <w:b/>
          <w:bCs/>
        </w:rPr>
        <w:t>Education:</w:t>
      </w:r>
      <w:r w:rsidRPr="00657AAE">
        <w:rPr>
          <w:rFonts w:asciiTheme="majorBidi" w:hAnsiTheme="majorBidi" w:cstheme="majorBidi"/>
        </w:rPr>
        <w:t xml:space="preserve"> Montessori and inquiry-based classrooms structure learning around children’s natural curiosity rather than rote compliance. Students pursue questions that matter to them, which keeps motivation high and allows learning to renew itself across developmental stages.</w:t>
      </w:r>
    </w:p>
    <w:p w14:paraId="40586E62" w14:textId="77777777" w:rsidR="003461C5" w:rsidRPr="00657AAE" w:rsidRDefault="003461C5" w:rsidP="003461C5">
      <w:pPr>
        <w:numPr>
          <w:ilvl w:val="0"/>
          <w:numId w:val="92"/>
        </w:numPr>
        <w:rPr>
          <w:rFonts w:asciiTheme="majorBidi" w:hAnsiTheme="majorBidi" w:cstheme="majorBidi"/>
        </w:rPr>
      </w:pPr>
      <w:r w:rsidRPr="00657AAE">
        <w:rPr>
          <w:rFonts w:asciiTheme="majorBidi" w:hAnsiTheme="majorBidi" w:cstheme="majorBidi"/>
          <w:b/>
          <w:bCs/>
        </w:rPr>
        <w:lastRenderedPageBreak/>
        <w:t>Organizations:</w:t>
      </w:r>
      <w:r w:rsidRPr="00657AAE">
        <w:rPr>
          <w:rFonts w:asciiTheme="majorBidi" w:hAnsiTheme="majorBidi" w:cstheme="majorBidi"/>
        </w:rPr>
        <w:t xml:space="preserve"> Networked Improvement Communities (NICs) in education reform (Bryk et al., 2011; Feygin, 2020) harness professionals’ intrinsic drive for mastery and belonging. By working collaboratively on shared problems of practice, improvement becomes a self-reinforcing cycle rather than a top-down mandate.</w:t>
      </w:r>
    </w:p>
    <w:p w14:paraId="1B8F8211" w14:textId="77777777" w:rsidR="003461C5" w:rsidRPr="00657AAE" w:rsidRDefault="003461C5" w:rsidP="003461C5">
      <w:pPr>
        <w:numPr>
          <w:ilvl w:val="0"/>
          <w:numId w:val="92"/>
        </w:numPr>
        <w:rPr>
          <w:rFonts w:asciiTheme="majorBidi" w:hAnsiTheme="majorBidi" w:cstheme="majorBidi"/>
        </w:rPr>
      </w:pPr>
      <w:r w:rsidRPr="00657AAE">
        <w:rPr>
          <w:rFonts w:asciiTheme="majorBidi" w:hAnsiTheme="majorBidi" w:cstheme="majorBidi"/>
          <w:b/>
          <w:bCs/>
        </w:rPr>
        <w:t>Governance:</w:t>
      </w:r>
      <w:r w:rsidRPr="00657AAE">
        <w:rPr>
          <w:rFonts w:asciiTheme="majorBidi" w:hAnsiTheme="majorBidi" w:cstheme="majorBidi"/>
        </w:rPr>
        <w:t xml:space="preserve"> Rwanda’s performance contract system (Imihigo) pairs national goals with local autonomy, allowing communities to set targets aligned with their sense of fairness and competence. This structure sustains compliance and innovation because communities see themselves as co-authors of progress.</w:t>
      </w:r>
    </w:p>
    <w:p w14:paraId="6B7D7F32" w14:textId="77777777" w:rsidR="003461C5" w:rsidRPr="00657AAE" w:rsidRDefault="003461C5" w:rsidP="003461C5">
      <w:pPr>
        <w:numPr>
          <w:ilvl w:val="0"/>
          <w:numId w:val="92"/>
        </w:numPr>
        <w:rPr>
          <w:rFonts w:asciiTheme="majorBidi" w:hAnsiTheme="majorBidi" w:cstheme="majorBidi"/>
        </w:rPr>
      </w:pPr>
      <w:r w:rsidRPr="00657AAE">
        <w:rPr>
          <w:rFonts w:asciiTheme="majorBidi" w:hAnsiTheme="majorBidi" w:cstheme="majorBidi"/>
          <w:b/>
          <w:bCs/>
        </w:rPr>
        <w:t>Science &amp; Knowledge:</w:t>
      </w:r>
      <w:r w:rsidRPr="00657AAE">
        <w:rPr>
          <w:rFonts w:asciiTheme="majorBidi" w:hAnsiTheme="majorBidi" w:cstheme="majorBidi"/>
        </w:rPr>
        <w:t xml:space="preserve"> The open-source software movement and Wikipedia thrive not on extrinsic reward but on contributors’ natural incentives—curiosity, recognition by peers, and the satisfaction of building something useful together. These communities continuously renew themselves because their motivation is self-generated.</w:t>
      </w:r>
    </w:p>
    <w:p w14:paraId="488583C5" w14:textId="77777777" w:rsidR="0036055F" w:rsidRPr="00657AAE" w:rsidRDefault="0097209C" w:rsidP="0036055F">
      <w:pPr>
        <w:spacing w:before="0" w:after="0"/>
        <w:rPr>
          <w:rFonts w:asciiTheme="majorBidi" w:hAnsiTheme="majorBidi" w:cstheme="majorBidi"/>
        </w:rPr>
      </w:pPr>
      <w:r>
        <w:rPr>
          <w:rFonts w:asciiTheme="majorBidi" w:hAnsiTheme="majorBidi" w:cstheme="majorBidi"/>
        </w:rPr>
        <w:pict w14:anchorId="0373722D">
          <v:rect id="_x0000_i1042" style="width:0;height:1.5pt" o:hralign="center" o:hrstd="t" o:hr="t" fillcolor="#a0a0a0" stroked="f"/>
        </w:pict>
      </w:r>
    </w:p>
    <w:p w14:paraId="451CF7E7" w14:textId="77777777" w:rsidR="0036055F" w:rsidRPr="00657AAE" w:rsidRDefault="0036055F" w:rsidP="00401690">
      <w:pPr>
        <w:pStyle w:val="Heading3"/>
        <w:rPr>
          <w:rFonts w:asciiTheme="majorBidi" w:hAnsiTheme="majorBidi" w:cstheme="majorBidi"/>
        </w:rPr>
      </w:pPr>
      <w:bookmarkStart w:id="41" w:name="_Toc212062884"/>
      <w:r w:rsidRPr="00657AAE">
        <w:rPr>
          <w:rFonts w:asciiTheme="majorBidi" w:hAnsiTheme="majorBidi" w:cstheme="majorBidi"/>
        </w:rPr>
        <w:t>2.9.</w:t>
      </w:r>
      <w:r w:rsidR="00FF3F05" w:rsidRPr="00657AAE">
        <w:rPr>
          <w:rFonts w:asciiTheme="majorBidi" w:hAnsiTheme="majorBidi" w:cstheme="majorBidi"/>
        </w:rPr>
        <w:t>4</w:t>
      </w:r>
      <w:r w:rsidRPr="00657AAE">
        <w:rPr>
          <w:rFonts w:asciiTheme="majorBidi" w:hAnsiTheme="majorBidi" w:cstheme="majorBidi"/>
        </w:rPr>
        <w:t xml:space="preserve"> Comparative Dynamics</w:t>
      </w:r>
      <w:bookmarkEnd w:id="41"/>
    </w:p>
    <w:p w14:paraId="035F42DF" w14:textId="77777777" w:rsidR="0036055F" w:rsidRPr="00657AAE" w:rsidRDefault="0036055F" w:rsidP="003461C5">
      <w:pPr>
        <w:numPr>
          <w:ilvl w:val="0"/>
          <w:numId w:val="87"/>
        </w:numPr>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provides </w:t>
      </w:r>
      <w:r w:rsidRPr="00657AAE">
        <w:rPr>
          <w:rFonts w:asciiTheme="majorBidi" w:hAnsiTheme="majorBidi" w:cstheme="majorBidi"/>
          <w:i/>
          <w:iCs/>
        </w:rPr>
        <w:t>direction</w:t>
      </w:r>
      <w:r w:rsidRPr="00657AAE">
        <w:rPr>
          <w:rFonts w:asciiTheme="majorBidi" w:hAnsiTheme="majorBidi" w:cstheme="majorBidi"/>
        </w:rPr>
        <w:t>: “Here is the gap.”</w:t>
      </w:r>
    </w:p>
    <w:p w14:paraId="78951257" w14:textId="77777777" w:rsidR="0036055F" w:rsidRPr="00657AAE" w:rsidRDefault="0036055F" w:rsidP="003461C5">
      <w:pPr>
        <w:numPr>
          <w:ilvl w:val="0"/>
          <w:numId w:val="87"/>
        </w:numPr>
        <w:rPr>
          <w:rFonts w:asciiTheme="majorBidi" w:hAnsiTheme="majorBidi" w:cstheme="majorBidi"/>
        </w:rPr>
      </w:pPr>
      <w:r w:rsidRPr="00657AAE">
        <w:rPr>
          <w:rFonts w:asciiTheme="majorBidi" w:hAnsiTheme="majorBidi" w:cstheme="majorBidi"/>
          <w:b/>
          <w:bCs/>
        </w:rPr>
        <w:t>Stress</w:t>
      </w:r>
      <w:r w:rsidRPr="00657AAE">
        <w:rPr>
          <w:rFonts w:asciiTheme="majorBidi" w:hAnsiTheme="majorBidi" w:cstheme="majorBidi"/>
        </w:rPr>
        <w:t xml:space="preserve"> defines </w:t>
      </w:r>
      <w:r w:rsidRPr="00657AAE">
        <w:rPr>
          <w:rFonts w:asciiTheme="majorBidi" w:hAnsiTheme="majorBidi" w:cstheme="majorBidi"/>
          <w:i/>
          <w:iCs/>
        </w:rPr>
        <w:t>limits</w:t>
      </w:r>
      <w:r w:rsidRPr="00657AAE">
        <w:rPr>
          <w:rFonts w:asciiTheme="majorBidi" w:hAnsiTheme="majorBidi" w:cstheme="majorBidi"/>
        </w:rPr>
        <w:t>: “Here is the cost.”</w:t>
      </w:r>
    </w:p>
    <w:p w14:paraId="09ED8FB1" w14:textId="77777777" w:rsidR="0036055F" w:rsidRPr="00657AAE" w:rsidRDefault="0036055F" w:rsidP="003461C5">
      <w:pPr>
        <w:numPr>
          <w:ilvl w:val="0"/>
          <w:numId w:val="87"/>
        </w:numPr>
        <w:rPr>
          <w:rFonts w:asciiTheme="majorBidi" w:hAnsiTheme="majorBidi" w:cstheme="majorBidi"/>
        </w:rPr>
      </w:pPr>
      <w:r w:rsidRPr="00657AAE">
        <w:rPr>
          <w:rFonts w:asciiTheme="majorBidi" w:hAnsiTheme="majorBidi" w:cstheme="majorBidi"/>
          <w:b/>
          <w:bCs/>
        </w:rPr>
        <w:t>Natural incentive</w:t>
      </w:r>
      <w:r w:rsidRPr="00657AAE">
        <w:rPr>
          <w:rFonts w:asciiTheme="majorBidi" w:hAnsiTheme="majorBidi" w:cstheme="majorBidi"/>
        </w:rPr>
        <w:t xml:space="preserve"> fuels </w:t>
      </w:r>
      <w:r w:rsidRPr="00657AAE">
        <w:rPr>
          <w:rFonts w:asciiTheme="majorBidi" w:hAnsiTheme="majorBidi" w:cstheme="majorBidi"/>
          <w:i/>
          <w:iCs/>
        </w:rPr>
        <w:t>sustainability</w:t>
      </w:r>
      <w:r w:rsidRPr="00657AAE">
        <w:rPr>
          <w:rFonts w:asciiTheme="majorBidi" w:hAnsiTheme="majorBidi" w:cstheme="majorBidi"/>
        </w:rPr>
        <w:t>: “Here is why it is worth it.”</w:t>
      </w:r>
    </w:p>
    <w:p w14:paraId="79AE24FB" w14:textId="77777777" w:rsidR="0036055F" w:rsidRPr="00657AAE" w:rsidRDefault="0036055F" w:rsidP="0036055F">
      <w:pPr>
        <w:spacing w:before="100" w:beforeAutospacing="1" w:after="100" w:afterAutospacing="1"/>
        <w:rPr>
          <w:rFonts w:asciiTheme="majorBidi" w:hAnsiTheme="majorBidi" w:cstheme="majorBidi"/>
        </w:rPr>
      </w:pPr>
      <w:r w:rsidRPr="00657AAE">
        <w:rPr>
          <w:rFonts w:asciiTheme="majorBidi" w:hAnsiTheme="majorBidi" w:cstheme="majorBidi"/>
        </w:rPr>
        <w:t xml:space="preserve">Together, they constitute a </w:t>
      </w:r>
      <w:r w:rsidRPr="00657AAE">
        <w:rPr>
          <w:rFonts w:asciiTheme="majorBidi" w:hAnsiTheme="majorBidi" w:cstheme="majorBidi"/>
          <w:b/>
          <w:bCs/>
        </w:rPr>
        <w:t>motivational ecology</w:t>
      </w:r>
      <w:r w:rsidRPr="00657AAE">
        <w:rPr>
          <w:rFonts w:asciiTheme="majorBidi" w:hAnsiTheme="majorBidi" w:cstheme="majorBidi"/>
        </w:rPr>
        <w:t xml:space="preserve"> inherent to human nature. Designing with only one force (e.g., tension alone) leads to brittle systems. Balancing all three yields environments where humans are challenged, supported, and meaningfully engaged.</w:t>
      </w:r>
    </w:p>
    <w:p w14:paraId="28CDAD6B" w14:textId="77777777" w:rsidR="000B5C4A" w:rsidRPr="00657AAE" w:rsidRDefault="00423C3D" w:rsidP="00401690">
      <w:pPr>
        <w:pStyle w:val="Heading3"/>
        <w:rPr>
          <w:rFonts w:asciiTheme="majorBidi" w:hAnsiTheme="majorBidi" w:cstheme="majorBidi"/>
        </w:rPr>
      </w:pPr>
      <w:bookmarkStart w:id="42" w:name="_Toc212062885"/>
      <w:r w:rsidRPr="00657AAE">
        <w:rPr>
          <w:rFonts w:asciiTheme="majorBidi" w:hAnsiTheme="majorBidi" w:cstheme="majorBidi"/>
        </w:rPr>
        <w:t>2.</w:t>
      </w:r>
      <w:r w:rsidR="00FF3F05" w:rsidRPr="00657AAE">
        <w:rPr>
          <w:rFonts w:asciiTheme="majorBidi" w:hAnsiTheme="majorBidi" w:cstheme="majorBidi"/>
        </w:rPr>
        <w:t>9</w:t>
      </w:r>
      <w:r w:rsidRPr="00657AAE">
        <w:rPr>
          <w:rFonts w:asciiTheme="majorBidi" w:hAnsiTheme="majorBidi" w:cstheme="majorBidi"/>
        </w:rPr>
        <w:t>.</w:t>
      </w:r>
      <w:r w:rsidR="003461C5" w:rsidRPr="00657AAE">
        <w:rPr>
          <w:rFonts w:asciiTheme="majorBidi" w:hAnsiTheme="majorBidi" w:cstheme="majorBidi"/>
        </w:rPr>
        <w:t>5</w:t>
      </w:r>
      <w:r w:rsidRPr="00657AAE">
        <w:rPr>
          <w:rFonts w:asciiTheme="majorBidi" w:hAnsiTheme="majorBidi" w:cstheme="majorBidi"/>
        </w:rPr>
        <w:t xml:space="preserve"> </w:t>
      </w:r>
      <w:r w:rsidR="000B5C4A" w:rsidRPr="00657AAE">
        <w:rPr>
          <w:rFonts w:asciiTheme="majorBidi" w:hAnsiTheme="majorBidi" w:cstheme="majorBidi"/>
        </w:rPr>
        <w:t>Summary</w:t>
      </w:r>
      <w:bookmarkEnd w:id="42"/>
    </w:p>
    <w:p w14:paraId="75829BA3" w14:textId="77777777" w:rsidR="000B5C4A" w:rsidRPr="00657AAE" w:rsidRDefault="000B5C4A" w:rsidP="000B5C4A">
      <w:pPr>
        <w:rPr>
          <w:rFonts w:asciiTheme="majorBidi" w:hAnsiTheme="majorBidi" w:cstheme="majorBidi"/>
        </w:rPr>
      </w:pPr>
      <w:r w:rsidRPr="00657AAE">
        <w:rPr>
          <w:rFonts w:asciiTheme="majorBidi" w:hAnsiTheme="majorBidi" w:cstheme="majorBidi"/>
          <w:b/>
          <w:bCs/>
        </w:rPr>
        <w:t>Tension</w:t>
      </w:r>
      <w:r w:rsidRPr="00657AAE">
        <w:rPr>
          <w:rFonts w:asciiTheme="majorBidi" w:hAnsiTheme="majorBidi" w:cstheme="majorBidi"/>
        </w:rPr>
        <w:t xml:space="preserve">, </w:t>
      </w:r>
      <w:r w:rsidRPr="00657AAE">
        <w:rPr>
          <w:rFonts w:asciiTheme="majorBidi" w:hAnsiTheme="majorBidi" w:cstheme="majorBidi"/>
          <w:b/>
          <w:bCs/>
        </w:rPr>
        <w:t>stress</w:t>
      </w:r>
      <w:r w:rsidRPr="00657AAE">
        <w:rPr>
          <w:rFonts w:asciiTheme="majorBidi" w:hAnsiTheme="majorBidi" w:cstheme="majorBidi"/>
        </w:rPr>
        <w:t xml:space="preserve">, and </w:t>
      </w:r>
      <w:r w:rsidRPr="00657AAE">
        <w:rPr>
          <w:rFonts w:asciiTheme="majorBidi" w:hAnsiTheme="majorBidi" w:cstheme="majorBidi"/>
          <w:b/>
          <w:bCs/>
        </w:rPr>
        <w:t>natural incentive</w:t>
      </w:r>
      <w:r w:rsidRPr="00657AAE">
        <w:rPr>
          <w:rFonts w:asciiTheme="majorBidi" w:hAnsiTheme="majorBidi" w:cstheme="majorBidi"/>
        </w:rPr>
        <w:t xml:space="preserve"> are not synonymous but </w:t>
      </w:r>
      <w:r w:rsidR="00423C3D" w:rsidRPr="00657AAE">
        <w:rPr>
          <w:rFonts w:asciiTheme="majorBidi" w:hAnsiTheme="majorBidi" w:cstheme="majorBidi"/>
        </w:rPr>
        <w:t xml:space="preserve">human—inherent </w:t>
      </w:r>
      <w:r w:rsidRPr="00657AAE">
        <w:rPr>
          <w:rFonts w:asciiTheme="majorBidi" w:hAnsiTheme="majorBidi" w:cstheme="majorBidi"/>
          <w:b/>
          <w:bCs/>
        </w:rPr>
        <w:t>interdependent motivational forces</w:t>
      </w:r>
      <w:r w:rsidRPr="00657AAE">
        <w:rPr>
          <w:rFonts w:asciiTheme="majorBidi" w:hAnsiTheme="majorBidi" w:cstheme="majorBidi"/>
        </w:rPr>
        <w:t>. Tension provides the informational spark, stress delineates energetic limits, and natural incentive supplies sustainable drive. Together, they constitute the motivational ecology at the heart of the Human Paradigm—explaining both the fragility and resilience of human systems.</w:t>
      </w:r>
    </w:p>
    <w:p w14:paraId="2E99BE24" w14:textId="77777777" w:rsidR="00FF3F05" w:rsidRPr="00657AAE" w:rsidRDefault="00311CA7" w:rsidP="00FF5EB8">
      <w:pPr>
        <w:pStyle w:val="Heading2"/>
        <w:rPr>
          <w:rFonts w:asciiTheme="majorBidi" w:hAnsiTheme="majorBidi" w:cstheme="majorBidi"/>
        </w:rPr>
      </w:pPr>
      <w:bookmarkStart w:id="43" w:name="_Toc212062886"/>
      <w:r w:rsidRPr="00657AAE">
        <w:rPr>
          <w:rFonts w:asciiTheme="majorBidi" w:hAnsiTheme="majorBidi" w:cstheme="majorBidi"/>
        </w:rPr>
        <w:t>2.</w:t>
      </w:r>
      <w:r w:rsidR="00501E6E" w:rsidRPr="00657AAE">
        <w:rPr>
          <w:rFonts w:asciiTheme="majorBidi" w:hAnsiTheme="majorBidi" w:cstheme="majorBidi"/>
        </w:rPr>
        <w:t>10</w:t>
      </w:r>
      <w:r w:rsidRPr="00657AAE">
        <w:rPr>
          <w:rFonts w:asciiTheme="majorBidi" w:hAnsiTheme="majorBidi" w:cstheme="majorBidi"/>
        </w:rPr>
        <w:t xml:space="preserve"> </w:t>
      </w:r>
      <w:r w:rsidR="00FF3F05" w:rsidRPr="00657AAE">
        <w:rPr>
          <w:rFonts w:asciiTheme="majorBidi" w:hAnsiTheme="majorBidi" w:cstheme="majorBidi"/>
        </w:rPr>
        <w:t>Polycentric Scaling: Cell-First, Networked, Scaffolded</w:t>
      </w:r>
      <w:bookmarkEnd w:id="43"/>
    </w:p>
    <w:p w14:paraId="5B2043B8" w14:textId="77777777" w:rsidR="00F92F0F" w:rsidRPr="00657AAE" w:rsidRDefault="00F92F0F" w:rsidP="00F92F0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For complex social change, the elegant and pragmatic path is </w:t>
      </w:r>
      <w:r w:rsidRPr="00657AAE">
        <w:rPr>
          <w:rStyle w:val="Strong"/>
          <w:rFonts w:asciiTheme="majorBidi" w:hAnsiTheme="majorBidi" w:cstheme="majorBidi"/>
        </w:rPr>
        <w:t>cell-first</w:t>
      </w:r>
      <w:r w:rsidRPr="00657AAE">
        <w:rPr>
          <w:rFonts w:asciiTheme="majorBidi" w:eastAsia="Times New Roman" w:hAnsiTheme="majorBidi" w:cstheme="majorBidi"/>
        </w:rPr>
        <w:t xml:space="preserve"> implementation (classrooms, departments, schools), networked diffusion (peer learning, shared metrics), and </w:t>
      </w:r>
      <w:r w:rsidRPr="00657AAE">
        <w:rPr>
          <w:rStyle w:val="Strong"/>
          <w:rFonts w:asciiTheme="majorBidi" w:hAnsiTheme="majorBidi" w:cstheme="majorBidi"/>
        </w:rPr>
        <w:t>lightweight national scaffolds</w:t>
      </w:r>
      <w:r w:rsidRPr="00657AAE">
        <w:rPr>
          <w:rFonts w:asciiTheme="majorBidi" w:eastAsia="Times New Roman" w:hAnsiTheme="majorBidi" w:cstheme="majorBidi"/>
        </w:rPr>
        <w:t xml:space="preserve"> (minimum standards, registries, outcome-tied funding). This </w:t>
      </w:r>
      <w:r w:rsidRPr="00657AAE">
        <w:rPr>
          <w:rStyle w:val="Emphasis"/>
          <w:rFonts w:asciiTheme="majorBidi" w:hAnsiTheme="majorBidi" w:cstheme="majorBidi"/>
        </w:rPr>
        <w:t>balances local fit with country-level learning</w:t>
      </w:r>
      <w:r w:rsidRPr="00657AAE">
        <w:rPr>
          <w:rFonts w:asciiTheme="majorBidi" w:eastAsia="Times New Roman" w:hAnsiTheme="majorBidi" w:cstheme="majorBidi"/>
        </w:rPr>
        <w:t xml:space="preserve"> (Durlak et al., 2011; Carr-Hill &amp; Peart, 2020; Bryk et al., 2011; Feygin, 2020; Greenhalgh et al., 2004).</w:t>
      </w:r>
    </w:p>
    <w:p w14:paraId="7FD2BF1C" w14:textId="77777777" w:rsidR="00F92F0F" w:rsidRPr="00657AAE" w:rsidRDefault="00F92F0F" w:rsidP="00F92F0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Why this works (N–C–E).</w:t>
      </w:r>
    </w:p>
    <w:p w14:paraId="52FA8A22" w14:textId="77777777" w:rsidR="00F92F0F" w:rsidRPr="00657AAE" w:rsidRDefault="00F92F0F" w:rsidP="00F92F0F">
      <w:pPr>
        <w:numPr>
          <w:ilvl w:val="0"/>
          <w:numId w:val="171"/>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E (context):</w:t>
      </w:r>
      <w:r w:rsidRPr="00657AAE">
        <w:rPr>
          <w:rFonts w:asciiTheme="majorBidi" w:eastAsia="Times New Roman" w:hAnsiTheme="majorBidi" w:cstheme="majorBidi"/>
        </w:rPr>
        <w:t xml:space="preserve"> </w:t>
      </w:r>
      <w:r w:rsidRPr="00657AAE">
        <w:rPr>
          <w:rStyle w:val="Strong"/>
          <w:rFonts w:asciiTheme="majorBidi" w:hAnsiTheme="majorBidi" w:cstheme="majorBidi"/>
        </w:rPr>
        <w:t>Small venues</w:t>
      </w:r>
      <w:r w:rsidRPr="00657AAE">
        <w:rPr>
          <w:rStyle w:val="Emphasis"/>
          <w:rFonts w:asciiTheme="majorBidi" w:hAnsiTheme="majorBidi" w:cstheme="majorBidi"/>
        </w:rPr>
        <w:t xml:space="preserve"> supply the clustered ties needed for norm adoption and coordinated repair</w:t>
      </w:r>
      <w:r w:rsidRPr="00657AAE">
        <w:rPr>
          <w:rFonts w:asciiTheme="majorBidi" w:eastAsia="Times New Roman" w:hAnsiTheme="majorBidi" w:cstheme="majorBidi"/>
        </w:rPr>
        <w:t xml:space="preserve"> (Bryk et al., 2011; Feygin, 2020), while </w:t>
      </w:r>
      <w:r w:rsidRPr="00657AAE">
        <w:rPr>
          <w:rStyle w:val="Emphasis"/>
          <w:rFonts w:asciiTheme="majorBidi" w:hAnsiTheme="majorBidi" w:cstheme="majorBidi"/>
        </w:rPr>
        <w:t xml:space="preserve">national scaffolds align </w:t>
      </w:r>
      <w:r w:rsidRPr="00657AAE">
        <w:rPr>
          <w:rStyle w:val="Emphasis"/>
          <w:rFonts w:asciiTheme="majorBidi" w:hAnsiTheme="majorBidi" w:cstheme="majorBidi"/>
        </w:rPr>
        <w:lastRenderedPageBreak/>
        <w:t>incentives and transparency</w:t>
      </w:r>
      <w:r w:rsidRPr="00657AAE">
        <w:rPr>
          <w:rFonts w:asciiTheme="majorBidi" w:eastAsia="Times New Roman" w:hAnsiTheme="majorBidi" w:cstheme="majorBidi"/>
        </w:rPr>
        <w:t xml:space="preserve"> (Education Endowment Foundation, 2018; Cabinet Office, 2013).</w:t>
      </w:r>
    </w:p>
    <w:p w14:paraId="70922905" w14:textId="77777777" w:rsidR="00F92F0F" w:rsidRPr="00657AAE" w:rsidRDefault="00F92F0F" w:rsidP="00F92F0F">
      <w:pPr>
        <w:numPr>
          <w:ilvl w:val="0"/>
          <w:numId w:val="171"/>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 (mind):</w:t>
      </w:r>
      <w:r w:rsidRPr="00657AAE">
        <w:rPr>
          <w:rFonts w:asciiTheme="majorBidi" w:eastAsia="Times New Roman" w:hAnsiTheme="majorBidi" w:cstheme="majorBidi"/>
        </w:rPr>
        <w:t xml:space="preserve"> </w:t>
      </w:r>
      <w:r w:rsidRPr="00657AAE">
        <w:rPr>
          <w:rStyle w:val="Strong"/>
          <w:rFonts w:asciiTheme="majorBidi" w:hAnsiTheme="majorBidi" w:cstheme="majorBidi"/>
        </w:rPr>
        <w:t>Local co-design</w:t>
      </w:r>
      <w:r w:rsidRPr="00657AAE">
        <w:rPr>
          <w:rFonts w:asciiTheme="majorBidi" w:eastAsia="Times New Roman" w:hAnsiTheme="majorBidi" w:cstheme="majorBidi"/>
        </w:rPr>
        <w:t xml:space="preserve"> </w:t>
      </w:r>
      <w:r w:rsidRPr="00657AAE">
        <w:rPr>
          <w:rStyle w:val="Emphasis"/>
          <w:rFonts w:asciiTheme="majorBidi" w:hAnsiTheme="majorBidi" w:cstheme="majorBidi"/>
        </w:rPr>
        <w:t>increases ownership and metacognitive calibration</w:t>
      </w:r>
      <w:r w:rsidRPr="00657AAE">
        <w:rPr>
          <w:rFonts w:asciiTheme="majorBidi" w:eastAsia="Times New Roman" w:hAnsiTheme="majorBidi" w:cstheme="majorBidi"/>
        </w:rPr>
        <w:t xml:space="preserve"> (Durlak et al., 2011), and </w:t>
      </w:r>
      <w:r w:rsidRPr="00657AAE">
        <w:rPr>
          <w:rStyle w:val="Strong"/>
          <w:rFonts w:asciiTheme="majorBidi" w:hAnsiTheme="majorBidi" w:cstheme="majorBidi"/>
        </w:rPr>
        <w:t>networked exemplars</w:t>
      </w:r>
      <w:r w:rsidRPr="00657AAE">
        <w:rPr>
          <w:rFonts w:asciiTheme="majorBidi" w:eastAsia="Times New Roman" w:hAnsiTheme="majorBidi" w:cstheme="majorBidi"/>
        </w:rPr>
        <w:t xml:space="preserve"> </w:t>
      </w:r>
      <w:r w:rsidRPr="00657AAE">
        <w:rPr>
          <w:rStyle w:val="Emphasis"/>
          <w:rFonts w:asciiTheme="majorBidi" w:hAnsiTheme="majorBidi" w:cstheme="majorBidi"/>
        </w:rPr>
        <w:t>reduce motivated reasoning</w:t>
      </w:r>
      <w:r w:rsidRPr="00657AAE">
        <w:rPr>
          <w:rFonts w:asciiTheme="majorBidi" w:eastAsia="Times New Roman" w:hAnsiTheme="majorBidi" w:cstheme="majorBidi"/>
        </w:rPr>
        <w:t xml:space="preserve"> by demonstrating that “people like us made this work” (Bryk et al., 2011; Greenhalgh et al., 2004).</w:t>
      </w:r>
    </w:p>
    <w:p w14:paraId="323C8985" w14:textId="77777777" w:rsidR="00F92F0F" w:rsidRPr="00657AAE" w:rsidRDefault="00F92F0F" w:rsidP="00F92F0F">
      <w:pPr>
        <w:numPr>
          <w:ilvl w:val="0"/>
          <w:numId w:val="171"/>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N (physiology):</w:t>
      </w:r>
      <w:r w:rsidRPr="00657AAE">
        <w:rPr>
          <w:rFonts w:asciiTheme="majorBidi" w:eastAsia="Times New Roman" w:hAnsiTheme="majorBidi" w:cstheme="majorBidi"/>
        </w:rPr>
        <w:t xml:space="preserve"> Cells can </w:t>
      </w:r>
      <w:r w:rsidRPr="00657AAE">
        <w:rPr>
          <w:rStyle w:val="Emphasis"/>
          <w:rFonts w:asciiTheme="majorBidi" w:hAnsiTheme="majorBidi" w:cstheme="majorBidi"/>
        </w:rPr>
        <w:t>pace change to human capacity</w:t>
      </w:r>
      <w:r w:rsidRPr="00657AAE">
        <w:rPr>
          <w:rFonts w:asciiTheme="majorBidi" w:eastAsia="Times New Roman" w:hAnsiTheme="majorBidi" w:cstheme="majorBidi"/>
        </w:rPr>
        <w:t xml:space="preserve"> (e.g., sleep-compatible schedules, low-load routines), improving compliance and durability (Carr-Hill &amp; Peart, 2020).</w:t>
      </w:r>
    </w:p>
    <w:p w14:paraId="577491F3" w14:textId="77777777" w:rsidR="00F92F0F" w:rsidRPr="00657AAE" w:rsidRDefault="00F92F0F" w:rsidP="00F92F0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Decision rubric.</w:t>
      </w:r>
    </w:p>
    <w:p w14:paraId="2E1000ED" w14:textId="77777777" w:rsidR="00F92F0F" w:rsidRPr="00657AAE" w:rsidRDefault="00F92F0F" w:rsidP="00F92F0F">
      <w:pPr>
        <w:numPr>
          <w:ilvl w:val="0"/>
          <w:numId w:val="172"/>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High heterogeneity?</w:t>
      </w:r>
      <w:r w:rsidRPr="00657AAE">
        <w:rPr>
          <w:rFonts w:asciiTheme="majorBidi" w:eastAsia="Times New Roman" w:hAnsiTheme="majorBidi" w:cstheme="majorBidi"/>
        </w:rPr>
        <w:t xml:space="preserve"> Start cell-first, adapt, re-test (scaling-out) (Greenhalgh et al., 2004).</w:t>
      </w:r>
    </w:p>
    <w:p w14:paraId="37006249" w14:textId="77777777" w:rsidR="00F92F0F" w:rsidRPr="00657AAE" w:rsidRDefault="00F92F0F" w:rsidP="00F92F0F">
      <w:pPr>
        <w:numPr>
          <w:ilvl w:val="0"/>
          <w:numId w:val="172"/>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Strong externalities/contagion risk?</w:t>
      </w:r>
      <w:r w:rsidRPr="00657AAE">
        <w:rPr>
          <w:rFonts w:asciiTheme="majorBidi" w:eastAsia="Times New Roman" w:hAnsiTheme="majorBidi" w:cstheme="majorBidi"/>
        </w:rPr>
        <w:t xml:space="preserve"> Add national guardrails (e.g., no-notoriety/frictions) while cells implement (Cabinet Office, 2013).</w:t>
      </w:r>
    </w:p>
    <w:p w14:paraId="24C74A5C" w14:textId="77777777" w:rsidR="00F92F0F" w:rsidRPr="00657AAE" w:rsidRDefault="00F92F0F" w:rsidP="00F92F0F">
      <w:pPr>
        <w:numPr>
          <w:ilvl w:val="0"/>
          <w:numId w:val="172"/>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Biology-anchored generalizability (e.g., sleep)?</w:t>
      </w:r>
      <w:r w:rsidRPr="00657AAE">
        <w:rPr>
          <w:rFonts w:asciiTheme="majorBidi" w:eastAsia="Times New Roman" w:hAnsiTheme="majorBidi" w:cstheme="majorBidi"/>
        </w:rPr>
        <w:t xml:space="preserve"> Use national minimums with local logistics (Carr-Hill &amp; Peart, 2020).</w:t>
      </w:r>
    </w:p>
    <w:p w14:paraId="0C7C7BF9" w14:textId="77777777" w:rsidR="00F92F0F" w:rsidRPr="00657AAE" w:rsidRDefault="00F92F0F" w:rsidP="00F92F0F">
      <w:pPr>
        <w:numPr>
          <w:ilvl w:val="0"/>
          <w:numId w:val="172"/>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Need to learn while scaling?</w:t>
      </w:r>
      <w:r w:rsidRPr="00657AAE">
        <w:rPr>
          <w:rFonts w:asciiTheme="majorBidi" w:eastAsia="Times New Roman" w:hAnsiTheme="majorBidi" w:cstheme="majorBidi"/>
        </w:rPr>
        <w:t xml:space="preserve"> Employ stepped-wedge/cluster rollouts with preregistration and shared dashboards (Education Endowment Foundation, 2018; Roland &amp; Guthrie, 2016).</w:t>
      </w:r>
    </w:p>
    <w:p w14:paraId="1EACBD0D" w14:textId="77777777" w:rsidR="00F92F0F" w:rsidRPr="00657AAE" w:rsidRDefault="00F92F0F" w:rsidP="00F92F0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Evaluation.</w:t>
      </w:r>
      <w:r w:rsidRPr="00657AAE">
        <w:rPr>
          <w:rFonts w:asciiTheme="majorBidi" w:eastAsia="Times New Roman" w:hAnsiTheme="majorBidi" w:cstheme="majorBidi"/>
        </w:rPr>
        <w:t xml:space="preserve"> Use RE-AIM for adoption, fidelity, and maintenance; preregister primary outcomes such as time-to-resolution, repeat incidents, rumor virality, and levels of anxiety or hostility; include fairness audits; and define kill-switches for perverse incentives (Education Endowment Foundation, 2018; Roland &amp; Guthrie, 2016).</w:t>
      </w:r>
    </w:p>
    <w:p w14:paraId="63DD5B09" w14:textId="77777777" w:rsidR="00F92F0F" w:rsidRPr="00657AAE" w:rsidRDefault="00F92F0F" w:rsidP="00F92F0F">
      <w:pPr>
        <w:spacing w:before="100" w:beforeAutospacing="1" w:after="100" w:afterAutospacing="1"/>
        <w:rPr>
          <w:rFonts w:asciiTheme="majorBidi" w:eastAsia="Times New Roman" w:hAnsiTheme="majorBidi" w:cstheme="majorBidi"/>
        </w:rPr>
      </w:pPr>
      <w:r w:rsidRPr="00657AAE">
        <w:rPr>
          <w:rFonts w:asciiTheme="majorBidi" w:hAnsiTheme="majorBidi" w:cstheme="majorBidi"/>
          <w:noProof/>
        </w:rPr>
        <w:lastRenderedPageBreak/>
        <mc:AlternateContent>
          <mc:Choice Requires="wps">
            <w:drawing>
              <wp:anchor distT="91440" distB="91440" distL="114300" distR="114300" simplePos="0" relativeHeight="251663360" behindDoc="0" locked="0" layoutInCell="1" allowOverlap="1" wp14:anchorId="4CE4726B" wp14:editId="73064477">
                <wp:simplePos x="0" y="0"/>
                <wp:positionH relativeFrom="page">
                  <wp:posOffset>731520</wp:posOffset>
                </wp:positionH>
                <wp:positionV relativeFrom="paragraph">
                  <wp:posOffset>820201</wp:posOffset>
                </wp:positionV>
                <wp:extent cx="5883910" cy="1403985"/>
                <wp:effectExtent l="0" t="0" r="0" b="190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910" cy="1403985"/>
                        </a:xfrm>
                        <a:prstGeom prst="rect">
                          <a:avLst/>
                        </a:prstGeom>
                        <a:noFill/>
                        <a:ln w="9525">
                          <a:noFill/>
                          <a:miter lim="800000"/>
                          <a:headEnd/>
                          <a:tailEnd/>
                        </a:ln>
                      </wps:spPr>
                      <wps:txbx>
                        <w:txbxContent>
                          <w:p w14:paraId="5CCA335F" w14:textId="77777777" w:rsidR="00FF3F05" w:rsidRPr="007C313A" w:rsidRDefault="00FF3F05" w:rsidP="00FF3F05">
                            <w:pPr>
                              <w:pBdr>
                                <w:top w:val="single" w:sz="24" w:space="8" w:color="4472C4" w:themeColor="accent1"/>
                                <w:bottom w:val="single" w:sz="24" w:space="8" w:color="4472C4" w:themeColor="accent1"/>
                              </w:pBdr>
                              <w:spacing w:after="0"/>
                              <w:rPr>
                                <w:i/>
                                <w:iCs/>
                              </w:rPr>
                            </w:pPr>
                            <w:r w:rsidRPr="007C313A">
                              <w:rPr>
                                <w:b/>
                                <w:bCs/>
                                <w:i/>
                                <w:iCs/>
                              </w:rPr>
                              <w:t>Research Agenda</w:t>
                            </w:r>
                            <w:r w:rsidRPr="007C313A">
                              <w:rPr>
                                <w:i/>
                                <w:iCs/>
                              </w:rPr>
                              <w:t>: Proposed Preregistered 2×2 Intervention Trials</w:t>
                            </w:r>
                            <w:r w:rsidRPr="007C313A">
                              <w:rPr>
                                <w:i/>
                                <w:iCs/>
                              </w:rPr>
                              <w:br/>
                            </w:r>
                            <w:r w:rsidRPr="007C313A">
                              <w:rPr>
                                <w:i/>
                                <w:iCs/>
                              </w:rPr>
                              <w:br/>
                              <w:t>As an independent, self-funded researcher, I am unable to conduct large-scale trials myself. Instead, I provide here a set of proposed research designs intended as blueprints for others with institutional resources. These trials would allow rigorous testing of the Human Paradigm’s predictions.</w:t>
                            </w:r>
                            <w:r w:rsidRPr="007C313A">
                              <w:rPr>
                                <w:i/>
                                <w:iCs/>
                              </w:rPr>
                              <w:br/>
                            </w:r>
                            <w:r w:rsidRPr="007C313A">
                              <w:rPr>
                                <w:i/>
                                <w:iCs/>
                              </w:rPr>
                              <w:br/>
                              <w:t xml:space="preserve">1. </w:t>
                            </w:r>
                            <w:r w:rsidRPr="007C313A">
                              <w:rPr>
                                <w:rStyle w:val="Strong"/>
                                <w:i/>
                                <w:iCs/>
                              </w:rPr>
                              <w:t>Consciousness</w:t>
                            </w:r>
                            <w:r w:rsidRPr="007C313A">
                              <w:rPr>
                                <w:i/>
                                <w:iCs/>
                              </w:rPr>
                              <w:t xml:space="preserve"> × Environment Interventions: A 2×2 factorial trial with two levers:</w:t>
                            </w:r>
                            <w:r w:rsidRPr="007C313A">
                              <w:rPr>
                                <w:i/>
                                <w:iCs/>
                              </w:rPr>
                              <w:br/>
                              <w:t xml:space="preserve">   - Consciousness lever (e.g., metacognitive prompts, reflective journaling: present vs. absent)</w:t>
                            </w:r>
                            <w:r w:rsidRPr="007C313A">
                              <w:rPr>
                                <w:i/>
                                <w:iCs/>
                              </w:rPr>
                              <w:br/>
                              <w:t xml:space="preserve">   - </w:t>
                            </w:r>
                            <w:r w:rsidRPr="007C313A">
                              <w:rPr>
                                <w:rStyle w:val="Strong"/>
                                <w:i/>
                                <w:iCs/>
                              </w:rPr>
                              <w:t xml:space="preserve">Environment lever </w:t>
                            </w:r>
                            <w:r w:rsidRPr="007C313A">
                              <w:rPr>
                                <w:i/>
                                <w:iCs/>
                              </w:rPr>
                              <w:t>(e.g., redesigned affordances, structured tools: present vs. absent)</w:t>
                            </w:r>
                            <w:r w:rsidRPr="007C313A">
                              <w:rPr>
                                <w:i/>
                                <w:iCs/>
                              </w:rPr>
                              <w:br/>
                              <w:t xml:space="preserve">   This design produces four groups (control, each lever alone, both levers combined) and tests both main effects and interactions. The critical prediction is synergy: combined interventions outperform either alone.</w:t>
                            </w:r>
                            <w:r w:rsidRPr="007C313A">
                              <w:rPr>
                                <w:i/>
                                <w:iCs/>
                              </w:rPr>
                              <w:br/>
                            </w:r>
                            <w:r w:rsidRPr="007C313A">
                              <w:rPr>
                                <w:i/>
                                <w:iCs/>
                              </w:rPr>
                              <w:br/>
                              <w:t xml:space="preserve">2. </w:t>
                            </w:r>
                            <w:r w:rsidRPr="007C313A">
                              <w:rPr>
                                <w:rStyle w:val="Strong"/>
                                <w:i/>
                                <w:iCs/>
                              </w:rPr>
                              <w:t>Developmental Specificity</w:t>
                            </w:r>
                            <w:r w:rsidRPr="007C313A">
                              <w:rPr>
                                <w:i/>
                                <w:iCs/>
                              </w:rPr>
                              <w:t>: The same 2×2 structure applied across age cohorts (e.g., adolescents vs. adults), testing whether sensitive periods amplify intervention effects.</w:t>
                            </w:r>
                            <w:r w:rsidRPr="007C313A">
                              <w:rPr>
                                <w:i/>
                                <w:iCs/>
                              </w:rPr>
                              <w:br/>
                            </w:r>
                            <w:r w:rsidRPr="007C313A">
                              <w:rPr>
                                <w:i/>
                                <w:iCs/>
                              </w:rPr>
                              <w:br/>
                              <w:t xml:space="preserve">3. </w:t>
                            </w:r>
                            <w:r w:rsidRPr="007C313A">
                              <w:rPr>
                                <w:rStyle w:val="Strong"/>
                                <w:i/>
                                <w:iCs/>
                              </w:rPr>
                              <w:t>Symbolic Mediation</w:t>
                            </w:r>
                            <w:r w:rsidRPr="007C313A">
                              <w:rPr>
                                <w:i/>
                                <w:iCs/>
                              </w:rPr>
                              <w:t>: A 2×2 design introducing new representational tools (e.g., notation systems, AI copilots) crossed with reflective practice, to test how symbolic resources reshape conscious task structures.</w:t>
                            </w:r>
                            <w:r w:rsidRPr="007C313A">
                              <w:rPr>
                                <w:i/>
                                <w:iCs/>
                              </w:rPr>
                              <w:br/>
                            </w:r>
                            <w:r w:rsidRPr="007C313A">
                              <w:rPr>
                                <w:i/>
                                <w:iCs/>
                              </w:rPr>
                              <w:br/>
                              <w:t xml:space="preserve">4. </w:t>
                            </w:r>
                            <w:r w:rsidRPr="007C313A">
                              <w:rPr>
                                <w:rStyle w:val="Strong"/>
                                <w:i/>
                                <w:iCs/>
                              </w:rPr>
                              <w:t>Plasticity Bounds</w:t>
                            </w:r>
                            <w:r w:rsidRPr="007C313A">
                              <w:rPr>
                                <w:i/>
                                <w:iCs/>
                              </w:rPr>
                              <w:t>: A 2×2 design varying intervention intensity × metabolic/energy load to estimate ceilings of cognitive and neural change.</w:t>
                            </w:r>
                            <w:r w:rsidRPr="007C313A">
                              <w:rPr>
                                <w:i/>
                                <w:iCs/>
                              </w:rPr>
                              <w:br/>
                            </w:r>
                            <w:r w:rsidRPr="007C313A">
                              <w:rPr>
                                <w:i/>
                                <w:iCs/>
                              </w:rPr>
                              <w:br/>
                              <w:t>These designs should be preregistered to ensure transparency and to clearly separate confirmatory from exploratory analyses. By articulating them here, the aim is to enable collaborators, institutions, and future investigators to test, refine, and extend this framework in a transparent, rigorous manner.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E4726B" id="_x0000_s1028" type="#_x0000_t202" style="position:absolute;margin-left:57.6pt;margin-top:64.6pt;width:463.3pt;height:110.55pt;z-index:25166336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" filled="f" stroked="f">
                <v:textbox style="mso-fit-shape-to-text:t">
                  <w:txbxContent>
                    <w:p w14:paraId="5CCA335F" w14:textId="77777777" w:rsidR="00FF3F05" w:rsidRPr="007C313A" w:rsidRDefault="00FF3F05" w:rsidP="00FF3F05">
                      <w:pPr>
                        <w:pBdr>
                          <w:top w:val="single" w:sz="24" w:space="8" w:color="4472C4" w:themeColor="accent1"/>
                          <w:bottom w:val="single" w:sz="24" w:space="8" w:color="4472C4" w:themeColor="accent1"/>
                        </w:pBdr>
                        <w:spacing w:after="0"/>
                        <w:rPr>
                          <w:i/>
                          <w:iCs/>
                        </w:rPr>
                      </w:pPr>
                      <w:r w:rsidRPr="007C313A">
                        <w:rPr>
                          <w:b/>
                          <w:bCs/>
                          <w:i/>
                          <w:iCs/>
                        </w:rPr>
                        <w:t>Research Agenda</w:t>
                      </w:r>
                      <w:r w:rsidRPr="007C313A">
                        <w:rPr>
                          <w:i/>
                          <w:iCs/>
                        </w:rPr>
                        <w:t>: Proposed Preregistered 2×2 Intervention Trials</w:t>
                      </w:r>
                      <w:r w:rsidRPr="007C313A">
                        <w:rPr>
                          <w:i/>
                          <w:iCs/>
                        </w:rPr>
                        <w:br/>
                      </w:r>
                      <w:r w:rsidRPr="007C313A">
                        <w:rPr>
                          <w:i/>
                          <w:iCs/>
                        </w:rPr>
                        <w:br/>
                        <w:t>As an independent, self-funded researcher, I am unable to conduct large-scale trials myself. Instead, I provide here a set of proposed research designs intended as blueprints for others with institutional resources. These trials would allow rigorous testing of the Human Paradigm’s predictions.</w:t>
                      </w:r>
                      <w:r w:rsidRPr="007C313A">
                        <w:rPr>
                          <w:i/>
                          <w:iCs/>
                        </w:rPr>
                        <w:br/>
                      </w:r>
                      <w:r w:rsidRPr="007C313A">
                        <w:rPr>
                          <w:i/>
                          <w:iCs/>
                        </w:rPr>
                        <w:br/>
                        <w:t xml:space="preserve">1. </w:t>
                      </w:r>
                      <w:r w:rsidRPr="007C313A">
                        <w:rPr>
                          <w:rStyle w:val="Strong"/>
                          <w:i/>
                          <w:iCs/>
                        </w:rPr>
                        <w:t>Consciousness</w:t>
                      </w:r>
                      <w:r w:rsidRPr="007C313A">
                        <w:rPr>
                          <w:i/>
                          <w:iCs/>
                        </w:rPr>
                        <w:t xml:space="preserve"> × Environment Interventions: A 2×2 factorial trial with two levers:</w:t>
                      </w:r>
                      <w:r w:rsidRPr="007C313A">
                        <w:rPr>
                          <w:i/>
                          <w:iCs/>
                        </w:rPr>
                        <w:br/>
                        <w:t xml:space="preserve">   - Consciousness lever (e.g., metacognitive prompts, reflective journaling: present vs. absent)</w:t>
                      </w:r>
                      <w:r w:rsidRPr="007C313A">
                        <w:rPr>
                          <w:i/>
                          <w:iCs/>
                        </w:rPr>
                        <w:br/>
                        <w:t xml:space="preserve">   - </w:t>
                      </w:r>
                      <w:r w:rsidRPr="007C313A">
                        <w:rPr>
                          <w:rStyle w:val="Strong"/>
                          <w:i/>
                          <w:iCs/>
                        </w:rPr>
                        <w:t xml:space="preserve">Environment lever </w:t>
                      </w:r>
                      <w:r w:rsidRPr="007C313A">
                        <w:rPr>
                          <w:i/>
                          <w:iCs/>
                        </w:rPr>
                        <w:t>(e.g., redesigned affordances, structured tools: present vs. absent)</w:t>
                      </w:r>
                      <w:r w:rsidRPr="007C313A">
                        <w:rPr>
                          <w:i/>
                          <w:iCs/>
                        </w:rPr>
                        <w:br/>
                        <w:t xml:space="preserve">   This design produces four groups (control, each lever alone, both levers combined) and tests both main effects and interactions. The critical prediction is synergy: combined interventions outperform either alone.</w:t>
                      </w:r>
                      <w:r w:rsidRPr="007C313A">
                        <w:rPr>
                          <w:i/>
                          <w:iCs/>
                        </w:rPr>
                        <w:br/>
                      </w:r>
                      <w:r w:rsidRPr="007C313A">
                        <w:rPr>
                          <w:i/>
                          <w:iCs/>
                        </w:rPr>
                        <w:br/>
                        <w:t xml:space="preserve">2. </w:t>
                      </w:r>
                      <w:r w:rsidRPr="007C313A">
                        <w:rPr>
                          <w:rStyle w:val="Strong"/>
                          <w:i/>
                          <w:iCs/>
                        </w:rPr>
                        <w:t>Developmental Specificity</w:t>
                      </w:r>
                      <w:r w:rsidRPr="007C313A">
                        <w:rPr>
                          <w:i/>
                          <w:iCs/>
                        </w:rPr>
                        <w:t>: The same 2×2 structure applied across age cohorts (e.g., adolescents vs. adults), testing whether sensitive periods amplify intervention effects.</w:t>
                      </w:r>
                      <w:r w:rsidRPr="007C313A">
                        <w:rPr>
                          <w:i/>
                          <w:iCs/>
                        </w:rPr>
                        <w:br/>
                      </w:r>
                      <w:r w:rsidRPr="007C313A">
                        <w:rPr>
                          <w:i/>
                          <w:iCs/>
                        </w:rPr>
                        <w:br/>
                        <w:t xml:space="preserve">3. </w:t>
                      </w:r>
                      <w:r w:rsidRPr="007C313A">
                        <w:rPr>
                          <w:rStyle w:val="Strong"/>
                          <w:i/>
                          <w:iCs/>
                        </w:rPr>
                        <w:t>Symbolic Mediation</w:t>
                      </w:r>
                      <w:r w:rsidRPr="007C313A">
                        <w:rPr>
                          <w:i/>
                          <w:iCs/>
                        </w:rPr>
                        <w:t>: A 2×2 design introducing new representational tools (e.g., notation systems, AI copilots) crossed with reflective practice, to test how symbolic resources reshape conscious task structures.</w:t>
                      </w:r>
                      <w:r w:rsidRPr="007C313A">
                        <w:rPr>
                          <w:i/>
                          <w:iCs/>
                        </w:rPr>
                        <w:br/>
                      </w:r>
                      <w:r w:rsidRPr="007C313A">
                        <w:rPr>
                          <w:i/>
                          <w:iCs/>
                        </w:rPr>
                        <w:br/>
                        <w:t xml:space="preserve">4. </w:t>
                      </w:r>
                      <w:r w:rsidRPr="007C313A">
                        <w:rPr>
                          <w:rStyle w:val="Strong"/>
                          <w:i/>
                          <w:iCs/>
                        </w:rPr>
                        <w:t>Plasticity Bounds</w:t>
                      </w:r>
                      <w:r w:rsidRPr="007C313A">
                        <w:rPr>
                          <w:i/>
                          <w:iCs/>
                        </w:rPr>
                        <w:t>: A 2×2 design varying intervention intensity × metabolic/energy load to estimate ceilings of cognitive and neural change.</w:t>
                      </w:r>
                      <w:r w:rsidRPr="007C313A">
                        <w:rPr>
                          <w:i/>
                          <w:iCs/>
                        </w:rPr>
                        <w:br/>
                      </w:r>
                      <w:r w:rsidRPr="007C313A">
                        <w:rPr>
                          <w:i/>
                          <w:iCs/>
                        </w:rPr>
                        <w:br/>
                        <w:t>These designs should be preregistered to ensure transparency and to clearly separate confirmatory from exploratory analyses. By articulating them here, the aim is to enable collaborators, institutions, and future investigators to test, refine, and extend this framework in a transparent, rigorous manner.</w:t>
                      </w:r>
                    </w:p>
                  </w:txbxContent>
                </v:textbox>
                <w10:wrap type="topAndBottom" anchorx="page"/>
              </v:shape>
            </w:pict>
          </mc:Fallback>
        </mc:AlternateContent>
      </w:r>
      <w:r w:rsidRPr="00657AAE">
        <w:rPr>
          <w:rFonts w:asciiTheme="majorBidi" w:eastAsia="Times New Roman" w:hAnsiTheme="majorBidi" w:cstheme="majorBidi"/>
          <w:b/>
          <w:bCs/>
        </w:rPr>
        <w:t>Upshot.</w:t>
      </w:r>
      <w:r w:rsidRPr="00657AAE">
        <w:rPr>
          <w:rFonts w:asciiTheme="majorBidi" w:eastAsia="Times New Roman" w:hAnsiTheme="majorBidi" w:cstheme="majorBidi"/>
        </w:rPr>
        <w:t xml:space="preserve"> Go small, tuned, and measurable—then diffuse through networks under light national scaffolds. This maximizes signal-to-noise, preserves local dignity, and still delivers predictable, auditable gains at scale (Leaver et al., 2022; Roland &amp; Guthrie, 2016; Chalmers, 2000).</w:t>
      </w:r>
    </w:p>
    <w:p w14:paraId="3DFA54C4" w14:textId="77777777" w:rsidR="007475CD" w:rsidRPr="00657AAE" w:rsidRDefault="00FF3F05" w:rsidP="00FF5EB8">
      <w:pPr>
        <w:pStyle w:val="Heading2"/>
        <w:rPr>
          <w:rFonts w:asciiTheme="majorBidi" w:hAnsiTheme="majorBidi" w:cstheme="majorBidi"/>
        </w:rPr>
      </w:pPr>
      <w:bookmarkStart w:id="44" w:name="_Toc212062887"/>
      <w:r w:rsidRPr="00657AAE">
        <w:rPr>
          <w:rFonts w:asciiTheme="majorBidi" w:hAnsiTheme="majorBidi" w:cstheme="majorBidi"/>
        </w:rPr>
        <w:t>2.1</w:t>
      </w:r>
      <w:r w:rsidR="00501E6E" w:rsidRPr="00657AAE">
        <w:rPr>
          <w:rFonts w:asciiTheme="majorBidi" w:hAnsiTheme="majorBidi" w:cstheme="majorBidi"/>
        </w:rPr>
        <w:t>1</w:t>
      </w:r>
      <w:r w:rsidRPr="00657AAE">
        <w:rPr>
          <w:rFonts w:asciiTheme="majorBidi" w:hAnsiTheme="majorBidi" w:cstheme="majorBidi"/>
        </w:rPr>
        <w:t xml:space="preserve"> </w:t>
      </w:r>
      <w:r w:rsidR="00311CA7" w:rsidRPr="00657AAE">
        <w:rPr>
          <w:rFonts w:asciiTheme="majorBidi" w:hAnsiTheme="majorBidi" w:cstheme="majorBidi"/>
        </w:rPr>
        <w:t>Tempo</w:t>
      </w:r>
      <w:r w:rsidR="007475CD" w:rsidRPr="00657AAE">
        <w:rPr>
          <w:rFonts w:asciiTheme="majorBidi" w:hAnsiTheme="majorBidi" w:cstheme="majorBidi"/>
        </w:rPr>
        <w:t xml:space="preserve"> of Change, </w:t>
      </w:r>
      <w:r w:rsidR="00311CA7" w:rsidRPr="00657AAE">
        <w:rPr>
          <w:rFonts w:asciiTheme="majorBidi" w:hAnsiTheme="majorBidi" w:cstheme="majorBidi"/>
        </w:rPr>
        <w:t xml:space="preserve">NiCE </w:t>
      </w:r>
      <w:r w:rsidR="007475CD" w:rsidRPr="00657AAE">
        <w:rPr>
          <w:rFonts w:asciiTheme="majorBidi" w:hAnsiTheme="majorBidi" w:cstheme="majorBidi"/>
        </w:rPr>
        <w:t>Short</w:t>
      </w:r>
      <w:r w:rsidR="007475CD" w:rsidRPr="00657AAE">
        <w:rPr>
          <w:rFonts w:asciiTheme="majorBidi" w:hAnsiTheme="majorBidi" w:cstheme="majorBidi"/>
        </w:rPr>
        <w:noBreakHyphen/>
        <w:t>Circuiting, and the Search for a Sweet Zone</w:t>
      </w:r>
      <w:bookmarkEnd w:id="44"/>
    </w:p>
    <w:p w14:paraId="4792BDA4" w14:textId="77777777" w:rsidR="000E7124" w:rsidRPr="00657AAE" w:rsidRDefault="007475CD" w:rsidP="007475CD">
      <w:pPr>
        <w:spacing w:before="192" w:after="192"/>
        <w:rPr>
          <w:rFonts w:asciiTheme="majorBidi" w:hAnsiTheme="majorBidi" w:cstheme="majorBidi"/>
          <w:color w:val="333333"/>
        </w:rPr>
      </w:pPr>
      <w:r w:rsidRPr="00657AAE">
        <w:rPr>
          <w:rFonts w:asciiTheme="majorBidi" w:hAnsiTheme="majorBidi" w:cstheme="majorBidi"/>
          <w:color w:val="333333"/>
        </w:rPr>
        <w:t xml:space="preserve">The NiCE framework highlights the interplay of Nature (N), Consciousness (C), and Environment (E) in human adaptation. Yet both </w:t>
      </w:r>
      <w:r w:rsidRPr="00657AAE">
        <w:rPr>
          <w:rFonts w:asciiTheme="majorBidi" w:hAnsiTheme="majorBidi" w:cstheme="majorBidi"/>
          <w:b/>
          <w:bCs/>
          <w:color w:val="333333"/>
        </w:rPr>
        <w:t>sudden shocks</w:t>
      </w:r>
      <w:r w:rsidRPr="00657AAE">
        <w:rPr>
          <w:rFonts w:asciiTheme="majorBidi" w:hAnsiTheme="majorBidi" w:cstheme="majorBidi"/>
          <w:color w:val="333333"/>
        </w:rPr>
        <w:t xml:space="preserve"> and </w:t>
      </w:r>
      <w:r w:rsidRPr="00657AAE">
        <w:rPr>
          <w:rFonts w:asciiTheme="majorBidi" w:hAnsiTheme="majorBidi" w:cstheme="majorBidi"/>
          <w:b/>
          <w:bCs/>
          <w:color w:val="333333"/>
        </w:rPr>
        <w:t>gradual drifts</w:t>
      </w:r>
      <w:r w:rsidRPr="00657AAE">
        <w:rPr>
          <w:rFonts w:asciiTheme="majorBidi" w:hAnsiTheme="majorBidi" w:cstheme="majorBidi"/>
          <w:color w:val="333333"/>
        </w:rPr>
        <w:t xml:space="preserve"> can paradoxically short</w:t>
      </w:r>
      <w:r w:rsidRPr="00657AAE">
        <w:rPr>
          <w:rFonts w:asciiTheme="majorBidi" w:hAnsiTheme="majorBidi" w:cstheme="majorBidi"/>
          <w:color w:val="333333"/>
        </w:rPr>
        <w:noBreakHyphen/>
        <w:t>circuit these adaptive mechanics. Sudden change overwhelms physiology and consciousness, while gradual change bypasses salience, leading to complacency</w:t>
      </w:r>
      <w:r w:rsidR="00311CA7" w:rsidRPr="00657AAE">
        <w:rPr>
          <w:rFonts w:asciiTheme="majorBidi" w:hAnsiTheme="majorBidi" w:cstheme="majorBidi"/>
          <w:color w:val="333333"/>
        </w:rPr>
        <w:t xml:space="preserve"> and malaise</w:t>
      </w:r>
      <w:r w:rsidRPr="00657AAE">
        <w:rPr>
          <w:rFonts w:asciiTheme="majorBidi" w:hAnsiTheme="majorBidi" w:cstheme="majorBidi"/>
          <w:color w:val="333333"/>
        </w:rPr>
        <w:t xml:space="preserve">. </w:t>
      </w:r>
    </w:p>
    <w:p w14:paraId="63821FA2" w14:textId="77777777" w:rsidR="007475CD" w:rsidRPr="00657AAE" w:rsidRDefault="007475CD" w:rsidP="007475CD">
      <w:pPr>
        <w:spacing w:before="192" w:after="192"/>
        <w:rPr>
          <w:rFonts w:asciiTheme="majorBidi" w:hAnsiTheme="majorBidi" w:cstheme="majorBidi"/>
          <w:color w:val="333333"/>
        </w:rPr>
      </w:pPr>
      <w:r w:rsidRPr="00657AAE">
        <w:rPr>
          <w:rFonts w:asciiTheme="majorBidi" w:hAnsiTheme="majorBidi" w:cstheme="majorBidi"/>
          <w:color w:val="333333"/>
        </w:rPr>
        <w:t xml:space="preserve">This section synthesizes empirical evidence across climate science, public health, inequality, and technology to argue for a </w:t>
      </w:r>
      <w:r w:rsidRPr="00657AAE">
        <w:rPr>
          <w:rFonts w:asciiTheme="majorBidi" w:hAnsiTheme="majorBidi" w:cstheme="majorBidi"/>
          <w:b/>
          <w:bCs/>
          <w:color w:val="333333"/>
        </w:rPr>
        <w:t>“Goldilocks zone” of change tempo</w:t>
      </w:r>
      <w:r w:rsidRPr="00657AAE">
        <w:rPr>
          <w:rFonts w:asciiTheme="majorBidi" w:hAnsiTheme="majorBidi" w:cstheme="majorBidi"/>
          <w:color w:val="333333"/>
        </w:rPr>
        <w:t xml:space="preserve"> — a rational pacing that is noticeable enough to motivate action yet absorbable within human plasticity limits.</w:t>
      </w:r>
    </w:p>
    <w:p w14:paraId="120468A4" w14:textId="77777777" w:rsidR="007475CD" w:rsidRPr="00657AAE" w:rsidRDefault="007475CD" w:rsidP="00401690">
      <w:pPr>
        <w:pStyle w:val="Heading3"/>
        <w:rPr>
          <w:rFonts w:asciiTheme="majorBidi" w:hAnsiTheme="majorBidi" w:cstheme="majorBidi"/>
        </w:rPr>
      </w:pPr>
      <w:bookmarkStart w:id="45" w:name="_Toc212062888"/>
      <w:r w:rsidRPr="00657AAE">
        <w:rPr>
          <w:rFonts w:asciiTheme="majorBidi" w:hAnsiTheme="majorBidi" w:cstheme="majorBidi"/>
        </w:rPr>
        <w:lastRenderedPageBreak/>
        <w:t>2.</w:t>
      </w:r>
      <w:r w:rsidR="00FF3F05" w:rsidRPr="00657AAE">
        <w:rPr>
          <w:rFonts w:asciiTheme="majorBidi" w:hAnsiTheme="majorBidi" w:cstheme="majorBidi"/>
        </w:rPr>
        <w:t>1</w:t>
      </w:r>
      <w:r w:rsidR="00501E6E" w:rsidRPr="00657AAE">
        <w:rPr>
          <w:rFonts w:asciiTheme="majorBidi" w:hAnsiTheme="majorBidi" w:cstheme="majorBidi"/>
        </w:rPr>
        <w:t>1</w:t>
      </w:r>
      <w:r w:rsidRPr="00657AAE">
        <w:rPr>
          <w:rFonts w:asciiTheme="majorBidi" w:hAnsiTheme="majorBidi" w:cstheme="majorBidi"/>
        </w:rPr>
        <w:t>.1 Sudden Change: Overload as Catalyst</w:t>
      </w:r>
      <w:bookmarkEnd w:id="45"/>
    </w:p>
    <w:p w14:paraId="4E2F0670"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Mechanism</w:t>
      </w:r>
      <w:r w:rsidRPr="00657AAE">
        <w:rPr>
          <w:rFonts w:asciiTheme="majorBidi" w:hAnsiTheme="majorBidi" w:cstheme="majorBidi"/>
          <w:color w:val="333333"/>
        </w:rPr>
        <w:t>: Sudden shocks (e.g., natural disasters, acute trauma, abrupt technological disruption) overwhelm N with stress hormones, narrow C into crisis mode, and reframe E as hostile.</w:t>
      </w:r>
    </w:p>
    <w:p w14:paraId="7D16CCA0"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Paradox</w:t>
      </w:r>
      <w:r w:rsidRPr="00657AAE">
        <w:rPr>
          <w:rFonts w:asciiTheme="majorBidi" w:hAnsiTheme="majorBidi" w:cstheme="majorBidi"/>
          <w:color w:val="333333"/>
        </w:rPr>
        <w:t>: While destabilizing, shocks often catalyze urgent mitigation.</w:t>
      </w:r>
    </w:p>
    <w:p w14:paraId="6EB52370" w14:textId="77777777" w:rsidR="007475CD" w:rsidRPr="00657AAE" w:rsidRDefault="007475CD" w:rsidP="007475CD">
      <w:pPr>
        <w:rPr>
          <w:rStyle w:val="Strong"/>
          <w:rFonts w:asciiTheme="majorBidi" w:hAnsiTheme="majorBidi" w:cstheme="majorBidi"/>
        </w:rPr>
      </w:pPr>
      <w:r w:rsidRPr="00657AAE">
        <w:rPr>
          <w:rStyle w:val="Strong"/>
          <w:rFonts w:asciiTheme="majorBidi" w:hAnsiTheme="majorBidi" w:cstheme="majorBidi"/>
        </w:rPr>
        <w:t>Examples:</w:t>
      </w:r>
    </w:p>
    <w:p w14:paraId="361D6FB5"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Climate</w:t>
      </w:r>
      <w:r w:rsidRPr="00657AAE">
        <w:rPr>
          <w:rFonts w:asciiTheme="majorBidi" w:hAnsiTheme="majorBidi" w:cstheme="majorBidi"/>
          <w:color w:val="333333"/>
        </w:rPr>
        <w:t>: Sudden cold snaps or heatwaves cause immediate mortality but also trigger rapid policy responses, e.g., European heatwave of 2003; (Robine et al., 2008).</w:t>
      </w:r>
    </w:p>
    <w:p w14:paraId="22533B83"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Public health</w:t>
      </w:r>
      <w:r w:rsidRPr="00657AAE">
        <w:rPr>
          <w:rFonts w:asciiTheme="majorBidi" w:hAnsiTheme="majorBidi" w:cstheme="majorBidi"/>
          <w:color w:val="333333"/>
        </w:rPr>
        <w:t>: Acute epidemics (e.g., SARS, COVID</w:t>
      </w:r>
      <w:r w:rsidRPr="00657AAE">
        <w:rPr>
          <w:rFonts w:asciiTheme="majorBidi" w:hAnsiTheme="majorBidi" w:cstheme="majorBidi"/>
          <w:color w:val="333333"/>
        </w:rPr>
        <w:noBreakHyphen/>
        <w:t>19 onset) overwhelm systems but provoke unprecedented mobilization (Kickbusch et al., 2020).</w:t>
      </w:r>
    </w:p>
    <w:p w14:paraId="6E1ED260"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Technology</w:t>
      </w:r>
      <w:r w:rsidRPr="00657AAE">
        <w:rPr>
          <w:rFonts w:asciiTheme="majorBidi" w:hAnsiTheme="majorBidi" w:cstheme="majorBidi"/>
          <w:color w:val="333333"/>
        </w:rPr>
        <w:t>: Sudden automation shocks, e.g., U.S. manufacturing decline in the 1980s displaced workers but spurred retraining programs (Autor et al., 2003).</w:t>
      </w:r>
    </w:p>
    <w:p w14:paraId="2F799926" w14:textId="77777777" w:rsidR="00B96C71" w:rsidRPr="00657AAE" w:rsidRDefault="007475CD" w:rsidP="00401690">
      <w:pPr>
        <w:pStyle w:val="Heading3"/>
        <w:rPr>
          <w:rFonts w:asciiTheme="majorBidi" w:hAnsiTheme="majorBidi" w:cstheme="majorBidi"/>
        </w:rPr>
      </w:pPr>
      <w:bookmarkStart w:id="46" w:name="_Toc212062889"/>
      <w:r w:rsidRPr="00657AAE">
        <w:rPr>
          <w:rFonts w:asciiTheme="majorBidi" w:hAnsiTheme="majorBidi" w:cstheme="majorBidi"/>
        </w:rPr>
        <w:t>2.</w:t>
      </w:r>
      <w:r w:rsidR="00FF3F05" w:rsidRPr="00657AAE">
        <w:rPr>
          <w:rFonts w:asciiTheme="majorBidi" w:hAnsiTheme="majorBidi" w:cstheme="majorBidi"/>
        </w:rPr>
        <w:t>1</w:t>
      </w:r>
      <w:r w:rsidR="00501E6E" w:rsidRPr="00657AAE">
        <w:rPr>
          <w:rFonts w:asciiTheme="majorBidi" w:hAnsiTheme="majorBidi" w:cstheme="majorBidi"/>
        </w:rPr>
        <w:t>1</w:t>
      </w:r>
      <w:r w:rsidRPr="00657AAE">
        <w:rPr>
          <w:rFonts w:asciiTheme="majorBidi" w:hAnsiTheme="majorBidi" w:cstheme="majorBidi"/>
        </w:rPr>
        <w:t>.2 Gradual Change</w:t>
      </w:r>
      <w:r w:rsidR="00B96C71" w:rsidRPr="00657AAE">
        <w:rPr>
          <w:rFonts w:asciiTheme="majorBidi" w:hAnsiTheme="majorBidi" w:cstheme="majorBidi"/>
        </w:rPr>
        <w:t xml:space="preserve"> Biases</w:t>
      </w:r>
      <w:r w:rsidRPr="00657AAE">
        <w:rPr>
          <w:rFonts w:asciiTheme="majorBidi" w:hAnsiTheme="majorBidi" w:cstheme="majorBidi"/>
        </w:rPr>
        <w:t>:</w:t>
      </w:r>
      <w:bookmarkEnd w:id="46"/>
      <w:r w:rsidRPr="00657AAE">
        <w:rPr>
          <w:rFonts w:asciiTheme="majorBidi" w:hAnsiTheme="majorBidi" w:cstheme="majorBidi"/>
        </w:rPr>
        <w:t xml:space="preserve"> </w:t>
      </w:r>
    </w:p>
    <w:p w14:paraId="66F50C69" w14:textId="77777777" w:rsidR="007475CD" w:rsidRPr="00657AAE" w:rsidRDefault="007475CD"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Drift into Complacency</w:t>
      </w:r>
    </w:p>
    <w:p w14:paraId="61EA0E88"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Mechanism</w:t>
      </w:r>
      <w:r w:rsidRPr="00657AAE">
        <w:rPr>
          <w:rFonts w:asciiTheme="majorBidi" w:hAnsiTheme="majorBidi" w:cstheme="majorBidi"/>
          <w:color w:val="333333"/>
        </w:rPr>
        <w:t>: Incremental shifts evade detection. N adapts physiologically, C habituates, and E is perceived as stable even as it erodes.</w:t>
      </w:r>
    </w:p>
    <w:p w14:paraId="6B3C50F1"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Paradox</w:t>
      </w:r>
      <w:r w:rsidRPr="00657AAE">
        <w:rPr>
          <w:rFonts w:asciiTheme="majorBidi" w:hAnsiTheme="majorBidi" w:cstheme="majorBidi"/>
          <w:color w:val="333333"/>
        </w:rPr>
        <w:t>: Tolerable in the short term, but insidious in the long term.</w:t>
      </w:r>
    </w:p>
    <w:p w14:paraId="03FA3014"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Examples</w:t>
      </w:r>
      <w:r w:rsidRPr="00657AAE">
        <w:rPr>
          <w:rFonts w:asciiTheme="majorBidi" w:hAnsiTheme="majorBidi" w:cstheme="majorBidi"/>
          <w:color w:val="333333"/>
        </w:rPr>
        <w:t>:</w:t>
      </w:r>
    </w:p>
    <w:p w14:paraId="301332ED"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Climate</w:t>
      </w:r>
      <w:r w:rsidRPr="00657AAE">
        <w:rPr>
          <w:rFonts w:asciiTheme="majorBidi" w:hAnsiTheme="majorBidi" w:cstheme="majorBidi"/>
          <w:color w:val="333333"/>
        </w:rPr>
        <w:t>: Global mean surface temperature has risen ~1.1°C since pre</w:t>
      </w:r>
      <w:r w:rsidRPr="00657AAE">
        <w:rPr>
          <w:rFonts w:asciiTheme="majorBidi" w:hAnsiTheme="majorBidi" w:cstheme="majorBidi"/>
          <w:color w:val="333333"/>
        </w:rPr>
        <w:noBreakHyphen/>
        <w:t>industrial times (IPCC, 2021). The incremental pace fosters normalization, delaying mitigation.</w:t>
      </w:r>
    </w:p>
    <w:p w14:paraId="6B9588C2" w14:textId="77777777" w:rsidR="00297C28" w:rsidRPr="00657AAE" w:rsidRDefault="00297C28" w:rsidP="00297C28">
      <w:pPr>
        <w:ind w:left="720"/>
        <w:rPr>
          <w:rFonts w:asciiTheme="majorBidi" w:hAnsiTheme="majorBidi" w:cstheme="majorBidi"/>
          <w:color w:val="333333"/>
        </w:rPr>
      </w:pPr>
      <w:r w:rsidRPr="00657AAE">
        <w:rPr>
          <w:rFonts w:asciiTheme="majorBidi" w:hAnsiTheme="majorBidi" w:cstheme="majorBidi"/>
          <w:color w:val="333333"/>
        </w:rPr>
        <w:t>The incremental pace of warming allows N to physiologically adjust to seasonal variability, while C normalizes the trend as background noise. E is perceived as stable until thresholds are crossed, delaying collective mitigation.</w:t>
      </w:r>
    </w:p>
    <w:p w14:paraId="62AC726F"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Systemic</w:t>
      </w:r>
      <w:r w:rsidRPr="00657AAE">
        <w:rPr>
          <w:rFonts w:asciiTheme="majorBidi" w:hAnsiTheme="majorBidi" w:cstheme="majorBidi"/>
          <w:color w:val="333333"/>
        </w:rPr>
        <w:t xml:space="preserve"> </w:t>
      </w:r>
      <w:r w:rsidRPr="00657AAE">
        <w:rPr>
          <w:rStyle w:val="Strong"/>
          <w:rFonts w:asciiTheme="majorBidi" w:hAnsiTheme="majorBidi" w:cstheme="majorBidi"/>
        </w:rPr>
        <w:t>racism</w:t>
      </w:r>
      <w:r w:rsidRPr="00657AAE">
        <w:rPr>
          <w:rFonts w:asciiTheme="majorBidi" w:hAnsiTheme="majorBidi" w:cstheme="majorBidi"/>
          <w:color w:val="333333"/>
        </w:rPr>
        <w:t xml:space="preserve">: </w:t>
      </w:r>
      <w:r w:rsidR="00297C28" w:rsidRPr="00657AAE">
        <w:rPr>
          <w:rFonts w:asciiTheme="majorBidi" w:hAnsiTheme="majorBidi" w:cstheme="majorBidi"/>
          <w:color w:val="333333"/>
        </w:rPr>
        <w:t xml:space="preserve">Gradual Decline Paradox: </w:t>
      </w:r>
      <w:r w:rsidRPr="00657AAE">
        <w:rPr>
          <w:rFonts w:asciiTheme="majorBidi" w:hAnsiTheme="majorBidi" w:cstheme="majorBidi"/>
          <w:color w:val="333333"/>
        </w:rPr>
        <w:t>Persistent wage and housing disparities erode opportunity slowly, tolerated until crises erupt (Rugh &amp; Massey, 2010).</w:t>
      </w:r>
    </w:p>
    <w:p w14:paraId="0CAF0530" w14:textId="77777777" w:rsidR="00297C28" w:rsidRPr="00657AAE" w:rsidRDefault="00297C28" w:rsidP="00297C28">
      <w:pPr>
        <w:ind w:left="720"/>
        <w:rPr>
          <w:rFonts w:asciiTheme="majorBidi" w:hAnsiTheme="majorBidi" w:cstheme="majorBidi"/>
          <w:color w:val="333333"/>
        </w:rPr>
      </w:pPr>
      <w:r w:rsidRPr="00657AAE">
        <w:rPr>
          <w:rFonts w:asciiTheme="majorBidi" w:hAnsiTheme="majorBidi" w:cstheme="majorBidi"/>
          <w:color w:val="333333"/>
        </w:rPr>
        <w:t>Gradual inequities become embedded in E as “normal,” with C habituating to disparities and N adapting to chronic stress loads. The slow erosion of opportunity suppresses urgency until acute crises force recognition.</w:t>
      </w:r>
    </w:p>
    <w:p w14:paraId="3166B564"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Public</w:t>
      </w:r>
      <w:r w:rsidRPr="00657AAE">
        <w:rPr>
          <w:rFonts w:asciiTheme="majorBidi" w:hAnsiTheme="majorBidi" w:cstheme="majorBidi"/>
          <w:color w:val="333333"/>
        </w:rPr>
        <w:t xml:space="preserve"> </w:t>
      </w:r>
      <w:r w:rsidRPr="00657AAE">
        <w:rPr>
          <w:rStyle w:val="Strong"/>
          <w:rFonts w:asciiTheme="majorBidi" w:hAnsiTheme="majorBidi" w:cstheme="majorBidi"/>
        </w:rPr>
        <w:t>health</w:t>
      </w:r>
      <w:r w:rsidRPr="00657AAE">
        <w:rPr>
          <w:rFonts w:asciiTheme="majorBidi" w:hAnsiTheme="majorBidi" w:cstheme="majorBidi"/>
          <w:color w:val="333333"/>
        </w:rPr>
        <w:t>: Nutritional decline (“hidden hunger”) and chronic stress accumulate silently, producing long</w:t>
      </w:r>
      <w:r w:rsidRPr="00657AAE">
        <w:rPr>
          <w:rFonts w:asciiTheme="majorBidi" w:hAnsiTheme="majorBidi" w:cstheme="majorBidi"/>
          <w:color w:val="333333"/>
        </w:rPr>
        <w:noBreakHyphen/>
        <w:t>term pathology (Popkin et al., 2020; McEwen, 2004).</w:t>
      </w:r>
    </w:p>
    <w:p w14:paraId="4C498496"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t>Subclinical deficiencies and stress responses are absorbed by N over time, while C fails to register immediate salience. E appears unchanged, but cumulative drift produces systemic health burdens that surface only decades later.</w:t>
      </w:r>
    </w:p>
    <w:p w14:paraId="3B703E5E"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Technology</w:t>
      </w:r>
      <w:r w:rsidRPr="00657AAE">
        <w:rPr>
          <w:rFonts w:asciiTheme="majorBidi" w:hAnsiTheme="majorBidi" w:cstheme="majorBidi"/>
          <w:color w:val="333333"/>
        </w:rPr>
        <w:t>: Job precarity increases gradually with digitalization, normalized until industries collapse (Brynjolfsson &amp; McAfee, 2014).</w:t>
      </w:r>
    </w:p>
    <w:p w14:paraId="5C1567C0"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lastRenderedPageBreak/>
        <w:t>Incremental erosion of stable employment is tolerated as C habituates to “flexibility” narratives. N absorbs stress through coping mechanisms, and E reorganizes around precarious labor until collapse reveals the fragility of the system.</w:t>
      </w:r>
    </w:p>
    <w:p w14:paraId="3C3A1528" w14:textId="77777777" w:rsidR="00B96C71" w:rsidRPr="00657AAE" w:rsidRDefault="00B96C71"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Progress into Underappreciation</w:t>
      </w:r>
    </w:p>
    <w:p w14:paraId="1B4A624C"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Mechanism:</w:t>
      </w:r>
      <w:r w:rsidRPr="00657AAE">
        <w:rPr>
          <w:rFonts w:asciiTheme="majorBidi" w:hAnsiTheme="majorBidi" w:cstheme="majorBidi"/>
          <w:color w:val="333333"/>
        </w:rPr>
        <w:t xml:space="preserve"> Incremental advances accumulate over time. N adapts smoothly, C habituates to improvements, and E is perceived as largely unchanged even as it transforms. </w:t>
      </w:r>
    </w:p>
    <w:p w14:paraId="0FA9AB05"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Paradox:</w:t>
      </w:r>
      <w:r w:rsidRPr="00657AAE">
        <w:rPr>
          <w:rFonts w:asciiTheme="majorBidi" w:hAnsiTheme="majorBidi" w:cstheme="majorBidi"/>
          <w:color w:val="333333"/>
        </w:rPr>
        <w:t xml:space="preserve"> Transformative in the long term, but paradoxically underappreciated in the short term.</w:t>
      </w:r>
    </w:p>
    <w:p w14:paraId="7B129523"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Examples:</w:t>
      </w:r>
    </w:p>
    <w:p w14:paraId="12F05402"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Climate:</w:t>
      </w:r>
      <w:r w:rsidRPr="00657AAE">
        <w:rPr>
          <w:rFonts w:asciiTheme="majorBidi" w:hAnsiTheme="majorBidi" w:cstheme="majorBidi"/>
          <w:color w:val="333333"/>
        </w:rPr>
        <w:t xml:space="preserve"> Expansion of renewable energy capacity has accelerated steadily over the past two decades (IEA, 2023). </w:t>
      </w:r>
    </w:p>
    <w:p w14:paraId="28D3809C"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t>The gradual pace of decarbonization fosters the illusion of continuity, obscuring the scale of transformation. Incremental gains in solar, wind, and storage are absorbed by N as routine infrastructure, while C normalizes the shift as background progress. E appears stable, preserving the illusion of fossil</w:t>
      </w:r>
      <w:r w:rsidRPr="00657AAE">
        <w:rPr>
          <w:rFonts w:asciiTheme="majorBidi" w:hAnsiTheme="majorBidi" w:cstheme="majorBidi"/>
          <w:color w:val="333333"/>
        </w:rPr>
        <w:noBreakHyphen/>
        <w:t>fuel dependence even as energy systems are restructured.</w:t>
      </w:r>
    </w:p>
    <w:p w14:paraId="54F996C5" w14:textId="77777777" w:rsidR="005F021E" w:rsidRPr="00657AAE" w:rsidRDefault="005F021E" w:rsidP="005F021E">
      <w:pPr>
        <w:rPr>
          <w:rFonts w:asciiTheme="majorBidi" w:hAnsiTheme="majorBidi" w:cstheme="majorBidi"/>
          <w:b/>
          <w:bCs/>
          <w:color w:val="333333"/>
        </w:rPr>
      </w:pPr>
      <w:r w:rsidRPr="00657AAE">
        <w:rPr>
          <w:rFonts w:asciiTheme="majorBidi" w:hAnsiTheme="majorBidi" w:cstheme="majorBidi"/>
          <w:b/>
          <w:bCs/>
          <w:color w:val="333333"/>
        </w:rPr>
        <w:t xml:space="preserve">Systemic racism: </w:t>
      </w:r>
      <w:r w:rsidRPr="00657AAE">
        <w:rPr>
          <w:rFonts w:asciiTheme="majorBidi" w:hAnsiTheme="majorBidi" w:cstheme="majorBidi"/>
          <w:color w:val="333333"/>
        </w:rPr>
        <w:t>Gradual Progress Paradox: Civil rights reforms, affirmative action, and anti</w:t>
      </w:r>
      <w:r w:rsidRPr="00657AAE">
        <w:rPr>
          <w:rFonts w:asciiTheme="majorBidi" w:hAnsiTheme="majorBidi" w:cstheme="majorBidi"/>
          <w:color w:val="333333"/>
        </w:rPr>
        <w:noBreakHyphen/>
        <w:t>discrimination laws have produced measurable gains in access to education, housing, and employment over the past half</w:t>
      </w:r>
      <w:r w:rsidRPr="00657AAE">
        <w:rPr>
          <w:rFonts w:asciiTheme="majorBidi" w:hAnsiTheme="majorBidi" w:cstheme="majorBidi"/>
          <w:color w:val="333333"/>
        </w:rPr>
        <w:noBreakHyphen/>
        <w:t>century (Chetty et al., 2020).</w:t>
      </w:r>
      <w:r w:rsidRPr="00657AAE">
        <w:rPr>
          <w:rFonts w:asciiTheme="majorBidi" w:hAnsiTheme="majorBidi" w:cstheme="majorBidi"/>
          <w:b/>
          <w:bCs/>
          <w:color w:val="333333"/>
        </w:rPr>
        <w:t xml:space="preserve"> </w:t>
      </w:r>
    </w:p>
    <w:p w14:paraId="0619E2F4" w14:textId="77777777" w:rsidR="00065EC4" w:rsidRPr="00657AAE" w:rsidRDefault="00065EC4" w:rsidP="00065EC4">
      <w:pPr>
        <w:rPr>
          <w:rFonts w:asciiTheme="majorBidi" w:hAnsiTheme="majorBidi" w:cstheme="majorBidi"/>
        </w:rPr>
      </w:pPr>
      <w:r w:rsidRPr="00657AAE">
        <w:rPr>
          <w:rFonts w:asciiTheme="majorBidi" w:hAnsiTheme="majorBidi" w:cstheme="majorBidi"/>
          <w:b/>
          <w:bCs/>
        </w:rPr>
        <w:t>The perception that “things have remained the same” allows toxic stress to persist across generations, even as conditions measurably improve. Logical consequences include:</w:t>
      </w:r>
    </w:p>
    <w:p w14:paraId="2A2466E2" w14:textId="77777777" w:rsidR="00065EC4" w:rsidRPr="00657AAE" w:rsidRDefault="00065EC4" w:rsidP="00065EC4">
      <w:pPr>
        <w:numPr>
          <w:ilvl w:val="0"/>
          <w:numId w:val="102"/>
        </w:numPr>
        <w:rPr>
          <w:rFonts w:asciiTheme="majorBidi" w:hAnsiTheme="majorBidi" w:cstheme="majorBidi"/>
        </w:rPr>
      </w:pPr>
      <w:r w:rsidRPr="00657AAE">
        <w:rPr>
          <w:rFonts w:asciiTheme="majorBidi" w:hAnsiTheme="majorBidi" w:cstheme="majorBidi"/>
          <w:b/>
          <w:bCs/>
        </w:rPr>
        <w:t>Minimization of lived progress.</w:t>
      </w:r>
      <w:r w:rsidRPr="00657AAE">
        <w:rPr>
          <w:rFonts w:asciiTheme="majorBidi" w:hAnsiTheme="majorBidi" w:cstheme="majorBidi"/>
        </w:rPr>
        <w:t xml:space="preserve"> Gains in education, housing, or opportunity are discounted because C habituates to each new baseline. Communities feel that “nothing has changed,” which sustains the stress of futility despite measurable improvements.</w:t>
      </w:r>
    </w:p>
    <w:p w14:paraId="518BC770" w14:textId="77777777" w:rsidR="00065EC4" w:rsidRPr="00657AAE" w:rsidRDefault="00065EC4" w:rsidP="00065EC4">
      <w:pPr>
        <w:numPr>
          <w:ilvl w:val="0"/>
          <w:numId w:val="102"/>
        </w:numPr>
        <w:rPr>
          <w:rFonts w:asciiTheme="majorBidi" w:hAnsiTheme="majorBidi" w:cstheme="majorBidi"/>
        </w:rPr>
      </w:pPr>
      <w:r w:rsidRPr="00657AAE">
        <w:rPr>
          <w:rFonts w:asciiTheme="majorBidi" w:hAnsiTheme="majorBidi" w:cstheme="majorBidi"/>
          <w:b/>
          <w:bCs/>
        </w:rPr>
        <w:t>Persistence of stereotypes that obscure recognition of change.</w:t>
      </w:r>
      <w:r w:rsidRPr="00657AAE">
        <w:rPr>
          <w:rFonts w:asciiTheme="majorBidi" w:hAnsiTheme="majorBidi" w:cstheme="majorBidi"/>
        </w:rPr>
        <w:t xml:space="preserve"> Because structural improvements are invisible to C, outdated stereotypes remain unchallenged. This reinforces the belief that disparities are static, even when data show otherwise.</w:t>
      </w:r>
    </w:p>
    <w:p w14:paraId="7A6EFDA2" w14:textId="77777777" w:rsidR="00065EC4" w:rsidRPr="00657AAE" w:rsidRDefault="00065EC4" w:rsidP="00065EC4">
      <w:pPr>
        <w:numPr>
          <w:ilvl w:val="0"/>
          <w:numId w:val="102"/>
        </w:numPr>
        <w:rPr>
          <w:rFonts w:asciiTheme="majorBidi" w:hAnsiTheme="majorBidi" w:cstheme="majorBidi"/>
        </w:rPr>
      </w:pPr>
      <w:r w:rsidRPr="00657AAE">
        <w:rPr>
          <w:rFonts w:asciiTheme="majorBidi" w:hAnsiTheme="majorBidi" w:cstheme="majorBidi"/>
          <w:b/>
          <w:bCs/>
        </w:rPr>
        <w:t>Erosion of urgency for continued reform.</w:t>
      </w:r>
      <w:r w:rsidRPr="00657AAE">
        <w:rPr>
          <w:rFonts w:asciiTheme="majorBidi" w:hAnsiTheme="majorBidi" w:cstheme="majorBidi"/>
        </w:rPr>
        <w:t xml:space="preserve"> If progress is unseen, reform is perceived as ineffective. This breeds cynicism (“nothing works”), which undermines momentum for further change, even though reforms have in fact delivered gains.</w:t>
      </w:r>
    </w:p>
    <w:p w14:paraId="0F0529EA" w14:textId="77777777" w:rsidR="00065EC4" w:rsidRPr="00657AAE" w:rsidRDefault="00065EC4" w:rsidP="00065EC4">
      <w:pPr>
        <w:numPr>
          <w:ilvl w:val="0"/>
          <w:numId w:val="102"/>
        </w:numPr>
        <w:rPr>
          <w:rFonts w:asciiTheme="majorBidi" w:hAnsiTheme="majorBidi" w:cstheme="majorBidi"/>
        </w:rPr>
      </w:pPr>
      <w:r w:rsidRPr="00657AAE">
        <w:rPr>
          <w:rFonts w:asciiTheme="majorBidi" w:hAnsiTheme="majorBidi" w:cstheme="majorBidi"/>
          <w:b/>
          <w:bCs/>
        </w:rPr>
        <w:t>Retention of chronic stress burdens despite measurable gains.</w:t>
      </w:r>
      <w:r w:rsidRPr="00657AAE">
        <w:rPr>
          <w:rFonts w:asciiTheme="majorBidi" w:hAnsiTheme="majorBidi" w:cstheme="majorBidi"/>
        </w:rPr>
        <w:t xml:space="preserve"> N continues to bear the physiological load of vigilance and discrimination because the perception of “no change” sustains hostile interpretive frames. The stress response does not recalibrate to reflect actual improvements in E.</w:t>
      </w:r>
    </w:p>
    <w:p w14:paraId="5425A570"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Feminist progress:</w:t>
      </w:r>
      <w:r w:rsidRPr="00657AAE">
        <w:rPr>
          <w:rFonts w:asciiTheme="majorBidi" w:hAnsiTheme="majorBidi" w:cstheme="majorBidi"/>
          <w:color w:val="333333"/>
        </w:rPr>
        <w:t xml:space="preserve"> Expansions in women’s rights, education, and workforce participation have reshaped opportunity structures over the past century (Heckman, 2006). </w:t>
      </w:r>
    </w:p>
    <w:p w14:paraId="434892B4"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lastRenderedPageBreak/>
        <w:t>Yet the incremental pace sustains the perception of stasis. C habituates to each new gain as “normal,” N adapts to shifting roles without acute stress, and E appears unchanged in its broad contours. The underappreciation of progress fosters unfair stereotypes (e.g., toxic masculinity, “special treatment” narratives), undermines male agency, perpetuates the illusion that equality is already achieved, and fuels backlash cycles that destabilize further reform.</w:t>
      </w:r>
      <w:r w:rsidR="004867C2" w:rsidRPr="00657AAE">
        <w:rPr>
          <w:rFonts w:asciiTheme="majorBidi" w:hAnsiTheme="majorBidi" w:cstheme="majorBidi"/>
          <w:color w:val="333333"/>
        </w:rPr>
        <w:t xml:space="preserve"> Unwarranted toxic stress (E) sustained for all cohorts spawning unwarranted social pathologies.</w:t>
      </w:r>
    </w:p>
    <w:p w14:paraId="5230D523"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Public health:</w:t>
      </w:r>
      <w:r w:rsidRPr="00657AAE">
        <w:rPr>
          <w:rFonts w:asciiTheme="majorBidi" w:hAnsiTheme="majorBidi" w:cstheme="majorBidi"/>
          <w:color w:val="333333"/>
        </w:rPr>
        <w:t xml:space="preserve"> Global life expectancy has risen by more than 20 years since 1950 (Roser, Ortiz</w:t>
      </w:r>
      <w:r w:rsidRPr="00657AAE">
        <w:rPr>
          <w:rFonts w:asciiTheme="majorBidi" w:hAnsiTheme="majorBidi" w:cstheme="majorBidi"/>
          <w:color w:val="333333"/>
        </w:rPr>
        <w:noBreakHyphen/>
        <w:t xml:space="preserve">Ospina, &amp; Ritchie, 2013–2024). </w:t>
      </w:r>
    </w:p>
    <w:p w14:paraId="366D8013"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t>The gradual pace of improvement paradoxically diminishes its salience. N adapts to longer lifespans as baseline, C normalizes survival gains as expected, and E appears unchanged in its institutions. The result is underappreciation of public health achievements, leaving systems vulnerable to complacency and funding erosion.</w:t>
      </w:r>
    </w:p>
    <w:p w14:paraId="21D72302" w14:textId="77777777" w:rsidR="00B96C71" w:rsidRPr="00657AAE" w:rsidRDefault="00B96C71" w:rsidP="00B96C71">
      <w:pPr>
        <w:rPr>
          <w:rFonts w:asciiTheme="majorBidi" w:hAnsiTheme="majorBidi" w:cstheme="majorBidi"/>
          <w:color w:val="333333"/>
        </w:rPr>
      </w:pPr>
      <w:r w:rsidRPr="00657AAE">
        <w:rPr>
          <w:rFonts w:asciiTheme="majorBidi" w:hAnsiTheme="majorBidi" w:cstheme="majorBidi"/>
          <w:b/>
          <w:bCs/>
          <w:color w:val="333333"/>
        </w:rPr>
        <w:t>Technology:</w:t>
      </w:r>
      <w:r w:rsidRPr="00657AAE">
        <w:rPr>
          <w:rFonts w:asciiTheme="majorBidi" w:hAnsiTheme="majorBidi" w:cstheme="majorBidi"/>
          <w:color w:val="333333"/>
        </w:rPr>
        <w:t xml:space="preserve"> The steady diffusion of digital tools has dramatically expanded access to knowledge and communication (Brynjolfsson &amp; McAfee, 2014). </w:t>
      </w:r>
    </w:p>
    <w:p w14:paraId="5566CFDA" w14:textId="77777777" w:rsidR="00B96C71" w:rsidRPr="00657AAE" w:rsidRDefault="00B96C71" w:rsidP="00B96C71">
      <w:pPr>
        <w:ind w:left="720"/>
        <w:rPr>
          <w:rFonts w:asciiTheme="majorBidi" w:hAnsiTheme="majorBidi" w:cstheme="majorBidi"/>
          <w:color w:val="333333"/>
        </w:rPr>
      </w:pPr>
      <w:r w:rsidRPr="00657AAE">
        <w:rPr>
          <w:rFonts w:asciiTheme="majorBidi" w:hAnsiTheme="majorBidi" w:cstheme="majorBidi"/>
          <w:color w:val="333333"/>
        </w:rPr>
        <w:t>Yet the incremental rollout sustains the illusion of continuity. N adapts to new cognitive and social affordances, C habituates to each innovation as routine, and E appears structurally stable. The underappreciation of progress obscures the scale of transformation, delaying governance reforms and reinforcing the myth of a static “status quo.”</w:t>
      </w:r>
    </w:p>
    <w:p w14:paraId="6440CD03" w14:textId="1DF0DD31" w:rsidR="0030765D" w:rsidRPr="00657AAE" w:rsidRDefault="0030765D" w:rsidP="00C81FFE">
      <w:pPr>
        <w:pStyle w:val="Caption"/>
      </w:pPr>
      <w:bookmarkStart w:id="47" w:name="_Toc212063159"/>
      <w:r w:rsidRPr="00657AAE">
        <w:t xml:space="preserve">Table </w:t>
      </w:r>
      <w:r w:rsidR="00C81FFE">
        <w:fldChar w:fldCharType="begin"/>
      </w:r>
      <w:r w:rsidR="00C81FFE">
        <w:instrText xml:space="preserve"> SEQ Table \* ARABIC </w:instrText>
      </w:r>
      <w:r w:rsidR="00C81FFE">
        <w:fldChar w:fldCharType="separate"/>
      </w:r>
      <w:r w:rsidR="00C81FFE">
        <w:rPr>
          <w:noProof/>
        </w:rPr>
        <w:t>2</w:t>
      </w:r>
      <w:r w:rsidR="00C81FFE">
        <w:rPr>
          <w:noProof/>
        </w:rPr>
        <w:fldChar w:fldCharType="end"/>
      </w:r>
      <w:r w:rsidR="009E66F6" w:rsidRPr="00657AAE">
        <w:t xml:space="preserve"> </w:t>
      </w:r>
      <w:r w:rsidRPr="00657AAE">
        <w:t>- Dual Faces of Gradual Change in the NiCE Framework</w:t>
      </w:r>
      <w:bookmarkEnd w:id="47"/>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3177"/>
        <w:gridCol w:w="4351"/>
      </w:tblGrid>
      <w:tr w:rsidR="004867C2" w:rsidRPr="00657AAE" w14:paraId="20C1BC5E" w14:textId="77777777" w:rsidTr="004867C2">
        <w:trPr>
          <w:tblHeader/>
          <w:tblCellSpacing w:w="15" w:type="dxa"/>
        </w:trPr>
        <w:tc>
          <w:tcPr>
            <w:tcW w:w="0" w:type="auto"/>
            <w:vAlign w:val="center"/>
            <w:hideMark/>
          </w:tcPr>
          <w:p w14:paraId="2505DEBB" w14:textId="77777777" w:rsidR="004867C2" w:rsidRPr="00657AAE" w:rsidRDefault="004867C2" w:rsidP="004867C2">
            <w:pPr>
              <w:rPr>
                <w:rFonts w:asciiTheme="majorBidi" w:hAnsiTheme="majorBidi" w:cstheme="majorBidi"/>
                <w:b/>
                <w:bCs/>
                <w:color w:val="333333"/>
              </w:rPr>
            </w:pPr>
            <w:r w:rsidRPr="00657AAE">
              <w:rPr>
                <w:rFonts w:asciiTheme="majorBidi" w:hAnsiTheme="majorBidi" w:cstheme="majorBidi"/>
                <w:b/>
                <w:bCs/>
                <w:color w:val="333333"/>
              </w:rPr>
              <w:t>Dimension</w:t>
            </w:r>
          </w:p>
        </w:tc>
        <w:tc>
          <w:tcPr>
            <w:tcW w:w="0" w:type="auto"/>
            <w:vAlign w:val="center"/>
            <w:hideMark/>
          </w:tcPr>
          <w:p w14:paraId="6D3E8253" w14:textId="77777777" w:rsidR="004867C2" w:rsidRPr="00657AAE" w:rsidRDefault="004867C2" w:rsidP="004867C2">
            <w:pPr>
              <w:rPr>
                <w:rFonts w:asciiTheme="majorBidi" w:hAnsiTheme="majorBidi" w:cstheme="majorBidi"/>
                <w:b/>
                <w:bCs/>
                <w:color w:val="333333"/>
              </w:rPr>
            </w:pPr>
            <w:r w:rsidRPr="00657AAE">
              <w:rPr>
                <w:rFonts w:asciiTheme="majorBidi" w:hAnsiTheme="majorBidi" w:cstheme="majorBidi"/>
                <w:b/>
                <w:bCs/>
                <w:color w:val="333333"/>
              </w:rPr>
              <w:t>Gradual Decline Paradox (Drift into Complacency)</w:t>
            </w:r>
          </w:p>
        </w:tc>
        <w:tc>
          <w:tcPr>
            <w:tcW w:w="0" w:type="auto"/>
            <w:vAlign w:val="center"/>
            <w:hideMark/>
          </w:tcPr>
          <w:p w14:paraId="121A948E" w14:textId="77777777" w:rsidR="004867C2" w:rsidRPr="00657AAE" w:rsidRDefault="004867C2" w:rsidP="004867C2">
            <w:pPr>
              <w:rPr>
                <w:rFonts w:asciiTheme="majorBidi" w:hAnsiTheme="majorBidi" w:cstheme="majorBidi"/>
                <w:b/>
                <w:bCs/>
                <w:color w:val="333333"/>
              </w:rPr>
            </w:pPr>
            <w:r w:rsidRPr="00657AAE">
              <w:rPr>
                <w:rFonts w:asciiTheme="majorBidi" w:hAnsiTheme="majorBidi" w:cstheme="majorBidi"/>
                <w:b/>
                <w:bCs/>
                <w:color w:val="333333"/>
              </w:rPr>
              <w:t>Gradual Progress Paradox (Underappreciation)</w:t>
            </w:r>
          </w:p>
        </w:tc>
      </w:tr>
      <w:tr w:rsidR="004867C2" w:rsidRPr="00657AAE" w14:paraId="4DC2717A" w14:textId="77777777" w:rsidTr="004867C2">
        <w:trPr>
          <w:tblCellSpacing w:w="15" w:type="dxa"/>
        </w:trPr>
        <w:tc>
          <w:tcPr>
            <w:tcW w:w="0" w:type="auto"/>
            <w:vAlign w:val="center"/>
            <w:hideMark/>
          </w:tcPr>
          <w:p w14:paraId="43641F24"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Mechanism</w:t>
            </w:r>
          </w:p>
        </w:tc>
        <w:tc>
          <w:tcPr>
            <w:tcW w:w="0" w:type="auto"/>
            <w:vAlign w:val="center"/>
            <w:hideMark/>
          </w:tcPr>
          <w:p w14:paraId="730B7C5F"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Incremental erosion evades detection; N adapts physiologically, C habituates, and E appears stable even as it degrades.</w:t>
            </w:r>
          </w:p>
        </w:tc>
        <w:tc>
          <w:tcPr>
            <w:tcW w:w="0" w:type="auto"/>
            <w:vAlign w:val="center"/>
            <w:hideMark/>
          </w:tcPr>
          <w:p w14:paraId="1AAF2F9E"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Incremental gains are absorbed smoothly; N adapts without strain, C habituates to improvements, and E appears unchanged even as it transforms.</w:t>
            </w:r>
          </w:p>
        </w:tc>
      </w:tr>
      <w:tr w:rsidR="004867C2" w:rsidRPr="00657AAE" w14:paraId="70991CC3" w14:textId="77777777" w:rsidTr="004867C2">
        <w:trPr>
          <w:tblCellSpacing w:w="15" w:type="dxa"/>
        </w:trPr>
        <w:tc>
          <w:tcPr>
            <w:tcW w:w="0" w:type="auto"/>
            <w:vAlign w:val="center"/>
            <w:hideMark/>
          </w:tcPr>
          <w:p w14:paraId="37882E30"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Paradox</w:t>
            </w:r>
          </w:p>
        </w:tc>
        <w:tc>
          <w:tcPr>
            <w:tcW w:w="0" w:type="auto"/>
            <w:vAlign w:val="center"/>
            <w:hideMark/>
          </w:tcPr>
          <w:p w14:paraId="7E60AB3E"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Tolerable in the short term, but insidious in the long term.</w:t>
            </w:r>
          </w:p>
        </w:tc>
        <w:tc>
          <w:tcPr>
            <w:tcW w:w="0" w:type="auto"/>
            <w:vAlign w:val="center"/>
            <w:hideMark/>
          </w:tcPr>
          <w:p w14:paraId="5D96787C"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Transformative in the long term, but paradoxically underappreciated in the short term.</w:t>
            </w:r>
          </w:p>
        </w:tc>
      </w:tr>
      <w:tr w:rsidR="004867C2" w:rsidRPr="00657AAE" w14:paraId="20EABE8D" w14:textId="77777777" w:rsidTr="004867C2">
        <w:trPr>
          <w:tblCellSpacing w:w="15" w:type="dxa"/>
        </w:trPr>
        <w:tc>
          <w:tcPr>
            <w:tcW w:w="0" w:type="auto"/>
            <w:vAlign w:val="center"/>
            <w:hideMark/>
          </w:tcPr>
          <w:p w14:paraId="3CF15E60"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Climate</w:t>
            </w:r>
          </w:p>
        </w:tc>
        <w:tc>
          <w:tcPr>
            <w:tcW w:w="0" w:type="auto"/>
            <w:vAlign w:val="center"/>
            <w:hideMark/>
          </w:tcPr>
          <w:p w14:paraId="12BE5455"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Global warming (~1.1°C rise) normalized, delaying mitigation (IPCC, 2021).</w:t>
            </w:r>
          </w:p>
        </w:tc>
        <w:tc>
          <w:tcPr>
            <w:tcW w:w="0" w:type="auto"/>
            <w:vAlign w:val="center"/>
            <w:hideMark/>
          </w:tcPr>
          <w:p w14:paraId="2AB5F0FC"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Renewable energy expansion normalized, obscuring scale of decarbonization (IEA, 2023).</w:t>
            </w:r>
          </w:p>
        </w:tc>
      </w:tr>
      <w:tr w:rsidR="004867C2" w:rsidRPr="00657AAE" w14:paraId="7E223E75" w14:textId="77777777" w:rsidTr="004867C2">
        <w:trPr>
          <w:tblCellSpacing w:w="15" w:type="dxa"/>
        </w:trPr>
        <w:tc>
          <w:tcPr>
            <w:tcW w:w="0" w:type="auto"/>
            <w:vAlign w:val="center"/>
            <w:hideMark/>
          </w:tcPr>
          <w:p w14:paraId="689CFA3E"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Inequality / Social Systems</w:t>
            </w:r>
          </w:p>
        </w:tc>
        <w:tc>
          <w:tcPr>
            <w:tcW w:w="0" w:type="auto"/>
            <w:vAlign w:val="center"/>
            <w:hideMark/>
          </w:tcPr>
          <w:p w14:paraId="69390040"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 xml:space="preserve">Systemic racism: persistent wage and housing disparities </w:t>
            </w:r>
            <w:r w:rsidRPr="00657AAE">
              <w:rPr>
                <w:rFonts w:asciiTheme="majorBidi" w:hAnsiTheme="majorBidi" w:cstheme="majorBidi"/>
                <w:color w:val="333333"/>
              </w:rPr>
              <w:lastRenderedPageBreak/>
              <w:t>tolerated until crises erupt (Rugh &amp; Massey, 2010).</w:t>
            </w:r>
          </w:p>
        </w:tc>
        <w:tc>
          <w:tcPr>
            <w:tcW w:w="0" w:type="auto"/>
            <w:vAlign w:val="center"/>
            <w:hideMark/>
          </w:tcPr>
          <w:p w14:paraId="4ACB8E63"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lastRenderedPageBreak/>
              <w:t xml:space="preserve">Feminist progress: gradual gains in rights and participation underappreciated, </w:t>
            </w:r>
            <w:r w:rsidRPr="00657AAE">
              <w:rPr>
                <w:rFonts w:asciiTheme="majorBidi" w:hAnsiTheme="majorBidi" w:cstheme="majorBidi"/>
                <w:color w:val="333333"/>
              </w:rPr>
              <w:lastRenderedPageBreak/>
              <w:t>sustaining stereotypes, undermining male agency, and fueling backlash cycles.</w:t>
            </w:r>
          </w:p>
        </w:tc>
      </w:tr>
      <w:tr w:rsidR="004867C2" w:rsidRPr="00657AAE" w14:paraId="4B92D2B8" w14:textId="77777777" w:rsidTr="004867C2">
        <w:trPr>
          <w:tblCellSpacing w:w="15" w:type="dxa"/>
        </w:trPr>
        <w:tc>
          <w:tcPr>
            <w:tcW w:w="0" w:type="auto"/>
            <w:vAlign w:val="center"/>
            <w:hideMark/>
          </w:tcPr>
          <w:p w14:paraId="02C30E30"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lastRenderedPageBreak/>
              <w:t>Public Health</w:t>
            </w:r>
          </w:p>
        </w:tc>
        <w:tc>
          <w:tcPr>
            <w:tcW w:w="0" w:type="auto"/>
            <w:vAlign w:val="center"/>
            <w:hideMark/>
          </w:tcPr>
          <w:p w14:paraId="1003E856"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Hidden hunger and chronic stress accumulate silently, producing long</w:t>
            </w:r>
            <w:r w:rsidRPr="00657AAE">
              <w:rPr>
                <w:rFonts w:asciiTheme="majorBidi" w:hAnsiTheme="majorBidi" w:cstheme="majorBidi"/>
                <w:color w:val="333333"/>
              </w:rPr>
              <w:noBreakHyphen/>
              <w:t>term pathology (Popkin et al., 2020; McEwen, 2004).</w:t>
            </w:r>
          </w:p>
        </w:tc>
        <w:tc>
          <w:tcPr>
            <w:tcW w:w="0" w:type="auto"/>
            <w:vAlign w:val="center"/>
            <w:hideMark/>
          </w:tcPr>
          <w:p w14:paraId="00F4D4C2"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Global life expectancy rises &gt;20 years since 1950, yet normalized, leading to complacency and funding erosion (Roser, Ortiz</w:t>
            </w:r>
            <w:r w:rsidRPr="00657AAE">
              <w:rPr>
                <w:rFonts w:asciiTheme="majorBidi" w:hAnsiTheme="majorBidi" w:cstheme="majorBidi"/>
                <w:color w:val="333333"/>
              </w:rPr>
              <w:noBreakHyphen/>
              <w:t>Ospina, &amp; Ritchie, 2013–2024).</w:t>
            </w:r>
          </w:p>
        </w:tc>
      </w:tr>
      <w:tr w:rsidR="004867C2" w:rsidRPr="00657AAE" w14:paraId="6A841258" w14:textId="77777777" w:rsidTr="004867C2">
        <w:trPr>
          <w:tblCellSpacing w:w="15" w:type="dxa"/>
        </w:trPr>
        <w:tc>
          <w:tcPr>
            <w:tcW w:w="0" w:type="auto"/>
            <w:vAlign w:val="center"/>
            <w:hideMark/>
          </w:tcPr>
          <w:p w14:paraId="5AAAB82E"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Technology</w:t>
            </w:r>
          </w:p>
        </w:tc>
        <w:tc>
          <w:tcPr>
            <w:tcW w:w="0" w:type="auto"/>
            <w:vAlign w:val="center"/>
            <w:hideMark/>
          </w:tcPr>
          <w:p w14:paraId="6268B21F"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Job precarity increases gradually with digitalization, normalized until industries collapse (Brynjolfsson &amp; McAfee, 2014).</w:t>
            </w:r>
          </w:p>
        </w:tc>
        <w:tc>
          <w:tcPr>
            <w:tcW w:w="0" w:type="auto"/>
            <w:vAlign w:val="center"/>
            <w:hideMark/>
          </w:tcPr>
          <w:p w14:paraId="6586414D"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color w:val="333333"/>
              </w:rPr>
              <w:t>Steady diffusion of digital tools expands access, but normalized as routine, delaying governance reforms (Brynjolfsson &amp; McAfee, 2014).</w:t>
            </w:r>
          </w:p>
        </w:tc>
      </w:tr>
      <w:tr w:rsidR="004867C2" w:rsidRPr="00657AAE" w14:paraId="437184DB" w14:textId="77777777" w:rsidTr="004867C2">
        <w:trPr>
          <w:tblCellSpacing w:w="15" w:type="dxa"/>
        </w:trPr>
        <w:tc>
          <w:tcPr>
            <w:tcW w:w="0" w:type="auto"/>
            <w:vAlign w:val="center"/>
            <w:hideMark/>
          </w:tcPr>
          <w:p w14:paraId="67C09EF8"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NiCE Short Circuit</w:t>
            </w:r>
          </w:p>
        </w:tc>
        <w:tc>
          <w:tcPr>
            <w:tcW w:w="0" w:type="auto"/>
            <w:vAlign w:val="center"/>
            <w:hideMark/>
          </w:tcPr>
          <w:p w14:paraId="639F8A9A"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C</w:t>
            </w:r>
            <w:r w:rsidRPr="00657AAE">
              <w:rPr>
                <w:rFonts w:asciiTheme="majorBidi" w:hAnsiTheme="majorBidi" w:cstheme="majorBidi"/>
                <w:color w:val="333333"/>
              </w:rPr>
              <w:t xml:space="preserve"> habituates to decline, losing salience and urgency; </w:t>
            </w:r>
            <w:r w:rsidRPr="00657AAE">
              <w:rPr>
                <w:rFonts w:asciiTheme="majorBidi" w:hAnsiTheme="majorBidi" w:cstheme="majorBidi"/>
                <w:b/>
                <w:bCs/>
                <w:color w:val="333333"/>
              </w:rPr>
              <w:t>N</w:t>
            </w:r>
            <w:r w:rsidRPr="00657AAE">
              <w:rPr>
                <w:rFonts w:asciiTheme="majorBidi" w:hAnsiTheme="majorBidi" w:cstheme="majorBidi"/>
                <w:color w:val="333333"/>
              </w:rPr>
              <w:t xml:space="preserve"> absorbs stress until thresholds break; </w:t>
            </w:r>
            <w:r w:rsidRPr="00657AAE">
              <w:rPr>
                <w:rFonts w:asciiTheme="majorBidi" w:hAnsiTheme="majorBidi" w:cstheme="majorBidi"/>
                <w:b/>
                <w:bCs/>
                <w:color w:val="333333"/>
              </w:rPr>
              <w:t>E</w:t>
            </w:r>
            <w:r w:rsidRPr="00657AAE">
              <w:rPr>
                <w:rFonts w:asciiTheme="majorBidi" w:hAnsiTheme="majorBidi" w:cstheme="majorBidi"/>
                <w:color w:val="333333"/>
              </w:rPr>
              <w:t xml:space="preserve"> appears stable until collapse.</w:t>
            </w:r>
          </w:p>
        </w:tc>
        <w:tc>
          <w:tcPr>
            <w:tcW w:w="0" w:type="auto"/>
            <w:vAlign w:val="center"/>
            <w:hideMark/>
          </w:tcPr>
          <w:p w14:paraId="7A950F1B" w14:textId="77777777" w:rsidR="004867C2" w:rsidRPr="00657AAE" w:rsidRDefault="004867C2" w:rsidP="004867C2">
            <w:pPr>
              <w:rPr>
                <w:rFonts w:asciiTheme="majorBidi" w:hAnsiTheme="majorBidi" w:cstheme="majorBidi"/>
                <w:color w:val="333333"/>
              </w:rPr>
            </w:pPr>
            <w:r w:rsidRPr="00657AAE">
              <w:rPr>
                <w:rFonts w:asciiTheme="majorBidi" w:hAnsiTheme="majorBidi" w:cstheme="majorBidi"/>
                <w:b/>
                <w:bCs/>
                <w:color w:val="333333"/>
              </w:rPr>
              <w:t>C</w:t>
            </w:r>
            <w:r w:rsidRPr="00657AAE">
              <w:rPr>
                <w:rFonts w:asciiTheme="majorBidi" w:hAnsiTheme="majorBidi" w:cstheme="majorBidi"/>
                <w:color w:val="333333"/>
              </w:rPr>
              <w:t xml:space="preserve"> habituates to progress, dulling recognition of transformation; </w:t>
            </w:r>
            <w:r w:rsidRPr="00657AAE">
              <w:rPr>
                <w:rFonts w:asciiTheme="majorBidi" w:hAnsiTheme="majorBidi" w:cstheme="majorBidi"/>
                <w:b/>
                <w:bCs/>
                <w:color w:val="333333"/>
              </w:rPr>
              <w:t>N</w:t>
            </w:r>
            <w:r w:rsidRPr="00657AAE">
              <w:rPr>
                <w:rFonts w:asciiTheme="majorBidi" w:hAnsiTheme="majorBidi" w:cstheme="majorBidi"/>
                <w:color w:val="333333"/>
              </w:rPr>
              <w:t xml:space="preserve"> adapts seamlessly; </w:t>
            </w:r>
            <w:r w:rsidRPr="00657AAE">
              <w:rPr>
                <w:rFonts w:asciiTheme="majorBidi" w:hAnsiTheme="majorBidi" w:cstheme="majorBidi"/>
                <w:b/>
                <w:bCs/>
                <w:color w:val="333333"/>
              </w:rPr>
              <w:t>E</w:t>
            </w:r>
            <w:r w:rsidRPr="00657AAE">
              <w:rPr>
                <w:rFonts w:asciiTheme="majorBidi" w:hAnsiTheme="majorBidi" w:cstheme="majorBidi"/>
                <w:color w:val="333333"/>
              </w:rPr>
              <w:t xml:space="preserve"> appears static, preserving the illusion of status quo. Unwarranted stress perpetuates</w:t>
            </w:r>
          </w:p>
        </w:tc>
      </w:tr>
    </w:tbl>
    <w:p w14:paraId="75029DBF" w14:textId="77777777" w:rsidR="007475CD" w:rsidRPr="00657AAE" w:rsidRDefault="007475CD" w:rsidP="00401690">
      <w:pPr>
        <w:pStyle w:val="Heading3"/>
        <w:rPr>
          <w:rFonts w:asciiTheme="majorBidi" w:hAnsiTheme="majorBidi" w:cstheme="majorBidi"/>
        </w:rPr>
      </w:pPr>
      <w:bookmarkStart w:id="48" w:name="_Toc212062890"/>
      <w:r w:rsidRPr="00657AAE">
        <w:rPr>
          <w:rFonts w:asciiTheme="majorBidi" w:hAnsiTheme="majorBidi" w:cstheme="majorBidi"/>
        </w:rPr>
        <w:t>2.</w:t>
      </w:r>
      <w:r w:rsidR="00FF3F05" w:rsidRPr="00657AAE">
        <w:rPr>
          <w:rFonts w:asciiTheme="majorBidi" w:hAnsiTheme="majorBidi" w:cstheme="majorBidi"/>
        </w:rPr>
        <w:t>1</w:t>
      </w:r>
      <w:r w:rsidR="00501E6E" w:rsidRPr="00657AAE">
        <w:rPr>
          <w:rFonts w:asciiTheme="majorBidi" w:hAnsiTheme="majorBidi" w:cstheme="majorBidi"/>
        </w:rPr>
        <w:t>1</w:t>
      </w:r>
      <w:r w:rsidRPr="00657AAE">
        <w:rPr>
          <w:rFonts w:asciiTheme="majorBidi" w:hAnsiTheme="majorBidi" w:cstheme="majorBidi"/>
        </w:rPr>
        <w:t xml:space="preserve">.3 The </w:t>
      </w:r>
      <w:r w:rsidR="005F021E" w:rsidRPr="00657AAE">
        <w:rPr>
          <w:rFonts w:asciiTheme="majorBidi" w:hAnsiTheme="majorBidi" w:cstheme="majorBidi"/>
        </w:rPr>
        <w:t>Overload</w:t>
      </w:r>
      <w:r w:rsidRPr="00657AAE">
        <w:rPr>
          <w:rFonts w:asciiTheme="majorBidi" w:hAnsiTheme="majorBidi" w:cstheme="majorBidi"/>
        </w:rPr>
        <w:t xml:space="preserve"> Paradox</w:t>
      </w:r>
      <w:bookmarkEnd w:id="48"/>
    </w:p>
    <w:p w14:paraId="006AA093" w14:textId="77777777" w:rsidR="00297C28" w:rsidRPr="00657AAE" w:rsidRDefault="007475CD" w:rsidP="007475CD">
      <w:pPr>
        <w:rPr>
          <w:rStyle w:val="Strong"/>
          <w:rFonts w:asciiTheme="majorBidi" w:hAnsiTheme="majorBidi" w:cstheme="majorBidi"/>
        </w:rPr>
      </w:pPr>
      <w:r w:rsidRPr="00657AAE">
        <w:rPr>
          <w:rStyle w:val="Strong"/>
          <w:rFonts w:asciiTheme="majorBidi" w:hAnsiTheme="majorBidi" w:cstheme="majorBidi"/>
        </w:rPr>
        <w:t>Too</w:t>
      </w:r>
      <w:r w:rsidRPr="00657AAE">
        <w:rPr>
          <w:rStyle w:val="Strong"/>
          <w:rFonts w:asciiTheme="majorBidi" w:hAnsiTheme="majorBidi" w:cstheme="majorBidi"/>
        </w:rPr>
        <w:noBreakHyphen/>
        <w:t>fast change destabilizes but incentivizes mitigation.</w:t>
      </w:r>
    </w:p>
    <w:p w14:paraId="159EE85E" w14:textId="77777777" w:rsidR="007475CD"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Rapid shocks overwhelm physiology (N) and narrow consciousness (C) into survival mode, destabilizing systems. Yet the very intensity of disruption makes scarcity and risk salient, often triggering urgent collective responses that would not occur under slower pressures.</w:t>
      </w:r>
    </w:p>
    <w:p w14:paraId="0C452423" w14:textId="77777777" w:rsidR="00297C28"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Drift paradox</w:t>
      </w:r>
      <w:r w:rsidRPr="00657AAE">
        <w:rPr>
          <w:rFonts w:asciiTheme="majorBidi" w:hAnsiTheme="majorBidi" w:cstheme="majorBidi"/>
          <w:color w:val="333333"/>
        </w:rPr>
        <w:t>: Too</w:t>
      </w:r>
      <w:r w:rsidRPr="00657AAE">
        <w:rPr>
          <w:rFonts w:asciiTheme="majorBidi" w:hAnsiTheme="majorBidi" w:cstheme="majorBidi"/>
          <w:color w:val="333333"/>
        </w:rPr>
        <w:noBreakHyphen/>
        <w:t>slow change feels tolerable but suppresses intervention.</w:t>
      </w:r>
      <w:r w:rsidR="00065EC4" w:rsidRPr="00657AAE">
        <w:rPr>
          <w:rFonts w:asciiTheme="majorBidi" w:hAnsiTheme="majorBidi" w:cstheme="majorBidi"/>
          <w:color w:val="333333"/>
        </w:rPr>
        <w:t xml:space="preserve"> Additionally, it underappreciates even significant progress with the result being the weight of toxic stress induced from the original condition of tension imbalance belligerently persisting out of sync with social gains</w:t>
      </w:r>
    </w:p>
    <w:p w14:paraId="5388045B" w14:textId="77777777" w:rsidR="007475CD"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Incremental shifts allow N to adapt and C to habituate, creating the illusion of stability in E. Because the stress signal never crosses the salience threshold, problems accumulate silently, reducing motivation for timely corrective action.</w:t>
      </w:r>
    </w:p>
    <w:p w14:paraId="241BEAA5" w14:textId="77777777" w:rsidR="00F0679E" w:rsidRPr="00657AAE" w:rsidRDefault="007475CD" w:rsidP="00F0679E">
      <w:pPr>
        <w:rPr>
          <w:rFonts w:asciiTheme="majorBidi" w:hAnsiTheme="majorBidi" w:cstheme="majorBidi"/>
          <w:color w:val="333333"/>
        </w:rPr>
      </w:pPr>
      <w:r w:rsidRPr="00657AAE">
        <w:rPr>
          <w:rStyle w:val="Strong"/>
          <w:rFonts w:asciiTheme="majorBidi" w:hAnsiTheme="majorBidi" w:cstheme="majorBidi"/>
        </w:rPr>
        <w:t>Shared short</w:t>
      </w:r>
      <w:r w:rsidRPr="00657AAE">
        <w:rPr>
          <w:rStyle w:val="Strong"/>
          <w:rFonts w:asciiTheme="majorBidi" w:hAnsiTheme="majorBidi" w:cstheme="majorBidi"/>
        </w:rPr>
        <w:noBreakHyphen/>
        <w:t>circuit</w:t>
      </w:r>
      <w:r w:rsidRPr="00657AAE">
        <w:rPr>
          <w:rFonts w:asciiTheme="majorBidi" w:hAnsiTheme="majorBidi" w:cstheme="majorBidi"/>
          <w:color w:val="333333"/>
        </w:rPr>
        <w:t>: In both cases, NiCE correlations are disrupted:</w:t>
      </w:r>
    </w:p>
    <w:p w14:paraId="5E0573FC" w14:textId="77777777" w:rsidR="00F0679E" w:rsidRPr="00657AAE" w:rsidRDefault="007475CD" w:rsidP="00F0679E">
      <w:pPr>
        <w:ind w:left="720"/>
        <w:rPr>
          <w:rFonts w:asciiTheme="majorBidi" w:hAnsiTheme="majorBidi" w:cstheme="majorBidi"/>
          <w:color w:val="333333"/>
        </w:rPr>
      </w:pPr>
      <w:r w:rsidRPr="00657AAE">
        <w:rPr>
          <w:rStyle w:val="Strong"/>
          <w:rFonts w:asciiTheme="majorBidi" w:hAnsiTheme="majorBidi" w:cstheme="majorBidi"/>
        </w:rPr>
        <w:t>Sudden</w:t>
      </w:r>
      <w:r w:rsidRPr="00657AAE">
        <w:rPr>
          <w:rFonts w:asciiTheme="majorBidi" w:hAnsiTheme="majorBidi" w:cstheme="majorBidi"/>
          <w:color w:val="333333"/>
        </w:rPr>
        <w:t>: C is hijacked into reflex, losing integrative capacity.</w:t>
      </w:r>
      <w:r w:rsidR="00F0679E" w:rsidRPr="00657AAE">
        <w:rPr>
          <w:rFonts w:asciiTheme="majorBidi" w:hAnsiTheme="majorBidi" w:cstheme="majorBidi"/>
          <w:color w:val="333333"/>
        </w:rPr>
        <w:br/>
        <w:t>Consciousness (C) is hijacked into reflexive responses, losing its integrative capacity to coordinate with N and E.</w:t>
      </w:r>
    </w:p>
    <w:p w14:paraId="123F85A8" w14:textId="77777777" w:rsidR="00F0679E" w:rsidRPr="00657AAE" w:rsidRDefault="007475CD" w:rsidP="00F0679E">
      <w:pPr>
        <w:ind w:left="720"/>
        <w:rPr>
          <w:rFonts w:asciiTheme="majorBidi" w:hAnsiTheme="majorBidi" w:cstheme="majorBidi"/>
          <w:color w:val="333333"/>
        </w:rPr>
      </w:pPr>
      <w:r w:rsidRPr="00657AAE">
        <w:rPr>
          <w:rStyle w:val="Strong"/>
          <w:rFonts w:asciiTheme="majorBidi" w:hAnsiTheme="majorBidi" w:cstheme="majorBidi"/>
        </w:rPr>
        <w:lastRenderedPageBreak/>
        <w:t>Gradual</w:t>
      </w:r>
      <w:r w:rsidRPr="00657AAE">
        <w:rPr>
          <w:rFonts w:asciiTheme="majorBidi" w:hAnsiTheme="majorBidi" w:cstheme="majorBidi"/>
          <w:color w:val="333333"/>
        </w:rPr>
        <w:t>: C habituates, losing salience and urgency.</w:t>
      </w:r>
      <w:r w:rsidR="00F0679E" w:rsidRPr="00657AAE">
        <w:rPr>
          <w:rFonts w:asciiTheme="majorBidi" w:hAnsiTheme="majorBidi" w:cstheme="majorBidi"/>
          <w:color w:val="333333"/>
        </w:rPr>
        <w:br/>
        <w:t>Consciousness (C) habituates to slow erosion, dulling salience and urgency, and thus failing to mobilize adaptive alignment with N and E.</w:t>
      </w:r>
    </w:p>
    <w:p w14:paraId="29F74238" w14:textId="77777777" w:rsidR="0030765D" w:rsidRPr="00657AAE" w:rsidRDefault="007475CD" w:rsidP="0030765D">
      <w:pPr>
        <w:keepNext/>
        <w:rPr>
          <w:rFonts w:asciiTheme="majorBidi" w:hAnsiTheme="majorBidi" w:cstheme="majorBidi"/>
        </w:rPr>
      </w:pPr>
      <w:r w:rsidRPr="00657AAE">
        <w:rPr>
          <w:rFonts w:asciiTheme="majorBidi" w:hAnsiTheme="majorBidi" w:cstheme="majorBidi"/>
          <w:noProof/>
          <w:color w:val="333333"/>
        </w:rPr>
        <w:drawing>
          <wp:inline distT="0" distB="0" distL="0" distR="0" wp14:anchorId="527D8204" wp14:editId="33F1A5CD">
            <wp:extent cx="5731510" cy="3439160"/>
            <wp:effectExtent l="0" t="0" r="2540" b="8890"/>
            <wp:docPr id="89986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551" name="Picture 89986551"/>
                    <pic:cNvPicPr/>
                  </pic:nvPicPr>
                  <pic:blipFill>
                    <a:blip r:embed="rId2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DB41D10" w14:textId="354C5632" w:rsidR="007475CD" w:rsidRPr="00657AAE" w:rsidRDefault="0030765D" w:rsidP="00C81FFE">
      <w:pPr>
        <w:pStyle w:val="Caption"/>
        <w:rPr>
          <w:color w:val="333333"/>
        </w:rPr>
      </w:pPr>
      <w:bookmarkStart w:id="49" w:name="_Toc209957135"/>
      <w:bookmarkStart w:id="50" w:name="_Toc212063201"/>
      <w:r w:rsidRPr="00657AAE">
        <w:t xml:space="preserve">Figure </w:t>
      </w:r>
      <w:r w:rsidR="00C81FFE">
        <w:fldChar w:fldCharType="begin"/>
      </w:r>
      <w:r w:rsidR="00C81FFE">
        <w:instrText xml:space="preserve"> SEQ Figure \* ARABIC </w:instrText>
      </w:r>
      <w:r w:rsidR="00C81FFE">
        <w:fldChar w:fldCharType="separate"/>
      </w:r>
      <w:r w:rsidR="00C81FFE">
        <w:rPr>
          <w:noProof/>
        </w:rPr>
        <w:t>5</w:t>
      </w:r>
      <w:r w:rsidR="00C81FFE">
        <w:rPr>
          <w:noProof/>
        </w:rPr>
        <w:fldChar w:fldCharType="end"/>
      </w:r>
      <w:r w:rsidRPr="00657AAE">
        <w:t xml:space="preserve"> - Dual‑Paradox Model with Sweet‑Zone Band in the NiCE Framework.</w:t>
      </w:r>
      <w:bookmarkEnd w:id="49"/>
      <w:bookmarkEnd w:id="50"/>
    </w:p>
    <w:p w14:paraId="51CBA390" w14:textId="77777777" w:rsidR="00311CA7" w:rsidRPr="00657AAE" w:rsidRDefault="00311CA7" w:rsidP="00C81FFE">
      <w:pPr>
        <w:pStyle w:val="Caption"/>
      </w:pPr>
      <w:r w:rsidRPr="00657AAE">
        <w:t>The figure illustrates the relationship between rate of change (x‑axis) and stress/adaptation (y‑axis), highlighting two paradoxical trajectories and an optimal “Goldilocks” band. The Gradual Decline Paradox (red curve) shows how excessive rates of change overwhelm adaptive capacity, leading to collapse risk. The Gradual Progress Paradox (green curve) depicts how moderate acceleration can enhance adaptation, though its benefits are often underappreciated. The central Sweet‑Zone Band (yellow) represents the balanced tempo in which environmental perturbations, bodily constraints, and predictive models remain in synchrony, yielding sustained adaptation with minimized stress. Arrows indicate the contrasting outcomes of collapse, underappreciated growth, and balanced adaptation.</w:t>
      </w:r>
    </w:p>
    <w:p w14:paraId="0C4EA05C" w14:textId="77777777" w:rsidR="007475CD" w:rsidRPr="00657AAE" w:rsidRDefault="00311CA7" w:rsidP="00401690">
      <w:pPr>
        <w:pStyle w:val="Heading3"/>
        <w:rPr>
          <w:rFonts w:asciiTheme="majorBidi" w:hAnsiTheme="majorBidi" w:cstheme="majorBidi"/>
        </w:rPr>
      </w:pPr>
      <w:bookmarkStart w:id="51" w:name="_Toc212062891"/>
      <w:r w:rsidRPr="00657AAE">
        <w:rPr>
          <w:rFonts w:asciiTheme="majorBidi" w:hAnsiTheme="majorBidi" w:cstheme="majorBidi"/>
        </w:rPr>
        <w:t>2.</w:t>
      </w:r>
      <w:r w:rsidR="00FF3F05" w:rsidRPr="00657AAE">
        <w:rPr>
          <w:rFonts w:asciiTheme="majorBidi" w:hAnsiTheme="majorBidi" w:cstheme="majorBidi"/>
        </w:rPr>
        <w:t>1</w:t>
      </w:r>
      <w:r w:rsidR="00FB1494" w:rsidRPr="00657AAE">
        <w:rPr>
          <w:rFonts w:asciiTheme="majorBidi" w:hAnsiTheme="majorBidi" w:cstheme="majorBidi"/>
        </w:rPr>
        <w:t>1</w:t>
      </w:r>
      <w:r w:rsidRPr="00657AAE">
        <w:rPr>
          <w:rFonts w:asciiTheme="majorBidi" w:hAnsiTheme="majorBidi" w:cstheme="majorBidi"/>
        </w:rPr>
        <w:t>.4</w:t>
      </w:r>
      <w:r w:rsidR="007475CD" w:rsidRPr="00657AAE">
        <w:rPr>
          <w:rFonts w:asciiTheme="majorBidi" w:hAnsiTheme="majorBidi" w:cstheme="majorBidi"/>
        </w:rPr>
        <w:t xml:space="preserve"> Toward a Rational Sweet Zone</w:t>
      </w:r>
      <w:bookmarkEnd w:id="51"/>
    </w:p>
    <w:p w14:paraId="3F6AA31E" w14:textId="77777777" w:rsidR="007475CD" w:rsidRPr="00657AAE" w:rsidRDefault="007475CD" w:rsidP="007475CD">
      <w:pPr>
        <w:rPr>
          <w:rFonts w:asciiTheme="majorBidi" w:hAnsiTheme="majorBidi" w:cstheme="majorBidi"/>
          <w:color w:val="333333"/>
        </w:rPr>
      </w:pPr>
      <w:r w:rsidRPr="00657AAE">
        <w:rPr>
          <w:rFonts w:asciiTheme="majorBidi" w:hAnsiTheme="majorBidi" w:cstheme="majorBidi"/>
          <w:color w:val="333333"/>
        </w:rPr>
        <w:t>The challenge is to scaffold change within human plasticity (N) limits — fast enough to be noticed, slow enough to be absorbed.</w:t>
      </w:r>
    </w:p>
    <w:p w14:paraId="79008A7D"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Goldilocks pacing</w:t>
      </w:r>
      <w:r w:rsidRPr="00657AAE">
        <w:rPr>
          <w:rFonts w:asciiTheme="majorBidi" w:hAnsiTheme="majorBidi" w:cstheme="majorBidi"/>
          <w:color w:val="333333"/>
        </w:rPr>
        <w:t>:</w:t>
      </w:r>
    </w:p>
    <w:p w14:paraId="24CDE063"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Climate</w:t>
      </w:r>
      <w:r w:rsidRPr="00657AAE">
        <w:rPr>
          <w:rFonts w:asciiTheme="majorBidi" w:hAnsiTheme="majorBidi" w:cstheme="majorBidi"/>
          <w:color w:val="333333"/>
        </w:rPr>
        <w:t>: Phased adaptation (e.g., renewable energy milestones) sustains salience without collapse (IEA, 2023).</w:t>
      </w:r>
    </w:p>
    <w:p w14:paraId="0925FCED" w14:textId="77777777" w:rsidR="00F0679E"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Incremental but visible milestones (e.g., renewable capacity targets) keep climate risks salient to C while allowing N and E to adjust gradually, avoiding both complacency and systemic overload.</w:t>
      </w:r>
    </w:p>
    <w:p w14:paraId="1164C41A"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lastRenderedPageBreak/>
        <w:t>Inequality</w:t>
      </w:r>
      <w:r w:rsidRPr="00657AAE">
        <w:rPr>
          <w:rFonts w:asciiTheme="majorBidi" w:hAnsiTheme="majorBidi" w:cstheme="majorBidi"/>
          <w:color w:val="333333"/>
        </w:rPr>
        <w:t>: Targeted, visible reforms (e.g., early childhood interventions) produce generational gains without backlash (Heckman, 2006).</w:t>
      </w:r>
    </w:p>
    <w:p w14:paraId="61C3CF2B" w14:textId="77777777" w:rsidR="00F0679E"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Early, well</w:t>
      </w:r>
      <w:r w:rsidRPr="00657AAE">
        <w:rPr>
          <w:rFonts w:asciiTheme="majorBidi" w:hAnsiTheme="majorBidi" w:cstheme="majorBidi"/>
          <w:color w:val="333333"/>
        </w:rPr>
        <w:noBreakHyphen/>
        <w:t>defined interventions yield measurable improvements that maintain public and political salience, while their gradual, generational pacing prevents social resistance or destabilization.</w:t>
      </w:r>
    </w:p>
    <w:p w14:paraId="2FEF8787"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Public health</w:t>
      </w:r>
      <w:r w:rsidRPr="00657AAE">
        <w:rPr>
          <w:rFonts w:asciiTheme="majorBidi" w:hAnsiTheme="majorBidi" w:cstheme="majorBidi"/>
          <w:color w:val="333333"/>
        </w:rPr>
        <w:t xml:space="preserve">: Campaigns with milestones (e.g., polio eradication drives) balance gradual improvement with perceptible impact </w:t>
      </w:r>
      <w:r w:rsidR="00311CA7" w:rsidRPr="00657AAE">
        <w:rPr>
          <w:rFonts w:asciiTheme="majorBidi" w:hAnsiTheme="majorBidi" w:cstheme="majorBidi"/>
          <w:color w:val="333333"/>
        </w:rPr>
        <w:t>(Roser, Ortiz</w:t>
      </w:r>
      <w:r w:rsidR="00311CA7" w:rsidRPr="00657AAE">
        <w:rPr>
          <w:rFonts w:asciiTheme="majorBidi" w:hAnsiTheme="majorBidi" w:cstheme="majorBidi"/>
          <w:color w:val="333333"/>
        </w:rPr>
        <w:noBreakHyphen/>
        <w:t>Ospina, &amp; Ritchie, 2013–2024)</w:t>
      </w:r>
      <w:r w:rsidRPr="00657AAE">
        <w:rPr>
          <w:rFonts w:asciiTheme="majorBidi" w:hAnsiTheme="majorBidi" w:cstheme="majorBidi"/>
          <w:color w:val="333333"/>
        </w:rPr>
        <w:t>.</w:t>
      </w:r>
    </w:p>
    <w:p w14:paraId="132F16E5" w14:textId="77777777" w:rsidR="00F0679E"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Structured campaigns with clear benchmarks sustain both motivation in C and trust in E, while giving N time to adapt through improved immunity and health infrastructure, preventing drift into normalization of disease.</w:t>
      </w:r>
    </w:p>
    <w:p w14:paraId="108E024C"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Technology</w:t>
      </w:r>
      <w:r w:rsidRPr="00657AAE">
        <w:rPr>
          <w:rFonts w:asciiTheme="majorBidi" w:hAnsiTheme="majorBidi" w:cstheme="majorBidi"/>
          <w:color w:val="333333"/>
        </w:rPr>
        <w:t>: Phased retraining programs allow adaptation without collapse (Arntz et al., 2016).</w:t>
      </w:r>
    </w:p>
    <w:p w14:paraId="32FACC71" w14:textId="77777777" w:rsidR="00F0679E" w:rsidRPr="00657AAE" w:rsidRDefault="00F0679E" w:rsidP="00297C28">
      <w:pPr>
        <w:ind w:left="720"/>
        <w:rPr>
          <w:rFonts w:asciiTheme="majorBidi" w:hAnsiTheme="majorBidi" w:cstheme="majorBidi"/>
          <w:color w:val="333333"/>
        </w:rPr>
      </w:pPr>
      <w:r w:rsidRPr="00657AAE">
        <w:rPr>
          <w:rFonts w:asciiTheme="majorBidi" w:hAnsiTheme="majorBidi" w:cstheme="majorBidi"/>
          <w:color w:val="333333"/>
        </w:rPr>
        <w:t>Gradual skill‑building buffers workers (N) against stress, keeps technological disruption salient to C, and enables E (labor markets, institutions) to reorganize without triggering collapse.</w:t>
      </w:r>
    </w:p>
    <w:p w14:paraId="5A81D2AE" w14:textId="77777777" w:rsidR="007475CD" w:rsidRPr="00657AAE" w:rsidRDefault="00311CA7" w:rsidP="00401690">
      <w:pPr>
        <w:pStyle w:val="Heading3"/>
        <w:rPr>
          <w:rFonts w:asciiTheme="majorBidi" w:hAnsiTheme="majorBidi" w:cstheme="majorBidi"/>
        </w:rPr>
      </w:pPr>
      <w:bookmarkStart w:id="52" w:name="_Toc212062892"/>
      <w:r w:rsidRPr="00657AAE">
        <w:rPr>
          <w:rFonts w:asciiTheme="majorBidi" w:hAnsiTheme="majorBidi" w:cstheme="majorBidi"/>
        </w:rPr>
        <w:t>2.</w:t>
      </w:r>
      <w:r w:rsidR="00FF3F05" w:rsidRPr="00657AAE">
        <w:rPr>
          <w:rFonts w:asciiTheme="majorBidi" w:hAnsiTheme="majorBidi" w:cstheme="majorBidi"/>
        </w:rPr>
        <w:t>1</w:t>
      </w:r>
      <w:r w:rsidR="00501E6E" w:rsidRPr="00657AAE">
        <w:rPr>
          <w:rFonts w:asciiTheme="majorBidi" w:hAnsiTheme="majorBidi" w:cstheme="majorBidi"/>
        </w:rPr>
        <w:t>1</w:t>
      </w:r>
      <w:r w:rsidRPr="00657AAE">
        <w:rPr>
          <w:rFonts w:asciiTheme="majorBidi" w:hAnsiTheme="majorBidi" w:cstheme="majorBidi"/>
        </w:rPr>
        <w:t xml:space="preserve">.5 </w:t>
      </w:r>
      <w:r w:rsidR="007475CD" w:rsidRPr="00657AAE">
        <w:rPr>
          <w:rFonts w:asciiTheme="majorBidi" w:hAnsiTheme="majorBidi" w:cstheme="majorBidi"/>
        </w:rPr>
        <w:t>Implications for Systems Engineering</w:t>
      </w:r>
      <w:bookmarkEnd w:id="52"/>
    </w:p>
    <w:p w14:paraId="417C4FED" w14:textId="77777777" w:rsidR="007475CD"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Design principle</w:t>
      </w:r>
      <w:r w:rsidRPr="00657AAE">
        <w:rPr>
          <w:rFonts w:asciiTheme="majorBidi" w:hAnsiTheme="majorBidi" w:cstheme="majorBidi"/>
          <w:color w:val="333333"/>
        </w:rPr>
        <w:t>: Tune change to fall within the salience band — above habituation threshold, below overload threshold.</w:t>
      </w:r>
    </w:p>
    <w:p w14:paraId="59131475" w14:textId="77777777" w:rsidR="007475CD" w:rsidRPr="00657AAE" w:rsidRDefault="00604263" w:rsidP="00401690">
      <w:pPr>
        <w:pStyle w:val="Heading3"/>
        <w:rPr>
          <w:rFonts w:asciiTheme="majorBidi" w:hAnsiTheme="majorBidi" w:cstheme="majorBidi"/>
        </w:rPr>
      </w:pPr>
      <w:bookmarkStart w:id="53" w:name="_Toc212062893"/>
      <w:r w:rsidRPr="00657AAE">
        <w:rPr>
          <w:rStyle w:val="Strong"/>
          <w:rFonts w:asciiTheme="majorBidi" w:hAnsiTheme="majorBidi" w:cstheme="majorBidi"/>
          <w:b/>
          <w:bCs/>
        </w:rPr>
        <w:t xml:space="preserve">2.11.6 </w:t>
      </w:r>
      <w:r w:rsidR="007475CD" w:rsidRPr="00657AAE">
        <w:rPr>
          <w:rStyle w:val="Strong"/>
          <w:rFonts w:asciiTheme="majorBidi" w:hAnsiTheme="majorBidi" w:cstheme="majorBidi"/>
          <w:b/>
          <w:bCs/>
        </w:rPr>
        <w:t>Operationalization</w:t>
      </w:r>
      <w:r w:rsidR="007475CD" w:rsidRPr="00657AAE">
        <w:rPr>
          <w:rFonts w:asciiTheme="majorBidi" w:hAnsiTheme="majorBidi" w:cstheme="majorBidi"/>
        </w:rPr>
        <w:t>:</w:t>
      </w:r>
      <w:bookmarkEnd w:id="53"/>
    </w:p>
    <w:p w14:paraId="4C04B2C8" w14:textId="77777777" w:rsidR="007475CD" w:rsidRPr="00657AAE" w:rsidRDefault="007475CD" w:rsidP="007475CD">
      <w:pPr>
        <w:rPr>
          <w:rStyle w:val="Strong"/>
          <w:rFonts w:asciiTheme="majorBidi" w:hAnsiTheme="majorBidi" w:cstheme="majorBidi"/>
        </w:rPr>
      </w:pPr>
      <w:r w:rsidRPr="00657AAE">
        <w:rPr>
          <w:rStyle w:val="Strong"/>
          <w:rFonts w:asciiTheme="majorBidi" w:hAnsiTheme="majorBidi" w:cstheme="majorBidi"/>
        </w:rPr>
        <w:t>Chunk large changes into increments with visible wins every 4–12 weeks.</w:t>
      </w:r>
    </w:p>
    <w:p w14:paraId="6B4B7A2C" w14:textId="77777777" w:rsidR="00F0679E" w:rsidRPr="00657AAE" w:rsidRDefault="00F0679E" w:rsidP="00F0679E">
      <w:pPr>
        <w:ind w:left="720"/>
        <w:rPr>
          <w:rFonts w:asciiTheme="majorBidi" w:hAnsiTheme="majorBidi" w:cstheme="majorBidi"/>
          <w:color w:val="333333"/>
        </w:rPr>
      </w:pPr>
      <w:r w:rsidRPr="00657AAE">
        <w:rPr>
          <w:rFonts w:asciiTheme="majorBidi" w:hAnsiTheme="majorBidi" w:cstheme="majorBidi"/>
          <w:color w:val="333333"/>
        </w:rPr>
        <w:t>Breaking change into digestible intervals sustains salience for C, prevents N from being overwhelmed, and signals to E that progress is tangible, reinforcing momentum without triggering collapse.</w:t>
      </w:r>
    </w:p>
    <w:p w14:paraId="499AC9D1" w14:textId="77777777" w:rsidR="007475CD" w:rsidRPr="00657AAE" w:rsidRDefault="007475CD" w:rsidP="007475CD">
      <w:pPr>
        <w:rPr>
          <w:rStyle w:val="Strong"/>
          <w:rFonts w:asciiTheme="majorBidi" w:hAnsiTheme="majorBidi" w:cstheme="majorBidi"/>
        </w:rPr>
      </w:pPr>
      <w:r w:rsidRPr="00657AAE">
        <w:rPr>
          <w:rStyle w:val="Strong"/>
          <w:rFonts w:asciiTheme="majorBidi" w:hAnsiTheme="majorBidi" w:cstheme="majorBidi"/>
        </w:rPr>
        <w:t>Build decompression cycles to prevent overload.</w:t>
      </w:r>
    </w:p>
    <w:p w14:paraId="523D3D0D" w14:textId="77777777" w:rsidR="00F0679E" w:rsidRPr="00657AAE" w:rsidRDefault="00F0679E" w:rsidP="00F0679E">
      <w:pPr>
        <w:ind w:left="720"/>
        <w:rPr>
          <w:rFonts w:asciiTheme="majorBidi" w:hAnsiTheme="majorBidi" w:cstheme="majorBidi"/>
          <w:color w:val="333333"/>
        </w:rPr>
      </w:pPr>
      <w:r w:rsidRPr="00657AAE">
        <w:rPr>
          <w:rFonts w:asciiTheme="majorBidi" w:hAnsiTheme="majorBidi" w:cstheme="majorBidi"/>
          <w:color w:val="333333"/>
        </w:rPr>
        <w:t>Periodic pauses allow N to recover physiologically, give C space to consolidate learning, and enable E to stabilize infrastructures before the next adaptive push.</w:t>
      </w:r>
    </w:p>
    <w:p w14:paraId="125C0BAB" w14:textId="77777777" w:rsidR="007475CD" w:rsidRPr="00657AAE" w:rsidRDefault="007475CD" w:rsidP="007475CD">
      <w:pPr>
        <w:rPr>
          <w:rStyle w:val="Strong"/>
          <w:rFonts w:asciiTheme="majorBidi" w:hAnsiTheme="majorBidi" w:cstheme="majorBidi"/>
        </w:rPr>
      </w:pPr>
      <w:r w:rsidRPr="00657AAE">
        <w:rPr>
          <w:rStyle w:val="Strong"/>
          <w:rFonts w:asciiTheme="majorBidi" w:hAnsiTheme="majorBidi" w:cstheme="majorBidi"/>
        </w:rPr>
        <w:t>Use feedback metrics (stress, adoption, inequality exposure) to dynamically adjust tempo.</w:t>
      </w:r>
    </w:p>
    <w:p w14:paraId="703860D5" w14:textId="77777777" w:rsidR="00F0679E" w:rsidRPr="00657AAE" w:rsidRDefault="00F0679E" w:rsidP="00F0679E">
      <w:pPr>
        <w:ind w:left="720"/>
        <w:rPr>
          <w:rFonts w:asciiTheme="majorBidi" w:hAnsiTheme="majorBidi" w:cstheme="majorBidi"/>
          <w:color w:val="333333"/>
        </w:rPr>
      </w:pPr>
      <w:r w:rsidRPr="00657AAE">
        <w:rPr>
          <w:rFonts w:asciiTheme="majorBidi" w:hAnsiTheme="majorBidi" w:cstheme="majorBidi"/>
          <w:color w:val="333333"/>
        </w:rPr>
        <w:t>Continuous monitoring ensures that pacing remains within the “Goldilocks band,” allowing systems to recalibrate in real time and maintain alignment across N, C, and E.</w:t>
      </w:r>
    </w:p>
    <w:p w14:paraId="3DE7B0AF" w14:textId="77777777" w:rsidR="00297C28" w:rsidRPr="00657AAE" w:rsidRDefault="007475CD" w:rsidP="007475CD">
      <w:pPr>
        <w:rPr>
          <w:rFonts w:asciiTheme="majorBidi" w:hAnsiTheme="majorBidi" w:cstheme="majorBidi"/>
          <w:color w:val="333333"/>
        </w:rPr>
      </w:pPr>
      <w:r w:rsidRPr="00657AAE">
        <w:rPr>
          <w:rStyle w:val="Strong"/>
          <w:rFonts w:asciiTheme="majorBidi" w:hAnsiTheme="majorBidi" w:cstheme="majorBidi"/>
        </w:rPr>
        <w:t>Rationale</w:t>
      </w:r>
      <w:r w:rsidRPr="00657AAE">
        <w:rPr>
          <w:rFonts w:asciiTheme="majorBidi" w:hAnsiTheme="majorBidi" w:cstheme="majorBidi"/>
          <w:color w:val="333333"/>
        </w:rPr>
        <w:t>: This scaffolding aligns with human neuroplasticity windows, organizational learning cycles, and ecological resilience theory (Holling, 1973).</w:t>
      </w:r>
    </w:p>
    <w:p w14:paraId="7C71F33A" w14:textId="77777777" w:rsidR="00604263" w:rsidRPr="00657AAE" w:rsidRDefault="00297C28" w:rsidP="007475CD">
      <w:pPr>
        <w:rPr>
          <w:rFonts w:asciiTheme="majorBidi" w:hAnsiTheme="majorBidi" w:cstheme="majorBidi"/>
          <w:color w:val="333333"/>
        </w:rPr>
      </w:pPr>
      <w:r w:rsidRPr="00657AAE">
        <w:rPr>
          <w:rFonts w:asciiTheme="majorBidi" w:hAnsiTheme="majorBidi" w:cstheme="majorBidi"/>
          <w:b/>
          <w:bCs/>
          <w:color w:val="333333"/>
        </w:rPr>
        <w:t>Integrative Guideline.</w:t>
      </w:r>
      <w:r w:rsidRPr="00657AAE">
        <w:rPr>
          <w:rFonts w:asciiTheme="majorBidi" w:hAnsiTheme="majorBidi" w:cstheme="majorBidi"/>
          <w:color w:val="333333"/>
        </w:rPr>
        <w:t xml:space="preserve"> </w:t>
      </w:r>
    </w:p>
    <w:p w14:paraId="3A8CE71D" w14:textId="77777777" w:rsidR="00297C28" w:rsidRPr="00657AAE" w:rsidRDefault="00297C28" w:rsidP="007475CD">
      <w:pPr>
        <w:rPr>
          <w:rFonts w:asciiTheme="majorBidi" w:hAnsiTheme="majorBidi" w:cstheme="majorBidi"/>
          <w:color w:val="333333"/>
        </w:rPr>
      </w:pPr>
      <w:r w:rsidRPr="00657AAE">
        <w:rPr>
          <w:rFonts w:asciiTheme="majorBidi" w:hAnsiTheme="majorBidi" w:cstheme="majorBidi"/>
          <w:color w:val="333333"/>
        </w:rPr>
        <w:t xml:space="preserve">Effective systems engineering requires pacing change within the human salience band: above the threshold of habituation yet below the threshold of overload. Large transformations </w:t>
      </w:r>
      <w:r w:rsidRPr="00657AAE">
        <w:rPr>
          <w:rFonts w:asciiTheme="majorBidi" w:hAnsiTheme="majorBidi" w:cstheme="majorBidi"/>
          <w:color w:val="333333"/>
        </w:rPr>
        <w:lastRenderedPageBreak/>
        <w:t>should be decomposed into visible increments that deliver tangible wins every few weeks, interspersed with decompression cycles that allow recovery and consolidation. Continuous feedback on stress, adoption, and inequality exposure enables dynamic recalibration, ensuring that Nature (N), Consciousness (C), and Environment (E) remain aligned within their respective ‘Goldilocks zones.’ By scaffolding change in this way, systems can sustain resilience, avoid both complacency and collapse, and preserve adaptive capacity over time.</w:t>
      </w:r>
    </w:p>
    <w:p w14:paraId="4A8B24DE" w14:textId="77777777" w:rsidR="007475CD" w:rsidRPr="00657AAE" w:rsidRDefault="00604263" w:rsidP="00401690">
      <w:pPr>
        <w:pStyle w:val="Heading3"/>
        <w:rPr>
          <w:rStyle w:val="Strong"/>
          <w:rFonts w:asciiTheme="majorBidi" w:hAnsiTheme="majorBidi" w:cstheme="majorBidi"/>
          <w:b/>
          <w:bCs/>
        </w:rPr>
      </w:pPr>
      <w:bookmarkStart w:id="54" w:name="_Toc212062894"/>
      <w:r w:rsidRPr="00657AAE">
        <w:rPr>
          <w:rStyle w:val="Strong"/>
          <w:rFonts w:asciiTheme="majorBidi" w:hAnsiTheme="majorBidi" w:cstheme="majorBidi"/>
          <w:b/>
          <w:bCs/>
        </w:rPr>
        <w:t xml:space="preserve">2.11.7 </w:t>
      </w:r>
      <w:r w:rsidR="007475CD" w:rsidRPr="00657AAE">
        <w:rPr>
          <w:rStyle w:val="Strong"/>
          <w:rFonts w:asciiTheme="majorBidi" w:hAnsiTheme="majorBidi" w:cstheme="majorBidi"/>
          <w:b/>
          <w:bCs/>
        </w:rPr>
        <w:t>Summary</w:t>
      </w:r>
      <w:r w:rsidR="009D6CC2" w:rsidRPr="00657AAE">
        <w:rPr>
          <w:rStyle w:val="Strong"/>
          <w:rFonts w:asciiTheme="majorBidi" w:hAnsiTheme="majorBidi" w:cstheme="majorBidi"/>
          <w:b/>
          <w:bCs/>
        </w:rPr>
        <w:t>:</w:t>
      </w:r>
      <w:bookmarkEnd w:id="54"/>
    </w:p>
    <w:p w14:paraId="5712309D" w14:textId="77777777" w:rsidR="00F30932" w:rsidRPr="00657AAE" w:rsidRDefault="00F30932" w:rsidP="007475CD">
      <w:pPr>
        <w:rPr>
          <w:rFonts w:asciiTheme="majorBidi" w:hAnsiTheme="majorBidi" w:cstheme="majorBidi"/>
          <w:color w:val="333333"/>
        </w:rPr>
      </w:pPr>
      <w:r w:rsidRPr="00657AAE">
        <w:rPr>
          <w:rFonts w:asciiTheme="majorBidi" w:hAnsiTheme="majorBidi" w:cstheme="majorBidi"/>
          <w:color w:val="333333"/>
        </w:rPr>
        <w:t xml:space="preserve">The Dual Paradox Model reveals that both sudden shocks and gradual drifts can short circuit instinctual mechanics, disrupting NiCE correlations. Sudden change destabilizes but can catalyze urgent mitigation, while gradual decline feels tolerable yet erodes resilience until collapse. </w:t>
      </w:r>
    </w:p>
    <w:p w14:paraId="6FDFDA50" w14:textId="77777777" w:rsidR="00F30932" w:rsidRPr="00657AAE" w:rsidRDefault="00F30932" w:rsidP="007475CD">
      <w:pPr>
        <w:rPr>
          <w:rFonts w:asciiTheme="majorBidi" w:hAnsiTheme="majorBidi" w:cstheme="majorBidi"/>
          <w:color w:val="333333"/>
        </w:rPr>
      </w:pPr>
      <w:r w:rsidRPr="00657AAE">
        <w:rPr>
          <w:rFonts w:asciiTheme="majorBidi" w:hAnsiTheme="majorBidi" w:cstheme="majorBidi"/>
          <w:color w:val="333333"/>
        </w:rPr>
        <w:t xml:space="preserve">Yet the inverse dynamics are equally paradoxical: sudden breakthroughs can overwhelm adaptive capacity even when beneficial, and gradual progress, though transformative, is often underappreciated, sustaining the illusion of stasis and blunting its positive impact. The rational sweet zone therefore lies not only in avoiding overload and complacency, but also in ensuring that genuine advances are recognized and integrated without destabilization. </w:t>
      </w:r>
    </w:p>
    <w:p w14:paraId="79C722C0" w14:textId="77777777" w:rsidR="009D6CC2" w:rsidRPr="00657AAE" w:rsidRDefault="00F30932" w:rsidP="007475CD">
      <w:pPr>
        <w:rPr>
          <w:rFonts w:asciiTheme="majorBidi" w:hAnsiTheme="majorBidi" w:cstheme="majorBidi"/>
          <w:color w:val="333333"/>
        </w:rPr>
      </w:pPr>
      <w:r w:rsidRPr="00657AAE">
        <w:rPr>
          <w:rFonts w:asciiTheme="majorBidi" w:hAnsiTheme="majorBidi" w:cstheme="majorBidi"/>
          <w:color w:val="333333"/>
        </w:rPr>
        <w:t xml:space="preserve">By engineering tempo within human limits of plasticity — </w:t>
      </w:r>
    </w:p>
    <w:p w14:paraId="678D0AF8" w14:textId="77777777" w:rsidR="009D6CC2" w:rsidRPr="00657AAE" w:rsidRDefault="00F30932" w:rsidP="009D6CC2">
      <w:pPr>
        <w:pStyle w:val="ListParagraph"/>
        <w:numPr>
          <w:ilvl w:val="0"/>
          <w:numId w:val="94"/>
        </w:numPr>
        <w:rPr>
          <w:rFonts w:asciiTheme="majorBidi" w:hAnsiTheme="majorBidi" w:cstheme="majorBidi"/>
          <w:color w:val="333333"/>
        </w:rPr>
      </w:pPr>
      <w:r w:rsidRPr="00657AAE">
        <w:rPr>
          <w:rFonts w:asciiTheme="majorBidi" w:hAnsiTheme="majorBidi" w:cstheme="majorBidi"/>
          <w:color w:val="333333"/>
        </w:rPr>
        <w:t xml:space="preserve">fast enough to be noticed, </w:t>
      </w:r>
    </w:p>
    <w:p w14:paraId="28EAC99A" w14:textId="77777777" w:rsidR="009D6CC2" w:rsidRPr="00657AAE" w:rsidRDefault="00F30932" w:rsidP="009D6CC2">
      <w:pPr>
        <w:pStyle w:val="ListParagraph"/>
        <w:numPr>
          <w:ilvl w:val="0"/>
          <w:numId w:val="94"/>
        </w:numPr>
        <w:rPr>
          <w:rFonts w:asciiTheme="majorBidi" w:hAnsiTheme="majorBidi" w:cstheme="majorBidi"/>
          <w:color w:val="333333"/>
        </w:rPr>
      </w:pPr>
      <w:r w:rsidRPr="00657AAE">
        <w:rPr>
          <w:rFonts w:asciiTheme="majorBidi" w:hAnsiTheme="majorBidi" w:cstheme="majorBidi"/>
          <w:color w:val="333333"/>
        </w:rPr>
        <w:t xml:space="preserve">slow enough to be absorbed, and </w:t>
      </w:r>
    </w:p>
    <w:p w14:paraId="5244D5F0" w14:textId="77777777" w:rsidR="009D6CC2" w:rsidRPr="00657AAE" w:rsidRDefault="00F30932" w:rsidP="009D6CC2">
      <w:pPr>
        <w:pStyle w:val="ListParagraph"/>
        <w:numPr>
          <w:ilvl w:val="0"/>
          <w:numId w:val="94"/>
        </w:numPr>
        <w:rPr>
          <w:rFonts w:asciiTheme="majorBidi" w:hAnsiTheme="majorBidi" w:cstheme="majorBidi"/>
          <w:color w:val="333333"/>
        </w:rPr>
      </w:pPr>
      <w:r w:rsidRPr="00657AAE">
        <w:rPr>
          <w:rFonts w:asciiTheme="majorBidi" w:hAnsiTheme="majorBidi" w:cstheme="majorBidi"/>
          <w:color w:val="333333"/>
        </w:rPr>
        <w:t xml:space="preserve">visible enough to be valued — </w:t>
      </w:r>
    </w:p>
    <w:p w14:paraId="35D02C7C" w14:textId="77777777" w:rsidR="007475CD" w:rsidRPr="00657AAE" w:rsidRDefault="00F30932" w:rsidP="007475CD">
      <w:pPr>
        <w:rPr>
          <w:rFonts w:asciiTheme="majorBidi" w:hAnsiTheme="majorBidi" w:cstheme="majorBidi"/>
          <w:color w:val="333333"/>
        </w:rPr>
      </w:pPr>
      <w:r w:rsidRPr="00657AAE">
        <w:rPr>
          <w:rFonts w:asciiTheme="majorBidi" w:hAnsiTheme="majorBidi" w:cstheme="majorBidi"/>
          <w:color w:val="333333"/>
        </w:rPr>
        <w:t>both individuals as well as systems can better navigate the full spectrum of paradoxes, sustaining resilience across N, C, and E.</w:t>
      </w:r>
    </w:p>
    <w:p w14:paraId="6F72CEB9" w14:textId="77777777" w:rsidR="00EB73E9" w:rsidRPr="00657AAE" w:rsidRDefault="00EB73E9" w:rsidP="00353272">
      <w:pPr>
        <w:pStyle w:val="Heading1"/>
        <w:rPr>
          <w:rFonts w:asciiTheme="majorBidi" w:hAnsiTheme="majorBidi" w:cstheme="majorBidi"/>
        </w:rPr>
        <w:sectPr w:rsidR="00EB73E9" w:rsidRPr="00657AAE" w:rsidSect="002C45A8">
          <w:headerReference w:type="default" r:id="rId29"/>
          <w:pgSz w:w="11906" w:h="16838" w:code="9"/>
          <w:pgMar w:top="1440" w:right="1440" w:bottom="1440" w:left="1440" w:header="706" w:footer="706" w:gutter="0"/>
          <w:cols w:space="720"/>
          <w:docGrid w:linePitch="360"/>
        </w:sectPr>
      </w:pPr>
    </w:p>
    <w:p w14:paraId="736349BD" w14:textId="77777777" w:rsidR="00EB73E9" w:rsidRPr="00657AAE" w:rsidRDefault="00EB73E9" w:rsidP="002C45A8">
      <w:pPr>
        <w:pStyle w:val="Heading1"/>
        <w:rPr>
          <w:rFonts w:asciiTheme="majorBidi" w:hAnsiTheme="majorBidi" w:cstheme="majorBidi"/>
          <w:lang w:bidi="he-IL"/>
        </w:rPr>
      </w:pPr>
      <w:bookmarkStart w:id="55" w:name="_Toc212062895"/>
      <w:r w:rsidRPr="00657AAE">
        <w:rPr>
          <w:rFonts w:asciiTheme="majorBidi" w:hAnsiTheme="majorBidi" w:cstheme="majorBidi"/>
          <w:lang w:bidi="he-IL"/>
        </w:rPr>
        <w:lastRenderedPageBreak/>
        <w:t>3. What Is Our S.C.I.E.N.C.E.?</w:t>
      </w:r>
      <w:bookmarkEnd w:id="55"/>
      <w:r w:rsidRPr="00657AAE">
        <w:rPr>
          <w:rFonts w:asciiTheme="majorBidi" w:hAnsiTheme="majorBidi" w:cstheme="majorBidi"/>
          <w:lang w:bidi="he-IL"/>
        </w:rPr>
        <w:t xml:space="preserve"> </w:t>
      </w:r>
    </w:p>
    <w:p w14:paraId="7C500DBB" w14:textId="765D5258" w:rsidR="00EB73E9" w:rsidRPr="00657AAE" w:rsidRDefault="00EB73E9" w:rsidP="00EB73E9">
      <w:pPr>
        <w:rPr>
          <w:rFonts w:asciiTheme="majorBidi" w:hAnsiTheme="majorBidi" w:cstheme="majorBidi"/>
          <w:lang w:bidi="he-IL"/>
        </w:rPr>
      </w:pPr>
      <w:r w:rsidRPr="00657AAE">
        <w:rPr>
          <w:rFonts w:asciiTheme="majorBidi" w:hAnsiTheme="majorBidi" w:cstheme="majorBidi"/>
          <w:lang w:bidi="he-IL"/>
        </w:rPr>
        <w:t>A NiCE Diagnosis of Individual and Systemic Constitution:</w:t>
      </w:r>
    </w:p>
    <w:p w14:paraId="262BBF10" w14:textId="1C2DB5C2" w:rsidR="00EB73E9" w:rsidRPr="00657AAE" w:rsidRDefault="00EB73E9" w:rsidP="00EB73E9">
      <w:pPr>
        <w:pStyle w:val="Heading2"/>
        <w:rPr>
          <w:rFonts w:asciiTheme="majorBidi" w:hAnsiTheme="majorBidi" w:cstheme="majorBidi"/>
          <w:lang w:bidi="he-IL"/>
        </w:rPr>
      </w:pPr>
      <w:bookmarkStart w:id="56" w:name="_Toc212062896"/>
      <w:r w:rsidRPr="00657AAE">
        <w:rPr>
          <w:rFonts w:asciiTheme="majorBidi" w:hAnsiTheme="majorBidi" w:cstheme="majorBidi"/>
          <w:lang w:bidi="he-IL"/>
        </w:rPr>
        <w:t>3.1. The Question Itself</w:t>
      </w:r>
      <w:bookmarkEnd w:id="56"/>
    </w:p>
    <w:p w14:paraId="774D93A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NiCE framework begins with a deceptively simple inquiry:</w:t>
      </w:r>
      <w:r w:rsidRPr="00EB73E9">
        <w:rPr>
          <w:rFonts w:asciiTheme="majorBidi" w:eastAsia="Times New Roman" w:hAnsiTheme="majorBidi" w:cstheme="majorBidi"/>
          <w:lang w:bidi="he-IL"/>
        </w:rPr>
        <w:br/>
      </w:r>
      <w:r w:rsidRPr="00EB73E9">
        <w:rPr>
          <w:rFonts w:asciiTheme="majorBidi" w:eastAsia="Times New Roman" w:hAnsiTheme="majorBidi" w:cstheme="majorBidi"/>
          <w:b/>
          <w:bCs/>
          <w:lang w:bidi="he-IL"/>
        </w:rPr>
        <w:t>What is y(our) S.C.I.E.N.C.E.?</w:t>
      </w:r>
    </w:p>
    <w:p w14:paraId="7626CC3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It is both an empirical and existential question—a demand to inventory the natural and constructed elements of both ourselves as well as the collective systems we inhabit, to consider how these interact, and to determine where they drift from rational equilibrium and why.</w:t>
      </w:r>
    </w:p>
    <w:p w14:paraId="4974D303" w14:textId="7F23C5A1"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57" w:name="_Toc212063160"/>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3</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S.C.I.E.N.C.E. is thus an acronym as a mirror:</w:t>
      </w:r>
      <w:bookmarkEnd w:id="57"/>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6909"/>
        <w:gridCol w:w="81"/>
      </w:tblGrid>
      <w:tr w:rsidR="00EB73E9" w:rsidRPr="00EB73E9" w14:paraId="63AA7A9A" w14:textId="77777777" w:rsidTr="0097209C">
        <w:trPr>
          <w:tblHeader/>
          <w:tblCellSpacing w:w="15" w:type="dxa"/>
        </w:trPr>
        <w:tc>
          <w:tcPr>
            <w:tcW w:w="2025" w:type="dxa"/>
            <w:vAlign w:val="center"/>
            <w:hideMark/>
          </w:tcPr>
          <w:p w14:paraId="21CFF821" w14:textId="77777777" w:rsidR="00EB73E9" w:rsidRPr="00EB73E9" w:rsidRDefault="00EB73E9" w:rsidP="00EB73E9">
            <w:pPr>
              <w:spacing w:before="0" w:after="0"/>
              <w:jc w:val="center"/>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Letter—Dimension</w:t>
            </w:r>
          </w:p>
        </w:tc>
        <w:tc>
          <w:tcPr>
            <w:tcW w:w="7179" w:type="dxa"/>
            <w:vAlign w:val="center"/>
            <w:hideMark/>
          </w:tcPr>
          <w:p w14:paraId="426EBBE4"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Core Question</w:t>
            </w:r>
          </w:p>
        </w:tc>
        <w:tc>
          <w:tcPr>
            <w:tcW w:w="0" w:type="auto"/>
            <w:vAlign w:val="center"/>
          </w:tcPr>
          <w:p w14:paraId="2D2AF29F" w14:textId="77777777" w:rsidR="00EB73E9" w:rsidRPr="00EB73E9" w:rsidRDefault="00EB73E9" w:rsidP="00EB73E9">
            <w:pPr>
              <w:spacing w:before="0" w:after="0"/>
              <w:jc w:val="center"/>
              <w:rPr>
                <w:rFonts w:asciiTheme="majorBidi" w:eastAsia="Times New Roman" w:hAnsiTheme="majorBidi" w:cstheme="majorBidi"/>
                <w:b/>
                <w:bCs/>
                <w:lang w:bidi="he-IL"/>
              </w:rPr>
            </w:pPr>
          </w:p>
        </w:tc>
      </w:tr>
      <w:tr w:rsidR="00EB73E9" w:rsidRPr="00EB73E9" w14:paraId="4CB375B3" w14:textId="77777777" w:rsidTr="0097209C">
        <w:trPr>
          <w:tblCellSpacing w:w="15" w:type="dxa"/>
        </w:trPr>
        <w:tc>
          <w:tcPr>
            <w:tcW w:w="2025" w:type="dxa"/>
            <w:vAlign w:val="center"/>
            <w:hideMark/>
          </w:tcPr>
          <w:p w14:paraId="1E2E52AB"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S — Socio</w:t>
            </w:r>
          </w:p>
        </w:tc>
        <w:tc>
          <w:tcPr>
            <w:tcW w:w="7179" w:type="dxa"/>
            <w:vAlign w:val="center"/>
            <w:hideMark/>
          </w:tcPr>
          <w:p w14:paraId="72263319"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How do we coexist? What norms and power structures shape coordination?</w:t>
            </w:r>
          </w:p>
        </w:tc>
        <w:tc>
          <w:tcPr>
            <w:tcW w:w="0" w:type="auto"/>
            <w:vAlign w:val="center"/>
            <w:hideMark/>
          </w:tcPr>
          <w:p w14:paraId="3E834323"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18F97FE3" w14:textId="77777777" w:rsidTr="0097209C">
        <w:trPr>
          <w:tblCellSpacing w:w="15" w:type="dxa"/>
        </w:trPr>
        <w:tc>
          <w:tcPr>
            <w:tcW w:w="2025" w:type="dxa"/>
            <w:vAlign w:val="center"/>
            <w:hideMark/>
          </w:tcPr>
          <w:p w14:paraId="1BB721A8"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C — Contextual</w:t>
            </w:r>
          </w:p>
        </w:tc>
        <w:tc>
          <w:tcPr>
            <w:tcW w:w="7179" w:type="dxa"/>
            <w:vAlign w:val="center"/>
            <w:hideMark/>
          </w:tcPr>
          <w:p w14:paraId="5B92E466"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meaning systems, information ecologies, and interpretive frames condition perception?</w:t>
            </w:r>
          </w:p>
        </w:tc>
        <w:tc>
          <w:tcPr>
            <w:tcW w:w="0" w:type="auto"/>
            <w:vAlign w:val="center"/>
            <w:hideMark/>
          </w:tcPr>
          <w:p w14:paraId="2D510A00"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5923584D" w14:textId="77777777" w:rsidTr="0097209C">
        <w:trPr>
          <w:tblCellSpacing w:w="15" w:type="dxa"/>
        </w:trPr>
        <w:tc>
          <w:tcPr>
            <w:tcW w:w="2025" w:type="dxa"/>
            <w:vAlign w:val="center"/>
            <w:hideMark/>
          </w:tcPr>
          <w:p w14:paraId="36ABF1CB"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I — Intuitive</w:t>
            </w:r>
          </w:p>
        </w:tc>
        <w:tc>
          <w:tcPr>
            <w:tcW w:w="7179" w:type="dxa"/>
            <w:vAlign w:val="center"/>
            <w:hideMark/>
          </w:tcPr>
          <w:p w14:paraId="7D67D9C6"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embodied, affective, and cognitive architectures guide action beneath awareness?</w:t>
            </w:r>
          </w:p>
        </w:tc>
        <w:tc>
          <w:tcPr>
            <w:tcW w:w="0" w:type="auto"/>
            <w:vAlign w:val="center"/>
            <w:hideMark/>
          </w:tcPr>
          <w:p w14:paraId="141A89C0"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6B083675" w14:textId="77777777" w:rsidTr="0097209C">
        <w:trPr>
          <w:tblCellSpacing w:w="15" w:type="dxa"/>
        </w:trPr>
        <w:tc>
          <w:tcPr>
            <w:tcW w:w="2025" w:type="dxa"/>
            <w:vAlign w:val="center"/>
            <w:hideMark/>
          </w:tcPr>
          <w:p w14:paraId="3BFF5BBD"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E — Engineered</w:t>
            </w:r>
          </w:p>
        </w:tc>
        <w:tc>
          <w:tcPr>
            <w:tcW w:w="7179" w:type="dxa"/>
            <w:vAlign w:val="center"/>
            <w:hideMark/>
          </w:tcPr>
          <w:p w14:paraId="4E6F2C5D"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tools, infrastructures, and designs mediate between intent and outcome?</w:t>
            </w:r>
          </w:p>
        </w:tc>
        <w:tc>
          <w:tcPr>
            <w:tcW w:w="0" w:type="auto"/>
            <w:vAlign w:val="center"/>
            <w:hideMark/>
          </w:tcPr>
          <w:p w14:paraId="1A05C94C"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5CB50C53" w14:textId="77777777" w:rsidTr="0097209C">
        <w:trPr>
          <w:tblCellSpacing w:w="15" w:type="dxa"/>
        </w:trPr>
        <w:tc>
          <w:tcPr>
            <w:tcW w:w="2025" w:type="dxa"/>
            <w:vAlign w:val="center"/>
            <w:hideMark/>
          </w:tcPr>
          <w:p w14:paraId="351E1C24"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N — Natural</w:t>
            </w:r>
          </w:p>
        </w:tc>
        <w:tc>
          <w:tcPr>
            <w:tcW w:w="7179" w:type="dxa"/>
            <w:vAlign w:val="center"/>
            <w:hideMark/>
          </w:tcPr>
          <w:p w14:paraId="5F2A71C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ecological and thermodynamic realities bound possibility?</w:t>
            </w:r>
          </w:p>
        </w:tc>
        <w:tc>
          <w:tcPr>
            <w:tcW w:w="0" w:type="auto"/>
            <w:vAlign w:val="center"/>
            <w:hideMark/>
          </w:tcPr>
          <w:p w14:paraId="7A5CFF24"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7CAEC79B" w14:textId="77777777" w:rsidTr="0097209C">
        <w:trPr>
          <w:tblCellSpacing w:w="15" w:type="dxa"/>
        </w:trPr>
        <w:tc>
          <w:tcPr>
            <w:tcW w:w="2025" w:type="dxa"/>
            <w:vAlign w:val="center"/>
            <w:hideMark/>
          </w:tcPr>
          <w:p w14:paraId="28A6BCE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C — Constitutive</w:t>
            </w:r>
          </w:p>
        </w:tc>
        <w:tc>
          <w:tcPr>
            <w:tcW w:w="7179" w:type="dxa"/>
            <w:vAlign w:val="center"/>
            <w:hideMark/>
          </w:tcPr>
          <w:p w14:paraId="1FAA6B60"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laws, institutions, and codes formalize the rules of interaction?</w:t>
            </w:r>
          </w:p>
        </w:tc>
        <w:tc>
          <w:tcPr>
            <w:tcW w:w="0" w:type="auto"/>
            <w:vAlign w:val="center"/>
            <w:hideMark/>
          </w:tcPr>
          <w:p w14:paraId="67E5F9D8" w14:textId="77777777" w:rsidR="00EB73E9" w:rsidRPr="00EB73E9" w:rsidRDefault="00EB73E9" w:rsidP="00EB73E9">
            <w:pPr>
              <w:spacing w:before="0" w:after="0"/>
              <w:rPr>
                <w:rFonts w:asciiTheme="majorBidi" w:eastAsia="Times New Roman" w:hAnsiTheme="majorBidi" w:cstheme="majorBidi"/>
                <w:lang w:bidi="he-IL"/>
              </w:rPr>
            </w:pPr>
          </w:p>
        </w:tc>
      </w:tr>
      <w:tr w:rsidR="00EB73E9" w:rsidRPr="00EB73E9" w14:paraId="70D84999" w14:textId="77777777" w:rsidTr="0097209C">
        <w:trPr>
          <w:tblCellSpacing w:w="15" w:type="dxa"/>
        </w:trPr>
        <w:tc>
          <w:tcPr>
            <w:tcW w:w="2025" w:type="dxa"/>
            <w:vAlign w:val="center"/>
            <w:hideMark/>
          </w:tcPr>
          <w:p w14:paraId="582C73FA"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E — Environment</w:t>
            </w:r>
          </w:p>
        </w:tc>
        <w:tc>
          <w:tcPr>
            <w:tcW w:w="7179" w:type="dxa"/>
            <w:vAlign w:val="center"/>
            <w:hideMark/>
          </w:tcPr>
          <w:p w14:paraId="3C6A2299"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What larger planetary envelope sustains—or limits—every subsystem?</w:t>
            </w:r>
          </w:p>
        </w:tc>
        <w:tc>
          <w:tcPr>
            <w:tcW w:w="0" w:type="auto"/>
            <w:vAlign w:val="center"/>
            <w:hideMark/>
          </w:tcPr>
          <w:p w14:paraId="4EBE2D2F" w14:textId="77777777" w:rsidR="00EB73E9" w:rsidRPr="00EB73E9" w:rsidRDefault="00EB73E9" w:rsidP="00EB73E9">
            <w:pPr>
              <w:spacing w:before="0" w:after="0"/>
              <w:rPr>
                <w:rFonts w:asciiTheme="majorBidi" w:eastAsia="Times New Roman" w:hAnsiTheme="majorBidi" w:cstheme="majorBidi"/>
                <w:lang w:bidi="he-IL"/>
              </w:rPr>
            </w:pPr>
          </w:p>
        </w:tc>
      </w:tr>
    </w:tbl>
    <w:p w14:paraId="348C7781"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p>
    <w:p w14:paraId="0BD172B2"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kern w:val="2"/>
          <w:lang w:bidi="he-IL"/>
          <w14:ligatures w14:val="standardContextual"/>
        </w:rPr>
        <w:t xml:space="preserve">Collectively, these facets form a </w:t>
      </w:r>
      <w:r w:rsidRPr="00EB73E9">
        <w:rPr>
          <w:rFonts w:asciiTheme="majorBidi" w:hAnsiTheme="majorBidi" w:cstheme="majorBidi"/>
          <w:b/>
          <w:bCs/>
          <w:kern w:val="2"/>
          <w:lang w:bidi="he-IL"/>
          <w14:ligatures w14:val="standardContextual"/>
        </w:rPr>
        <w:t>systemic anatomy</w:t>
      </w:r>
      <w:r w:rsidRPr="00EB73E9">
        <w:rPr>
          <w:rFonts w:asciiTheme="majorBidi" w:hAnsiTheme="majorBidi" w:cstheme="majorBidi"/>
          <w:kern w:val="2"/>
          <w:lang w:bidi="he-IL"/>
          <w14:ligatures w14:val="standardContextual"/>
        </w:rPr>
        <w:t>: an intrinsic inventory of the human-ecological organism.</w:t>
      </w:r>
      <w:r w:rsidRPr="00EB73E9">
        <w:rPr>
          <w:rFonts w:asciiTheme="majorBidi" w:hAnsiTheme="majorBidi" w:cstheme="majorBidi"/>
          <w:b/>
          <w:bCs/>
          <w:kern w:val="2"/>
          <w:lang w:bidi="he-IL"/>
          <w14:ligatures w14:val="standardContextual"/>
        </w:rPr>
        <w:br w:type="page"/>
      </w:r>
    </w:p>
    <w:p w14:paraId="7D29E08A" w14:textId="752CF479" w:rsidR="00EB73E9" w:rsidRPr="00657AAE" w:rsidRDefault="00EB73E9" w:rsidP="00EB73E9">
      <w:pPr>
        <w:pStyle w:val="Heading2"/>
        <w:rPr>
          <w:rFonts w:asciiTheme="majorBidi" w:hAnsiTheme="majorBidi" w:cstheme="majorBidi"/>
          <w:lang w:bidi="he-IL"/>
        </w:rPr>
      </w:pPr>
      <w:bookmarkStart w:id="58" w:name="_Toc212062897"/>
      <w:r w:rsidRPr="00657AAE">
        <w:rPr>
          <w:rFonts w:asciiTheme="majorBidi" w:hAnsiTheme="majorBidi" w:cstheme="majorBidi"/>
          <w:lang w:bidi="he-IL"/>
        </w:rPr>
        <w:lastRenderedPageBreak/>
        <w:t>3.2. A Layered Diagnostic Architecture</w:t>
      </w:r>
      <w:bookmarkEnd w:id="58"/>
    </w:p>
    <w:p w14:paraId="4A98121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To ask </w:t>
      </w:r>
      <w:r w:rsidRPr="00EB73E9">
        <w:rPr>
          <w:rFonts w:asciiTheme="majorBidi" w:eastAsia="Times New Roman" w:hAnsiTheme="majorBidi" w:cstheme="majorBidi"/>
          <w:i/>
          <w:iCs/>
          <w:lang w:bidi="he-IL"/>
        </w:rPr>
        <w:t>“What is our S.C.I.E.N.C.E.?”</w:t>
      </w:r>
      <w:r w:rsidRPr="00EB73E9">
        <w:rPr>
          <w:rFonts w:asciiTheme="majorBidi" w:eastAsia="Times New Roman" w:hAnsiTheme="majorBidi" w:cstheme="majorBidi"/>
          <w:lang w:bidi="he-IL"/>
        </w:rPr>
        <w:t xml:space="preserve"> is to undertake and consider five nested diagnostics:</w:t>
      </w:r>
    </w:p>
    <w:p w14:paraId="0E74DC20" w14:textId="77777777" w:rsidR="009F2A98" w:rsidRPr="00657AAE" w:rsidRDefault="009F2A98" w:rsidP="009F2A98">
      <w:pPr>
        <w:pStyle w:val="Heading3"/>
        <w:rPr>
          <w:rFonts w:asciiTheme="majorBidi" w:hAnsiTheme="majorBidi" w:cstheme="majorBidi"/>
          <w:lang w:bidi="he-IL"/>
        </w:rPr>
      </w:pPr>
      <w:bookmarkStart w:id="59" w:name="_Toc212062898"/>
      <w:r w:rsidRPr="00657AAE">
        <w:rPr>
          <w:rFonts w:asciiTheme="majorBidi" w:hAnsiTheme="majorBidi" w:cstheme="majorBidi"/>
          <w:lang w:bidi="he-IL"/>
        </w:rPr>
        <w:t xml:space="preserve">3.2.1 </w:t>
      </w:r>
      <w:r w:rsidR="00EB73E9" w:rsidRPr="00657AAE">
        <w:rPr>
          <w:rFonts w:asciiTheme="majorBidi" w:hAnsiTheme="majorBidi" w:cstheme="majorBidi"/>
          <w:lang w:bidi="he-IL"/>
        </w:rPr>
        <w:t>Systemic Constitution – What are we made of?</w:t>
      </w:r>
      <w:bookmarkEnd w:id="59"/>
    </w:p>
    <w:p w14:paraId="46FA8486" w14:textId="5D90936E" w:rsidR="00EB73E9" w:rsidRPr="00EB73E9" w:rsidRDefault="00EB73E9" w:rsidP="009F2A98">
      <w:pPr>
        <w:spacing w:before="100" w:beforeAutospacing="1" w:after="100" w:afterAutospacing="1" w:line="278" w:lineRule="auto"/>
        <w:ind w:left="360"/>
        <w:rPr>
          <w:rFonts w:asciiTheme="majorBidi" w:eastAsia="Times New Roman" w:hAnsiTheme="majorBidi" w:cstheme="majorBidi"/>
          <w:lang w:bidi="he-IL"/>
        </w:rPr>
      </w:pPr>
      <w:r w:rsidRPr="00EB73E9">
        <w:rPr>
          <w:rFonts w:asciiTheme="majorBidi" w:eastAsia="Times New Roman" w:hAnsiTheme="majorBidi" w:cstheme="majorBidi"/>
          <w:lang w:bidi="he-IL"/>
        </w:rPr>
        <w:t>The baseline inventory: social relations, cognitive tendencies, energy dependencies, institutional architectures (Ostrom, 2009; Hall &amp; Klitgaard, 2012).</w:t>
      </w:r>
    </w:p>
    <w:p w14:paraId="267F87CF" w14:textId="6C08EC49" w:rsidR="009F2A98" w:rsidRPr="00657AAE" w:rsidRDefault="009F2A98" w:rsidP="009F2A98">
      <w:pPr>
        <w:pStyle w:val="Heading3"/>
        <w:rPr>
          <w:rFonts w:asciiTheme="majorBidi" w:hAnsiTheme="majorBidi" w:cstheme="majorBidi"/>
          <w:lang w:bidi="he-IL"/>
        </w:rPr>
      </w:pPr>
      <w:bookmarkStart w:id="60" w:name="_Toc212062899"/>
      <w:r w:rsidRPr="00657AAE">
        <w:rPr>
          <w:rFonts w:asciiTheme="majorBidi" w:hAnsiTheme="majorBidi" w:cstheme="majorBidi"/>
          <w:lang w:bidi="he-IL"/>
        </w:rPr>
        <w:t xml:space="preserve">3.2.2 </w:t>
      </w:r>
      <w:r w:rsidR="00EB73E9" w:rsidRPr="00657AAE">
        <w:rPr>
          <w:rFonts w:asciiTheme="majorBidi" w:hAnsiTheme="majorBidi" w:cstheme="majorBidi"/>
          <w:lang w:bidi="he-IL"/>
        </w:rPr>
        <w:t>Systemic Mechanics – How do components interact?</w:t>
      </w:r>
      <w:bookmarkEnd w:id="60"/>
    </w:p>
    <w:p w14:paraId="13BADACE" w14:textId="2D656925" w:rsidR="00EB73E9" w:rsidRPr="00EB73E9" w:rsidRDefault="00EB73E9" w:rsidP="009F2A98">
      <w:pPr>
        <w:spacing w:before="100" w:beforeAutospacing="1" w:after="100" w:afterAutospacing="1" w:line="278" w:lineRule="auto"/>
        <w:ind w:left="360"/>
        <w:rPr>
          <w:rFonts w:asciiTheme="majorBidi" w:eastAsia="Times New Roman" w:hAnsiTheme="majorBidi" w:cstheme="majorBidi"/>
          <w:lang w:bidi="he-IL"/>
        </w:rPr>
      </w:pPr>
      <w:r w:rsidRPr="00EB73E9">
        <w:rPr>
          <w:rFonts w:asciiTheme="majorBidi" w:eastAsia="Times New Roman" w:hAnsiTheme="majorBidi" w:cstheme="majorBidi"/>
          <w:lang w:bidi="he-IL"/>
        </w:rPr>
        <w:t>The dynamic layer: feedbacks, flows, and adaptive loops that convert input into outcome (Sterman, 2000).</w:t>
      </w:r>
    </w:p>
    <w:p w14:paraId="0FFB22F6" w14:textId="74035C40" w:rsidR="009F2A98" w:rsidRPr="00657AAE" w:rsidRDefault="009F2A98" w:rsidP="009F2A98">
      <w:pPr>
        <w:spacing w:before="100" w:beforeAutospacing="1" w:after="100" w:afterAutospacing="1" w:line="278" w:lineRule="auto"/>
        <w:rPr>
          <w:rFonts w:asciiTheme="majorBidi" w:eastAsiaTheme="majorEastAsia" w:hAnsiTheme="majorBidi" w:cstheme="majorBidi"/>
          <w:b/>
          <w:bCs/>
          <w:color w:val="2F5496" w:themeColor="accent1" w:themeShade="BF"/>
          <w:kern w:val="2"/>
          <w:sz w:val="28"/>
          <w:szCs w:val="28"/>
          <w:lang w:bidi="he-IL"/>
          <w14:ligatures w14:val="standardContextual"/>
        </w:rPr>
      </w:pPr>
      <w:bookmarkStart w:id="61" w:name="_Toc212062900"/>
      <w:r w:rsidRPr="00657AAE">
        <w:rPr>
          <w:rStyle w:val="Heading3Char"/>
          <w:rFonts w:asciiTheme="majorBidi" w:hAnsiTheme="majorBidi" w:cstheme="majorBidi"/>
        </w:rPr>
        <w:t xml:space="preserve">3.2.3 </w:t>
      </w:r>
      <w:r w:rsidR="00EB73E9" w:rsidRPr="00EB73E9">
        <w:rPr>
          <w:rStyle w:val="Heading3Char"/>
          <w:rFonts w:asciiTheme="majorBidi" w:hAnsiTheme="majorBidi" w:cstheme="majorBidi"/>
          <w:lang w:bidi="he-IL"/>
        </w:rPr>
        <w:t>Systemic Intrinsic Logic – Why do causes and effects cohere as they</w:t>
      </w:r>
      <w:bookmarkEnd w:id="61"/>
      <w:r w:rsidR="00EB73E9" w:rsidRPr="00EB73E9">
        <w:rPr>
          <w:rStyle w:val="Heading3Char"/>
          <w:rFonts w:asciiTheme="majorBidi" w:hAnsiTheme="majorBidi" w:cstheme="majorBidi"/>
          <w:lang w:bidi="he-IL"/>
        </w:rPr>
        <w:t xml:space="preserve"> </w:t>
      </w:r>
      <w:r w:rsidR="00EB73E9" w:rsidRPr="00EB73E9">
        <w:rPr>
          <w:rFonts w:asciiTheme="majorBidi" w:eastAsiaTheme="majorEastAsia" w:hAnsiTheme="majorBidi" w:cstheme="majorBidi"/>
          <w:b/>
          <w:bCs/>
          <w:color w:val="2F5496" w:themeColor="accent1" w:themeShade="BF"/>
          <w:kern w:val="2"/>
          <w:sz w:val="28"/>
          <w:szCs w:val="28"/>
          <w:lang w:bidi="he-IL"/>
          <w14:ligatures w14:val="standardContextual"/>
        </w:rPr>
        <w:t>do?</w:t>
      </w:r>
    </w:p>
    <w:p w14:paraId="0268C750" w14:textId="1E53CD63" w:rsidR="00EB73E9" w:rsidRPr="00EB73E9" w:rsidRDefault="00EB73E9" w:rsidP="009F2A98">
      <w:pPr>
        <w:spacing w:before="100" w:beforeAutospacing="1" w:after="100" w:afterAutospacing="1" w:line="278" w:lineRule="auto"/>
        <w:ind w:left="360"/>
        <w:rPr>
          <w:rFonts w:asciiTheme="majorBidi" w:eastAsia="Times New Roman" w:hAnsiTheme="majorBidi" w:cstheme="majorBidi"/>
          <w:lang w:bidi="he-IL"/>
        </w:rPr>
      </w:pPr>
      <w:r w:rsidRPr="00EB73E9">
        <w:rPr>
          <w:rFonts w:asciiTheme="majorBidi" w:eastAsia="Times New Roman" w:hAnsiTheme="majorBidi" w:cstheme="majorBidi"/>
          <w:lang w:bidi="he-IL"/>
        </w:rPr>
        <w:t>The relational grammar that yields predictable (and sometimes pathological) emergent behaviors (Meadows, 2008).</w:t>
      </w:r>
    </w:p>
    <w:p w14:paraId="2734D851" w14:textId="599940A7" w:rsidR="009F2A98" w:rsidRPr="00657AAE" w:rsidRDefault="009F2A98" w:rsidP="009F2A98">
      <w:pPr>
        <w:pStyle w:val="Heading3"/>
        <w:rPr>
          <w:rFonts w:asciiTheme="majorBidi" w:hAnsiTheme="majorBidi" w:cstheme="majorBidi"/>
          <w:lang w:bidi="he-IL"/>
        </w:rPr>
      </w:pPr>
      <w:bookmarkStart w:id="62" w:name="_Toc212062901"/>
      <w:r w:rsidRPr="00657AAE">
        <w:rPr>
          <w:rFonts w:asciiTheme="majorBidi" w:hAnsiTheme="majorBidi" w:cstheme="majorBidi"/>
          <w:lang w:bidi="he-IL"/>
        </w:rPr>
        <w:t xml:space="preserve">3.2.4 </w:t>
      </w:r>
      <w:r w:rsidR="00EB73E9" w:rsidRPr="00657AAE">
        <w:rPr>
          <w:rFonts w:asciiTheme="majorBidi" w:hAnsiTheme="majorBidi" w:cstheme="majorBidi"/>
          <w:lang w:bidi="he-IL"/>
        </w:rPr>
        <w:t>Systemic Irrationalization – Where and why do systems drift?</w:t>
      </w:r>
      <w:bookmarkEnd w:id="62"/>
    </w:p>
    <w:p w14:paraId="08B2FD91" w14:textId="15B3A104" w:rsidR="00EB73E9" w:rsidRPr="00EB73E9" w:rsidRDefault="00EB73E9" w:rsidP="009F2A98">
      <w:pPr>
        <w:spacing w:before="100" w:beforeAutospacing="1" w:after="100" w:afterAutospacing="1" w:line="278" w:lineRule="auto"/>
        <w:ind w:left="360"/>
        <w:rPr>
          <w:rFonts w:asciiTheme="majorBidi" w:eastAsia="Times New Roman" w:hAnsiTheme="majorBidi" w:cstheme="majorBidi"/>
          <w:lang w:bidi="he-IL"/>
        </w:rPr>
      </w:pPr>
      <w:r w:rsidRPr="00EB73E9">
        <w:rPr>
          <w:rFonts w:asciiTheme="majorBidi" w:eastAsia="Times New Roman" w:hAnsiTheme="majorBidi" w:cstheme="majorBidi"/>
          <w:lang w:bidi="he-IL"/>
        </w:rPr>
        <w:t>The pathology layer: money as abstraction, visibility bias, moral crowd-out, and temporal myopia (Deci, Koestner, &amp; Ryan, 1999; Falk &amp; Szech, 2013; Richardson et al., 2023).</w:t>
      </w:r>
    </w:p>
    <w:p w14:paraId="685D442D" w14:textId="573925B9" w:rsidR="009F2A98" w:rsidRPr="00657AAE" w:rsidRDefault="009F2A98" w:rsidP="009F2A98">
      <w:pPr>
        <w:pStyle w:val="Heading3"/>
        <w:rPr>
          <w:rFonts w:asciiTheme="majorBidi" w:hAnsiTheme="majorBidi" w:cstheme="majorBidi"/>
          <w:lang w:bidi="he-IL"/>
        </w:rPr>
      </w:pPr>
      <w:bookmarkStart w:id="63" w:name="_Toc212062902"/>
      <w:r w:rsidRPr="00657AAE">
        <w:rPr>
          <w:rFonts w:asciiTheme="majorBidi" w:hAnsiTheme="majorBidi" w:cstheme="majorBidi"/>
          <w:lang w:bidi="he-IL"/>
        </w:rPr>
        <w:t xml:space="preserve">3.2.5 </w:t>
      </w:r>
      <w:r w:rsidR="00EB73E9" w:rsidRPr="00657AAE">
        <w:rPr>
          <w:rFonts w:asciiTheme="majorBidi" w:hAnsiTheme="majorBidi" w:cstheme="majorBidi"/>
          <w:lang w:bidi="he-IL"/>
        </w:rPr>
        <w:t>Systemic Prophylaxis – How can natural failures be prevented?</w:t>
      </w:r>
      <w:bookmarkEnd w:id="63"/>
    </w:p>
    <w:p w14:paraId="55B64B50" w14:textId="1ABD39C0" w:rsidR="00EB73E9" w:rsidRPr="00EB73E9" w:rsidRDefault="00EB73E9" w:rsidP="009F2A98">
      <w:pPr>
        <w:spacing w:before="100" w:beforeAutospacing="1" w:after="100" w:afterAutospacing="1" w:line="278" w:lineRule="auto"/>
        <w:ind w:left="360"/>
        <w:rPr>
          <w:rFonts w:asciiTheme="majorBidi" w:eastAsia="Times New Roman" w:hAnsiTheme="majorBidi" w:cstheme="majorBidi"/>
          <w:lang w:bidi="he-IL"/>
        </w:rPr>
      </w:pPr>
      <w:r w:rsidRPr="00EB73E9">
        <w:rPr>
          <w:rFonts w:asciiTheme="majorBidi" w:eastAsia="Times New Roman" w:hAnsiTheme="majorBidi" w:cstheme="majorBidi"/>
          <w:lang w:bidi="he-IL"/>
        </w:rPr>
        <w:t>The therapeutic layer: incentive redesign, transparency, ethical feedbacks, and ecological re-anchoring (Marmot, 2005; Nosek et al., 2018).</w:t>
      </w:r>
    </w:p>
    <w:p w14:paraId="4D74304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Each diagnostic tier translates a philosophical question into a measurable field of inquiry—linking introspection to intervention.</w:t>
      </w:r>
    </w:p>
    <w:p w14:paraId="7D6C870D"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520624A2">
          <v:rect id="_x0000_i1043" style="width:0;height:1.5pt" o:hralign="center" o:hrstd="t" o:hr="t" fillcolor="#a0a0a0" stroked="f"/>
        </w:pict>
      </w:r>
    </w:p>
    <w:p w14:paraId="47860292" w14:textId="7813E8F8" w:rsidR="00EB73E9" w:rsidRPr="00657AAE" w:rsidRDefault="00EB73E9" w:rsidP="00EB73E9">
      <w:pPr>
        <w:pStyle w:val="Heading2"/>
        <w:rPr>
          <w:rFonts w:asciiTheme="majorBidi" w:hAnsiTheme="majorBidi" w:cstheme="majorBidi"/>
          <w:lang w:bidi="he-IL"/>
        </w:rPr>
      </w:pPr>
      <w:bookmarkStart w:id="64" w:name="_Toc212062903"/>
      <w:r w:rsidRPr="00657AAE">
        <w:rPr>
          <w:rFonts w:asciiTheme="majorBidi" w:hAnsiTheme="majorBidi" w:cstheme="majorBidi"/>
          <w:lang w:bidi="he-IL"/>
        </w:rPr>
        <w:t>3.3. Why the Question Matters</w:t>
      </w:r>
      <w:bookmarkEnd w:id="64"/>
    </w:p>
    <w:p w14:paraId="7B1D76D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Human civilization has evolved faster than its </w:t>
      </w:r>
      <w:r w:rsidRPr="00EB73E9">
        <w:rPr>
          <w:rFonts w:asciiTheme="majorBidi" w:eastAsia="Times New Roman" w:hAnsiTheme="majorBidi" w:cstheme="majorBidi"/>
          <w:b/>
          <w:bCs/>
          <w:lang w:bidi="he-IL"/>
        </w:rPr>
        <w:t>feedback comprehension</w:t>
      </w:r>
      <w:r w:rsidRPr="00EB73E9">
        <w:rPr>
          <w:rFonts w:asciiTheme="majorBidi" w:eastAsia="Times New Roman" w:hAnsiTheme="majorBidi" w:cstheme="majorBidi"/>
          <w:lang w:bidi="he-IL"/>
        </w:rPr>
        <w:t>. Our cognitive architecture remains optimized for local survival, yet our actions now operate at planetary scale (Rockström et al., 2009). Understanding “our S.C.I.E.N.C.E.” means quantifying that mismatch—the degree to which symbolic systems (money, metrics, ideology) have detached from their biophysical substrates (Lea &amp; Webley, 2006).</w:t>
      </w:r>
    </w:p>
    <w:p w14:paraId="34646A0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Without such an inventory, reform is guesswork: we can neither diagnose nor design rationally. With it, we can treat civilization as a </w:t>
      </w:r>
      <w:r w:rsidRPr="00EB73E9">
        <w:rPr>
          <w:rFonts w:asciiTheme="majorBidi" w:eastAsia="Times New Roman" w:hAnsiTheme="majorBidi" w:cstheme="majorBidi"/>
          <w:b/>
          <w:bCs/>
          <w:lang w:bidi="he-IL"/>
        </w:rPr>
        <w:t>living system</w:t>
      </w:r>
      <w:r w:rsidRPr="00EB73E9">
        <w:rPr>
          <w:rFonts w:asciiTheme="majorBidi" w:eastAsia="Times New Roman" w:hAnsiTheme="majorBidi" w:cstheme="majorBidi"/>
          <w:lang w:bidi="he-IL"/>
        </w:rPr>
        <w:t xml:space="preserve"> governed by legible constraints and responsive to feedback—subject to thermodynamics, neuroeconomics, and ethics alike.</w:t>
      </w:r>
    </w:p>
    <w:p w14:paraId="0B452FB2"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50B83D15">
          <v:rect id="_x0000_i1044" style="width:0;height:1.5pt" o:hralign="center" o:hrstd="t" o:hr="t" fillcolor="#a0a0a0" stroked="f"/>
        </w:pict>
      </w:r>
    </w:p>
    <w:p w14:paraId="78437143" w14:textId="5395C976" w:rsidR="00EB73E9" w:rsidRPr="00657AAE" w:rsidRDefault="00EB73E9" w:rsidP="009F2A98">
      <w:pPr>
        <w:pStyle w:val="Heading3"/>
        <w:rPr>
          <w:rFonts w:asciiTheme="majorBidi" w:hAnsiTheme="majorBidi" w:cstheme="majorBidi"/>
        </w:rPr>
      </w:pPr>
      <w:bookmarkStart w:id="65" w:name="_Toc212062904"/>
      <w:r w:rsidRPr="00657AAE">
        <w:rPr>
          <w:rFonts w:asciiTheme="majorBidi" w:hAnsiTheme="majorBidi" w:cstheme="majorBidi"/>
        </w:rPr>
        <w:lastRenderedPageBreak/>
        <w:t>3.</w:t>
      </w:r>
      <w:r w:rsidR="009F2A98" w:rsidRPr="00657AAE">
        <w:rPr>
          <w:rFonts w:asciiTheme="majorBidi" w:hAnsiTheme="majorBidi" w:cstheme="majorBidi"/>
        </w:rPr>
        <w:t>3</w:t>
      </w:r>
      <w:r w:rsidRPr="00657AAE">
        <w:rPr>
          <w:rFonts w:asciiTheme="majorBidi" w:hAnsiTheme="majorBidi" w:cstheme="majorBidi"/>
        </w:rPr>
        <w:t>.</w:t>
      </w:r>
      <w:r w:rsidR="009F2A98" w:rsidRPr="00657AAE">
        <w:rPr>
          <w:rFonts w:asciiTheme="majorBidi" w:hAnsiTheme="majorBidi" w:cstheme="majorBidi"/>
        </w:rPr>
        <w:t>1</w:t>
      </w:r>
      <w:r w:rsidRPr="00657AAE">
        <w:rPr>
          <w:rFonts w:asciiTheme="majorBidi" w:hAnsiTheme="majorBidi" w:cstheme="majorBidi"/>
        </w:rPr>
        <w:t xml:space="preserve"> From Diagnosis to Constraint Frameworks</w:t>
      </w:r>
      <w:bookmarkEnd w:id="65"/>
    </w:p>
    <w:p w14:paraId="4E5D20F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Once the anatomy of S.C.I.E.N.C.E. is established, the next step is understanding the </w:t>
      </w:r>
      <w:r w:rsidRPr="00EB73E9">
        <w:rPr>
          <w:rFonts w:asciiTheme="majorBidi" w:eastAsia="Times New Roman" w:hAnsiTheme="majorBidi" w:cstheme="majorBidi"/>
          <w:b/>
          <w:bCs/>
          <w:lang w:bidi="he-IL"/>
        </w:rPr>
        <w:t>fields of constraint</w:t>
      </w:r>
      <w:r w:rsidRPr="00EB73E9">
        <w:rPr>
          <w:rFonts w:asciiTheme="majorBidi" w:eastAsia="Times New Roman" w:hAnsiTheme="majorBidi" w:cstheme="majorBidi"/>
          <w:lang w:bidi="he-IL"/>
        </w:rPr>
        <w:t xml:space="preserve"> that shape its behavior. Just as physics distinguishes between motion, mass, and boundary conditions, social-ecological systems require analogous constructs.</w:t>
      </w:r>
    </w:p>
    <w:p w14:paraId="65C730F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Thus emerge the four governing fields:</w:t>
      </w:r>
    </w:p>
    <w:p w14:paraId="25ADA61B" w14:textId="72875F75"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66" w:name="_Toc212063161"/>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4</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the four governing fields of NiCE - S.C.I.E.N.C.E. Mechanics</w:t>
      </w:r>
      <w:bookmarkEnd w:id="66"/>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6476"/>
        <w:gridCol w:w="1274"/>
      </w:tblGrid>
      <w:tr w:rsidR="00EB73E9" w:rsidRPr="00EB73E9" w14:paraId="51DF1B30" w14:textId="77777777" w:rsidTr="0097209C">
        <w:trPr>
          <w:tblHeader/>
          <w:tblCellSpacing w:w="15" w:type="dxa"/>
        </w:trPr>
        <w:tc>
          <w:tcPr>
            <w:tcW w:w="0" w:type="auto"/>
            <w:vAlign w:val="center"/>
            <w:hideMark/>
          </w:tcPr>
          <w:p w14:paraId="11CA2CC2" w14:textId="77777777" w:rsidR="00EB73E9" w:rsidRPr="00EB73E9" w:rsidRDefault="00EB73E9" w:rsidP="00EB73E9">
            <w:pPr>
              <w:spacing w:before="0" w:after="0"/>
              <w:jc w:val="center"/>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Field</w:t>
            </w:r>
          </w:p>
        </w:tc>
        <w:tc>
          <w:tcPr>
            <w:tcW w:w="0" w:type="auto"/>
            <w:vAlign w:val="center"/>
            <w:hideMark/>
          </w:tcPr>
          <w:p w14:paraId="1423C4E1" w14:textId="77777777" w:rsidR="00EB73E9" w:rsidRPr="00EB73E9" w:rsidRDefault="00EB73E9" w:rsidP="00EB73E9">
            <w:pPr>
              <w:spacing w:before="0" w:after="0"/>
              <w:jc w:val="center"/>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Function</w:t>
            </w:r>
          </w:p>
        </w:tc>
        <w:tc>
          <w:tcPr>
            <w:tcW w:w="0" w:type="auto"/>
            <w:vAlign w:val="center"/>
            <w:hideMark/>
          </w:tcPr>
          <w:p w14:paraId="3B449A45" w14:textId="77777777" w:rsidR="00EB73E9" w:rsidRPr="00EB73E9" w:rsidRDefault="00EB73E9" w:rsidP="00EB73E9">
            <w:pPr>
              <w:spacing w:before="0" w:after="0"/>
              <w:jc w:val="center"/>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Analogy</w:t>
            </w:r>
          </w:p>
        </w:tc>
      </w:tr>
      <w:tr w:rsidR="00EB73E9" w:rsidRPr="00EB73E9" w14:paraId="24DA3ED7" w14:textId="77777777" w:rsidTr="0097209C">
        <w:trPr>
          <w:tblCellSpacing w:w="15" w:type="dxa"/>
        </w:trPr>
        <w:tc>
          <w:tcPr>
            <w:tcW w:w="0" w:type="auto"/>
            <w:vAlign w:val="center"/>
            <w:hideMark/>
          </w:tcPr>
          <w:p w14:paraId="7722DD4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FORCES</w:t>
            </w:r>
          </w:p>
        </w:tc>
        <w:tc>
          <w:tcPr>
            <w:tcW w:w="0" w:type="auto"/>
            <w:vAlign w:val="center"/>
            <w:hideMark/>
          </w:tcPr>
          <w:p w14:paraId="0F8FA24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The vectors of motion—what drives behavior and reallocates effort.</w:t>
            </w:r>
          </w:p>
        </w:tc>
        <w:tc>
          <w:tcPr>
            <w:tcW w:w="0" w:type="auto"/>
            <w:vAlign w:val="center"/>
            <w:hideMark/>
          </w:tcPr>
          <w:p w14:paraId="1451E566"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Dynamics</w:t>
            </w:r>
          </w:p>
        </w:tc>
      </w:tr>
      <w:tr w:rsidR="00EB73E9" w:rsidRPr="00EB73E9" w14:paraId="2EE7890B" w14:textId="77777777" w:rsidTr="0097209C">
        <w:trPr>
          <w:tblCellSpacing w:w="15" w:type="dxa"/>
        </w:trPr>
        <w:tc>
          <w:tcPr>
            <w:tcW w:w="0" w:type="auto"/>
            <w:vAlign w:val="center"/>
            <w:hideMark/>
          </w:tcPr>
          <w:p w14:paraId="63A98E34"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GRAVITY</w:t>
            </w:r>
          </w:p>
        </w:tc>
        <w:tc>
          <w:tcPr>
            <w:tcW w:w="0" w:type="auto"/>
            <w:vAlign w:val="center"/>
            <w:hideMark/>
          </w:tcPr>
          <w:p w14:paraId="7AC1416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The field of inevitability—how accumulated mass (power, norms, value) curves outcomes.</w:t>
            </w:r>
          </w:p>
        </w:tc>
        <w:tc>
          <w:tcPr>
            <w:tcW w:w="0" w:type="auto"/>
            <w:vAlign w:val="center"/>
            <w:hideMark/>
          </w:tcPr>
          <w:p w14:paraId="62F6BE18"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Inertia</w:t>
            </w:r>
          </w:p>
        </w:tc>
      </w:tr>
      <w:tr w:rsidR="00EB73E9" w:rsidRPr="00EB73E9" w14:paraId="006859A1" w14:textId="77777777" w:rsidTr="0097209C">
        <w:trPr>
          <w:tblCellSpacing w:w="15" w:type="dxa"/>
        </w:trPr>
        <w:tc>
          <w:tcPr>
            <w:tcW w:w="0" w:type="auto"/>
            <w:vAlign w:val="center"/>
            <w:hideMark/>
          </w:tcPr>
          <w:p w14:paraId="03813B2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ANCHORS</w:t>
            </w:r>
          </w:p>
        </w:tc>
        <w:tc>
          <w:tcPr>
            <w:tcW w:w="0" w:type="auto"/>
            <w:vAlign w:val="center"/>
            <w:hideMark/>
          </w:tcPr>
          <w:p w14:paraId="0FC7C81A"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The stabilizers that keep systems tethered to material and moral reality.</w:t>
            </w:r>
          </w:p>
        </w:tc>
        <w:tc>
          <w:tcPr>
            <w:tcW w:w="0" w:type="auto"/>
            <w:vAlign w:val="center"/>
            <w:hideMark/>
          </w:tcPr>
          <w:p w14:paraId="7E543B00"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Equilibrium</w:t>
            </w:r>
          </w:p>
        </w:tc>
      </w:tr>
      <w:tr w:rsidR="00EB73E9" w:rsidRPr="00EB73E9" w14:paraId="6B56F140" w14:textId="77777777" w:rsidTr="0097209C">
        <w:trPr>
          <w:tblCellSpacing w:w="15" w:type="dxa"/>
        </w:trPr>
        <w:tc>
          <w:tcPr>
            <w:tcW w:w="0" w:type="auto"/>
            <w:vAlign w:val="center"/>
            <w:hideMark/>
          </w:tcPr>
          <w:p w14:paraId="3E4314E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PRIMES</w:t>
            </w:r>
          </w:p>
        </w:tc>
        <w:tc>
          <w:tcPr>
            <w:tcW w:w="0" w:type="auto"/>
            <w:vAlign w:val="center"/>
            <w:hideMark/>
          </w:tcPr>
          <w:p w14:paraId="2E850011"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The fundamental constants—energy, information, power, risk, scale—that define the possible.</w:t>
            </w:r>
          </w:p>
        </w:tc>
        <w:tc>
          <w:tcPr>
            <w:tcW w:w="0" w:type="auto"/>
            <w:vAlign w:val="center"/>
            <w:hideMark/>
          </w:tcPr>
          <w:p w14:paraId="3F60457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Natural laws</w:t>
            </w:r>
          </w:p>
        </w:tc>
      </w:tr>
    </w:tbl>
    <w:p w14:paraId="01721579"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p>
    <w:p w14:paraId="10AE61C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Together they convert the </w:t>
      </w:r>
      <w:r w:rsidRPr="00EB73E9">
        <w:rPr>
          <w:rFonts w:asciiTheme="majorBidi" w:hAnsiTheme="majorBidi" w:cstheme="majorBidi"/>
          <w:b/>
          <w:bCs/>
          <w:kern w:val="2"/>
          <w:lang w:bidi="he-IL"/>
          <w14:ligatures w14:val="standardContextual"/>
        </w:rPr>
        <w:t>descriptive anatomy</w:t>
      </w:r>
      <w:r w:rsidRPr="00EB73E9">
        <w:rPr>
          <w:rFonts w:asciiTheme="majorBidi" w:hAnsiTheme="majorBidi" w:cstheme="majorBidi"/>
          <w:kern w:val="2"/>
          <w:lang w:bidi="he-IL"/>
          <w14:ligatures w14:val="standardContextual"/>
        </w:rPr>
        <w:t xml:space="preserve"> of S.C.I.E.N.C.E. into a </w:t>
      </w:r>
      <w:r w:rsidRPr="00EB73E9">
        <w:rPr>
          <w:rFonts w:asciiTheme="majorBidi" w:hAnsiTheme="majorBidi" w:cstheme="majorBidi"/>
          <w:b/>
          <w:bCs/>
          <w:kern w:val="2"/>
          <w:lang w:bidi="he-IL"/>
          <w14:ligatures w14:val="standardContextual"/>
        </w:rPr>
        <w:t>predictive mechanics</w:t>
      </w:r>
      <w:r w:rsidRPr="00EB73E9">
        <w:rPr>
          <w:rFonts w:asciiTheme="majorBidi" w:hAnsiTheme="majorBidi" w:cstheme="majorBidi"/>
          <w:kern w:val="2"/>
          <w:lang w:bidi="he-IL"/>
          <w14:ligatures w14:val="standardContextual"/>
        </w:rPr>
        <w:t xml:space="preserve"> of civilization. Each field quantifies a distinct class of constraint—kinetic, gravitational, stabilizing, and invariant—allowing diagnoses to be tested, modeled, and falsified across scales (Sterman, 2000; West, 2017).</w:t>
      </w:r>
    </w:p>
    <w:p w14:paraId="0CE8F5B2" w14:textId="6E66810D" w:rsidR="00EB73E9" w:rsidRPr="00657AAE" w:rsidRDefault="009F2A98" w:rsidP="009F2A98">
      <w:pPr>
        <w:pStyle w:val="Heading3"/>
        <w:rPr>
          <w:rFonts w:asciiTheme="majorBidi" w:hAnsiTheme="majorBidi" w:cstheme="majorBidi"/>
        </w:rPr>
      </w:pPr>
      <w:bookmarkStart w:id="67" w:name="_Toc212062905"/>
      <w:r w:rsidRPr="00657AAE">
        <w:rPr>
          <w:rFonts w:asciiTheme="majorBidi" w:hAnsiTheme="majorBidi" w:cstheme="majorBidi"/>
        </w:rPr>
        <w:t xml:space="preserve">3.3.2 </w:t>
      </w:r>
      <w:r w:rsidR="00EB73E9" w:rsidRPr="00657AAE">
        <w:rPr>
          <w:rFonts w:asciiTheme="majorBidi" w:hAnsiTheme="majorBidi" w:cstheme="majorBidi"/>
        </w:rPr>
        <w:t>Why a NiCE Diagnosis Is Necessary</w:t>
      </w:r>
      <w:bookmarkEnd w:id="67"/>
    </w:p>
    <w:p w14:paraId="60265EB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NiCE triad—</w:t>
      </w:r>
      <w:r w:rsidRPr="00EB73E9">
        <w:rPr>
          <w:rFonts w:asciiTheme="majorBidi" w:eastAsia="Times New Roman" w:hAnsiTheme="majorBidi" w:cstheme="majorBidi"/>
          <w:b/>
          <w:bCs/>
          <w:lang w:bidi="he-IL"/>
        </w:rPr>
        <w:t>Nature, Consciousness, Environment</w:t>
      </w:r>
      <w:r w:rsidRPr="00EB73E9">
        <w:rPr>
          <w:rFonts w:asciiTheme="majorBidi" w:eastAsia="Times New Roman" w:hAnsiTheme="majorBidi" w:cstheme="majorBidi"/>
          <w:lang w:bidi="he-IL"/>
        </w:rPr>
        <w:t>—supplies the coordinate system for this inquiry. By cross-indexing each S.C.I.E.N.C.E. dimension with NiCE’s triadic axes, we expose how ecological throughput (N), cognitive bias (C), and institutional architecture (E) co-determine every systemic outcome.</w:t>
      </w:r>
    </w:p>
    <w:p w14:paraId="3B0C07F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This synthesis turns the moral question </w:t>
      </w:r>
      <w:r w:rsidRPr="00EB73E9">
        <w:rPr>
          <w:rFonts w:asciiTheme="majorBidi" w:eastAsia="Times New Roman" w:hAnsiTheme="majorBidi" w:cstheme="majorBidi"/>
          <w:i/>
          <w:iCs/>
          <w:lang w:bidi="he-IL"/>
        </w:rPr>
        <w:t>“Who are we, and what do we mean?”</w:t>
      </w:r>
      <w:r w:rsidRPr="00EB73E9">
        <w:rPr>
          <w:rFonts w:asciiTheme="majorBidi" w:eastAsia="Times New Roman" w:hAnsiTheme="majorBidi" w:cstheme="majorBidi"/>
          <w:lang w:bidi="he-IL"/>
        </w:rPr>
        <w:t xml:space="preserve"> into an empirical one:</w:t>
      </w:r>
      <w:r w:rsidRPr="00EB73E9">
        <w:rPr>
          <w:rFonts w:asciiTheme="majorBidi" w:eastAsia="Times New Roman" w:hAnsiTheme="majorBidi" w:cstheme="majorBidi"/>
          <w:lang w:bidi="he-IL"/>
        </w:rPr>
        <w:br/>
      </w:r>
      <w:r w:rsidRPr="00EB73E9">
        <w:rPr>
          <w:rFonts w:asciiTheme="majorBidi" w:eastAsia="Times New Roman" w:hAnsiTheme="majorBidi" w:cstheme="majorBidi"/>
          <w:i/>
          <w:iCs/>
          <w:lang w:bidi="he-IL"/>
        </w:rPr>
        <w:t>“How does meaning behave under natural law?”</w:t>
      </w:r>
    </w:p>
    <w:p w14:paraId="5799F4A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Such integration is crucial because ignoring any axis produces predictable pathologies:</w:t>
      </w:r>
    </w:p>
    <w:p w14:paraId="484BA2C7" w14:textId="77777777" w:rsidR="00EB73E9" w:rsidRPr="00EB73E9" w:rsidRDefault="00EB73E9" w:rsidP="00EB73E9">
      <w:pPr>
        <w:numPr>
          <w:ilvl w:val="0"/>
          <w:numId w:val="31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Neglect Nature</w:t>
      </w:r>
      <w:r w:rsidRPr="00EB73E9">
        <w:rPr>
          <w:rFonts w:asciiTheme="majorBidi" w:eastAsia="Times New Roman" w:hAnsiTheme="majorBidi" w:cstheme="majorBidi"/>
          <w:lang w:bidi="he-IL"/>
        </w:rPr>
        <w:t xml:space="preserve"> → thermodynamic overshoot.</w:t>
      </w:r>
    </w:p>
    <w:p w14:paraId="18B08CA7" w14:textId="77777777" w:rsidR="00EB73E9" w:rsidRPr="00EB73E9" w:rsidRDefault="00EB73E9" w:rsidP="00EB73E9">
      <w:pPr>
        <w:numPr>
          <w:ilvl w:val="0"/>
          <w:numId w:val="31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Neglect Consciousness</w:t>
      </w:r>
      <w:r w:rsidRPr="00EB73E9">
        <w:rPr>
          <w:rFonts w:asciiTheme="majorBidi" w:eastAsia="Times New Roman" w:hAnsiTheme="majorBidi" w:cstheme="majorBidi"/>
          <w:lang w:bidi="he-IL"/>
        </w:rPr>
        <w:t xml:space="preserve"> → motivational and ethical drift.</w:t>
      </w:r>
    </w:p>
    <w:p w14:paraId="4810ACC6" w14:textId="77777777" w:rsidR="00EB73E9" w:rsidRPr="00EB73E9" w:rsidRDefault="00EB73E9" w:rsidP="00EB73E9">
      <w:pPr>
        <w:numPr>
          <w:ilvl w:val="0"/>
          <w:numId w:val="31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Neglect Environment</w:t>
      </w:r>
      <w:r w:rsidRPr="00EB73E9">
        <w:rPr>
          <w:rFonts w:asciiTheme="majorBidi" w:eastAsia="Times New Roman" w:hAnsiTheme="majorBidi" w:cstheme="majorBidi"/>
          <w:lang w:bidi="he-IL"/>
        </w:rPr>
        <w:t xml:space="preserve"> → institutional capture and collapse.</w:t>
      </w:r>
    </w:p>
    <w:p w14:paraId="42C0F40F"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470C2D7D">
          <v:rect id="_x0000_i1045" style="width:0;height:1.5pt" o:hralign="center" o:hrstd="t" o:hr="t" fillcolor="#a0a0a0" stroked="f"/>
        </w:pict>
      </w:r>
    </w:p>
    <w:p w14:paraId="7F5FABE7" w14:textId="21CD3D10" w:rsidR="00EB73E9" w:rsidRPr="00657AAE" w:rsidRDefault="009F2A98" w:rsidP="009F2A98">
      <w:pPr>
        <w:pStyle w:val="Heading3"/>
        <w:rPr>
          <w:rFonts w:asciiTheme="majorBidi" w:hAnsiTheme="majorBidi" w:cstheme="majorBidi"/>
        </w:rPr>
      </w:pPr>
      <w:bookmarkStart w:id="68" w:name="_Toc212062906"/>
      <w:r w:rsidRPr="00657AAE">
        <w:rPr>
          <w:rFonts w:asciiTheme="majorBidi" w:hAnsiTheme="majorBidi" w:cstheme="majorBidi"/>
          <w:lang w:bidi="he-IL"/>
        </w:rPr>
        <w:t>3.3.3</w:t>
      </w:r>
      <w:r w:rsidR="00EB73E9" w:rsidRPr="00657AAE">
        <w:rPr>
          <w:rFonts w:asciiTheme="majorBidi" w:hAnsiTheme="majorBidi" w:cstheme="majorBidi"/>
        </w:rPr>
        <w:t xml:space="preserve"> Toward a Quantified Human Ecology</w:t>
      </w:r>
      <w:bookmarkEnd w:id="68"/>
    </w:p>
    <w:p w14:paraId="1452AF9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 xml:space="preserve">By re-framing civilization as an </w:t>
      </w:r>
      <w:r w:rsidRPr="00EB73E9">
        <w:rPr>
          <w:rFonts w:asciiTheme="majorBidi" w:eastAsia="Times New Roman" w:hAnsiTheme="majorBidi" w:cstheme="majorBidi"/>
          <w:b/>
          <w:bCs/>
          <w:lang w:bidi="he-IL"/>
        </w:rPr>
        <w:t>eco-technological organism</w:t>
      </w:r>
      <w:r w:rsidRPr="00EB73E9">
        <w:rPr>
          <w:rFonts w:asciiTheme="majorBidi" w:eastAsia="Times New Roman" w:hAnsiTheme="majorBidi" w:cstheme="majorBidi"/>
          <w:lang w:bidi="he-IL"/>
        </w:rPr>
        <w:t>, NiCE → S.C.I.E.N.C.E. → FORCES/GRAVITY/ANCHORS/PRIMES builds a coherent progression:</w:t>
      </w:r>
    </w:p>
    <w:p w14:paraId="4325D77E" w14:textId="77777777" w:rsidR="00EB73E9" w:rsidRPr="00EB73E9" w:rsidRDefault="00EB73E9" w:rsidP="00EB73E9">
      <w:pPr>
        <w:numPr>
          <w:ilvl w:val="0"/>
          <w:numId w:val="31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NiCE:</w:t>
      </w:r>
      <w:r w:rsidRPr="00EB73E9">
        <w:rPr>
          <w:rFonts w:asciiTheme="majorBidi" w:eastAsia="Times New Roman" w:hAnsiTheme="majorBidi" w:cstheme="majorBidi"/>
          <w:lang w:bidi="he-IL"/>
        </w:rPr>
        <w:t xml:space="preserve"> identifies the triadic structure of being.</w:t>
      </w:r>
    </w:p>
    <w:p w14:paraId="1DC8CEBF" w14:textId="77777777" w:rsidR="00EB73E9" w:rsidRPr="00EB73E9" w:rsidRDefault="00EB73E9" w:rsidP="00EB73E9">
      <w:pPr>
        <w:numPr>
          <w:ilvl w:val="0"/>
          <w:numId w:val="31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S.C.I.E.N.C.E.:</w:t>
      </w:r>
      <w:r w:rsidRPr="00EB73E9">
        <w:rPr>
          <w:rFonts w:asciiTheme="majorBidi" w:eastAsia="Times New Roman" w:hAnsiTheme="majorBidi" w:cstheme="majorBidi"/>
          <w:lang w:bidi="he-IL"/>
        </w:rPr>
        <w:t xml:space="preserve"> inventories its constituent anatomy and logic.</w:t>
      </w:r>
    </w:p>
    <w:p w14:paraId="3BB04449" w14:textId="77777777" w:rsidR="00EB73E9" w:rsidRPr="00EB73E9" w:rsidRDefault="00EB73E9" w:rsidP="00EB73E9">
      <w:pPr>
        <w:numPr>
          <w:ilvl w:val="0"/>
          <w:numId w:val="31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Constraint frameworks:</w:t>
      </w:r>
      <w:r w:rsidRPr="00EB73E9">
        <w:rPr>
          <w:rFonts w:asciiTheme="majorBidi" w:eastAsia="Times New Roman" w:hAnsiTheme="majorBidi" w:cstheme="majorBidi"/>
          <w:lang w:bidi="he-IL"/>
        </w:rPr>
        <w:t xml:space="preserve"> map the active mechanics and boundary laws that govern motion and stability.</w:t>
      </w:r>
    </w:p>
    <w:p w14:paraId="7438889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The result is a </w:t>
      </w:r>
      <w:r w:rsidRPr="00EB73E9">
        <w:rPr>
          <w:rFonts w:asciiTheme="majorBidi" w:eastAsia="Times New Roman" w:hAnsiTheme="majorBidi" w:cstheme="majorBidi"/>
          <w:b/>
          <w:bCs/>
          <w:lang w:bidi="he-IL"/>
        </w:rPr>
        <w:t>quantified human ecology</w:t>
      </w:r>
      <w:r w:rsidRPr="00EB73E9">
        <w:rPr>
          <w:rFonts w:asciiTheme="majorBidi" w:eastAsia="Times New Roman" w:hAnsiTheme="majorBidi" w:cstheme="majorBidi"/>
          <w:lang w:bidi="he-IL"/>
        </w:rPr>
        <w:t>—a formal language linking ethics, physics, and policy in the same analytic grammar (Ostrom, 2009; Meadows, 2008; West, 2017).</w:t>
      </w:r>
    </w:p>
    <w:p w14:paraId="37DE2F60"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3939EC9A">
          <v:rect id="_x0000_i1046" style="width:0;height:1.5pt" o:hralign="center" o:hrstd="t" o:hr="t" fillcolor="#a0a0a0" stroked="f"/>
        </w:pict>
      </w:r>
    </w:p>
    <w:p w14:paraId="61CC5A34" w14:textId="638C6755" w:rsidR="00EB73E9" w:rsidRPr="00657AAE" w:rsidRDefault="009F2A98" w:rsidP="009F2A98">
      <w:pPr>
        <w:pStyle w:val="Heading3"/>
        <w:rPr>
          <w:rFonts w:asciiTheme="majorBidi" w:hAnsiTheme="majorBidi" w:cstheme="majorBidi"/>
        </w:rPr>
      </w:pPr>
      <w:bookmarkStart w:id="69" w:name="_Toc212062907"/>
      <w:r w:rsidRPr="00657AAE">
        <w:rPr>
          <w:rFonts w:asciiTheme="majorBidi" w:hAnsiTheme="majorBidi" w:cstheme="majorBidi"/>
        </w:rPr>
        <w:t xml:space="preserve">3.3.4 </w:t>
      </w:r>
      <w:r w:rsidR="00EB73E9" w:rsidRPr="00657AAE">
        <w:rPr>
          <w:rFonts w:asciiTheme="majorBidi" w:hAnsiTheme="majorBidi" w:cstheme="majorBidi"/>
        </w:rPr>
        <w:t>Epilogue: From Observation to Stewardship</w:t>
      </w:r>
      <w:bookmarkEnd w:id="69"/>
    </w:p>
    <w:p w14:paraId="77AD5F0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To ask </w:t>
      </w:r>
      <w:r w:rsidRPr="00EB73E9">
        <w:rPr>
          <w:rFonts w:asciiTheme="majorBidi" w:eastAsia="Times New Roman" w:hAnsiTheme="majorBidi" w:cstheme="majorBidi"/>
          <w:i/>
          <w:iCs/>
          <w:lang w:bidi="he-IL"/>
        </w:rPr>
        <w:t>“What is our S.C.I.E.N.C.E.?”</w:t>
      </w:r>
      <w:r w:rsidRPr="00EB73E9">
        <w:rPr>
          <w:rFonts w:asciiTheme="majorBidi" w:eastAsia="Times New Roman" w:hAnsiTheme="majorBidi" w:cstheme="majorBidi"/>
          <w:lang w:bidi="he-IL"/>
        </w:rPr>
        <w:t xml:space="preserve"> is to accept stewardship as the next phase of knowledge. Observation alone falls far short of being meaningful; diagnosis must lead to effective redesign, and from design to repair. A rational civilization is one that knows not only </w:t>
      </w:r>
      <w:r w:rsidRPr="00EB73E9">
        <w:rPr>
          <w:rFonts w:asciiTheme="majorBidi" w:eastAsia="Times New Roman" w:hAnsiTheme="majorBidi" w:cstheme="majorBidi"/>
          <w:i/>
          <w:iCs/>
          <w:lang w:bidi="he-IL"/>
        </w:rPr>
        <w:t>how</w:t>
      </w:r>
      <w:r w:rsidRPr="00EB73E9">
        <w:rPr>
          <w:rFonts w:asciiTheme="majorBidi" w:eastAsia="Times New Roman" w:hAnsiTheme="majorBidi" w:cstheme="majorBidi"/>
          <w:lang w:bidi="he-IL"/>
        </w:rPr>
        <w:t xml:space="preserve"> its systems move, but </w:t>
      </w:r>
      <w:r w:rsidRPr="00EB73E9">
        <w:rPr>
          <w:rFonts w:asciiTheme="majorBidi" w:eastAsia="Times New Roman" w:hAnsiTheme="majorBidi" w:cstheme="majorBidi"/>
          <w:b/>
          <w:bCs/>
          <w:lang w:bidi="he-IL"/>
        </w:rPr>
        <w:t>why</w:t>
      </w:r>
      <w:r w:rsidRPr="00EB73E9">
        <w:rPr>
          <w:rFonts w:asciiTheme="majorBidi" w:eastAsia="Times New Roman" w:hAnsiTheme="majorBidi" w:cstheme="majorBidi"/>
          <w:lang w:bidi="he-IL"/>
        </w:rPr>
        <w:t xml:space="preserve"> they should—and where they must stop moving to avoid reactive pendulum overswing and inverse imbalance.</w:t>
      </w:r>
    </w:p>
    <w:p w14:paraId="51242740"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7E36A1C3">
          <v:rect id="_x0000_i1047" style="width:0;height:1.5pt" o:hralign="center" o:hrstd="t" o:hr="t" fillcolor="#a0a0a0" stroked="f"/>
        </w:pict>
      </w:r>
    </w:p>
    <w:p w14:paraId="1E7BDFCA" w14:textId="620AE339" w:rsidR="00EB73E9" w:rsidRPr="00657AAE" w:rsidRDefault="00EB73E9" w:rsidP="009F2A98">
      <w:pPr>
        <w:pStyle w:val="Heading2"/>
        <w:rPr>
          <w:rFonts w:asciiTheme="majorBidi" w:hAnsiTheme="majorBidi" w:cstheme="majorBidi"/>
        </w:rPr>
      </w:pPr>
      <w:bookmarkStart w:id="70" w:name="_Toc212062908"/>
      <w:r w:rsidRPr="00657AAE">
        <w:rPr>
          <w:rFonts w:asciiTheme="majorBidi" w:hAnsiTheme="majorBidi" w:cstheme="majorBidi"/>
        </w:rPr>
        <w:t>3.</w:t>
      </w:r>
      <w:r w:rsidR="009F2A98" w:rsidRPr="00657AAE">
        <w:rPr>
          <w:rFonts w:asciiTheme="majorBidi" w:hAnsiTheme="majorBidi" w:cstheme="majorBidi"/>
        </w:rPr>
        <w:t>5</w:t>
      </w:r>
      <w:r w:rsidRPr="00657AAE">
        <w:rPr>
          <w:rFonts w:asciiTheme="majorBidi" w:hAnsiTheme="majorBidi" w:cstheme="majorBidi"/>
        </w:rPr>
        <w:t xml:space="preserve"> What’s missing (and why it matters)</w:t>
      </w:r>
      <w:bookmarkEnd w:id="70"/>
    </w:p>
    <w:p w14:paraId="6B0CFDF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Such a broad framework as </w:t>
      </w:r>
      <w:r w:rsidRPr="00EB73E9">
        <w:rPr>
          <w:rFonts w:asciiTheme="majorBidi" w:eastAsiaTheme="majorEastAsia" w:hAnsiTheme="majorBidi" w:cstheme="majorBidi"/>
          <w:b/>
          <w:bCs/>
          <w:lang w:bidi="he-IL"/>
        </w:rPr>
        <w:t>NiCE–</w:t>
      </w:r>
      <w:r w:rsidRPr="00EB73E9">
        <w:rPr>
          <w:rFonts w:asciiTheme="majorBidi" w:eastAsia="Times New Roman" w:hAnsiTheme="majorBidi" w:cstheme="majorBidi"/>
          <w:lang w:bidi="he-IL"/>
        </w:rPr>
        <w:t xml:space="preserve"> </w:t>
      </w:r>
      <w:r w:rsidRPr="00EB73E9">
        <w:rPr>
          <w:rFonts w:asciiTheme="majorBidi" w:eastAsiaTheme="majorEastAsia" w:hAnsiTheme="majorBidi" w:cstheme="majorBidi"/>
          <w:b/>
          <w:bCs/>
          <w:lang w:bidi="he-IL"/>
        </w:rPr>
        <w:t xml:space="preserve">S.C.I.E.N.C.E. </w:t>
      </w:r>
      <w:r w:rsidRPr="00EB73E9">
        <w:rPr>
          <w:rFonts w:asciiTheme="majorBidi" w:eastAsia="Times New Roman" w:hAnsiTheme="majorBidi" w:cstheme="majorBidi"/>
          <w:lang w:bidi="he-IL"/>
        </w:rPr>
        <w:t xml:space="preserve">—which inventories the socio-ecological anatomy of civilization—fails if its analysis omits the </w:t>
      </w:r>
      <w:r w:rsidRPr="00EB73E9">
        <w:rPr>
          <w:rFonts w:asciiTheme="majorBidi" w:eastAsiaTheme="majorEastAsia" w:hAnsiTheme="majorBidi" w:cstheme="majorBidi"/>
          <w:i/>
          <w:iCs/>
          <w:lang w:bidi="he-IL"/>
        </w:rPr>
        <w:t>latent variables</w:t>
      </w:r>
      <w:r w:rsidRPr="00EB73E9">
        <w:rPr>
          <w:rFonts w:asciiTheme="majorBidi" w:eastAsia="Times New Roman" w:hAnsiTheme="majorBidi" w:cstheme="majorBidi"/>
          <w:lang w:bidi="he-IL"/>
        </w:rPr>
        <w:t xml:space="preserve"> that drive real-world behavior: </w:t>
      </w:r>
      <w:r w:rsidRPr="00EB73E9">
        <w:rPr>
          <w:rFonts w:asciiTheme="majorBidi" w:eastAsiaTheme="majorEastAsia" w:hAnsiTheme="majorBidi" w:cstheme="majorBidi"/>
          <w:b/>
          <w:bCs/>
          <w:lang w:bidi="he-IL"/>
        </w:rPr>
        <w:t>time, energy, information, incentives, power, ethics, risk, scale, agency, embodiment, and evidence</w:t>
      </w:r>
      <w:r w:rsidRPr="00EB73E9">
        <w:rPr>
          <w:rFonts w:asciiTheme="majorBidi" w:eastAsia="Times New Roman" w:hAnsiTheme="majorBidi" w:cstheme="majorBidi"/>
          <w:lang w:bidi="he-IL"/>
        </w:rPr>
        <w:t xml:space="preserve">. These “missing pieces” are not cosmetic additions; they are the </w:t>
      </w:r>
      <w:r w:rsidRPr="00EB73E9">
        <w:rPr>
          <w:rFonts w:asciiTheme="majorBidi" w:eastAsiaTheme="majorEastAsia" w:hAnsiTheme="majorBidi" w:cstheme="majorBidi"/>
          <w:b/>
          <w:bCs/>
          <w:lang w:bidi="he-IL"/>
        </w:rPr>
        <w:t>unmeasured constraints</w:t>
      </w:r>
      <w:r w:rsidRPr="00EB73E9">
        <w:rPr>
          <w:rFonts w:asciiTheme="majorBidi" w:eastAsia="Times New Roman" w:hAnsiTheme="majorBidi" w:cstheme="majorBidi"/>
          <w:lang w:bidi="he-IL"/>
        </w:rPr>
        <w:t xml:space="preserve"> operating behind the scenes that determine whether any system remains adaptive or drifts toward collapse (Sterman, 2000; Meadows, 2008). In dynamic systems, omission behaves like entropy: what is not tracked accumulates error, delay, and distortion until feedback loses fidelity.</w:t>
      </w:r>
    </w:p>
    <w:p w14:paraId="6C78E33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Each of the domains below represents a recurrent blind spot observed across economics, governance, and ecology—areas where human institutions routinely mis-specify boundaries, ignore lag, or externalize cost (Holling, 1973; Ostrom, 2009). Identifying these absences reveals why elegant theories fail in practice and why moral or technical rationality alone cannot ensure sustainability (Marmot, 2005; Richardson et al., 2023). Collectively, they define the conditions under which human systems preserve coherence between </w:t>
      </w:r>
      <w:r w:rsidRPr="00EB73E9">
        <w:rPr>
          <w:rFonts w:asciiTheme="majorBidi" w:eastAsiaTheme="majorEastAsia" w:hAnsiTheme="majorBidi" w:cstheme="majorBidi"/>
          <w:b/>
          <w:bCs/>
          <w:lang w:bidi="he-IL"/>
        </w:rPr>
        <w:t>Nature, Consciousness, and Environment</w:t>
      </w:r>
      <w:r w:rsidRPr="00EB73E9">
        <w:rPr>
          <w:rFonts w:asciiTheme="majorBidi" w:eastAsia="Times New Roman" w:hAnsiTheme="majorBidi" w:cstheme="majorBidi"/>
          <w:lang w:bidi="he-IL"/>
        </w:rPr>
        <w:t>—or lose it to drift and self-reference.</w:t>
      </w:r>
    </w:p>
    <w:p w14:paraId="74B1D58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To restore that coherence, these missing elements must be reincorporated as </w:t>
      </w:r>
      <w:r w:rsidRPr="00EB73E9">
        <w:rPr>
          <w:rFonts w:asciiTheme="majorBidi" w:eastAsiaTheme="majorEastAsia" w:hAnsiTheme="majorBidi" w:cstheme="majorBidi"/>
          <w:i/>
          <w:iCs/>
          <w:lang w:bidi="he-IL"/>
        </w:rPr>
        <w:t>active variables</w:t>
      </w:r>
      <w:r w:rsidRPr="00EB73E9">
        <w:rPr>
          <w:rFonts w:asciiTheme="majorBidi" w:eastAsia="Times New Roman" w:hAnsiTheme="majorBidi" w:cstheme="majorBidi"/>
          <w:lang w:bidi="he-IL"/>
        </w:rPr>
        <w:t xml:space="preserve">—as constraints that give structure, feedback, and accountability to the NiCE– S.C.I.E.N.C.E. model. The following mapping therefore connects each of these omitted dimensions to a corresponding </w:t>
      </w:r>
      <w:r w:rsidRPr="00EB73E9">
        <w:rPr>
          <w:rFonts w:asciiTheme="majorBidi" w:eastAsiaTheme="majorEastAsia" w:hAnsiTheme="majorBidi" w:cstheme="majorBidi"/>
          <w:b/>
          <w:bCs/>
          <w:lang w:bidi="he-IL"/>
        </w:rPr>
        <w:t>constraint framework</w:t>
      </w:r>
      <w:r w:rsidRPr="00EB73E9">
        <w:rPr>
          <w:rFonts w:asciiTheme="majorBidi" w:eastAsia="Times New Roman" w:hAnsiTheme="majorBidi" w:cstheme="majorBidi"/>
          <w:lang w:bidi="he-IL"/>
        </w:rPr>
        <w:t>—</w:t>
      </w:r>
      <w:r w:rsidRPr="00EB73E9">
        <w:rPr>
          <w:rFonts w:asciiTheme="majorBidi" w:eastAsiaTheme="majorEastAsia" w:hAnsiTheme="majorBidi" w:cstheme="majorBidi"/>
          <w:b/>
          <w:bCs/>
          <w:lang w:bidi="he-IL"/>
        </w:rPr>
        <w:t>FORCES, GRAVITY, ANCHORS, and PRIMES</w:t>
      </w:r>
      <w:r w:rsidRPr="00EB73E9">
        <w:rPr>
          <w:rFonts w:asciiTheme="majorBidi" w:eastAsia="Times New Roman" w:hAnsiTheme="majorBidi" w:cstheme="majorBidi"/>
          <w:lang w:bidi="he-IL"/>
        </w:rPr>
        <w:t>—each designed to overlap and reveal and govern one essential axis of systemic behavior. Together, they complete the architecture: the bridge from anatomy to mechanics, from description to disciplined constraint.</w:t>
      </w:r>
    </w:p>
    <w:p w14:paraId="655A65F3"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lastRenderedPageBreak/>
        <w:pict w14:anchorId="7DABEEB2">
          <v:rect id="_x0000_i1048" style="width:0;height:1.5pt" o:hralign="center" o:hrstd="t" o:hr="t" fillcolor="#a0a0a0" stroked="f"/>
        </w:pict>
      </w:r>
    </w:p>
    <w:p w14:paraId="40AF5FF2"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p>
    <w:p w14:paraId="2300AED7" w14:textId="184EDD20"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1" w:name="_Toc212062909"/>
      <w:r w:rsidRPr="00657AAE">
        <w:rPr>
          <w:rStyle w:val="Heading3Char"/>
          <w:rFonts w:asciiTheme="majorBidi" w:hAnsiTheme="majorBidi" w:cstheme="majorBidi"/>
          <w:lang w:bidi="he-IL"/>
        </w:rPr>
        <w:t xml:space="preserve">3.5.1 </w:t>
      </w:r>
      <w:r w:rsidR="00EB73E9" w:rsidRPr="00EB73E9">
        <w:rPr>
          <w:rStyle w:val="Heading3Char"/>
          <w:rFonts w:asciiTheme="majorBidi" w:hAnsiTheme="majorBidi" w:cstheme="majorBidi"/>
          <w:lang w:bidi="he-IL"/>
        </w:rPr>
        <w:t>Time &amp; Irreversibility</w:t>
      </w:r>
      <w:bookmarkEnd w:id="71"/>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Dynamics, lags, path dependence, aging, cohort effects, and hysteresis. Many “repairs” are time-sensitive, and some breaks are irreversible.</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add a </w:t>
      </w:r>
      <w:r w:rsidR="00EB73E9" w:rsidRPr="00EB73E9">
        <w:rPr>
          <w:rFonts w:asciiTheme="majorBidi" w:hAnsiTheme="majorBidi" w:cstheme="majorBidi"/>
          <w:b/>
          <w:bCs/>
          <w:kern w:val="2"/>
          <w:lang w:bidi="he-IL"/>
          <w14:ligatures w14:val="standardContextual"/>
        </w:rPr>
        <w:t>Temporal</w:t>
      </w:r>
      <w:r w:rsidR="00EB73E9" w:rsidRPr="00EB73E9">
        <w:rPr>
          <w:rFonts w:asciiTheme="majorBidi" w:hAnsiTheme="majorBidi" w:cstheme="majorBidi"/>
          <w:kern w:val="2"/>
          <w:lang w:bidi="he-IL"/>
          <w14:ligatures w14:val="standardContextual"/>
        </w:rPr>
        <w:t xml:space="preserve"> layer or annotate each S.C.I.E.N.C.E. facet with time scales (seconds → centuries).</w:t>
      </w:r>
    </w:p>
    <w:p w14:paraId="6C404578" w14:textId="4000ACC3"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2" w:name="_Toc212062910"/>
      <w:r w:rsidRPr="00657AAE">
        <w:rPr>
          <w:rStyle w:val="Heading3Char"/>
          <w:rFonts w:asciiTheme="majorBidi" w:hAnsiTheme="majorBidi" w:cstheme="majorBidi"/>
          <w:lang w:bidi="he-IL"/>
        </w:rPr>
        <w:t xml:space="preserve">3.5.2 </w:t>
      </w:r>
      <w:r w:rsidR="00EB73E9" w:rsidRPr="00EB73E9">
        <w:rPr>
          <w:rStyle w:val="Heading3Char"/>
          <w:rFonts w:asciiTheme="majorBidi" w:hAnsiTheme="majorBidi" w:cstheme="majorBidi"/>
          <w:lang w:bidi="he-IL"/>
        </w:rPr>
        <w:t>Energy/Throughput &amp; Thermodynamics</w:t>
      </w:r>
      <w:bookmarkEnd w:id="72"/>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Every socio-ecological system runs on biophysical throughput; efficiency, exergy, and entropy set hard limits.</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an </w:t>
      </w:r>
      <w:r w:rsidR="00EB73E9" w:rsidRPr="00EB73E9">
        <w:rPr>
          <w:rFonts w:asciiTheme="majorBidi" w:hAnsiTheme="majorBidi" w:cstheme="majorBidi"/>
          <w:b/>
          <w:bCs/>
          <w:kern w:val="2"/>
          <w:lang w:bidi="he-IL"/>
          <w14:ligatures w14:val="standardContextual"/>
        </w:rPr>
        <w:t>Energy</w:t>
      </w:r>
      <w:r w:rsidR="00EB73E9" w:rsidRPr="00EB73E9">
        <w:rPr>
          <w:rFonts w:asciiTheme="majorBidi" w:hAnsiTheme="majorBidi" w:cstheme="majorBidi"/>
          <w:kern w:val="2"/>
          <w:lang w:bidi="he-IL"/>
          <w14:ligatures w14:val="standardContextual"/>
        </w:rPr>
        <w:t xml:space="preserve"> axis (or pair it with “Natural”) so money/attention can’t masquerade as real capacity.</w:t>
      </w:r>
    </w:p>
    <w:p w14:paraId="78B604DA" w14:textId="12417963"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3" w:name="_Toc212062911"/>
      <w:r w:rsidRPr="00657AAE">
        <w:rPr>
          <w:rStyle w:val="Heading3Char"/>
          <w:rFonts w:asciiTheme="majorBidi" w:hAnsiTheme="majorBidi" w:cstheme="majorBidi"/>
          <w:lang w:bidi="he-IL"/>
        </w:rPr>
        <w:t xml:space="preserve">3.5.3 </w:t>
      </w:r>
      <w:r w:rsidR="00EB73E9" w:rsidRPr="00EB73E9">
        <w:rPr>
          <w:rStyle w:val="Heading3Char"/>
          <w:rFonts w:asciiTheme="majorBidi" w:hAnsiTheme="majorBidi" w:cstheme="majorBidi"/>
          <w:lang w:bidi="he-IL"/>
        </w:rPr>
        <w:t>Information &amp; Computation</w:t>
      </w:r>
      <w:bookmarkEnd w:id="73"/>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Signals, noise, algorithms, measurement fidelity, model risk, and observability (what gets sensed gets managed).</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an </w:t>
      </w:r>
      <w:r w:rsidR="00EB73E9" w:rsidRPr="00EB73E9">
        <w:rPr>
          <w:rFonts w:asciiTheme="majorBidi" w:hAnsiTheme="majorBidi" w:cstheme="majorBidi"/>
          <w:b/>
          <w:bCs/>
          <w:kern w:val="2"/>
          <w:lang w:bidi="he-IL"/>
          <w14:ligatures w14:val="standardContextual"/>
        </w:rPr>
        <w:t>Information</w:t>
      </w:r>
      <w:r w:rsidR="00EB73E9" w:rsidRPr="00EB73E9">
        <w:rPr>
          <w:rFonts w:asciiTheme="majorBidi" w:hAnsiTheme="majorBidi" w:cstheme="majorBidi"/>
          <w:kern w:val="2"/>
          <w:lang w:bidi="he-IL"/>
          <w14:ligatures w14:val="standardContextual"/>
        </w:rPr>
        <w:t xml:space="preserve"> facet or lock it to “Contextual” so data/metrics are first-class citizens.</w:t>
      </w:r>
    </w:p>
    <w:p w14:paraId="79E50D90" w14:textId="3E2ED20B"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4" w:name="_Toc212062912"/>
      <w:r w:rsidRPr="00657AAE">
        <w:rPr>
          <w:rStyle w:val="Heading3Char"/>
          <w:rFonts w:asciiTheme="majorBidi" w:hAnsiTheme="majorBidi" w:cstheme="majorBidi"/>
          <w:lang w:bidi="he-IL"/>
        </w:rPr>
        <w:t xml:space="preserve">3.5.4 </w:t>
      </w:r>
      <w:r w:rsidR="00EB73E9" w:rsidRPr="00EB73E9">
        <w:rPr>
          <w:rStyle w:val="Heading3Char"/>
          <w:rFonts w:asciiTheme="majorBidi" w:hAnsiTheme="majorBidi" w:cstheme="majorBidi"/>
          <w:lang w:bidi="he-IL"/>
        </w:rPr>
        <w:t>Incentives &amp; Finance (Money as Signal)</w:t>
      </w:r>
      <w:bookmarkEnd w:id="74"/>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Prices, budgets, balance-sheet constraints, and liquidity/credit cycles that rewire behavior beyond “Engineered.”</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make </w:t>
      </w:r>
      <w:r w:rsidR="00EB73E9" w:rsidRPr="00EB73E9">
        <w:rPr>
          <w:rFonts w:asciiTheme="majorBidi" w:hAnsiTheme="majorBidi" w:cstheme="majorBidi"/>
          <w:b/>
          <w:bCs/>
          <w:kern w:val="2"/>
          <w:lang w:bidi="he-IL"/>
          <w14:ligatures w14:val="standardContextual"/>
        </w:rPr>
        <w:t>Incentives/Finance</w:t>
      </w:r>
      <w:r w:rsidR="00EB73E9" w:rsidRPr="00EB73E9">
        <w:rPr>
          <w:rFonts w:asciiTheme="majorBidi" w:hAnsiTheme="majorBidi" w:cstheme="majorBidi"/>
          <w:kern w:val="2"/>
          <w:lang w:bidi="he-IL"/>
          <w14:ligatures w14:val="standardContextual"/>
        </w:rPr>
        <w:t xml:space="preserve"> explicit (distinct from “Engineered”) so symbolic money is visible in the framework.</w:t>
      </w:r>
    </w:p>
    <w:p w14:paraId="63463C94" w14:textId="6521A9B1"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5" w:name="_Toc212062913"/>
      <w:r w:rsidRPr="00657AAE">
        <w:rPr>
          <w:rStyle w:val="Heading3Char"/>
          <w:rFonts w:asciiTheme="majorBidi" w:hAnsiTheme="majorBidi" w:cstheme="majorBidi"/>
          <w:lang w:bidi="he-IL"/>
        </w:rPr>
        <w:t xml:space="preserve">3.5.5 </w:t>
      </w:r>
      <w:r w:rsidR="00EB73E9" w:rsidRPr="00EB73E9">
        <w:rPr>
          <w:rStyle w:val="Heading3Char"/>
          <w:rFonts w:asciiTheme="majorBidi" w:hAnsiTheme="majorBidi" w:cstheme="majorBidi"/>
          <w:lang w:bidi="he-IL"/>
        </w:rPr>
        <w:t>Power &amp; Governance</w:t>
      </w:r>
      <w:bookmarkEnd w:id="75"/>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Political economy, bargaining power, coercion, legitimacy, veto points—why good designs fail in practice.</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expand </w:t>
      </w:r>
      <w:r w:rsidR="00EB73E9" w:rsidRPr="00EB73E9">
        <w:rPr>
          <w:rFonts w:asciiTheme="majorBidi" w:hAnsiTheme="majorBidi" w:cstheme="majorBidi"/>
          <w:b/>
          <w:bCs/>
          <w:kern w:val="2"/>
          <w:lang w:bidi="he-IL"/>
          <w14:ligatures w14:val="standardContextual"/>
        </w:rPr>
        <w:t>Constitutive</w:t>
      </w:r>
      <w:r w:rsidR="00EB73E9" w:rsidRPr="00EB73E9">
        <w:rPr>
          <w:rFonts w:asciiTheme="majorBidi" w:hAnsiTheme="majorBidi" w:cstheme="majorBidi"/>
          <w:kern w:val="2"/>
          <w:lang w:bidi="he-IL"/>
          <w14:ligatures w14:val="standardContextual"/>
        </w:rPr>
        <w:t xml:space="preserve"> to </w:t>
      </w:r>
      <w:r w:rsidR="00EB73E9" w:rsidRPr="00EB73E9">
        <w:rPr>
          <w:rFonts w:asciiTheme="majorBidi" w:hAnsiTheme="majorBidi" w:cstheme="majorBidi"/>
          <w:b/>
          <w:bCs/>
          <w:kern w:val="2"/>
          <w:lang w:bidi="he-IL"/>
          <w14:ligatures w14:val="standardContextual"/>
        </w:rPr>
        <w:t>Constitutive/Governance</w:t>
      </w:r>
      <w:r w:rsidR="00EB73E9" w:rsidRPr="00EB73E9">
        <w:rPr>
          <w:rFonts w:asciiTheme="majorBidi" w:hAnsiTheme="majorBidi" w:cstheme="majorBidi"/>
          <w:kern w:val="2"/>
          <w:lang w:bidi="he-IL"/>
          <w14:ligatures w14:val="standardContextual"/>
        </w:rPr>
        <w:t xml:space="preserve"> or add </w:t>
      </w:r>
      <w:r w:rsidR="00EB73E9" w:rsidRPr="00EB73E9">
        <w:rPr>
          <w:rFonts w:asciiTheme="majorBidi" w:hAnsiTheme="majorBidi" w:cstheme="majorBidi"/>
          <w:b/>
          <w:bCs/>
          <w:kern w:val="2"/>
          <w:lang w:bidi="he-IL"/>
          <w14:ligatures w14:val="standardContextual"/>
        </w:rPr>
        <w:t>Power</w:t>
      </w:r>
      <w:r w:rsidR="00EB73E9" w:rsidRPr="00EB73E9">
        <w:rPr>
          <w:rFonts w:asciiTheme="majorBidi" w:hAnsiTheme="majorBidi" w:cstheme="majorBidi"/>
          <w:kern w:val="2"/>
          <w:lang w:bidi="he-IL"/>
          <w14:ligatures w14:val="standardContextual"/>
        </w:rPr>
        <w:t xml:space="preserve"> as its own facet.</w:t>
      </w:r>
    </w:p>
    <w:p w14:paraId="188EEFEE" w14:textId="3D32CF60"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6" w:name="_Toc212062914"/>
      <w:r w:rsidRPr="00657AAE">
        <w:rPr>
          <w:rStyle w:val="Heading3Char"/>
          <w:rFonts w:asciiTheme="majorBidi" w:hAnsiTheme="majorBidi" w:cstheme="majorBidi"/>
          <w:lang w:bidi="he-IL"/>
        </w:rPr>
        <w:t xml:space="preserve">3.5.6 </w:t>
      </w:r>
      <w:r w:rsidR="00EB73E9" w:rsidRPr="00EB73E9">
        <w:rPr>
          <w:rStyle w:val="Heading3Char"/>
          <w:rFonts w:asciiTheme="majorBidi" w:hAnsiTheme="majorBidi" w:cstheme="majorBidi"/>
          <w:lang w:bidi="he-IL"/>
        </w:rPr>
        <w:t>Ethics &amp; Justice</w:t>
      </w:r>
      <w:bookmarkEnd w:id="76"/>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Normative baselines (fairness, rights, duties), distributional stakes, intergenerational equity.</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 dedicated </w:t>
      </w:r>
      <w:r w:rsidR="00EB73E9" w:rsidRPr="00EB73E9">
        <w:rPr>
          <w:rFonts w:asciiTheme="majorBidi" w:hAnsiTheme="majorBidi" w:cstheme="majorBidi"/>
          <w:b/>
          <w:bCs/>
          <w:kern w:val="2"/>
          <w:lang w:bidi="he-IL"/>
          <w14:ligatures w14:val="standardContextual"/>
        </w:rPr>
        <w:t>Ethics/Justice</w:t>
      </w:r>
      <w:r w:rsidR="00EB73E9" w:rsidRPr="00EB73E9">
        <w:rPr>
          <w:rFonts w:asciiTheme="majorBidi" w:hAnsiTheme="majorBidi" w:cstheme="majorBidi"/>
          <w:kern w:val="2"/>
          <w:lang w:bidi="he-IL"/>
          <w14:ligatures w14:val="standardContextual"/>
        </w:rPr>
        <w:t xml:space="preserve"> facet, or make it an overlay that audits each S.C.I.E.N.C.E. dimension.</w:t>
      </w:r>
    </w:p>
    <w:p w14:paraId="3E974218" w14:textId="6947BBAD"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7" w:name="_Toc212062915"/>
      <w:r w:rsidRPr="00657AAE">
        <w:rPr>
          <w:rStyle w:val="Heading3Char"/>
          <w:rFonts w:asciiTheme="majorBidi" w:hAnsiTheme="majorBidi" w:cstheme="majorBidi"/>
          <w:lang w:bidi="he-IL"/>
        </w:rPr>
        <w:t xml:space="preserve">3.5.7 </w:t>
      </w:r>
      <w:r w:rsidR="00EB73E9" w:rsidRPr="00EB73E9">
        <w:rPr>
          <w:rStyle w:val="Heading3Char"/>
          <w:rFonts w:asciiTheme="majorBidi" w:hAnsiTheme="majorBidi" w:cstheme="majorBidi"/>
          <w:lang w:bidi="he-IL"/>
        </w:rPr>
        <w:t>Risk, Uncertainty &amp; Robustness</w:t>
      </w:r>
      <w:bookmarkEnd w:id="77"/>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Knightian uncertainty, tail risks, resilience, antifragility, precaution—how we act when we can’t know.</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an </w:t>
      </w:r>
      <w:r w:rsidR="00EB73E9" w:rsidRPr="00EB73E9">
        <w:rPr>
          <w:rFonts w:asciiTheme="majorBidi" w:hAnsiTheme="majorBidi" w:cstheme="majorBidi"/>
          <w:b/>
          <w:bCs/>
          <w:kern w:val="2"/>
          <w:lang w:bidi="he-IL"/>
          <w14:ligatures w14:val="standardContextual"/>
        </w:rPr>
        <w:t>Uncertainty</w:t>
      </w:r>
      <w:r w:rsidR="00EB73E9" w:rsidRPr="00EB73E9">
        <w:rPr>
          <w:rFonts w:asciiTheme="majorBidi" w:hAnsiTheme="majorBidi" w:cstheme="majorBidi"/>
          <w:kern w:val="2"/>
          <w:lang w:bidi="he-IL"/>
          <w14:ligatures w14:val="standardContextual"/>
        </w:rPr>
        <w:t xml:space="preserve"> facet with required stress tests across S.C.I.E.N.C.E..</w:t>
      </w:r>
    </w:p>
    <w:p w14:paraId="4BCF7B3E" w14:textId="7D08D289"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8" w:name="_Toc212062916"/>
      <w:r w:rsidRPr="00657AAE">
        <w:rPr>
          <w:rStyle w:val="Heading3Char"/>
          <w:rFonts w:asciiTheme="majorBidi" w:hAnsiTheme="majorBidi" w:cstheme="majorBidi"/>
          <w:lang w:bidi="he-IL"/>
        </w:rPr>
        <w:t xml:space="preserve">3.5.8 </w:t>
      </w:r>
      <w:r w:rsidR="00EB73E9" w:rsidRPr="00EB73E9">
        <w:rPr>
          <w:rStyle w:val="Heading3Char"/>
          <w:rFonts w:asciiTheme="majorBidi" w:hAnsiTheme="majorBidi" w:cstheme="majorBidi"/>
          <w:lang w:bidi="he-IL"/>
        </w:rPr>
        <w:t>Scale &amp; Heterogeneity</w:t>
      </w:r>
      <w:bookmarkEnd w:id="78"/>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 xml:space="preserve">Micro ↔ meso ↔ macro, local ↔ global; compositional fallacies, non-linear aggregation, </w:t>
      </w:r>
      <w:r w:rsidR="00EB73E9" w:rsidRPr="00EB73E9">
        <w:rPr>
          <w:rFonts w:asciiTheme="majorBidi" w:hAnsiTheme="majorBidi" w:cstheme="majorBidi"/>
          <w:kern w:val="2"/>
          <w:lang w:bidi="he-IL"/>
          <w14:ligatures w14:val="standardContextual"/>
        </w:rPr>
        <w:lastRenderedPageBreak/>
        <w:t>and spatial heterogeneity.</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 </w:t>
      </w:r>
      <w:r w:rsidR="00EB73E9" w:rsidRPr="00EB73E9">
        <w:rPr>
          <w:rFonts w:asciiTheme="majorBidi" w:hAnsiTheme="majorBidi" w:cstheme="majorBidi"/>
          <w:b/>
          <w:bCs/>
          <w:kern w:val="2"/>
          <w:lang w:bidi="he-IL"/>
          <w14:ligatures w14:val="standardContextual"/>
        </w:rPr>
        <w:t>Scale</w:t>
      </w:r>
      <w:r w:rsidR="00EB73E9" w:rsidRPr="00EB73E9">
        <w:rPr>
          <w:rFonts w:asciiTheme="majorBidi" w:hAnsiTheme="majorBidi" w:cstheme="majorBidi"/>
          <w:kern w:val="2"/>
          <w:lang w:bidi="he-IL"/>
          <w14:ligatures w14:val="standardContextual"/>
        </w:rPr>
        <w:t xml:space="preserve"> axis; force every claim to state level and transferability.</w:t>
      </w:r>
    </w:p>
    <w:p w14:paraId="71B7E245" w14:textId="489CB96C"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79" w:name="_Toc212062917"/>
      <w:r w:rsidRPr="00657AAE">
        <w:rPr>
          <w:rStyle w:val="Heading3Char"/>
          <w:rFonts w:asciiTheme="majorBidi" w:hAnsiTheme="majorBidi" w:cstheme="majorBidi"/>
          <w:lang w:bidi="he-IL"/>
        </w:rPr>
        <w:t xml:space="preserve">3.5.9 </w:t>
      </w:r>
      <w:r w:rsidR="00EB73E9" w:rsidRPr="00EB73E9">
        <w:rPr>
          <w:rStyle w:val="Heading3Char"/>
          <w:rFonts w:asciiTheme="majorBidi" w:hAnsiTheme="majorBidi" w:cstheme="majorBidi"/>
          <w:lang w:bidi="he-IL"/>
        </w:rPr>
        <w:t>Agency &amp; Accountability</w:t>
      </w:r>
      <w:bookmarkEnd w:id="79"/>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Who can act, who is responsible, who is answerable, and with what feedback.</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tie to </w:t>
      </w:r>
      <w:r w:rsidR="00EB73E9" w:rsidRPr="00EB73E9">
        <w:rPr>
          <w:rFonts w:asciiTheme="majorBidi" w:hAnsiTheme="majorBidi" w:cstheme="majorBidi"/>
          <w:b/>
          <w:bCs/>
          <w:kern w:val="2"/>
          <w:lang w:bidi="he-IL"/>
          <w14:ligatures w14:val="standardContextual"/>
        </w:rPr>
        <w:t>Constitutive/Governance</w:t>
      </w:r>
      <w:r w:rsidR="00EB73E9" w:rsidRPr="00EB73E9">
        <w:rPr>
          <w:rFonts w:asciiTheme="majorBidi" w:hAnsiTheme="majorBidi" w:cstheme="majorBidi"/>
          <w:kern w:val="2"/>
          <w:lang w:bidi="he-IL"/>
          <w14:ligatures w14:val="standardContextual"/>
        </w:rPr>
        <w:t xml:space="preserve">, but name </w:t>
      </w:r>
      <w:r w:rsidR="00EB73E9" w:rsidRPr="00EB73E9">
        <w:rPr>
          <w:rFonts w:asciiTheme="majorBidi" w:hAnsiTheme="majorBidi" w:cstheme="majorBidi"/>
          <w:b/>
          <w:bCs/>
          <w:kern w:val="2"/>
          <w:lang w:bidi="he-IL"/>
          <w14:ligatures w14:val="standardContextual"/>
        </w:rPr>
        <w:t>Accountability</w:t>
      </w:r>
      <w:r w:rsidR="00EB73E9" w:rsidRPr="00EB73E9">
        <w:rPr>
          <w:rFonts w:asciiTheme="majorBidi" w:hAnsiTheme="majorBidi" w:cstheme="majorBidi"/>
          <w:kern w:val="2"/>
          <w:lang w:bidi="he-IL"/>
          <w14:ligatures w14:val="standardContextual"/>
        </w:rPr>
        <w:t xml:space="preserve"> explicitly.</w:t>
      </w:r>
    </w:p>
    <w:p w14:paraId="36706EB9" w14:textId="6320B9C9"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80" w:name="_Toc212062918"/>
      <w:r w:rsidRPr="00657AAE">
        <w:rPr>
          <w:rStyle w:val="Heading3Char"/>
          <w:rFonts w:asciiTheme="majorBidi" w:hAnsiTheme="majorBidi" w:cstheme="majorBidi"/>
          <w:lang w:bidi="he-IL"/>
        </w:rPr>
        <w:t xml:space="preserve">3.5.10 </w:t>
      </w:r>
      <w:r w:rsidR="00EB73E9" w:rsidRPr="00EB73E9">
        <w:rPr>
          <w:rStyle w:val="Heading3Char"/>
          <w:rFonts w:asciiTheme="majorBidi" w:hAnsiTheme="majorBidi" w:cstheme="majorBidi"/>
          <w:lang w:bidi="he-IL"/>
        </w:rPr>
        <w:t>Embodiment &amp; Health</w:t>
      </w:r>
      <w:bookmarkEnd w:id="80"/>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Biological constraints on cognition, labor, and welfare; bodies as sites where policy lands.</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bridge </w:t>
      </w:r>
      <w:r w:rsidR="00EB73E9" w:rsidRPr="00EB73E9">
        <w:rPr>
          <w:rFonts w:asciiTheme="majorBidi" w:hAnsiTheme="majorBidi" w:cstheme="majorBidi"/>
          <w:b/>
          <w:bCs/>
          <w:kern w:val="2"/>
          <w:lang w:bidi="he-IL"/>
          <w14:ligatures w14:val="standardContextual"/>
        </w:rPr>
        <w:t>Intuitive</w:t>
      </w:r>
      <w:r w:rsidR="00EB73E9" w:rsidRPr="00EB73E9">
        <w:rPr>
          <w:rFonts w:asciiTheme="majorBidi" w:hAnsiTheme="majorBidi" w:cstheme="majorBidi"/>
          <w:kern w:val="2"/>
          <w:lang w:bidi="he-IL"/>
          <w14:ligatures w14:val="standardContextual"/>
        </w:rPr>
        <w:t xml:space="preserve"> (psych) with </w:t>
      </w:r>
      <w:r w:rsidR="00EB73E9" w:rsidRPr="00EB73E9">
        <w:rPr>
          <w:rFonts w:asciiTheme="majorBidi" w:hAnsiTheme="majorBidi" w:cstheme="majorBidi"/>
          <w:b/>
          <w:bCs/>
          <w:kern w:val="2"/>
          <w:lang w:bidi="he-IL"/>
          <w14:ligatures w14:val="standardContextual"/>
        </w:rPr>
        <w:t>Natural</w:t>
      </w:r>
      <w:r w:rsidR="00EB73E9" w:rsidRPr="00EB73E9">
        <w:rPr>
          <w:rFonts w:asciiTheme="majorBidi" w:hAnsiTheme="majorBidi" w:cstheme="majorBidi"/>
          <w:kern w:val="2"/>
          <w:lang w:bidi="he-IL"/>
          <w14:ligatures w14:val="standardContextual"/>
        </w:rPr>
        <w:t xml:space="preserve"> (bio) via an </w:t>
      </w:r>
      <w:r w:rsidR="00EB73E9" w:rsidRPr="00EB73E9">
        <w:rPr>
          <w:rFonts w:asciiTheme="majorBidi" w:hAnsiTheme="majorBidi" w:cstheme="majorBidi"/>
          <w:b/>
          <w:bCs/>
          <w:kern w:val="2"/>
          <w:lang w:bidi="he-IL"/>
          <w14:ligatures w14:val="standardContextual"/>
        </w:rPr>
        <w:t>Embodiment</w:t>
      </w:r>
      <w:r w:rsidR="00EB73E9" w:rsidRPr="00EB73E9">
        <w:rPr>
          <w:rFonts w:asciiTheme="majorBidi" w:hAnsiTheme="majorBidi" w:cstheme="majorBidi"/>
          <w:kern w:val="2"/>
          <w:lang w:bidi="he-IL"/>
          <w14:ligatures w14:val="standardContextual"/>
        </w:rPr>
        <w:t xml:space="preserve"> tag.</w:t>
      </w:r>
    </w:p>
    <w:p w14:paraId="12547A37" w14:textId="340DD1F8" w:rsidR="00EB73E9" w:rsidRPr="00EB73E9" w:rsidRDefault="009F2A98" w:rsidP="009F2A98">
      <w:pPr>
        <w:spacing w:before="0" w:after="160" w:line="278" w:lineRule="auto"/>
        <w:ind w:left="360"/>
        <w:rPr>
          <w:rFonts w:asciiTheme="majorBidi" w:hAnsiTheme="majorBidi" w:cstheme="majorBidi"/>
          <w:kern w:val="2"/>
          <w:lang w:bidi="he-IL"/>
          <w14:ligatures w14:val="standardContextual"/>
        </w:rPr>
      </w:pPr>
      <w:bookmarkStart w:id="81" w:name="_Toc212062919"/>
      <w:r w:rsidRPr="00657AAE">
        <w:rPr>
          <w:rStyle w:val="Heading3Char"/>
          <w:rFonts w:asciiTheme="majorBidi" w:hAnsiTheme="majorBidi" w:cstheme="majorBidi"/>
          <w:lang w:bidi="he-IL"/>
        </w:rPr>
        <w:t xml:space="preserve">3.5.11 </w:t>
      </w:r>
      <w:r w:rsidR="00EB73E9" w:rsidRPr="00EB73E9">
        <w:rPr>
          <w:rStyle w:val="Heading3Char"/>
          <w:rFonts w:asciiTheme="majorBidi" w:hAnsiTheme="majorBidi" w:cstheme="majorBidi"/>
          <w:lang w:bidi="he-IL"/>
        </w:rPr>
        <w:t>Methods &amp; Evidence</w:t>
      </w:r>
      <w:bookmarkEnd w:id="81"/>
      <w:r w:rsidR="00EB73E9" w:rsidRPr="00EB73E9">
        <w:rPr>
          <w:rStyle w:val="Heading3Char"/>
          <w:rFonts w:asciiTheme="majorBidi" w:hAnsiTheme="majorBidi" w:cstheme="majorBidi"/>
          <w:lang w:bidi="he-IL"/>
        </w:rPr>
        <w:br/>
      </w:r>
      <w:r w:rsidR="00EB73E9" w:rsidRPr="00EB73E9">
        <w:rPr>
          <w:rFonts w:asciiTheme="majorBidi" w:hAnsiTheme="majorBidi" w:cstheme="majorBidi"/>
          <w:kern w:val="2"/>
          <w:lang w:bidi="he-IL"/>
          <w14:ligatures w14:val="standardContextual"/>
        </w:rPr>
        <w:t>Causal identification, experiments, quasi-experiments, model validation, auditability, and preregistration.</w:t>
      </w:r>
      <w:r w:rsidR="00EB73E9" w:rsidRPr="00EB73E9">
        <w:rPr>
          <w:rFonts w:asciiTheme="majorBidi" w:hAnsiTheme="majorBidi" w:cstheme="majorBidi"/>
          <w:kern w:val="2"/>
          <w:lang w:bidi="he-IL"/>
          <w14:ligatures w14:val="standardContextual"/>
        </w:rPr>
        <w:br/>
      </w:r>
      <w:r w:rsidR="00EB73E9" w:rsidRPr="00EB73E9">
        <w:rPr>
          <w:rFonts w:asciiTheme="majorBidi" w:hAnsiTheme="majorBidi" w:cstheme="majorBidi"/>
          <w:i/>
          <w:iCs/>
          <w:kern w:val="2"/>
          <w:lang w:bidi="he-IL"/>
          <w14:ligatures w14:val="standardContextual"/>
        </w:rPr>
        <w:t>Where it fits:</w:t>
      </w:r>
      <w:r w:rsidR="00EB73E9" w:rsidRPr="00EB73E9">
        <w:rPr>
          <w:rFonts w:asciiTheme="majorBidi" w:hAnsiTheme="majorBidi" w:cstheme="majorBidi"/>
          <w:kern w:val="2"/>
          <w:lang w:bidi="he-IL"/>
          <w14:ligatures w14:val="standardContextual"/>
        </w:rPr>
        <w:t xml:space="preserve"> a </w:t>
      </w:r>
      <w:r w:rsidR="00EB73E9" w:rsidRPr="00EB73E9">
        <w:rPr>
          <w:rFonts w:asciiTheme="majorBidi" w:hAnsiTheme="majorBidi" w:cstheme="majorBidi"/>
          <w:b/>
          <w:bCs/>
          <w:kern w:val="2"/>
          <w:lang w:bidi="he-IL"/>
          <w14:ligatures w14:val="standardContextual"/>
        </w:rPr>
        <w:t>Method</w:t>
      </w:r>
      <w:r w:rsidR="00EB73E9" w:rsidRPr="00EB73E9">
        <w:rPr>
          <w:rFonts w:asciiTheme="majorBidi" w:hAnsiTheme="majorBidi" w:cstheme="majorBidi"/>
          <w:kern w:val="2"/>
          <w:lang w:bidi="he-IL"/>
          <w14:ligatures w14:val="standardContextual"/>
        </w:rPr>
        <w:t xml:space="preserve"> rail running alongside S.C.I.E.N.C.E. so recommendations are testable, not just legible.</w:t>
      </w:r>
    </w:p>
    <w:p w14:paraId="4DE13CA3" w14:textId="669B3908" w:rsidR="00EB73E9" w:rsidRPr="00657AAE" w:rsidRDefault="00EB73E9" w:rsidP="009F2A98">
      <w:pPr>
        <w:pStyle w:val="Heading2"/>
        <w:rPr>
          <w:rFonts w:asciiTheme="majorBidi" w:hAnsiTheme="majorBidi" w:cstheme="majorBidi"/>
          <w:lang w:bidi="he-IL"/>
        </w:rPr>
      </w:pPr>
      <w:bookmarkStart w:id="82" w:name="_Toc212062920"/>
      <w:r w:rsidRPr="00657AAE">
        <w:rPr>
          <w:rFonts w:asciiTheme="majorBidi" w:hAnsiTheme="majorBidi" w:cstheme="majorBidi"/>
          <w:lang w:bidi="he-IL"/>
        </w:rPr>
        <w:t>3.</w:t>
      </w:r>
      <w:r w:rsidR="009F2A98" w:rsidRPr="00657AAE">
        <w:rPr>
          <w:rFonts w:asciiTheme="majorBidi" w:hAnsiTheme="majorBidi" w:cstheme="majorBidi"/>
          <w:lang w:bidi="he-IL"/>
        </w:rPr>
        <w:t>6</w:t>
      </w:r>
      <w:r w:rsidRPr="00657AAE">
        <w:rPr>
          <w:rFonts w:asciiTheme="majorBidi" w:hAnsiTheme="majorBidi" w:cstheme="majorBidi"/>
          <w:lang w:bidi="he-IL"/>
        </w:rPr>
        <w:t xml:space="preserve"> Connecting framework to constraints</w:t>
      </w:r>
      <w:bookmarkEnd w:id="82"/>
    </w:p>
    <w:p w14:paraId="54E01CF2"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Here’s how the </w:t>
      </w:r>
      <w:r w:rsidRPr="00EB73E9">
        <w:rPr>
          <w:rFonts w:asciiTheme="majorBidi" w:hAnsiTheme="majorBidi" w:cstheme="majorBidi"/>
          <w:b/>
          <w:bCs/>
          <w:kern w:val="2"/>
          <w:lang w:bidi="he-IL"/>
          <w14:ligatures w14:val="standardContextual"/>
        </w:rPr>
        <w:t>NiCE–</w:t>
      </w:r>
      <w:r w:rsidRPr="00EB73E9">
        <w:rPr>
          <w:rFonts w:asciiTheme="majorBidi" w:hAnsiTheme="majorBidi" w:cstheme="majorBidi"/>
          <w:kern w:val="2"/>
          <w:lang w:bidi="he-IL"/>
          <w14:ligatures w14:val="standardContextual"/>
        </w:rPr>
        <w:t xml:space="preserve"> </w:t>
      </w:r>
      <w:r w:rsidRPr="00EB73E9">
        <w:rPr>
          <w:rFonts w:asciiTheme="majorBidi" w:hAnsiTheme="majorBidi" w:cstheme="majorBidi"/>
          <w:b/>
          <w:bCs/>
          <w:kern w:val="2"/>
          <w:lang w:bidi="he-IL"/>
          <w14:ligatures w14:val="standardContextual"/>
        </w:rPr>
        <w:t xml:space="preserve">S.C.I.E.N.C.E. </w:t>
      </w:r>
      <w:r w:rsidRPr="00EB73E9">
        <w:rPr>
          <w:rFonts w:asciiTheme="majorBidi" w:hAnsiTheme="majorBidi" w:cstheme="majorBidi"/>
          <w:kern w:val="2"/>
          <w:lang w:bidi="he-IL"/>
          <w14:ligatures w14:val="standardContextual"/>
        </w:rPr>
        <w:t xml:space="preserve">structure could </w:t>
      </w:r>
      <w:r w:rsidRPr="00EB73E9">
        <w:rPr>
          <w:rFonts w:asciiTheme="majorBidi" w:hAnsiTheme="majorBidi" w:cstheme="majorBidi"/>
          <w:i/>
          <w:iCs/>
          <w:kern w:val="2"/>
          <w:lang w:bidi="he-IL"/>
          <w14:ligatures w14:val="standardContextual"/>
        </w:rPr>
        <w:t>map onto</w:t>
      </w:r>
      <w:r w:rsidRPr="00EB73E9">
        <w:rPr>
          <w:rFonts w:asciiTheme="majorBidi" w:hAnsiTheme="majorBidi" w:cstheme="majorBidi"/>
          <w:kern w:val="2"/>
          <w:lang w:bidi="he-IL"/>
          <w14:ligatures w14:val="standardContextual"/>
        </w:rPr>
        <w:t xml:space="preserve"> each of our four constraint frameworks (FORCES, GRAVITY, ANCHORS, PRIMES).</w:t>
      </w:r>
    </w:p>
    <w:p w14:paraId="34C340B0"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Each pairing explores how it would </w:t>
      </w:r>
      <w:r w:rsidRPr="00EB73E9">
        <w:rPr>
          <w:rFonts w:asciiTheme="majorBidi" w:hAnsiTheme="majorBidi" w:cstheme="majorBidi"/>
          <w:i/>
          <w:iCs/>
          <w:kern w:val="2"/>
          <w:lang w:bidi="he-IL"/>
          <w14:ligatures w14:val="standardContextual"/>
        </w:rPr>
        <w:t>feel</w:t>
      </w:r>
      <w:r w:rsidRPr="00EB73E9">
        <w:rPr>
          <w:rFonts w:asciiTheme="majorBidi" w:hAnsiTheme="majorBidi" w:cstheme="majorBidi"/>
          <w:kern w:val="2"/>
          <w:lang w:bidi="he-IL"/>
          <w14:ligatures w14:val="standardContextual"/>
        </w:rPr>
        <w:t xml:space="preserve"> conceptually and rhetorically inside our larger </w:t>
      </w:r>
      <w:r w:rsidRPr="00EB73E9">
        <w:rPr>
          <w:rFonts w:asciiTheme="majorBidi" w:hAnsiTheme="majorBidi" w:cstheme="majorBidi"/>
          <w:b/>
          <w:bCs/>
          <w:kern w:val="2"/>
          <w:lang w:bidi="he-IL"/>
          <w14:ligatures w14:val="standardContextual"/>
        </w:rPr>
        <w:t>NiCE–</w:t>
      </w:r>
      <w:r w:rsidRPr="00EB73E9">
        <w:rPr>
          <w:rFonts w:asciiTheme="majorBidi" w:hAnsiTheme="majorBidi" w:cstheme="majorBidi"/>
          <w:kern w:val="2"/>
          <w:lang w:bidi="he-IL"/>
          <w14:ligatures w14:val="standardContextual"/>
        </w:rPr>
        <w:t xml:space="preserve"> </w:t>
      </w:r>
      <w:r w:rsidRPr="00EB73E9">
        <w:rPr>
          <w:rFonts w:asciiTheme="majorBidi" w:hAnsiTheme="majorBidi" w:cstheme="majorBidi"/>
          <w:b/>
          <w:bCs/>
          <w:kern w:val="2"/>
          <w:lang w:bidi="he-IL"/>
          <w14:ligatures w14:val="standardContextual"/>
        </w:rPr>
        <w:t xml:space="preserve">S.C.I.E.N.C.E. </w:t>
      </w:r>
      <w:r w:rsidRPr="00EB73E9">
        <w:rPr>
          <w:rFonts w:asciiTheme="majorBidi" w:hAnsiTheme="majorBidi" w:cstheme="majorBidi"/>
          <w:kern w:val="2"/>
          <w:lang w:bidi="he-IL"/>
          <w14:ligatures w14:val="standardContextual"/>
        </w:rPr>
        <w:t>system—the tone and metaphor shift slightly depending on which you choose, as slightly differing perspectives – analogous to the classic proverbial metaphor of blind men experiencing and describing the elephant.</w:t>
      </w:r>
    </w:p>
    <w:p w14:paraId="4195726F" w14:textId="3885FAEF" w:rsidR="00EB73E9" w:rsidRPr="00657AAE" w:rsidRDefault="00EB73E9" w:rsidP="00324C3B">
      <w:pPr>
        <w:pStyle w:val="Heading2"/>
        <w:rPr>
          <w:rFonts w:asciiTheme="majorBidi" w:hAnsiTheme="majorBidi" w:cstheme="majorBidi"/>
        </w:rPr>
      </w:pPr>
      <w:bookmarkStart w:id="83" w:name="_Toc212062921"/>
      <w:r w:rsidRPr="00657AAE">
        <w:rPr>
          <w:rFonts w:asciiTheme="majorBidi" w:hAnsiTheme="majorBidi" w:cstheme="majorBidi"/>
        </w:rPr>
        <w:t>3.</w:t>
      </w:r>
      <w:r w:rsidR="00324C3B" w:rsidRPr="00657AAE">
        <w:rPr>
          <w:rFonts w:asciiTheme="majorBidi" w:hAnsiTheme="majorBidi" w:cstheme="majorBidi"/>
        </w:rPr>
        <w:t>7</w:t>
      </w:r>
      <w:r w:rsidRPr="00657AAE">
        <w:rPr>
          <w:rFonts w:asciiTheme="majorBidi" w:hAnsiTheme="majorBidi" w:cstheme="majorBidi"/>
        </w:rPr>
        <w:t xml:space="preserve"> From Inventory to Constraint: Why the Question of What Is Missing Matters</w:t>
      </w:r>
      <w:bookmarkEnd w:id="83"/>
    </w:p>
    <w:p w14:paraId="1D53E5A4" w14:textId="7811283D" w:rsidR="00EB73E9" w:rsidRPr="00657AAE" w:rsidRDefault="00324C3B" w:rsidP="00324C3B">
      <w:pPr>
        <w:pStyle w:val="Heading3"/>
        <w:rPr>
          <w:rFonts w:asciiTheme="majorBidi" w:hAnsiTheme="majorBidi" w:cstheme="majorBidi"/>
        </w:rPr>
      </w:pPr>
      <w:bookmarkStart w:id="84" w:name="_Toc212062922"/>
      <w:r w:rsidRPr="00657AAE">
        <w:rPr>
          <w:rFonts w:asciiTheme="majorBidi" w:hAnsiTheme="majorBidi" w:cstheme="majorBidi"/>
        </w:rPr>
        <w:t>3.7.</w:t>
      </w:r>
      <w:r w:rsidR="00EB73E9" w:rsidRPr="00657AAE">
        <w:rPr>
          <w:rFonts w:asciiTheme="majorBidi" w:hAnsiTheme="majorBidi" w:cstheme="majorBidi"/>
        </w:rPr>
        <w:t>1 The Threshold Between Understanding and Control</w:t>
      </w:r>
      <w:bookmarkEnd w:id="84"/>
    </w:p>
    <w:p w14:paraId="369D8BD6" w14:textId="77777777" w:rsidR="00EB73E9" w:rsidRPr="00EB73E9" w:rsidRDefault="00EB73E9" w:rsidP="00EB73E9">
      <w:pPr>
        <w:spacing w:before="100" w:beforeAutospacing="1" w:after="100" w:afterAutospacing="1"/>
        <w:ind w:left="720"/>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“A system’s </w:t>
      </w:r>
      <w:r w:rsidRPr="00EB73E9">
        <w:rPr>
          <w:rFonts w:asciiTheme="majorBidi" w:eastAsia="Times New Roman" w:hAnsiTheme="majorBidi" w:cstheme="majorBidi"/>
          <w:i/>
          <w:iCs/>
          <w:lang w:bidi="he-IL"/>
        </w:rPr>
        <w:t>constitution</w:t>
      </w:r>
      <w:r w:rsidRPr="00EB73E9">
        <w:rPr>
          <w:rFonts w:asciiTheme="majorBidi" w:eastAsia="Times New Roman" w:hAnsiTheme="majorBidi" w:cstheme="majorBidi"/>
          <w:lang w:bidi="he-IL"/>
        </w:rPr>
        <w:t xml:space="preserve"> explains what it is;</w:t>
      </w:r>
      <w:r w:rsidRPr="00EB73E9">
        <w:rPr>
          <w:rFonts w:asciiTheme="majorBidi" w:eastAsia="Times New Roman" w:hAnsiTheme="majorBidi" w:cstheme="majorBidi"/>
          <w:lang w:bidi="he-IL"/>
        </w:rPr>
        <w:br/>
        <w:t xml:space="preserve">its </w:t>
      </w:r>
      <w:r w:rsidRPr="00EB73E9">
        <w:rPr>
          <w:rFonts w:asciiTheme="majorBidi" w:eastAsia="Times New Roman" w:hAnsiTheme="majorBidi" w:cstheme="majorBidi"/>
          <w:i/>
          <w:iCs/>
          <w:lang w:bidi="he-IL"/>
        </w:rPr>
        <w:t>constraints</w:t>
      </w:r>
      <w:r w:rsidRPr="00EB73E9">
        <w:rPr>
          <w:rFonts w:asciiTheme="majorBidi" w:eastAsia="Times New Roman" w:hAnsiTheme="majorBidi" w:cstheme="majorBidi"/>
          <w:lang w:bidi="he-IL"/>
        </w:rPr>
        <w:t xml:space="preserve"> determine what it can become.”</w:t>
      </w:r>
    </w:p>
    <w:p w14:paraId="550A609D" w14:textId="77777777" w:rsidR="00EB73E9" w:rsidRPr="00EB73E9" w:rsidRDefault="00EB73E9" w:rsidP="00EB73E9">
      <w:pPr>
        <w:spacing w:before="100" w:beforeAutospacing="1" w:after="100" w:afterAutospacing="1"/>
        <w:ind w:left="720"/>
        <w:rPr>
          <w:rFonts w:asciiTheme="majorBidi" w:eastAsia="Times New Roman" w:hAnsiTheme="majorBidi" w:cstheme="majorBidi"/>
          <w:lang w:bidi="he-IL"/>
        </w:rPr>
      </w:pPr>
      <w:r w:rsidRPr="00EB73E9">
        <w:rPr>
          <w:rFonts w:asciiTheme="majorBidi" w:eastAsia="Times New Roman" w:hAnsiTheme="majorBidi" w:cstheme="majorBidi"/>
          <w:lang w:bidi="he-IL"/>
        </w:rPr>
        <w:t>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S.C.I.E.N.C.E. Mechanics</w:t>
      </w:r>
    </w:p>
    <w:p w14:paraId="0A29590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 xml:space="preserve">S.C.I.E.N.C.E. diagnosis provides an </w:t>
      </w:r>
      <w:r w:rsidRPr="00EB73E9">
        <w:rPr>
          <w:rFonts w:asciiTheme="majorBidi" w:eastAsia="Times New Roman" w:hAnsiTheme="majorBidi" w:cstheme="majorBidi"/>
          <w:b/>
          <w:bCs/>
          <w:lang w:bidi="he-IL"/>
        </w:rPr>
        <w:t>anatomical map</w:t>
      </w:r>
      <w:r w:rsidRPr="00EB73E9">
        <w:rPr>
          <w:rFonts w:asciiTheme="majorBidi" w:eastAsia="Times New Roman" w:hAnsiTheme="majorBidi" w:cstheme="majorBidi"/>
          <w:lang w:bidi="he-IL"/>
        </w:rPr>
        <w:t xml:space="preserve">—an inventory of the human-ecological system’s organs and pathways—but an inventory alone cannot tell us </w:t>
      </w:r>
      <w:r w:rsidRPr="00EB73E9">
        <w:rPr>
          <w:rFonts w:asciiTheme="majorBidi" w:eastAsia="Times New Roman" w:hAnsiTheme="majorBidi" w:cstheme="majorBidi"/>
          <w:i/>
          <w:iCs/>
          <w:lang w:bidi="he-IL"/>
        </w:rPr>
        <w:t>why repairs fail, why rationality drifts, or why sustainability remains elusive</w:t>
      </w:r>
      <w:r w:rsidRPr="00EB73E9">
        <w:rPr>
          <w:rFonts w:asciiTheme="majorBidi" w:eastAsia="Times New Roman" w:hAnsiTheme="majorBidi" w:cstheme="majorBidi"/>
          <w:lang w:bidi="he-IL"/>
        </w:rPr>
        <w:t>. For that, we must confront the missing dimensions—the invisible constraints that shape motion, delay feedback, and encode irreversibility.</w:t>
      </w:r>
    </w:p>
    <w:p w14:paraId="6F48396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In any dynamic system, </w:t>
      </w:r>
      <w:r w:rsidRPr="00EB73E9">
        <w:rPr>
          <w:rFonts w:asciiTheme="majorBidi" w:eastAsia="Times New Roman" w:hAnsiTheme="majorBidi" w:cstheme="majorBidi"/>
          <w:b/>
          <w:bCs/>
          <w:lang w:bidi="he-IL"/>
        </w:rPr>
        <w:t>what is missing</w:t>
      </w:r>
      <w:r w:rsidRPr="00EB73E9">
        <w:rPr>
          <w:rFonts w:asciiTheme="majorBidi" w:eastAsia="Times New Roman" w:hAnsiTheme="majorBidi" w:cstheme="majorBidi"/>
          <w:lang w:bidi="he-IL"/>
        </w:rPr>
        <w:t xml:space="preserve"> can often prove more diagnostic than what is present.</w:t>
      </w:r>
      <w:r w:rsidRPr="00EB73E9">
        <w:rPr>
          <w:rFonts w:asciiTheme="majorBidi" w:eastAsia="Times New Roman" w:hAnsiTheme="majorBidi" w:cstheme="majorBidi"/>
          <w:lang w:bidi="he-IL"/>
        </w:rPr>
        <w:br/>
      </w:r>
      <w:r w:rsidRPr="00EB73E9">
        <w:rPr>
          <w:rFonts w:asciiTheme="majorBidi" w:eastAsia="Times New Roman" w:hAnsiTheme="majorBidi" w:cstheme="majorBidi"/>
          <w:b/>
          <w:bCs/>
          <w:lang w:bidi="he-IL"/>
        </w:rPr>
        <w:t>Thermodynamics</w:t>
      </w:r>
      <w:r w:rsidRPr="00EB73E9">
        <w:rPr>
          <w:rFonts w:asciiTheme="majorBidi" w:eastAsia="Times New Roman" w:hAnsiTheme="majorBidi" w:cstheme="majorBidi"/>
          <w:lang w:bidi="he-IL"/>
        </w:rPr>
        <w:t xml:space="preserve"> calls these “unmeasured losses.” In human systems, they appear as </w:t>
      </w:r>
      <w:r w:rsidRPr="00EB73E9">
        <w:rPr>
          <w:rFonts w:asciiTheme="majorBidi" w:eastAsia="Times New Roman" w:hAnsiTheme="majorBidi" w:cstheme="majorBidi"/>
          <w:b/>
          <w:bCs/>
          <w:lang w:bidi="he-IL"/>
        </w:rPr>
        <w:t>lags, leakages, distortions, and moral blind spots</w:t>
      </w:r>
      <w:r w:rsidRPr="00EB73E9">
        <w:rPr>
          <w:rFonts w:asciiTheme="majorBidi" w:eastAsia="Times New Roman" w:hAnsiTheme="majorBidi" w:cstheme="majorBidi"/>
          <w:lang w:bidi="he-IL"/>
        </w:rPr>
        <w:t>—the places where perception, incentive, and reality diverge (Sterman, 2000; Meadows, 2008).</w:t>
      </w:r>
    </w:p>
    <w:p w14:paraId="40CF0D8B"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lastRenderedPageBreak/>
        <w:pict w14:anchorId="0AD31961">
          <v:rect id="_x0000_i1049" style="width:0;height:1.5pt" o:hralign="center" o:hrstd="t" o:hr="t" fillcolor="#a0a0a0" stroked="f"/>
        </w:pict>
      </w:r>
    </w:p>
    <w:p w14:paraId="62476157" w14:textId="54B9D444" w:rsidR="00EB73E9" w:rsidRPr="00657AAE" w:rsidRDefault="00324C3B" w:rsidP="00324C3B">
      <w:pPr>
        <w:pStyle w:val="Heading3"/>
        <w:rPr>
          <w:rFonts w:asciiTheme="majorBidi" w:hAnsiTheme="majorBidi" w:cstheme="majorBidi"/>
          <w:lang w:bidi="he-IL"/>
        </w:rPr>
      </w:pPr>
      <w:bookmarkStart w:id="85" w:name="_Toc212062923"/>
      <w:r w:rsidRPr="00657AAE">
        <w:rPr>
          <w:rFonts w:asciiTheme="majorBidi" w:hAnsiTheme="majorBidi" w:cstheme="majorBidi"/>
          <w:lang w:bidi="he-IL"/>
        </w:rPr>
        <w:t>3.7.</w:t>
      </w:r>
      <w:r w:rsidR="00EB73E9" w:rsidRPr="00657AAE">
        <w:rPr>
          <w:rFonts w:asciiTheme="majorBidi" w:hAnsiTheme="majorBidi" w:cstheme="majorBidi"/>
          <w:lang w:bidi="he-IL"/>
        </w:rPr>
        <w:t>2 Why Systems Drift: The Problem of Omission</w:t>
      </w:r>
      <w:bookmarkEnd w:id="85"/>
    </w:p>
    <w:p w14:paraId="676E2A4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From kingdoms, to nation states, to Communism, capitalism, to local clubs and organizations, to marriages and adult romantic relationships—complex social-ecological systems routinely fail not because of malice or ignorance, but because they omit key variables—time delays, embodied limits, and boundary conditions that remain invisible within their symbolic logic.</w:t>
      </w:r>
      <w:r w:rsidRPr="00EB73E9">
        <w:rPr>
          <w:rFonts w:asciiTheme="majorBidi" w:eastAsia="Times New Roman" w:hAnsiTheme="majorBidi" w:cstheme="majorBidi"/>
          <w:lang w:bidi="he-IL"/>
        </w:rPr>
        <w:br/>
        <w:t>Each omission generates predictable classes of error:</w:t>
      </w:r>
    </w:p>
    <w:p w14:paraId="08581626" w14:textId="65FB3CA2"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86" w:name="_Toc212063162"/>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5</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Problems of Omission</w:t>
      </w:r>
      <w:bookmarkEnd w:id="86"/>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2924"/>
        <w:gridCol w:w="3616"/>
      </w:tblGrid>
      <w:tr w:rsidR="00EB73E9" w:rsidRPr="00EB73E9" w14:paraId="09F3F34B" w14:textId="77777777" w:rsidTr="0097209C">
        <w:trPr>
          <w:tblHeader/>
          <w:tblCellSpacing w:w="15" w:type="dxa"/>
        </w:trPr>
        <w:tc>
          <w:tcPr>
            <w:tcW w:w="0" w:type="auto"/>
            <w:vAlign w:val="center"/>
            <w:hideMark/>
          </w:tcPr>
          <w:p w14:paraId="3656600F"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Omitted Dimension</w:t>
            </w:r>
          </w:p>
        </w:tc>
        <w:tc>
          <w:tcPr>
            <w:tcW w:w="0" w:type="auto"/>
            <w:vAlign w:val="center"/>
            <w:hideMark/>
          </w:tcPr>
          <w:p w14:paraId="2AAFF864"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Typical Drift</w:t>
            </w:r>
          </w:p>
        </w:tc>
        <w:tc>
          <w:tcPr>
            <w:tcW w:w="0" w:type="auto"/>
            <w:vAlign w:val="center"/>
            <w:hideMark/>
          </w:tcPr>
          <w:p w14:paraId="3BD8DF1B"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Consequence</w:t>
            </w:r>
          </w:p>
        </w:tc>
      </w:tr>
      <w:tr w:rsidR="00EB73E9" w:rsidRPr="00EB73E9" w14:paraId="080A5E7E" w14:textId="77777777" w:rsidTr="0097209C">
        <w:trPr>
          <w:tblCellSpacing w:w="15" w:type="dxa"/>
        </w:trPr>
        <w:tc>
          <w:tcPr>
            <w:tcW w:w="0" w:type="auto"/>
            <w:vAlign w:val="center"/>
            <w:hideMark/>
          </w:tcPr>
          <w:p w14:paraId="6EC9279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Time &amp; Irreversibility</w:t>
            </w:r>
          </w:p>
        </w:tc>
        <w:tc>
          <w:tcPr>
            <w:tcW w:w="0" w:type="auto"/>
            <w:vAlign w:val="center"/>
            <w:hideMark/>
          </w:tcPr>
          <w:p w14:paraId="360181A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Underestimation of lag and hysteresis</w:t>
            </w:r>
          </w:p>
        </w:tc>
        <w:tc>
          <w:tcPr>
            <w:tcW w:w="0" w:type="auto"/>
            <w:vAlign w:val="center"/>
            <w:hideMark/>
          </w:tcPr>
          <w:p w14:paraId="72D8F3B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Late reaction, irreparable damage (Holling, 1973)</w:t>
            </w:r>
          </w:p>
        </w:tc>
      </w:tr>
      <w:tr w:rsidR="00EB73E9" w:rsidRPr="00EB73E9" w14:paraId="4AF87F6D" w14:textId="77777777" w:rsidTr="0097209C">
        <w:trPr>
          <w:tblCellSpacing w:w="15" w:type="dxa"/>
        </w:trPr>
        <w:tc>
          <w:tcPr>
            <w:tcW w:w="0" w:type="auto"/>
            <w:vAlign w:val="center"/>
            <w:hideMark/>
          </w:tcPr>
          <w:p w14:paraId="10D7C571"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Energy &amp; Thermodynamics</w:t>
            </w:r>
          </w:p>
        </w:tc>
        <w:tc>
          <w:tcPr>
            <w:tcW w:w="0" w:type="auto"/>
            <w:vAlign w:val="center"/>
            <w:hideMark/>
          </w:tcPr>
          <w:p w14:paraId="40BE465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Treating throughput as infinite</w:t>
            </w:r>
          </w:p>
        </w:tc>
        <w:tc>
          <w:tcPr>
            <w:tcW w:w="0" w:type="auto"/>
            <w:vAlign w:val="center"/>
            <w:hideMark/>
          </w:tcPr>
          <w:p w14:paraId="5E9D1341"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Overshoot, depletion (Hall &amp; Klitgaard, 2012)</w:t>
            </w:r>
          </w:p>
        </w:tc>
      </w:tr>
      <w:tr w:rsidR="00EB73E9" w:rsidRPr="00EB73E9" w14:paraId="0EBF2734" w14:textId="77777777" w:rsidTr="0097209C">
        <w:trPr>
          <w:tblCellSpacing w:w="15" w:type="dxa"/>
        </w:trPr>
        <w:tc>
          <w:tcPr>
            <w:tcW w:w="0" w:type="auto"/>
            <w:vAlign w:val="center"/>
            <w:hideMark/>
          </w:tcPr>
          <w:p w14:paraId="3A3D582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Information &amp; Computation</w:t>
            </w:r>
          </w:p>
        </w:tc>
        <w:tc>
          <w:tcPr>
            <w:tcW w:w="0" w:type="auto"/>
            <w:vAlign w:val="center"/>
            <w:hideMark/>
          </w:tcPr>
          <w:p w14:paraId="5E6ADA87"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Misreading signals or metrics</w:t>
            </w:r>
          </w:p>
        </w:tc>
        <w:tc>
          <w:tcPr>
            <w:tcW w:w="0" w:type="auto"/>
            <w:vAlign w:val="center"/>
            <w:hideMark/>
          </w:tcPr>
          <w:p w14:paraId="444E6680"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Policy failure, moral crowd-out (Muller, 2018)</w:t>
            </w:r>
          </w:p>
        </w:tc>
      </w:tr>
      <w:tr w:rsidR="00EB73E9" w:rsidRPr="00EB73E9" w14:paraId="7E0FD6BF" w14:textId="77777777" w:rsidTr="0097209C">
        <w:trPr>
          <w:tblCellSpacing w:w="15" w:type="dxa"/>
        </w:trPr>
        <w:tc>
          <w:tcPr>
            <w:tcW w:w="0" w:type="auto"/>
            <w:vAlign w:val="center"/>
            <w:hideMark/>
          </w:tcPr>
          <w:p w14:paraId="564F9C2E"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Incentives &amp; Finance</w:t>
            </w:r>
          </w:p>
        </w:tc>
        <w:tc>
          <w:tcPr>
            <w:tcW w:w="0" w:type="auto"/>
            <w:vAlign w:val="center"/>
            <w:hideMark/>
          </w:tcPr>
          <w:p w14:paraId="4727639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Pricing illusion and liquidity bias</w:t>
            </w:r>
          </w:p>
        </w:tc>
        <w:tc>
          <w:tcPr>
            <w:tcW w:w="0" w:type="auto"/>
            <w:vAlign w:val="center"/>
            <w:hideMark/>
          </w:tcPr>
          <w:p w14:paraId="4D2420E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Distorted priorities, boom–bust cycles (Philippon, 2015)</w:t>
            </w:r>
          </w:p>
        </w:tc>
      </w:tr>
      <w:tr w:rsidR="00EB73E9" w:rsidRPr="00EB73E9" w14:paraId="143C9BB2" w14:textId="77777777" w:rsidTr="0097209C">
        <w:trPr>
          <w:tblCellSpacing w:w="15" w:type="dxa"/>
        </w:trPr>
        <w:tc>
          <w:tcPr>
            <w:tcW w:w="0" w:type="auto"/>
            <w:vAlign w:val="center"/>
            <w:hideMark/>
          </w:tcPr>
          <w:p w14:paraId="40AE557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Power &amp; Governance</w:t>
            </w:r>
          </w:p>
        </w:tc>
        <w:tc>
          <w:tcPr>
            <w:tcW w:w="0" w:type="auto"/>
            <w:vAlign w:val="center"/>
            <w:hideMark/>
          </w:tcPr>
          <w:p w14:paraId="7B12C991"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Asymmetry of control</w:t>
            </w:r>
          </w:p>
        </w:tc>
        <w:tc>
          <w:tcPr>
            <w:tcW w:w="0" w:type="auto"/>
            <w:vAlign w:val="center"/>
            <w:hideMark/>
          </w:tcPr>
          <w:p w14:paraId="1ACBB71D"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Capture, coercion, and inequity (Ostrom, 2009)</w:t>
            </w:r>
          </w:p>
        </w:tc>
      </w:tr>
      <w:tr w:rsidR="00EB73E9" w:rsidRPr="00EB73E9" w14:paraId="4F5BCEDC" w14:textId="77777777" w:rsidTr="0097209C">
        <w:trPr>
          <w:tblCellSpacing w:w="15" w:type="dxa"/>
        </w:trPr>
        <w:tc>
          <w:tcPr>
            <w:tcW w:w="0" w:type="auto"/>
            <w:vAlign w:val="center"/>
            <w:hideMark/>
          </w:tcPr>
          <w:p w14:paraId="742DAC11"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Ethics &amp; Justice</w:t>
            </w:r>
          </w:p>
        </w:tc>
        <w:tc>
          <w:tcPr>
            <w:tcW w:w="0" w:type="auto"/>
            <w:vAlign w:val="center"/>
            <w:hideMark/>
          </w:tcPr>
          <w:p w14:paraId="172EEF0E"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Absent fairness reference</w:t>
            </w:r>
          </w:p>
        </w:tc>
        <w:tc>
          <w:tcPr>
            <w:tcW w:w="0" w:type="auto"/>
            <w:vAlign w:val="center"/>
            <w:hideMark/>
          </w:tcPr>
          <w:p w14:paraId="7E95AEB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Legitimacy erosion (Tyler, 2003; Marmot, 2005)</w:t>
            </w:r>
          </w:p>
        </w:tc>
      </w:tr>
      <w:tr w:rsidR="00EB73E9" w:rsidRPr="00EB73E9" w14:paraId="139F386C" w14:textId="77777777" w:rsidTr="0097209C">
        <w:trPr>
          <w:tblCellSpacing w:w="15" w:type="dxa"/>
        </w:trPr>
        <w:tc>
          <w:tcPr>
            <w:tcW w:w="0" w:type="auto"/>
            <w:vAlign w:val="center"/>
            <w:hideMark/>
          </w:tcPr>
          <w:p w14:paraId="101BB2DB"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Risk &amp; Uncertainty</w:t>
            </w:r>
          </w:p>
        </w:tc>
        <w:tc>
          <w:tcPr>
            <w:tcW w:w="0" w:type="auto"/>
            <w:vAlign w:val="center"/>
            <w:hideMark/>
          </w:tcPr>
          <w:p w14:paraId="11A92260"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Ignoring tail risks</w:t>
            </w:r>
          </w:p>
        </w:tc>
        <w:tc>
          <w:tcPr>
            <w:tcW w:w="0" w:type="auto"/>
            <w:vAlign w:val="center"/>
            <w:hideMark/>
          </w:tcPr>
          <w:p w14:paraId="209873CD"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Fragility and systemic crises (Taleb, 2012)</w:t>
            </w:r>
          </w:p>
        </w:tc>
      </w:tr>
      <w:tr w:rsidR="00EB73E9" w:rsidRPr="00EB73E9" w14:paraId="368A1619" w14:textId="77777777" w:rsidTr="0097209C">
        <w:trPr>
          <w:tblCellSpacing w:w="15" w:type="dxa"/>
        </w:trPr>
        <w:tc>
          <w:tcPr>
            <w:tcW w:w="0" w:type="auto"/>
            <w:vAlign w:val="center"/>
            <w:hideMark/>
          </w:tcPr>
          <w:p w14:paraId="5E443C8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Scale &amp; Heterogeneity</w:t>
            </w:r>
          </w:p>
        </w:tc>
        <w:tc>
          <w:tcPr>
            <w:tcW w:w="0" w:type="auto"/>
            <w:vAlign w:val="center"/>
            <w:hideMark/>
          </w:tcPr>
          <w:p w14:paraId="7AD226A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Aggregation error</w:t>
            </w:r>
          </w:p>
        </w:tc>
        <w:tc>
          <w:tcPr>
            <w:tcW w:w="0" w:type="auto"/>
            <w:vAlign w:val="center"/>
            <w:hideMark/>
          </w:tcPr>
          <w:p w14:paraId="6B22F12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Policies that fail across levels (West, 2017)</w:t>
            </w:r>
          </w:p>
        </w:tc>
      </w:tr>
      <w:tr w:rsidR="00EB73E9" w:rsidRPr="00EB73E9" w14:paraId="380C8610" w14:textId="77777777" w:rsidTr="0097209C">
        <w:trPr>
          <w:tblCellSpacing w:w="15" w:type="dxa"/>
        </w:trPr>
        <w:tc>
          <w:tcPr>
            <w:tcW w:w="0" w:type="auto"/>
            <w:vAlign w:val="center"/>
            <w:hideMark/>
          </w:tcPr>
          <w:p w14:paraId="6A7E8815"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Agency &amp; Accountability</w:t>
            </w:r>
          </w:p>
        </w:tc>
        <w:tc>
          <w:tcPr>
            <w:tcW w:w="0" w:type="auto"/>
            <w:vAlign w:val="center"/>
            <w:hideMark/>
          </w:tcPr>
          <w:p w14:paraId="13378704"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Diffused responsibility</w:t>
            </w:r>
          </w:p>
        </w:tc>
        <w:tc>
          <w:tcPr>
            <w:tcW w:w="0" w:type="auto"/>
            <w:vAlign w:val="center"/>
            <w:hideMark/>
          </w:tcPr>
          <w:p w14:paraId="544361D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Moral hazard (Deci, Koestner, &amp; Ryan, 1999)</w:t>
            </w:r>
          </w:p>
        </w:tc>
      </w:tr>
      <w:tr w:rsidR="00EB73E9" w:rsidRPr="00EB73E9" w14:paraId="5AC5A410" w14:textId="77777777" w:rsidTr="0097209C">
        <w:trPr>
          <w:tblCellSpacing w:w="15" w:type="dxa"/>
        </w:trPr>
        <w:tc>
          <w:tcPr>
            <w:tcW w:w="0" w:type="auto"/>
            <w:vAlign w:val="center"/>
            <w:hideMark/>
          </w:tcPr>
          <w:p w14:paraId="537FE64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Embodiment &amp; Health</w:t>
            </w:r>
          </w:p>
        </w:tc>
        <w:tc>
          <w:tcPr>
            <w:tcW w:w="0" w:type="auto"/>
            <w:vAlign w:val="center"/>
            <w:hideMark/>
          </w:tcPr>
          <w:p w14:paraId="6CB33E03"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Cognitive/biological neglect</w:t>
            </w:r>
          </w:p>
        </w:tc>
        <w:tc>
          <w:tcPr>
            <w:tcW w:w="0" w:type="auto"/>
            <w:vAlign w:val="center"/>
            <w:hideMark/>
          </w:tcPr>
          <w:p w14:paraId="335EE6B6"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Burnout, degraded capacity (McEwen, 1998)</w:t>
            </w:r>
          </w:p>
        </w:tc>
      </w:tr>
      <w:tr w:rsidR="00EB73E9" w:rsidRPr="00EB73E9" w14:paraId="0AE8B9E2" w14:textId="77777777" w:rsidTr="0097209C">
        <w:trPr>
          <w:tblCellSpacing w:w="15" w:type="dxa"/>
        </w:trPr>
        <w:tc>
          <w:tcPr>
            <w:tcW w:w="0" w:type="auto"/>
            <w:vAlign w:val="center"/>
            <w:hideMark/>
          </w:tcPr>
          <w:p w14:paraId="6B33F2BF"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Methods &amp; Evidence</w:t>
            </w:r>
          </w:p>
        </w:tc>
        <w:tc>
          <w:tcPr>
            <w:tcW w:w="0" w:type="auto"/>
            <w:vAlign w:val="center"/>
            <w:hideMark/>
          </w:tcPr>
          <w:p w14:paraId="42F469AB"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Weak identification</w:t>
            </w:r>
          </w:p>
        </w:tc>
        <w:tc>
          <w:tcPr>
            <w:tcW w:w="0" w:type="auto"/>
            <w:vAlign w:val="center"/>
            <w:hideMark/>
          </w:tcPr>
          <w:p w14:paraId="3586AEB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Policy built on illusion (Nosek et al., 2018)</w:t>
            </w:r>
          </w:p>
        </w:tc>
      </w:tr>
    </w:tbl>
    <w:p w14:paraId="1D2FD71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Each missing piece corresponds to a known pathology: delayed feedback, metric tyranny, externalized risk, moral detachment, or ecological overshoot. Together, they explain </w:t>
      </w:r>
      <w:r w:rsidRPr="00EB73E9">
        <w:rPr>
          <w:rFonts w:asciiTheme="majorBidi" w:eastAsia="Times New Roman" w:hAnsiTheme="majorBidi" w:cstheme="majorBidi"/>
          <w:b/>
          <w:bCs/>
          <w:lang w:bidi="he-IL"/>
        </w:rPr>
        <w:t xml:space="preserve">why seemingly rational systems begin to exhibit irrational behavior </w:t>
      </w:r>
      <w:r w:rsidRPr="00EB73E9">
        <w:rPr>
          <w:rFonts w:asciiTheme="majorBidi" w:eastAsia="Times New Roman" w:hAnsiTheme="majorBidi" w:cstheme="majorBidi"/>
          <w:lang w:bidi="he-IL"/>
        </w:rPr>
        <w:t>when scaled beyond the sensory and ethical capacities of their participants (Falk &amp; Szech, 2013; Richardson et al., 2023).</w:t>
      </w:r>
    </w:p>
    <w:p w14:paraId="4F5A50FC"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5F815396">
          <v:rect id="_x0000_i1050" style="width:0;height:1.5pt" o:hralign="center" o:hrstd="t" o:hr="t" fillcolor="#a0a0a0" stroked="f"/>
        </w:pict>
      </w:r>
    </w:p>
    <w:p w14:paraId="56E1BB06" w14:textId="04027796" w:rsidR="00EB73E9" w:rsidRPr="00657AAE" w:rsidRDefault="00324C3B" w:rsidP="00324C3B">
      <w:pPr>
        <w:pStyle w:val="Heading3"/>
        <w:rPr>
          <w:rFonts w:asciiTheme="majorBidi" w:hAnsiTheme="majorBidi" w:cstheme="majorBidi"/>
          <w:lang w:bidi="he-IL"/>
        </w:rPr>
      </w:pPr>
      <w:bookmarkStart w:id="87" w:name="_Toc212062924"/>
      <w:r w:rsidRPr="00657AAE">
        <w:rPr>
          <w:rFonts w:asciiTheme="majorBidi" w:hAnsiTheme="majorBidi" w:cstheme="majorBidi"/>
          <w:lang w:bidi="he-IL"/>
        </w:rPr>
        <w:t>3.7.</w:t>
      </w:r>
      <w:r w:rsidR="00EB73E9" w:rsidRPr="00657AAE">
        <w:rPr>
          <w:rFonts w:asciiTheme="majorBidi" w:hAnsiTheme="majorBidi" w:cstheme="majorBidi"/>
          <w:lang w:bidi="he-IL"/>
        </w:rPr>
        <w:t>3 From Missing Pieces to Constraint Fields</w:t>
      </w:r>
      <w:bookmarkEnd w:id="87"/>
    </w:p>
    <w:p w14:paraId="2CD0A91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 xml:space="preserve">In an attempt to address and repair these gaps, we developed the </w:t>
      </w:r>
      <w:r w:rsidRPr="00EB73E9">
        <w:rPr>
          <w:rFonts w:asciiTheme="majorBidi" w:eastAsia="Times New Roman" w:hAnsiTheme="majorBidi" w:cstheme="majorBidi"/>
          <w:b/>
          <w:bCs/>
          <w:lang w:bidi="he-IL"/>
        </w:rPr>
        <w:t>four constraint frameworks</w:t>
      </w:r>
      <w:r w:rsidRPr="00EB73E9">
        <w:rPr>
          <w:rFonts w:asciiTheme="majorBidi" w:eastAsia="Times New Roman" w:hAnsiTheme="majorBidi" w:cstheme="majorBidi"/>
          <w:lang w:bidi="he-IL"/>
        </w:rPr>
        <w:t>—</w:t>
      </w:r>
      <w:r w:rsidRPr="00EB73E9">
        <w:rPr>
          <w:rFonts w:asciiTheme="majorBidi" w:eastAsia="Times New Roman" w:hAnsiTheme="majorBidi" w:cstheme="majorBidi"/>
          <w:b/>
          <w:bCs/>
          <w:lang w:bidi="he-IL"/>
        </w:rPr>
        <w:t>FORCES, GRAVITY, ANCHORS, and PRIMES</w:t>
      </w:r>
      <w:r w:rsidRPr="00EB73E9">
        <w:rPr>
          <w:rFonts w:asciiTheme="majorBidi" w:eastAsia="Times New Roman" w:hAnsiTheme="majorBidi" w:cstheme="majorBidi"/>
          <w:lang w:bidi="he-IL"/>
        </w:rPr>
        <w:t>—each corresponding to a distinct class of omission identified by the 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S.C.I.E.N.C.E. diagnosis:</w:t>
      </w:r>
    </w:p>
    <w:p w14:paraId="5BF40EB4" w14:textId="596910BC"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88" w:name="_Toc212063163"/>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6</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Four Constraint Frameworks—FORCES, GRAVITY, ANCHORS, and PRIMES</w:t>
      </w:r>
      <w:bookmarkEnd w:id="88"/>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2151"/>
        <w:gridCol w:w="4352"/>
      </w:tblGrid>
      <w:tr w:rsidR="00EB73E9" w:rsidRPr="00EB73E9" w14:paraId="7DED0305" w14:textId="77777777" w:rsidTr="0097209C">
        <w:trPr>
          <w:tblHeader/>
          <w:tblCellSpacing w:w="15" w:type="dxa"/>
        </w:trPr>
        <w:tc>
          <w:tcPr>
            <w:tcW w:w="0" w:type="auto"/>
            <w:vAlign w:val="center"/>
            <w:hideMark/>
          </w:tcPr>
          <w:p w14:paraId="3CE4FB70"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Missing Domain</w:t>
            </w:r>
          </w:p>
        </w:tc>
        <w:tc>
          <w:tcPr>
            <w:tcW w:w="0" w:type="auto"/>
            <w:vAlign w:val="center"/>
            <w:hideMark/>
          </w:tcPr>
          <w:p w14:paraId="378ECEAE"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Corresponding Framework</w:t>
            </w:r>
          </w:p>
        </w:tc>
        <w:tc>
          <w:tcPr>
            <w:tcW w:w="0" w:type="auto"/>
            <w:vAlign w:val="center"/>
            <w:hideMark/>
          </w:tcPr>
          <w:p w14:paraId="7C9BBEA0" w14:textId="77777777" w:rsidR="00EB73E9" w:rsidRPr="00EB73E9" w:rsidRDefault="00EB73E9" w:rsidP="00EB73E9">
            <w:pPr>
              <w:spacing w:before="0" w:after="0"/>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Function</w:t>
            </w:r>
          </w:p>
        </w:tc>
      </w:tr>
      <w:tr w:rsidR="00EB73E9" w:rsidRPr="00EB73E9" w14:paraId="3EA462A7" w14:textId="77777777" w:rsidTr="0097209C">
        <w:trPr>
          <w:tblCellSpacing w:w="15" w:type="dxa"/>
        </w:trPr>
        <w:tc>
          <w:tcPr>
            <w:tcW w:w="0" w:type="auto"/>
            <w:vAlign w:val="center"/>
            <w:hideMark/>
          </w:tcPr>
          <w:p w14:paraId="0899E39C"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i/>
                <w:iCs/>
                <w:lang w:bidi="he-IL"/>
              </w:rPr>
              <w:t>Dynamic motion &amp; incentive distortion</w:t>
            </w:r>
          </w:p>
        </w:tc>
        <w:tc>
          <w:tcPr>
            <w:tcW w:w="0" w:type="auto"/>
            <w:vAlign w:val="center"/>
            <w:hideMark/>
          </w:tcPr>
          <w:p w14:paraId="12BD96D7"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FORCES</w:t>
            </w:r>
          </w:p>
        </w:tc>
        <w:tc>
          <w:tcPr>
            <w:tcW w:w="0" w:type="auto"/>
            <w:vAlign w:val="center"/>
            <w:hideMark/>
          </w:tcPr>
          <w:p w14:paraId="0E506E4E"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Makes drivers and distortions explicit: finance, order, risk, computation, energy, scale.</w:t>
            </w:r>
          </w:p>
        </w:tc>
      </w:tr>
      <w:tr w:rsidR="00EB73E9" w:rsidRPr="00EB73E9" w14:paraId="14C7970E" w14:textId="77777777" w:rsidTr="0097209C">
        <w:trPr>
          <w:tblCellSpacing w:w="15" w:type="dxa"/>
        </w:trPr>
        <w:tc>
          <w:tcPr>
            <w:tcW w:w="0" w:type="auto"/>
            <w:vAlign w:val="center"/>
            <w:hideMark/>
          </w:tcPr>
          <w:p w14:paraId="436982F9"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i/>
                <w:iCs/>
                <w:lang w:bidi="he-IL"/>
              </w:rPr>
              <w:t>Accumulated mass &amp; inevitability</w:t>
            </w:r>
          </w:p>
        </w:tc>
        <w:tc>
          <w:tcPr>
            <w:tcW w:w="0" w:type="auto"/>
            <w:vAlign w:val="center"/>
            <w:hideMark/>
          </w:tcPr>
          <w:p w14:paraId="41D27049"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GRAVITY</w:t>
            </w:r>
          </w:p>
        </w:tc>
        <w:tc>
          <w:tcPr>
            <w:tcW w:w="0" w:type="auto"/>
            <w:vAlign w:val="center"/>
            <w:hideMark/>
          </w:tcPr>
          <w:p w14:paraId="412A7497"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Captures how power, value, information, and time curve outcomes.</w:t>
            </w:r>
          </w:p>
        </w:tc>
      </w:tr>
      <w:tr w:rsidR="00EB73E9" w:rsidRPr="00EB73E9" w14:paraId="2350AC88" w14:textId="77777777" w:rsidTr="0097209C">
        <w:trPr>
          <w:tblCellSpacing w:w="15" w:type="dxa"/>
        </w:trPr>
        <w:tc>
          <w:tcPr>
            <w:tcW w:w="0" w:type="auto"/>
            <w:vAlign w:val="center"/>
            <w:hideMark/>
          </w:tcPr>
          <w:p w14:paraId="47FAB187"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i/>
                <w:iCs/>
                <w:lang w:bidi="he-IL"/>
              </w:rPr>
              <w:t>Moral grounding &amp; proportionality</w:t>
            </w:r>
          </w:p>
        </w:tc>
        <w:tc>
          <w:tcPr>
            <w:tcW w:w="0" w:type="auto"/>
            <w:vAlign w:val="center"/>
            <w:hideMark/>
          </w:tcPr>
          <w:p w14:paraId="77795FC8"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ANCHORS</w:t>
            </w:r>
          </w:p>
        </w:tc>
        <w:tc>
          <w:tcPr>
            <w:tcW w:w="0" w:type="auto"/>
            <w:vAlign w:val="center"/>
            <w:hideMark/>
          </w:tcPr>
          <w:p w14:paraId="065C7066"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Restores connection between agency, norms, obligation, and ecological proportion.</w:t>
            </w:r>
          </w:p>
        </w:tc>
      </w:tr>
      <w:tr w:rsidR="00EB73E9" w:rsidRPr="00EB73E9" w14:paraId="7F9BE1BA" w14:textId="77777777" w:rsidTr="0097209C">
        <w:trPr>
          <w:tblCellSpacing w:w="15" w:type="dxa"/>
        </w:trPr>
        <w:tc>
          <w:tcPr>
            <w:tcW w:w="0" w:type="auto"/>
            <w:vAlign w:val="center"/>
            <w:hideMark/>
          </w:tcPr>
          <w:p w14:paraId="68F7AF13"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i/>
                <w:iCs/>
                <w:lang w:bidi="he-IL"/>
              </w:rPr>
              <w:t>Physical and informational constants</w:t>
            </w:r>
          </w:p>
        </w:tc>
        <w:tc>
          <w:tcPr>
            <w:tcW w:w="0" w:type="auto"/>
            <w:vAlign w:val="center"/>
            <w:hideMark/>
          </w:tcPr>
          <w:p w14:paraId="01046BA9"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b/>
                <w:bCs/>
                <w:lang w:bidi="he-IL"/>
              </w:rPr>
              <w:t>PRIMES</w:t>
            </w:r>
          </w:p>
        </w:tc>
        <w:tc>
          <w:tcPr>
            <w:tcW w:w="0" w:type="auto"/>
            <w:vAlign w:val="center"/>
            <w:hideMark/>
          </w:tcPr>
          <w:p w14:paraId="21A2DA42" w14:textId="77777777" w:rsidR="00EB73E9" w:rsidRPr="00EB73E9" w:rsidRDefault="00EB73E9" w:rsidP="00EB73E9">
            <w:pPr>
              <w:spacing w:before="0" w:after="0"/>
              <w:rPr>
                <w:rFonts w:asciiTheme="majorBidi" w:eastAsia="Times New Roman" w:hAnsiTheme="majorBidi" w:cstheme="majorBidi"/>
                <w:lang w:bidi="he-IL"/>
              </w:rPr>
            </w:pPr>
            <w:r w:rsidRPr="00EB73E9">
              <w:rPr>
                <w:rFonts w:asciiTheme="majorBidi" w:eastAsia="Times New Roman" w:hAnsiTheme="majorBidi" w:cstheme="majorBidi"/>
                <w:lang w:bidi="he-IL"/>
              </w:rPr>
              <w:t>Defines the hard boundary conditions: power, risk, information, money, energy, scale.</w:t>
            </w:r>
          </w:p>
        </w:tc>
      </w:tr>
    </w:tbl>
    <w:p w14:paraId="1A2F9A6A" w14:textId="3FC075DF" w:rsidR="00EB73E9" w:rsidRPr="00EB73E9" w:rsidRDefault="009F2A98" w:rsidP="00EB73E9">
      <w:pPr>
        <w:spacing w:before="100" w:beforeAutospacing="1" w:after="100" w:afterAutospacing="1"/>
        <w:rPr>
          <w:rFonts w:asciiTheme="majorBidi" w:eastAsia="Times New Roman" w:hAnsiTheme="majorBidi" w:cstheme="majorBidi"/>
          <w:lang w:bidi="he-IL"/>
        </w:rPr>
      </w:pPr>
      <w:r w:rsidRPr="00657AAE">
        <w:rPr>
          <w:rFonts w:asciiTheme="majorBidi" w:eastAsia="Times New Roman" w:hAnsiTheme="majorBidi" w:cstheme="majorBidi"/>
          <w:lang w:bidi="he-IL"/>
        </w:rPr>
        <w:t xml:space="preserve">When we ask, </w:t>
      </w:r>
      <w:r w:rsidR="00EB73E9" w:rsidRPr="00EB73E9">
        <w:rPr>
          <w:rFonts w:asciiTheme="majorBidi" w:eastAsia="Times New Roman" w:hAnsiTheme="majorBidi" w:cstheme="majorBidi"/>
          <w:lang w:bidi="he-IL"/>
        </w:rPr>
        <w:t xml:space="preserve">“Why do these matter?” In simple words, </w:t>
      </w:r>
      <w:r w:rsidRPr="00657AAE">
        <w:rPr>
          <w:rFonts w:asciiTheme="majorBidi" w:eastAsia="Times New Roman" w:hAnsiTheme="majorBidi" w:cstheme="majorBidi"/>
          <w:lang w:bidi="he-IL"/>
        </w:rPr>
        <w:t xml:space="preserve">because </w:t>
      </w:r>
      <w:r w:rsidR="00EB73E9" w:rsidRPr="00EB73E9">
        <w:rPr>
          <w:rFonts w:asciiTheme="majorBidi" w:eastAsia="Times New Roman" w:hAnsiTheme="majorBidi" w:cstheme="majorBidi"/>
          <w:b/>
          <w:bCs/>
          <w:lang w:bidi="he-IL"/>
        </w:rPr>
        <w:t>the missing became the framework.</w:t>
      </w:r>
      <w:r w:rsidR="00EB73E9" w:rsidRPr="00EB73E9">
        <w:rPr>
          <w:rFonts w:asciiTheme="majorBidi" w:eastAsia="Times New Roman" w:hAnsiTheme="majorBidi" w:cstheme="majorBidi"/>
          <w:lang w:bidi="he-IL"/>
        </w:rPr>
        <w:br/>
        <w:t xml:space="preserve">Each acronym functions as a </w:t>
      </w:r>
      <w:r w:rsidR="00EB73E9" w:rsidRPr="00EB73E9">
        <w:rPr>
          <w:rFonts w:asciiTheme="majorBidi" w:eastAsia="Times New Roman" w:hAnsiTheme="majorBidi" w:cstheme="majorBidi"/>
          <w:i/>
          <w:iCs/>
          <w:lang w:bidi="he-IL"/>
        </w:rPr>
        <w:t>corrective lens</w:t>
      </w:r>
      <w:r w:rsidR="00EB73E9" w:rsidRPr="00EB73E9">
        <w:rPr>
          <w:rFonts w:asciiTheme="majorBidi" w:eastAsia="Times New Roman" w:hAnsiTheme="majorBidi" w:cstheme="majorBidi"/>
          <w:lang w:bidi="he-IL"/>
        </w:rPr>
        <w:t>, making visible what our cultural and economic instruments tend to ignore. Together they create a closure condition: the minimal set of constraints under which human systems can remain rationally tethered to reality.</w:t>
      </w:r>
    </w:p>
    <w:p w14:paraId="2F439DB7"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7F7087EA">
          <v:rect id="_x0000_i1051" style="width:0;height:1.5pt" o:hralign="center" o:hrstd="t" o:hr="t" fillcolor="#a0a0a0" stroked="f"/>
        </w:pict>
      </w:r>
    </w:p>
    <w:p w14:paraId="50063AB7" w14:textId="702E7123" w:rsidR="00EB73E9" w:rsidRPr="00657AAE" w:rsidRDefault="00324C3B" w:rsidP="00324C3B">
      <w:pPr>
        <w:pStyle w:val="Heading3"/>
        <w:rPr>
          <w:rFonts w:asciiTheme="majorBidi" w:hAnsiTheme="majorBidi" w:cstheme="majorBidi"/>
          <w:lang w:bidi="he-IL"/>
        </w:rPr>
      </w:pPr>
      <w:bookmarkStart w:id="89" w:name="_Toc212062925"/>
      <w:r w:rsidRPr="00657AAE">
        <w:rPr>
          <w:rFonts w:asciiTheme="majorBidi" w:hAnsiTheme="majorBidi" w:cstheme="majorBidi"/>
          <w:lang w:bidi="he-IL"/>
        </w:rPr>
        <w:t>3.7.</w:t>
      </w:r>
      <w:r w:rsidR="00EB73E9" w:rsidRPr="00657AAE">
        <w:rPr>
          <w:rFonts w:asciiTheme="majorBidi" w:hAnsiTheme="majorBidi" w:cstheme="majorBidi"/>
          <w:lang w:bidi="he-IL"/>
        </w:rPr>
        <w:t>4 The Logic of Closure: Completeness Without Redundancy</w:t>
      </w:r>
      <w:bookmarkEnd w:id="89"/>
    </w:p>
    <w:p w14:paraId="1A07520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A well-posed system of analysis must satisfy </w:t>
      </w:r>
      <w:r w:rsidRPr="00EB73E9">
        <w:rPr>
          <w:rFonts w:asciiTheme="majorBidi" w:eastAsia="Times New Roman" w:hAnsiTheme="majorBidi" w:cstheme="majorBidi"/>
          <w:i/>
          <w:iCs/>
          <w:lang w:bidi="he-IL"/>
        </w:rPr>
        <w:t>closure</w:t>
      </w:r>
      <w:r w:rsidRPr="00EB73E9">
        <w:rPr>
          <w:rFonts w:asciiTheme="majorBidi" w:eastAsia="Times New Roman" w:hAnsiTheme="majorBidi" w:cstheme="majorBidi"/>
          <w:lang w:bidi="he-IL"/>
        </w:rPr>
        <w:t>:</w:t>
      </w:r>
      <w:r w:rsidRPr="00EB73E9">
        <w:rPr>
          <w:rFonts w:asciiTheme="majorBidi" w:eastAsia="Times New Roman" w:hAnsiTheme="majorBidi" w:cstheme="majorBidi"/>
          <w:lang w:bidi="he-IL"/>
        </w:rPr>
        <w:br/>
        <w:t>no essential variable is omitted, and no variable is needlessly duplicated (Ashby, 1956).</w:t>
      </w:r>
    </w:p>
    <w:p w14:paraId="25E29E5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By aligning the “missing” variables with the four constraint families, the NiCE model achieves closure across three ontological layers:</w:t>
      </w:r>
    </w:p>
    <w:p w14:paraId="01E0B072" w14:textId="77777777" w:rsidR="00EB73E9" w:rsidRPr="00EB73E9" w:rsidRDefault="00EB73E9" w:rsidP="00EB73E9">
      <w:pPr>
        <w:numPr>
          <w:ilvl w:val="0"/>
          <w:numId w:val="31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Constitution (S.C.I.E.N.C.E.):</w:t>
      </w:r>
      <w:r w:rsidRPr="00EB73E9">
        <w:rPr>
          <w:rFonts w:asciiTheme="majorBidi" w:eastAsia="Times New Roman" w:hAnsiTheme="majorBidi" w:cstheme="majorBidi"/>
          <w:lang w:bidi="he-IL"/>
        </w:rPr>
        <w:t xml:space="preserve"> What exists and how it’s structured.</w:t>
      </w:r>
    </w:p>
    <w:p w14:paraId="23DDB42C" w14:textId="77777777" w:rsidR="00EB73E9" w:rsidRPr="00EB73E9" w:rsidRDefault="00EB73E9" w:rsidP="00EB73E9">
      <w:pPr>
        <w:numPr>
          <w:ilvl w:val="0"/>
          <w:numId w:val="31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Constraint (FORCES–GRAVITY–ANCHORS–PRIMES):</w:t>
      </w:r>
      <w:r w:rsidRPr="00EB73E9">
        <w:rPr>
          <w:rFonts w:asciiTheme="majorBidi" w:eastAsia="Times New Roman" w:hAnsiTheme="majorBidi" w:cstheme="majorBidi"/>
          <w:lang w:bidi="he-IL"/>
        </w:rPr>
        <w:t xml:space="preserve"> What governs behavior and limits possibility.</w:t>
      </w:r>
    </w:p>
    <w:p w14:paraId="0B55BCA7" w14:textId="77777777" w:rsidR="00EB73E9" w:rsidRPr="00EB73E9" w:rsidRDefault="00EB73E9" w:rsidP="00EB73E9">
      <w:pPr>
        <w:numPr>
          <w:ilvl w:val="0"/>
          <w:numId w:val="31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Correction (Justice, Embodiment, Methods):</w:t>
      </w:r>
      <w:r w:rsidRPr="00EB73E9">
        <w:rPr>
          <w:rFonts w:asciiTheme="majorBidi" w:eastAsia="Times New Roman" w:hAnsiTheme="majorBidi" w:cstheme="majorBidi"/>
          <w:lang w:bidi="he-IL"/>
        </w:rPr>
        <w:t xml:space="preserve"> How feedback, fairness, and evidence ensure continued adaptivity.</w:t>
      </w:r>
    </w:p>
    <w:p w14:paraId="733313C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This architecture avoids both reductionism (oversimplification) and excess complexity (overfitting), aiming at the cybernetic principle of </w:t>
      </w:r>
      <w:r w:rsidRPr="00EB73E9">
        <w:rPr>
          <w:rFonts w:asciiTheme="majorBidi" w:eastAsia="Times New Roman" w:hAnsiTheme="majorBidi" w:cstheme="majorBidi"/>
          <w:b/>
          <w:bCs/>
          <w:lang w:bidi="he-IL"/>
        </w:rPr>
        <w:t>requisite variety</w:t>
      </w:r>
      <w:r w:rsidRPr="00EB73E9">
        <w:rPr>
          <w:rFonts w:asciiTheme="majorBidi" w:eastAsia="Times New Roman" w:hAnsiTheme="majorBidi" w:cstheme="majorBidi"/>
          <w:lang w:bidi="he-IL"/>
        </w:rPr>
        <w:t>—the system’s capacity for control must match the variety of its environment (Ashby, 1956; Ostrom, 2009).</w:t>
      </w:r>
    </w:p>
    <w:p w14:paraId="098AB394"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1B1B27D4">
          <v:rect id="_x0000_i1052" style="width:0;height:1.5pt" o:hralign="center" o:hrstd="t" o:hr="t" fillcolor="#a0a0a0" stroked="f"/>
        </w:pict>
      </w:r>
    </w:p>
    <w:p w14:paraId="2917F907" w14:textId="7C8E5A82" w:rsidR="00EB73E9" w:rsidRPr="00657AAE" w:rsidRDefault="00324C3B" w:rsidP="00324C3B">
      <w:pPr>
        <w:pStyle w:val="Heading3"/>
        <w:rPr>
          <w:rFonts w:asciiTheme="majorBidi" w:hAnsiTheme="majorBidi" w:cstheme="majorBidi"/>
          <w:lang w:bidi="he-IL"/>
        </w:rPr>
      </w:pPr>
      <w:bookmarkStart w:id="90" w:name="_Toc212062926"/>
      <w:r w:rsidRPr="00657AAE">
        <w:rPr>
          <w:rFonts w:asciiTheme="majorBidi" w:hAnsiTheme="majorBidi" w:cstheme="majorBidi"/>
          <w:lang w:bidi="he-IL"/>
        </w:rPr>
        <w:lastRenderedPageBreak/>
        <w:t>3.7.</w:t>
      </w:r>
      <w:r w:rsidR="00EB73E9" w:rsidRPr="00657AAE">
        <w:rPr>
          <w:rFonts w:asciiTheme="majorBidi" w:hAnsiTheme="majorBidi" w:cstheme="majorBidi"/>
          <w:lang w:bidi="he-IL"/>
        </w:rPr>
        <w:t>5 Why It Matters</w:t>
      </w:r>
      <w:bookmarkEnd w:id="90"/>
    </w:p>
    <w:p w14:paraId="17B9473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Bridging the “What is” to the “What’s missing” transforms description into discipline.</w:t>
      </w:r>
      <w:r w:rsidRPr="00EB73E9">
        <w:rPr>
          <w:rFonts w:asciiTheme="majorBidi" w:eastAsia="Times New Roman" w:hAnsiTheme="majorBidi" w:cstheme="majorBidi"/>
          <w:lang w:bidi="he-IL"/>
        </w:rPr>
        <w:br/>
        <w:t>It allows ethical, ecological, and epistemic limits to be expressed in a common grammar—one legible to both policymakers and physicists, both financiers and ecologists.</w:t>
      </w:r>
    </w:p>
    <w:p w14:paraId="39EE531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The absence of this </w:t>
      </w:r>
      <w:r w:rsidRPr="00EB73E9">
        <w:rPr>
          <w:rFonts w:asciiTheme="majorBidi" w:eastAsia="Times New Roman" w:hAnsiTheme="majorBidi" w:cstheme="majorBidi"/>
          <w:i/>
          <w:iCs/>
          <w:lang w:bidi="he-IL"/>
        </w:rPr>
        <w:t>bridge</w:t>
      </w:r>
      <w:r w:rsidRPr="00EB73E9">
        <w:rPr>
          <w:rFonts w:asciiTheme="majorBidi" w:eastAsia="Times New Roman" w:hAnsiTheme="majorBidi" w:cstheme="majorBidi"/>
          <w:lang w:bidi="he-IL"/>
        </w:rPr>
        <w:t xml:space="preserve"> is what enables </w:t>
      </w:r>
      <w:r w:rsidRPr="00EB73E9">
        <w:rPr>
          <w:rFonts w:asciiTheme="majorBidi" w:eastAsia="Times New Roman" w:hAnsiTheme="majorBidi" w:cstheme="majorBidi"/>
          <w:b/>
          <w:bCs/>
          <w:lang w:bidi="he-IL"/>
        </w:rPr>
        <w:t>modernity’s great delusions</w:t>
      </w:r>
      <w:r w:rsidRPr="00EB73E9">
        <w:rPr>
          <w:rFonts w:asciiTheme="majorBidi" w:eastAsia="Times New Roman" w:hAnsiTheme="majorBidi" w:cstheme="majorBidi"/>
          <w:lang w:bidi="he-IL"/>
        </w:rPr>
        <w:t>: infinite growth on finite energy, wealth without work, visibility mistaken for value.</w:t>
      </w:r>
      <w:r w:rsidRPr="00EB73E9">
        <w:rPr>
          <w:rFonts w:asciiTheme="majorBidi" w:eastAsia="Times New Roman" w:hAnsiTheme="majorBidi" w:cstheme="majorBidi"/>
          <w:lang w:bidi="he-IL"/>
        </w:rPr>
        <w:br/>
        <w:t xml:space="preserve">By reinstating the missing variables as explicit constraints, the NiCE system offers a coherent path from </w:t>
      </w:r>
      <w:r w:rsidRPr="00EB73E9">
        <w:rPr>
          <w:rFonts w:asciiTheme="majorBidi" w:eastAsia="Times New Roman" w:hAnsiTheme="majorBidi" w:cstheme="majorBidi"/>
          <w:b/>
          <w:bCs/>
          <w:lang w:bidi="he-IL"/>
        </w:rPr>
        <w:t>awareness to accountability</w:t>
      </w:r>
      <w:r w:rsidRPr="00EB73E9">
        <w:rPr>
          <w:rFonts w:asciiTheme="majorBidi" w:eastAsia="Times New Roman" w:hAnsiTheme="majorBidi" w:cstheme="majorBidi"/>
          <w:lang w:bidi="he-IL"/>
        </w:rPr>
        <w:t xml:space="preserve">, from </w:t>
      </w:r>
      <w:r w:rsidRPr="00EB73E9">
        <w:rPr>
          <w:rFonts w:asciiTheme="majorBidi" w:eastAsia="Times New Roman" w:hAnsiTheme="majorBidi" w:cstheme="majorBidi"/>
          <w:b/>
          <w:bCs/>
          <w:lang w:bidi="he-IL"/>
        </w:rPr>
        <w:t>knowledge to wisdom</w:t>
      </w:r>
      <w:r w:rsidRPr="00EB73E9">
        <w:rPr>
          <w:rFonts w:asciiTheme="majorBidi" w:eastAsia="Times New Roman" w:hAnsiTheme="majorBidi" w:cstheme="majorBidi"/>
          <w:lang w:bidi="he-IL"/>
        </w:rPr>
        <w:t xml:space="preserve"> (Meadows, 2008; Marmot, 2005).</w:t>
      </w:r>
    </w:p>
    <w:p w14:paraId="06F5623C"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7BD3A164">
          <v:rect id="_x0000_i1053" style="width:0;height:1.5pt" o:hralign="center" o:hrstd="t" o:hr="t" fillcolor="#a0a0a0" stroked="f"/>
        </w:pict>
      </w:r>
    </w:p>
    <w:p w14:paraId="7BB1E585" w14:textId="7CC49C91" w:rsidR="00EB73E9" w:rsidRPr="00657AAE" w:rsidRDefault="00324C3B" w:rsidP="00324C3B">
      <w:pPr>
        <w:pStyle w:val="Heading2"/>
        <w:rPr>
          <w:rFonts w:asciiTheme="majorBidi" w:hAnsiTheme="majorBidi" w:cstheme="majorBidi"/>
          <w:lang w:bidi="he-IL"/>
        </w:rPr>
      </w:pPr>
      <w:bookmarkStart w:id="91" w:name="_Toc212062927"/>
      <w:r w:rsidRPr="00657AAE">
        <w:rPr>
          <w:rFonts w:asciiTheme="majorBidi" w:hAnsiTheme="majorBidi" w:cstheme="majorBidi"/>
          <w:lang w:bidi="he-IL"/>
        </w:rPr>
        <w:t xml:space="preserve">3.8 </w:t>
      </w:r>
      <w:r w:rsidR="00EB73E9" w:rsidRPr="00657AAE">
        <w:rPr>
          <w:rFonts w:asciiTheme="majorBidi" w:hAnsiTheme="majorBidi" w:cstheme="majorBidi"/>
          <w:lang w:bidi="he-IL"/>
        </w:rPr>
        <w:t>Exploring the Constraint Frameworks</w:t>
      </w:r>
      <w:bookmarkEnd w:id="91"/>
    </w:p>
    <w:p w14:paraId="72BF2403"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6590D720">
          <v:rect id="_x0000_i1054" style="width:0;height:1.5pt" o:hralign="center" o:hrstd="t" o:hr="t" fillcolor="#a0a0a0" stroked="f"/>
        </w:pict>
      </w:r>
    </w:p>
    <w:p w14:paraId="7DE82EAE" w14:textId="6908DC9B" w:rsidR="00EB73E9" w:rsidRPr="00657AAE" w:rsidRDefault="00324C3B" w:rsidP="00324C3B">
      <w:pPr>
        <w:pStyle w:val="Heading3"/>
        <w:rPr>
          <w:rFonts w:asciiTheme="majorBidi" w:hAnsiTheme="majorBidi" w:cstheme="majorBidi"/>
          <w:lang w:bidi="he-IL"/>
        </w:rPr>
      </w:pPr>
      <w:bookmarkStart w:id="92" w:name="_Toc212062928"/>
      <w:r w:rsidRPr="00657AAE">
        <w:rPr>
          <w:rFonts w:asciiTheme="majorBidi" w:hAnsiTheme="majorBidi" w:cstheme="majorBidi"/>
          <w:lang w:bidi="he-IL"/>
        </w:rPr>
        <w:t xml:space="preserve">3.8.1 </w:t>
      </w:r>
      <w:r w:rsidR="00EB73E9" w:rsidRPr="00657AAE">
        <w:rPr>
          <w:rFonts w:asciiTheme="majorBidi" w:hAnsiTheme="majorBidi" w:cstheme="majorBidi"/>
          <w:lang w:bidi="he-IL"/>
        </w:rPr>
        <w:t>FORCES: The Fundamental Vectors Acting on S.C.I.E.N.C.E. Systems</w:t>
      </w:r>
      <w:bookmarkEnd w:id="92"/>
    </w:p>
    <w:p w14:paraId="4F53D72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hAnsiTheme="majorBidi" w:cstheme="majorBidi"/>
          <w:b/>
          <w:bCs/>
          <w:kern w:val="2"/>
          <w:lang w:bidi="he-IL"/>
          <w14:ligatures w14:val="standardContextual"/>
        </w:rPr>
        <w:t>F</w:t>
      </w:r>
      <w:r w:rsidRPr="00EB73E9">
        <w:rPr>
          <w:rFonts w:asciiTheme="majorBidi" w:hAnsiTheme="majorBidi" w:cstheme="majorBidi"/>
          <w:kern w:val="2"/>
          <w:lang w:bidi="he-IL"/>
          <w14:ligatures w14:val="standardContextual"/>
        </w:rPr>
        <w:t xml:space="preserve">iduciary </w:t>
      </w:r>
      <w:r w:rsidRPr="00EB73E9">
        <w:rPr>
          <w:rFonts w:asciiTheme="majorBidi" w:eastAsia="Times New Roman" w:hAnsiTheme="majorBidi" w:cstheme="majorBidi"/>
          <w:lang w:bidi="he-IL"/>
        </w:rPr>
        <w:t xml:space="preserve">Finance • </w:t>
      </w:r>
      <w:r w:rsidRPr="00EB73E9">
        <w:rPr>
          <w:rFonts w:asciiTheme="majorBidi" w:eastAsia="Times New Roman" w:hAnsiTheme="majorBidi" w:cstheme="majorBidi"/>
          <w:b/>
          <w:bCs/>
          <w:lang w:bidi="he-IL"/>
        </w:rPr>
        <w:t>O</w:t>
      </w:r>
      <w:r w:rsidRPr="00EB73E9">
        <w:rPr>
          <w:rFonts w:asciiTheme="majorBidi" w:eastAsia="Times New Roman" w:hAnsiTheme="majorBidi" w:cstheme="majorBidi"/>
          <w:lang w:bidi="he-IL"/>
        </w:rPr>
        <w:t xml:space="preserve">rder (Governance) • </w:t>
      </w:r>
      <w:r w:rsidRPr="00EB73E9">
        <w:rPr>
          <w:rFonts w:asciiTheme="majorBidi" w:eastAsia="Times New Roman" w:hAnsiTheme="majorBidi" w:cstheme="majorBidi"/>
          <w:b/>
          <w:bCs/>
          <w:lang w:bidi="he-IL"/>
        </w:rPr>
        <w:t>R</w:t>
      </w:r>
      <w:r w:rsidRPr="00EB73E9">
        <w:rPr>
          <w:rFonts w:asciiTheme="majorBidi" w:eastAsia="Times New Roman" w:hAnsiTheme="majorBidi" w:cstheme="majorBidi"/>
          <w:lang w:bidi="he-IL"/>
        </w:rPr>
        <w:t xml:space="preserve">isk • </w:t>
      </w:r>
      <w:r w:rsidRPr="00EB73E9">
        <w:rPr>
          <w:rFonts w:asciiTheme="majorBidi" w:eastAsia="Times New Roman" w:hAnsiTheme="majorBidi" w:cstheme="majorBidi"/>
          <w:b/>
          <w:bCs/>
          <w:lang w:bidi="he-IL"/>
        </w:rPr>
        <w:t>C</w:t>
      </w:r>
      <w:r w:rsidRPr="00EB73E9">
        <w:rPr>
          <w:rFonts w:asciiTheme="majorBidi" w:eastAsia="Times New Roman" w:hAnsiTheme="majorBidi" w:cstheme="majorBidi"/>
          <w:lang w:bidi="he-IL"/>
        </w:rPr>
        <w:t xml:space="preserve">omputation (Information) • </w:t>
      </w:r>
      <w:r w:rsidRPr="00EB73E9">
        <w:rPr>
          <w:rFonts w:asciiTheme="majorBidi" w:eastAsia="Times New Roman" w:hAnsiTheme="majorBidi" w:cstheme="majorBidi"/>
          <w:b/>
          <w:bCs/>
          <w:lang w:bidi="he-IL"/>
        </w:rPr>
        <w:t>E</w:t>
      </w:r>
      <w:r w:rsidRPr="00EB73E9">
        <w:rPr>
          <w:rFonts w:asciiTheme="majorBidi" w:eastAsia="Times New Roman" w:hAnsiTheme="majorBidi" w:cstheme="majorBidi"/>
          <w:lang w:bidi="he-IL"/>
        </w:rPr>
        <w:t xml:space="preserve">nergy • </w:t>
      </w:r>
      <w:r w:rsidRPr="00EB73E9">
        <w:rPr>
          <w:rFonts w:asciiTheme="majorBidi" w:eastAsia="Times New Roman" w:hAnsiTheme="majorBidi" w:cstheme="majorBidi"/>
          <w:b/>
          <w:bCs/>
          <w:lang w:bidi="he-IL"/>
        </w:rPr>
        <w:t>S</w:t>
      </w:r>
      <w:r w:rsidRPr="00EB73E9">
        <w:rPr>
          <w:rFonts w:asciiTheme="majorBidi" w:eastAsia="Times New Roman" w:hAnsiTheme="majorBidi" w:cstheme="majorBidi"/>
          <w:lang w:bidi="he-IL"/>
        </w:rPr>
        <w:t>cale</w:t>
      </w:r>
      <w:r w:rsidRPr="00EB73E9">
        <w:rPr>
          <w:rFonts w:asciiTheme="majorBidi" w:eastAsia="Times New Roman" w:hAnsiTheme="majorBidi" w:cstheme="majorBidi"/>
          <w:lang w:bidi="he-IL"/>
        </w:rPr>
        <w:br/>
        <w:t>→ Elegant metaphor: these are the “forces” acting on any system.</w:t>
      </w:r>
      <w:r w:rsidRPr="00EB73E9">
        <w:rPr>
          <w:rFonts w:asciiTheme="majorBidi" w:eastAsia="Times New Roman" w:hAnsiTheme="majorBidi" w:cstheme="majorBidi"/>
          <w:lang w:bidi="he-IL"/>
        </w:rPr>
        <w:br/>
        <w:t>(powerful metaphor, harmonious with NiCE physics imagery)</w:t>
      </w:r>
    </w:p>
    <w:p w14:paraId="5E70C1A9"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Metaphor:</w:t>
      </w:r>
      <w:r w:rsidRPr="00EB73E9">
        <w:rPr>
          <w:rFonts w:asciiTheme="majorBidi" w:hAnsiTheme="majorBidi" w:cstheme="majorBidi"/>
          <w:kern w:val="2"/>
          <w:lang w:bidi="he-IL"/>
          <w14:ligatures w14:val="standardContextual"/>
        </w:rPr>
        <w:t xml:space="preserve"> Natural law, mechanics, systemic dynamics</w:t>
      </w:r>
      <w:r w:rsidRPr="00EB73E9">
        <w:rPr>
          <w:rFonts w:asciiTheme="majorBidi" w:hAnsiTheme="majorBidi" w:cstheme="majorBidi"/>
          <w:kern w:val="2"/>
          <w:lang w:bidi="he-IL"/>
          <w14:ligatures w14:val="standardContextual"/>
        </w:rPr>
        <w:br/>
      </w:r>
      <w:r w:rsidRPr="00EB73E9">
        <w:rPr>
          <w:rFonts w:asciiTheme="majorBidi" w:hAnsiTheme="majorBidi" w:cstheme="majorBidi"/>
          <w:b/>
          <w:bCs/>
          <w:kern w:val="2"/>
          <w:lang w:bidi="he-IL"/>
          <w14:ligatures w14:val="standardContextual"/>
        </w:rPr>
        <w:t>Tone:</w:t>
      </w:r>
      <w:r w:rsidRPr="00EB73E9">
        <w:rPr>
          <w:rFonts w:asciiTheme="majorBidi" w:hAnsiTheme="majorBidi" w:cstheme="majorBidi"/>
          <w:kern w:val="2"/>
          <w:lang w:bidi="he-IL"/>
          <w14:ligatures w14:val="standardContextual"/>
        </w:rPr>
        <w:t xml:space="preserve"> Analytical, physical, precise</w:t>
      </w:r>
    </w:p>
    <w:p w14:paraId="26C264D6" w14:textId="1699C588"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93" w:name="_Toc212063164"/>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7</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NiCE anchored by FORCES</w:t>
      </w:r>
      <w:bookmarkEnd w:id="93"/>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2811"/>
        <w:gridCol w:w="4525"/>
      </w:tblGrid>
      <w:tr w:rsidR="00EB73E9" w:rsidRPr="00EB73E9" w14:paraId="275BB5AD" w14:textId="77777777" w:rsidTr="0097209C">
        <w:trPr>
          <w:tblHeader/>
          <w:tblCellSpacing w:w="15" w:type="dxa"/>
        </w:trPr>
        <w:tc>
          <w:tcPr>
            <w:tcW w:w="0" w:type="auto"/>
            <w:vAlign w:val="center"/>
            <w:hideMark/>
          </w:tcPr>
          <w:p w14:paraId="0AA32390"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NiCE Element</w:t>
            </w:r>
          </w:p>
        </w:tc>
        <w:tc>
          <w:tcPr>
            <w:tcW w:w="0" w:type="auto"/>
            <w:vAlign w:val="center"/>
            <w:hideMark/>
          </w:tcPr>
          <w:p w14:paraId="2F97F92C"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FORCES Dimension</w:t>
            </w:r>
          </w:p>
        </w:tc>
        <w:tc>
          <w:tcPr>
            <w:tcW w:w="0" w:type="auto"/>
            <w:vAlign w:val="center"/>
            <w:hideMark/>
          </w:tcPr>
          <w:p w14:paraId="743EC6C0"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How They Interact</w:t>
            </w:r>
          </w:p>
        </w:tc>
      </w:tr>
      <w:tr w:rsidR="00EB73E9" w:rsidRPr="00EB73E9" w14:paraId="1F255ECC" w14:textId="77777777" w:rsidTr="0097209C">
        <w:trPr>
          <w:tblCellSpacing w:w="15" w:type="dxa"/>
        </w:trPr>
        <w:tc>
          <w:tcPr>
            <w:tcW w:w="0" w:type="auto"/>
            <w:vAlign w:val="center"/>
            <w:hideMark/>
          </w:tcPr>
          <w:p w14:paraId="0455867E"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Nature (N)</w:t>
            </w:r>
          </w:p>
        </w:tc>
        <w:tc>
          <w:tcPr>
            <w:tcW w:w="0" w:type="auto"/>
            <w:vAlign w:val="center"/>
            <w:hideMark/>
          </w:tcPr>
          <w:p w14:paraId="60153EAD"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Energy</w:t>
            </w:r>
            <w:r w:rsidRPr="00EB73E9">
              <w:rPr>
                <w:rFonts w:asciiTheme="majorBidi" w:hAnsiTheme="majorBidi" w:cstheme="majorBidi"/>
                <w:kern w:val="2"/>
                <w:lang w:bidi="he-IL"/>
                <w14:ligatures w14:val="standardContextual"/>
              </w:rPr>
              <w:t xml:space="preserve"> – ecological throughput and biophysical limits</w:t>
            </w:r>
          </w:p>
        </w:tc>
        <w:tc>
          <w:tcPr>
            <w:tcW w:w="0" w:type="auto"/>
            <w:vAlign w:val="center"/>
            <w:hideMark/>
          </w:tcPr>
          <w:p w14:paraId="2A1267D0"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Natural systems define the baseline forces of sustainability.</w:t>
            </w:r>
          </w:p>
        </w:tc>
      </w:tr>
      <w:tr w:rsidR="00EB73E9" w:rsidRPr="00EB73E9" w14:paraId="70DE8FD0" w14:textId="77777777" w:rsidTr="0097209C">
        <w:trPr>
          <w:tblCellSpacing w:w="15" w:type="dxa"/>
        </w:trPr>
        <w:tc>
          <w:tcPr>
            <w:tcW w:w="0" w:type="auto"/>
            <w:vAlign w:val="center"/>
            <w:hideMark/>
          </w:tcPr>
          <w:p w14:paraId="77B26F7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Consciousness (C)</w:t>
            </w:r>
          </w:p>
        </w:tc>
        <w:tc>
          <w:tcPr>
            <w:tcW w:w="0" w:type="auto"/>
            <w:vAlign w:val="center"/>
            <w:hideMark/>
          </w:tcPr>
          <w:p w14:paraId="136BA47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Information</w:t>
            </w:r>
            <w:r w:rsidRPr="00EB73E9">
              <w:rPr>
                <w:rFonts w:asciiTheme="majorBidi" w:hAnsiTheme="majorBidi" w:cstheme="majorBidi"/>
                <w:kern w:val="2"/>
                <w:lang w:bidi="he-IL"/>
                <w14:ligatures w14:val="standardContextual"/>
              </w:rPr>
              <w:t xml:space="preserve"> – perception, cognition, meaning</w:t>
            </w:r>
          </w:p>
        </w:tc>
        <w:tc>
          <w:tcPr>
            <w:tcW w:w="0" w:type="auto"/>
            <w:vAlign w:val="center"/>
            <w:hideMark/>
          </w:tcPr>
          <w:p w14:paraId="2390461D"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Consciousness interprets the informational gradients that shape behavior.</w:t>
            </w:r>
          </w:p>
        </w:tc>
      </w:tr>
      <w:tr w:rsidR="00EB73E9" w:rsidRPr="00EB73E9" w14:paraId="4A085A6A" w14:textId="77777777" w:rsidTr="0097209C">
        <w:trPr>
          <w:tblCellSpacing w:w="15" w:type="dxa"/>
        </w:trPr>
        <w:tc>
          <w:tcPr>
            <w:tcW w:w="0" w:type="auto"/>
            <w:vAlign w:val="center"/>
            <w:hideMark/>
          </w:tcPr>
          <w:p w14:paraId="2540112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Environment (E)</w:t>
            </w:r>
          </w:p>
        </w:tc>
        <w:tc>
          <w:tcPr>
            <w:tcW w:w="0" w:type="auto"/>
            <w:vAlign w:val="center"/>
            <w:hideMark/>
          </w:tcPr>
          <w:p w14:paraId="25DDEE7D"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Order / Control</w:t>
            </w:r>
            <w:r w:rsidRPr="00EB73E9">
              <w:rPr>
                <w:rFonts w:asciiTheme="majorBidi" w:hAnsiTheme="majorBidi" w:cstheme="majorBidi"/>
                <w:kern w:val="2"/>
                <w:lang w:bidi="he-IL"/>
                <w14:ligatures w14:val="standardContextual"/>
              </w:rPr>
              <w:t xml:space="preserve"> – institutions, norms, governance</w:t>
            </w:r>
          </w:p>
        </w:tc>
        <w:tc>
          <w:tcPr>
            <w:tcW w:w="0" w:type="auto"/>
            <w:vAlign w:val="center"/>
            <w:hideMark/>
          </w:tcPr>
          <w:p w14:paraId="4E130089"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Environment channels energy and information through social structure.</w:t>
            </w:r>
          </w:p>
        </w:tc>
      </w:tr>
      <w:tr w:rsidR="00EB73E9" w:rsidRPr="00EB73E9" w14:paraId="15A0FFA3" w14:textId="77777777" w:rsidTr="0097209C">
        <w:trPr>
          <w:tblCellSpacing w:w="15" w:type="dxa"/>
        </w:trPr>
        <w:tc>
          <w:tcPr>
            <w:tcW w:w="0" w:type="auto"/>
            <w:vAlign w:val="center"/>
            <w:hideMark/>
          </w:tcPr>
          <w:p w14:paraId="3D817BC2"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i/>
                <w:iCs/>
                <w:kern w:val="2"/>
                <w:lang w:bidi="he-IL"/>
                <w14:ligatures w14:val="standardContextual"/>
              </w:rPr>
              <w:t>(Meta)</w:t>
            </w:r>
          </w:p>
        </w:tc>
        <w:tc>
          <w:tcPr>
            <w:tcW w:w="0" w:type="auto"/>
            <w:vAlign w:val="center"/>
            <w:hideMark/>
          </w:tcPr>
          <w:p w14:paraId="2B75A6DB"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Finance, Risk, Scale</w:t>
            </w:r>
          </w:p>
        </w:tc>
        <w:tc>
          <w:tcPr>
            <w:tcW w:w="0" w:type="auto"/>
            <w:vAlign w:val="center"/>
            <w:hideMark/>
          </w:tcPr>
          <w:p w14:paraId="5B8EF02E"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These define how systems amplify, distribute, or dampen feedbacks—where drift or collapse occur.</w:t>
            </w:r>
          </w:p>
        </w:tc>
      </w:tr>
    </w:tbl>
    <w:p w14:paraId="5C7BCB68"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Interpretive summary:</w:t>
      </w:r>
    </w:p>
    <w:p w14:paraId="143741A8"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i/>
          <w:iCs/>
          <w:kern w:val="2"/>
          <w:lang w:bidi="he-IL"/>
          <w14:ligatures w14:val="standardContextual"/>
        </w:rPr>
        <w:lastRenderedPageBreak/>
        <w:t>NiCE explains what systems are; FORCES explains what moves them.</w:t>
      </w:r>
    </w:p>
    <w:p w14:paraId="26DE7A9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Overview</w:t>
      </w:r>
    </w:p>
    <w:p w14:paraId="40119AF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If </w:t>
      </w:r>
      <w:r w:rsidRPr="00EB73E9">
        <w:rPr>
          <w:rFonts w:asciiTheme="majorBidi" w:eastAsia="Times New Roman" w:hAnsiTheme="majorBidi" w:cstheme="majorBidi"/>
          <w:i/>
          <w:iCs/>
          <w:lang w:bidi="he-IL"/>
        </w:rPr>
        <w:t>NiCE</w:t>
      </w:r>
      <w:r w:rsidRPr="00EB73E9">
        <w:rPr>
          <w:rFonts w:asciiTheme="majorBidi" w:eastAsia="Times New Roman" w:hAnsiTheme="majorBidi" w:cstheme="majorBidi"/>
          <w:lang w:bidi="he-IL"/>
        </w:rPr>
        <w:t xml:space="preserve"> describes the triadic architecture of all living systems (Nature, Consciousness, Environment), and </w:t>
      </w:r>
      <w:r w:rsidRPr="00EB73E9">
        <w:rPr>
          <w:rFonts w:asciiTheme="majorBidi" w:eastAsia="Times New Roman" w:hAnsiTheme="majorBidi" w:cstheme="majorBidi"/>
          <w:i/>
          <w:iCs/>
          <w:lang w:bidi="he-IL"/>
        </w:rPr>
        <w:t>S.C.I.E.N.C.E.</w:t>
      </w:r>
      <w:r w:rsidRPr="00EB73E9">
        <w:rPr>
          <w:rFonts w:asciiTheme="majorBidi" w:eastAsia="Times New Roman" w:hAnsiTheme="majorBidi" w:cstheme="majorBidi"/>
          <w:lang w:bidi="he-IL"/>
        </w:rPr>
        <w:t xml:space="preserve"> frames their epistemic inquiry (Socio, Contextual, Intuitive, Engineered, Natural, Constitutive, Environmental), then </w:t>
      </w:r>
      <w:r w:rsidRPr="00EB73E9">
        <w:rPr>
          <w:rFonts w:asciiTheme="majorBidi" w:eastAsia="Times New Roman" w:hAnsiTheme="majorBidi" w:cstheme="majorBidi"/>
          <w:i/>
          <w:iCs/>
          <w:lang w:bidi="he-IL"/>
        </w:rPr>
        <w:t>FORCES</w:t>
      </w:r>
      <w:r w:rsidRPr="00EB73E9">
        <w:rPr>
          <w:rFonts w:asciiTheme="majorBidi" w:eastAsia="Times New Roman" w:hAnsiTheme="majorBidi" w:cstheme="majorBidi"/>
          <w:lang w:bidi="he-IL"/>
        </w:rPr>
        <w:t xml:space="preserve"> represent the </w:t>
      </w:r>
      <w:r w:rsidRPr="00EB73E9">
        <w:rPr>
          <w:rFonts w:asciiTheme="majorBidi" w:eastAsia="Times New Roman" w:hAnsiTheme="majorBidi" w:cstheme="majorBidi"/>
          <w:b/>
          <w:bCs/>
          <w:lang w:bidi="he-IL"/>
        </w:rPr>
        <w:t>operative dynamics</w:t>
      </w:r>
      <w:r w:rsidRPr="00EB73E9">
        <w:rPr>
          <w:rFonts w:asciiTheme="majorBidi" w:eastAsia="Times New Roman" w:hAnsiTheme="majorBidi" w:cstheme="majorBidi"/>
          <w:lang w:bidi="he-IL"/>
        </w:rPr>
        <w:t>—the energetic and informational vectors that shape system behavior through interaction, constraint, and drift.</w:t>
      </w:r>
    </w:p>
    <w:p w14:paraId="7E71F03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In physical terms, </w:t>
      </w:r>
      <w:r w:rsidRPr="00EB73E9">
        <w:rPr>
          <w:rFonts w:asciiTheme="majorBidi" w:eastAsia="Times New Roman" w:hAnsiTheme="majorBidi" w:cstheme="majorBidi"/>
          <w:b/>
          <w:bCs/>
          <w:lang w:bidi="he-IL"/>
        </w:rPr>
        <w:t>FORCES are to S.C.I.E.N.C.E. what gravity, thermodynamics, and electromagnetism are to the cosmos</w:t>
      </w:r>
      <w:r w:rsidRPr="00EB73E9">
        <w:rPr>
          <w:rFonts w:asciiTheme="majorBidi" w:eastAsia="Times New Roman" w:hAnsiTheme="majorBidi" w:cstheme="majorBidi"/>
          <w:lang w:bidi="he-IL"/>
        </w:rPr>
        <w:t>: invisible fields that determine what moves, what stabilizes, and what decays.</w:t>
      </w:r>
    </w:p>
    <w:p w14:paraId="7419073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Each dimension of </w:t>
      </w:r>
      <w:r w:rsidRPr="00EB73E9">
        <w:rPr>
          <w:rFonts w:asciiTheme="majorBidi" w:eastAsia="Times New Roman" w:hAnsiTheme="majorBidi" w:cstheme="majorBidi"/>
          <w:i/>
          <w:iCs/>
          <w:lang w:bidi="he-IL"/>
        </w:rPr>
        <w:t>FORCES</w:t>
      </w:r>
      <w:r w:rsidRPr="00EB73E9">
        <w:rPr>
          <w:rFonts w:asciiTheme="majorBidi" w:eastAsia="Times New Roman" w:hAnsiTheme="majorBidi" w:cstheme="majorBidi"/>
          <w:lang w:bidi="he-IL"/>
        </w:rPr>
        <w:t>—</w:t>
      </w:r>
      <w:r w:rsidRPr="00EB73E9">
        <w:rPr>
          <w:rFonts w:asciiTheme="majorBidi" w:eastAsia="Times New Roman" w:hAnsiTheme="majorBidi" w:cstheme="majorBidi"/>
          <w:b/>
          <w:bCs/>
          <w:lang w:bidi="he-IL"/>
        </w:rPr>
        <w:t>Fiduciary Finance, Order (Governance), Risk, Computation (Information), Energy, and Scale</w:t>
      </w:r>
      <w:r w:rsidRPr="00EB73E9">
        <w:rPr>
          <w:rFonts w:asciiTheme="majorBidi" w:eastAsia="Times New Roman" w:hAnsiTheme="majorBidi" w:cstheme="majorBidi"/>
          <w:lang w:bidi="he-IL"/>
        </w:rPr>
        <w:t xml:space="preserve">—describes a domain of causal influence. Each has its own </w:t>
      </w:r>
      <w:r w:rsidRPr="00EB73E9">
        <w:rPr>
          <w:rFonts w:asciiTheme="majorBidi" w:eastAsia="Times New Roman" w:hAnsiTheme="majorBidi" w:cstheme="majorBidi"/>
          <w:i/>
          <w:iCs/>
          <w:lang w:bidi="he-IL"/>
        </w:rPr>
        <w:t>mechanism</w:t>
      </w:r>
      <w:r w:rsidRPr="00EB73E9">
        <w:rPr>
          <w:rFonts w:asciiTheme="majorBidi" w:eastAsia="Times New Roman" w:hAnsiTheme="majorBidi" w:cstheme="majorBidi"/>
          <w:lang w:bidi="he-IL"/>
        </w:rPr>
        <w:t xml:space="preserve">, </w:t>
      </w:r>
      <w:r w:rsidRPr="00EB73E9">
        <w:rPr>
          <w:rFonts w:asciiTheme="majorBidi" w:eastAsia="Times New Roman" w:hAnsiTheme="majorBidi" w:cstheme="majorBidi"/>
          <w:i/>
          <w:iCs/>
          <w:lang w:bidi="he-IL"/>
        </w:rPr>
        <w:t>failure mode</w:t>
      </w:r>
      <w:r w:rsidRPr="00EB73E9">
        <w:rPr>
          <w:rFonts w:asciiTheme="majorBidi" w:eastAsia="Times New Roman" w:hAnsiTheme="majorBidi" w:cstheme="majorBidi"/>
          <w:lang w:bidi="he-IL"/>
        </w:rPr>
        <w:t xml:space="preserve">, and </w:t>
      </w:r>
      <w:r w:rsidRPr="00EB73E9">
        <w:rPr>
          <w:rFonts w:asciiTheme="majorBidi" w:eastAsia="Times New Roman" w:hAnsiTheme="majorBidi" w:cstheme="majorBidi"/>
          <w:i/>
          <w:iCs/>
          <w:lang w:bidi="he-IL"/>
        </w:rPr>
        <w:t>rational counterforce</w:t>
      </w:r>
      <w:r w:rsidRPr="00EB73E9">
        <w:rPr>
          <w:rFonts w:asciiTheme="majorBidi" w:eastAsia="Times New Roman" w:hAnsiTheme="majorBidi" w:cstheme="majorBidi"/>
          <w:lang w:bidi="he-IL"/>
        </w:rPr>
        <w:t>. Together, they constitute the multi-dimensional “physics” of social, economic, and ecological systems.</w:t>
      </w:r>
    </w:p>
    <w:p w14:paraId="7F374483"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099CB85">
          <v:rect id="_x0000_i1055" style="width:0;height:1.5pt" o:hralign="center" o:hrstd="t" o:hr="t" fillcolor="#a0a0a0" stroked="f"/>
        </w:pict>
      </w:r>
    </w:p>
    <w:p w14:paraId="064C4CF4" w14:textId="190BBFDB" w:rsidR="00EB73E9" w:rsidRPr="00657AAE" w:rsidRDefault="00EB73E9" w:rsidP="00A87873">
      <w:pPr>
        <w:pStyle w:val="Heading4"/>
        <w:rPr>
          <w:lang w:bidi="he-IL"/>
        </w:rPr>
      </w:pPr>
      <w:r w:rsidRPr="00657AAE">
        <w:rPr>
          <w:lang w:bidi="he-IL"/>
        </w:rPr>
        <w:t>F — Fiduciary Finance: The Direction and Magnitude of Symbolic Energy</w:t>
      </w:r>
    </w:p>
    <w:p w14:paraId="3830EDC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481DD90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flow of symbolic value (money, capital, credit, reputation) that governs motion within human systems. “Fiduciary” introduces the moral orientation of this flow—the duty to channel value toward collective resilience and repair rather than extraction.</w:t>
      </w:r>
    </w:p>
    <w:p w14:paraId="3C1BF28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1734111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Finance converts stored trust into motion. It acts as the energetic medium through which incentives propagate—allocating resources, amplifying activity, and shaping human motivation. The fiduciary dimension ensures these flows remain </w:t>
      </w:r>
      <w:r w:rsidRPr="00EB73E9">
        <w:rPr>
          <w:rFonts w:asciiTheme="majorBidi" w:eastAsia="Times New Roman" w:hAnsiTheme="majorBidi" w:cstheme="majorBidi"/>
          <w:i/>
          <w:iCs/>
          <w:lang w:bidi="he-IL"/>
        </w:rPr>
        <w:t>anchored to stewardship rather than speculation.</w:t>
      </w:r>
    </w:p>
    <w:p w14:paraId="4380765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24909C0" w14:textId="77777777" w:rsidR="00EB73E9" w:rsidRPr="00EB73E9" w:rsidRDefault="00EB73E9" w:rsidP="00EB73E9">
      <w:pPr>
        <w:numPr>
          <w:ilvl w:val="0"/>
          <w:numId w:val="27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Converts ecological throughput into monetary abstraction; requires re-linking to full-cost ecological budgets.</w:t>
      </w:r>
    </w:p>
    <w:p w14:paraId="3707E74A" w14:textId="77777777" w:rsidR="00EB73E9" w:rsidRPr="00EB73E9" w:rsidRDefault="00EB73E9" w:rsidP="00EB73E9">
      <w:pPr>
        <w:numPr>
          <w:ilvl w:val="0"/>
          <w:numId w:val="27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Primes reward circuitry (Lea &amp; Webley, 2006; Falk &amp; Szech, 2013). Fiduciary practice counterbalances this bias with moral restraint.</w:t>
      </w:r>
    </w:p>
    <w:p w14:paraId="4540C1DF" w14:textId="77777777" w:rsidR="00EB73E9" w:rsidRPr="00EB73E9" w:rsidRDefault="00EB73E9" w:rsidP="00EB73E9">
      <w:pPr>
        <w:numPr>
          <w:ilvl w:val="0"/>
          <w:numId w:val="27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Institutionalizes capital governance—laws, accounting norms, transparency mechanisms.</w:t>
      </w:r>
    </w:p>
    <w:p w14:paraId="605A667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071AF1D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Financialization (Krippner, 2005; Philippon, 2015): when symbolic capital detaches from biophysical or social value, producing drift, speculation, and inequity.</w:t>
      </w:r>
    </w:p>
    <w:p w14:paraId="2FBCF84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7F8CE16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Re-specify financial returns via </w:t>
      </w:r>
      <w:r w:rsidRPr="00EB73E9">
        <w:rPr>
          <w:rFonts w:asciiTheme="majorBidi" w:eastAsia="Times New Roman" w:hAnsiTheme="majorBidi" w:cstheme="majorBidi"/>
          <w:i/>
          <w:iCs/>
          <w:lang w:bidi="he-IL"/>
        </w:rPr>
        <w:t>NiCE metrics</w:t>
      </w:r>
      <w:r w:rsidRPr="00EB73E9">
        <w:rPr>
          <w:rFonts w:asciiTheme="majorBidi" w:eastAsia="Times New Roman" w:hAnsiTheme="majorBidi" w:cstheme="majorBidi"/>
          <w:lang w:bidi="he-IL"/>
        </w:rPr>
        <w:t>: capital gains contingent on verified N–C–E improvement.</w:t>
      </w:r>
    </w:p>
    <w:p w14:paraId="5AB1108D"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272163DE">
          <v:rect id="_x0000_i1056" style="width:0;height:1.5pt" o:hralign="center" o:hrstd="t" o:hr="t" fillcolor="#a0a0a0" stroked="f"/>
        </w:pict>
      </w:r>
    </w:p>
    <w:p w14:paraId="55D4D819" w14:textId="7C14FCD4" w:rsidR="00EB73E9" w:rsidRPr="00657AAE" w:rsidRDefault="00EB73E9" w:rsidP="00A87873">
      <w:pPr>
        <w:pStyle w:val="Heading4"/>
        <w:rPr>
          <w:lang w:bidi="he-IL"/>
        </w:rPr>
      </w:pPr>
      <w:r w:rsidRPr="00657AAE">
        <w:rPr>
          <w:lang w:bidi="he-IL"/>
        </w:rPr>
        <w:t>O — Order (Governance): The Architecture of Legitimate Coordination</w:t>
      </w:r>
    </w:p>
    <w:p w14:paraId="61731FF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189EC56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institutional, legal, and cultural framework that organizes decision-making, resolves conflict, and enforces norms.</w:t>
      </w:r>
    </w:p>
    <w:p w14:paraId="1E08363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3C13E8F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Order provides </w:t>
      </w:r>
      <w:r w:rsidRPr="00EB73E9">
        <w:rPr>
          <w:rFonts w:asciiTheme="majorBidi" w:eastAsia="Times New Roman" w:hAnsiTheme="majorBidi" w:cstheme="majorBidi"/>
          <w:i/>
          <w:iCs/>
          <w:lang w:bidi="he-IL"/>
        </w:rPr>
        <w:t>directionality</w:t>
      </w:r>
      <w:r w:rsidRPr="00EB73E9">
        <w:rPr>
          <w:rFonts w:asciiTheme="majorBidi" w:eastAsia="Times New Roman" w:hAnsiTheme="majorBidi" w:cstheme="majorBidi"/>
          <w:lang w:bidi="he-IL"/>
        </w:rPr>
        <w:t>—the vector field of rules, rights, and responsibilities that stabilize cooperation. It determines who governs whom, how accountability operates, and whether legitimacy is upheld or lost.</w:t>
      </w:r>
    </w:p>
    <w:p w14:paraId="62DD2C8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5A0277AF" w14:textId="77777777" w:rsidR="00EB73E9" w:rsidRPr="00EB73E9" w:rsidRDefault="00EB73E9" w:rsidP="00EB73E9">
      <w:pPr>
        <w:numPr>
          <w:ilvl w:val="0"/>
          <w:numId w:val="27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Establishes resource rights and ecological governance (Ostrom, 2009).</w:t>
      </w:r>
    </w:p>
    <w:p w14:paraId="2BB64E57" w14:textId="77777777" w:rsidR="00EB73E9" w:rsidRPr="00EB73E9" w:rsidRDefault="00EB73E9" w:rsidP="00EB73E9">
      <w:pPr>
        <w:numPr>
          <w:ilvl w:val="0"/>
          <w:numId w:val="27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Shapes norms, fairness perception, and civic trust.</w:t>
      </w:r>
    </w:p>
    <w:p w14:paraId="0BE82A50" w14:textId="77777777" w:rsidR="00EB73E9" w:rsidRPr="00EB73E9" w:rsidRDefault="00EB73E9" w:rsidP="00EB73E9">
      <w:pPr>
        <w:numPr>
          <w:ilvl w:val="0"/>
          <w:numId w:val="27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Manifests as law, bureaucracy, corporate charters, and constitutional structure.</w:t>
      </w:r>
    </w:p>
    <w:p w14:paraId="64ABF63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3411437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Capture and corruption: when governance serves concentrated interests rather than the collective (De Loecker et al., 2020; Ostry et al., 2016).</w:t>
      </w:r>
    </w:p>
    <w:p w14:paraId="155621D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245E223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Polycentric governance and stakeholder fiduciary duties—distributed oversight preventing single-point moral failure.</w:t>
      </w:r>
    </w:p>
    <w:p w14:paraId="4A541071"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4700F81E">
          <v:rect id="_x0000_i1057" style="width:0;height:1.5pt" o:hralign="center" o:hrstd="t" o:hr="t" fillcolor="#a0a0a0" stroked="f"/>
        </w:pict>
      </w:r>
    </w:p>
    <w:p w14:paraId="1607A52E" w14:textId="79E2BE0C" w:rsidR="00EB73E9" w:rsidRPr="00657AAE" w:rsidRDefault="00EB73E9" w:rsidP="00A87873">
      <w:pPr>
        <w:pStyle w:val="Heading4"/>
        <w:rPr>
          <w:lang w:bidi="he-IL"/>
        </w:rPr>
      </w:pPr>
      <w:r w:rsidRPr="00657AAE">
        <w:rPr>
          <w:lang w:bidi="he-IL"/>
        </w:rPr>
        <w:t>R — Risk: The Probability Field of Loss, Uncertainty, and Fragility</w:t>
      </w:r>
    </w:p>
    <w:p w14:paraId="3E589F4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8E3C1F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quantifiable and perceived likelihood of deviation from expected outcomes—social, ecological, or financial.</w:t>
      </w:r>
    </w:p>
    <w:p w14:paraId="0494B95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lastRenderedPageBreak/>
        <w:t>Mechanism</w:t>
      </w:r>
    </w:p>
    <w:p w14:paraId="5895D55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modulates behavior through fear, caution, and resilience planning. It defines system fragility: how perturbations propagate through interlinked nodes.</w:t>
      </w:r>
    </w:p>
    <w:p w14:paraId="0726CCB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76894FD7" w14:textId="77777777" w:rsidR="00EB73E9" w:rsidRPr="00EB73E9" w:rsidRDefault="00EB73E9" w:rsidP="00EB73E9">
      <w:pPr>
        <w:numPr>
          <w:ilvl w:val="0"/>
          <w:numId w:val="28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Environmental volatility (climate, pathogens, resource depletion).</w:t>
      </w:r>
    </w:p>
    <w:p w14:paraId="0CC8DB80" w14:textId="77777777" w:rsidR="00EB73E9" w:rsidRPr="00EB73E9" w:rsidRDefault="00EB73E9" w:rsidP="00EB73E9">
      <w:pPr>
        <w:numPr>
          <w:ilvl w:val="0"/>
          <w:numId w:val="28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bias and misperception of risk (optimism bias, short-termism).</w:t>
      </w:r>
    </w:p>
    <w:p w14:paraId="109982A9" w14:textId="77777777" w:rsidR="00EB73E9" w:rsidRPr="00EB73E9" w:rsidRDefault="00EB73E9" w:rsidP="00EB73E9">
      <w:pPr>
        <w:numPr>
          <w:ilvl w:val="0"/>
          <w:numId w:val="28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Regulatory regimes for safety, insurance, contingency design.</w:t>
      </w:r>
    </w:p>
    <w:p w14:paraId="6C3659F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7C26715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Underpricing or externalizing risk—e.g., ignoring climate costs, moral hazard, or systemic financial contagion.</w:t>
      </w:r>
    </w:p>
    <w:p w14:paraId="69D7B06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12978BD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Internalize risk within market prices and governance metrics; reward resilience and redundancy rather than optimization alone.</w:t>
      </w:r>
    </w:p>
    <w:p w14:paraId="5ADC1C21"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B3B6C48">
          <v:rect id="_x0000_i1058" style="width:0;height:1.5pt" o:hralign="center" o:hrstd="t" o:hr="t" fillcolor="#a0a0a0" stroked="f"/>
        </w:pict>
      </w:r>
    </w:p>
    <w:p w14:paraId="49300F34" w14:textId="31D25FDB" w:rsidR="00EB73E9" w:rsidRPr="00511060" w:rsidRDefault="00EB73E9" w:rsidP="00A87873">
      <w:pPr>
        <w:pStyle w:val="Heading4"/>
      </w:pPr>
      <w:r w:rsidRPr="00511060">
        <w:t>C — Computation (Information): The Processing and Transmission of Meaning</w:t>
      </w:r>
    </w:p>
    <w:p w14:paraId="53C4295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2772B43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generation, processing, and dissemination of information, metrics, and data that inform perception, coordination, and decision.</w:t>
      </w:r>
    </w:p>
    <w:p w14:paraId="7678720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05BA69E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Computation transforms uncertainty into structure. It includes both algorithmic and cognitive processes: data analytics, AI, communication systems, education, and language itself.</w:t>
      </w:r>
    </w:p>
    <w:p w14:paraId="5B7D9F2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7D4F8C02" w14:textId="77777777" w:rsidR="00EB73E9" w:rsidRPr="00EB73E9" w:rsidRDefault="00EB73E9" w:rsidP="00EB73E9">
      <w:pPr>
        <w:numPr>
          <w:ilvl w:val="0"/>
          <w:numId w:val="28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Information gradients in ecological systems (feedback loops, signaling).</w:t>
      </w:r>
    </w:p>
    <w:p w14:paraId="6FBB17B1" w14:textId="77777777" w:rsidR="00EB73E9" w:rsidRPr="00EB73E9" w:rsidRDefault="00EB73E9" w:rsidP="00EB73E9">
      <w:pPr>
        <w:numPr>
          <w:ilvl w:val="0"/>
          <w:numId w:val="28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processing, pattern recognition, and attention allocation.</w:t>
      </w:r>
    </w:p>
    <w:p w14:paraId="7788E1F3" w14:textId="77777777" w:rsidR="00EB73E9" w:rsidRPr="00EB73E9" w:rsidRDefault="00EB73E9" w:rsidP="00EB73E9">
      <w:pPr>
        <w:numPr>
          <w:ilvl w:val="0"/>
          <w:numId w:val="28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Institutional knowledge systems—education, media, science.</w:t>
      </w:r>
    </w:p>
    <w:p w14:paraId="595122D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18B2337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Metric fixation and signal distortion (Muller, 2018): when quantification replaces understanding; when virality supersedes veracity.</w:t>
      </w:r>
    </w:p>
    <w:p w14:paraId="076C961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6BC7165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Design “attention integrity” systems; pre-register metrics; prioritize informational throughput that increases repair capacity rather than spectacle.</w:t>
      </w:r>
    </w:p>
    <w:p w14:paraId="4FB02E71"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1B5CBFE">
          <v:rect id="_x0000_i1059" style="width:0;height:1.5pt" o:hralign="center" o:hrstd="t" o:hr="t" fillcolor="#a0a0a0" stroked="f"/>
        </w:pict>
      </w:r>
    </w:p>
    <w:p w14:paraId="34F27932" w14:textId="5E5EC96C" w:rsidR="00EB73E9" w:rsidRPr="00657AAE" w:rsidRDefault="00EB73E9" w:rsidP="00A87873">
      <w:pPr>
        <w:pStyle w:val="Heading4"/>
        <w:rPr>
          <w:lang w:bidi="he-IL"/>
        </w:rPr>
      </w:pPr>
      <w:r w:rsidRPr="00657AAE">
        <w:rPr>
          <w:lang w:bidi="he-IL"/>
        </w:rPr>
        <w:t>E — Energy: The Metabolic Basis of All Work</w:t>
      </w:r>
    </w:p>
    <w:p w14:paraId="55204C54"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531D123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physical capacity to perform work—solar, chemical, mechanical, or metabolic—that powers all systems, from ecosystems to economies.</w:t>
      </w:r>
    </w:p>
    <w:p w14:paraId="1D5006A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221BB2C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provides the thermodynamic base for all other forces. Without surplus energy, no complexity (social, economic, or cognitive) can be maintained.</w:t>
      </w:r>
    </w:p>
    <w:p w14:paraId="1BA7013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70E5A0C5" w14:textId="77777777" w:rsidR="00EB73E9" w:rsidRPr="00EB73E9" w:rsidRDefault="00EB73E9" w:rsidP="00EB73E9">
      <w:pPr>
        <w:numPr>
          <w:ilvl w:val="0"/>
          <w:numId w:val="28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Primary productivity, entropy, and ecological energetics.</w:t>
      </w:r>
    </w:p>
    <w:p w14:paraId="34559BF4" w14:textId="77777777" w:rsidR="00EB73E9" w:rsidRPr="00EB73E9" w:rsidRDefault="00EB73E9" w:rsidP="00EB73E9">
      <w:pPr>
        <w:numPr>
          <w:ilvl w:val="0"/>
          <w:numId w:val="28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energy costs (attention, focus).</w:t>
      </w:r>
    </w:p>
    <w:p w14:paraId="534CB92E" w14:textId="77777777" w:rsidR="00EB73E9" w:rsidRPr="00EB73E9" w:rsidRDefault="00EB73E9" w:rsidP="00EB73E9">
      <w:pPr>
        <w:numPr>
          <w:ilvl w:val="0"/>
          <w:numId w:val="28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Infrastructure, resource extraction, and technology.</w:t>
      </w:r>
    </w:p>
    <w:p w14:paraId="4168F5D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72AD55E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Overshoot—exceeding renewable capacity; underpricing fossil fuels; ignoring ecological externalities (Black et al., 2023; Richardson et al., 2023).</w:t>
      </w:r>
    </w:p>
    <w:p w14:paraId="7EC4B23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5AF4DBA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Absolute energy budgets and throughput accounting; binding physical caps rather than intensity targets.</w:t>
      </w:r>
    </w:p>
    <w:p w14:paraId="7E9AF452"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65F8DD7">
          <v:rect id="_x0000_i1060" style="width:0;height:1.5pt" o:hralign="center" o:hrstd="t" o:hr="t" fillcolor="#a0a0a0" stroked="f"/>
        </w:pict>
      </w:r>
    </w:p>
    <w:p w14:paraId="199BF483" w14:textId="65AD02D3" w:rsidR="00EB73E9" w:rsidRPr="00657AAE" w:rsidRDefault="00EB73E9" w:rsidP="00A87873">
      <w:pPr>
        <w:pStyle w:val="Heading4"/>
        <w:rPr>
          <w:lang w:bidi="he-IL"/>
        </w:rPr>
      </w:pPr>
      <w:r w:rsidRPr="00657AAE">
        <w:rPr>
          <w:lang w:bidi="he-IL"/>
        </w:rPr>
        <w:t>S — Scale: The Dimensional Law of Proportion and Emergence</w:t>
      </w:r>
    </w:p>
    <w:p w14:paraId="0F000FD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106CAB8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structural dimension that determines how systems behave as they grow—nonlinearities, thresholds, economies (and diseconomies) of scale.</w:t>
      </w:r>
    </w:p>
    <w:p w14:paraId="33FD66F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1B649E9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Scale magnifies both capacity and fragility. It defines the reach of influence, feedback delay, and potential for runaway effects (positive or negative).</w:t>
      </w:r>
    </w:p>
    <w:p w14:paraId="7E243CB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4F3B794D" w14:textId="77777777" w:rsidR="00EB73E9" w:rsidRPr="00EB73E9" w:rsidRDefault="00EB73E9" w:rsidP="00EB73E9">
      <w:pPr>
        <w:numPr>
          <w:ilvl w:val="0"/>
          <w:numId w:val="28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Nature:</w:t>
      </w:r>
      <w:r w:rsidRPr="00EB73E9">
        <w:rPr>
          <w:rFonts w:asciiTheme="majorBidi" w:eastAsia="Times New Roman" w:hAnsiTheme="majorBidi" w:cstheme="majorBidi"/>
          <w:lang w:bidi="he-IL"/>
        </w:rPr>
        <w:t xml:space="preserve"> Biological scaling laws (metabolic rates, carrying capacity).</w:t>
      </w:r>
    </w:p>
    <w:p w14:paraId="37A95A03" w14:textId="77777777" w:rsidR="00EB73E9" w:rsidRPr="00EB73E9" w:rsidRDefault="00EB73E9" w:rsidP="00EB73E9">
      <w:pPr>
        <w:numPr>
          <w:ilvl w:val="0"/>
          <w:numId w:val="28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and social scaling—Dunbar’s number, network saturation.</w:t>
      </w:r>
    </w:p>
    <w:p w14:paraId="76EEF329" w14:textId="77777777" w:rsidR="00EB73E9" w:rsidRPr="00EB73E9" w:rsidRDefault="00EB73E9" w:rsidP="00EB73E9">
      <w:pPr>
        <w:numPr>
          <w:ilvl w:val="0"/>
          <w:numId w:val="28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Urbanization, global supply chains, planetary boundaries.</w:t>
      </w:r>
    </w:p>
    <w:p w14:paraId="47F3767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62137AF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Super-linear drift: as systems scale, feedbacks lag, incentives detach, and collapse becomes autocatalytic.</w:t>
      </w:r>
    </w:p>
    <w:p w14:paraId="2061D64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646685F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Adopt modular, nested, polycentric structures; favor </w:t>
      </w:r>
      <w:r w:rsidRPr="00EB73E9">
        <w:rPr>
          <w:rFonts w:asciiTheme="majorBidi" w:eastAsia="Times New Roman" w:hAnsiTheme="majorBidi" w:cstheme="majorBidi"/>
          <w:i/>
          <w:iCs/>
          <w:lang w:bidi="he-IL"/>
        </w:rPr>
        <w:t>scalable accountability</w:t>
      </w:r>
      <w:r w:rsidRPr="00EB73E9">
        <w:rPr>
          <w:rFonts w:asciiTheme="majorBidi" w:eastAsia="Times New Roman" w:hAnsiTheme="majorBidi" w:cstheme="majorBidi"/>
          <w:lang w:bidi="he-IL"/>
        </w:rPr>
        <w:t xml:space="preserve"> rather than unbounded growth.</w:t>
      </w:r>
    </w:p>
    <w:p w14:paraId="4C2E073B"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AD13E4A">
          <v:rect id="_x0000_i1061" style="width:0;height:1.5pt" o:hralign="center" o:hrstd="t" o:hr="t" fillcolor="#a0a0a0" stroked="f"/>
        </w:pict>
      </w:r>
    </w:p>
    <w:p w14:paraId="1CD84C9C" w14:textId="0B405A0D"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94" w:name="_Toc212063165"/>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8</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Synthesis: How FORCES Act on S.C.I.E.N.C.E.</w:t>
      </w:r>
      <w:bookmarkEnd w:id="94"/>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065"/>
        <w:gridCol w:w="4638"/>
      </w:tblGrid>
      <w:tr w:rsidR="00EB73E9" w:rsidRPr="00EB73E9" w14:paraId="0DD5144A" w14:textId="77777777" w:rsidTr="0097209C">
        <w:trPr>
          <w:tblHeader/>
          <w:tblCellSpacing w:w="15" w:type="dxa"/>
        </w:trPr>
        <w:tc>
          <w:tcPr>
            <w:tcW w:w="0" w:type="auto"/>
            <w:vAlign w:val="center"/>
            <w:hideMark/>
          </w:tcPr>
          <w:p w14:paraId="30FFBEE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S.C.I.E.N.C.E. Dimension</w:t>
            </w:r>
          </w:p>
        </w:tc>
        <w:tc>
          <w:tcPr>
            <w:tcW w:w="0" w:type="auto"/>
            <w:vAlign w:val="center"/>
            <w:hideMark/>
          </w:tcPr>
          <w:p w14:paraId="5E4BB9F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Dominant FORCES</w:t>
            </w:r>
          </w:p>
        </w:tc>
        <w:tc>
          <w:tcPr>
            <w:tcW w:w="0" w:type="auto"/>
            <w:vAlign w:val="center"/>
            <w:hideMark/>
          </w:tcPr>
          <w:p w14:paraId="1A2B652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Resulting Systemic Effect</w:t>
            </w:r>
          </w:p>
        </w:tc>
      </w:tr>
      <w:tr w:rsidR="00EB73E9" w:rsidRPr="00EB73E9" w14:paraId="32556C60" w14:textId="77777777" w:rsidTr="0097209C">
        <w:trPr>
          <w:tblCellSpacing w:w="15" w:type="dxa"/>
        </w:trPr>
        <w:tc>
          <w:tcPr>
            <w:tcW w:w="0" w:type="auto"/>
            <w:vAlign w:val="center"/>
            <w:hideMark/>
          </w:tcPr>
          <w:p w14:paraId="4278236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Socio</w:t>
            </w:r>
          </w:p>
        </w:tc>
        <w:tc>
          <w:tcPr>
            <w:tcW w:w="0" w:type="auto"/>
            <w:vAlign w:val="center"/>
            <w:hideMark/>
          </w:tcPr>
          <w:p w14:paraId="15F36CC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Finance, Order, Risk</w:t>
            </w:r>
          </w:p>
        </w:tc>
        <w:tc>
          <w:tcPr>
            <w:tcW w:w="0" w:type="auto"/>
            <w:vAlign w:val="center"/>
            <w:hideMark/>
          </w:tcPr>
          <w:p w14:paraId="369FFA6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Defines distributional justice, social stability, inequality patterns.</w:t>
            </w:r>
          </w:p>
        </w:tc>
      </w:tr>
      <w:tr w:rsidR="00EB73E9" w:rsidRPr="00EB73E9" w14:paraId="286C8E59" w14:textId="77777777" w:rsidTr="0097209C">
        <w:trPr>
          <w:tblCellSpacing w:w="15" w:type="dxa"/>
        </w:trPr>
        <w:tc>
          <w:tcPr>
            <w:tcW w:w="0" w:type="auto"/>
            <w:vAlign w:val="center"/>
            <w:hideMark/>
          </w:tcPr>
          <w:p w14:paraId="122B728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Contextual</w:t>
            </w:r>
          </w:p>
        </w:tc>
        <w:tc>
          <w:tcPr>
            <w:tcW w:w="0" w:type="auto"/>
            <w:vAlign w:val="center"/>
            <w:hideMark/>
          </w:tcPr>
          <w:p w14:paraId="27D440E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Order, Computation</w:t>
            </w:r>
          </w:p>
        </w:tc>
        <w:tc>
          <w:tcPr>
            <w:tcW w:w="0" w:type="auto"/>
            <w:vAlign w:val="center"/>
            <w:hideMark/>
          </w:tcPr>
          <w:p w14:paraId="14CA1AA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Determines interpretive coherence and legitimacy of meaning.</w:t>
            </w:r>
          </w:p>
        </w:tc>
      </w:tr>
      <w:tr w:rsidR="00EB73E9" w:rsidRPr="00EB73E9" w14:paraId="162C7CCE" w14:textId="77777777" w:rsidTr="0097209C">
        <w:trPr>
          <w:tblCellSpacing w:w="15" w:type="dxa"/>
        </w:trPr>
        <w:tc>
          <w:tcPr>
            <w:tcW w:w="0" w:type="auto"/>
            <w:vAlign w:val="center"/>
            <w:hideMark/>
          </w:tcPr>
          <w:p w14:paraId="679DA97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Intuitive</w:t>
            </w:r>
          </w:p>
        </w:tc>
        <w:tc>
          <w:tcPr>
            <w:tcW w:w="0" w:type="auto"/>
            <w:vAlign w:val="center"/>
            <w:hideMark/>
          </w:tcPr>
          <w:p w14:paraId="267B693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Computation, Energy</w:t>
            </w:r>
          </w:p>
        </w:tc>
        <w:tc>
          <w:tcPr>
            <w:tcW w:w="0" w:type="auto"/>
            <w:vAlign w:val="center"/>
            <w:hideMark/>
          </w:tcPr>
          <w:p w14:paraId="677F354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Shapes cognitive load, creativity, and perceptual bandwidth.</w:t>
            </w:r>
          </w:p>
        </w:tc>
      </w:tr>
      <w:tr w:rsidR="00EB73E9" w:rsidRPr="00EB73E9" w14:paraId="5F954D77" w14:textId="77777777" w:rsidTr="0097209C">
        <w:trPr>
          <w:tblCellSpacing w:w="15" w:type="dxa"/>
        </w:trPr>
        <w:tc>
          <w:tcPr>
            <w:tcW w:w="0" w:type="auto"/>
            <w:vAlign w:val="center"/>
            <w:hideMark/>
          </w:tcPr>
          <w:p w14:paraId="43BC964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Engineered</w:t>
            </w:r>
          </w:p>
        </w:tc>
        <w:tc>
          <w:tcPr>
            <w:tcW w:w="0" w:type="auto"/>
            <w:vAlign w:val="center"/>
            <w:hideMark/>
          </w:tcPr>
          <w:p w14:paraId="34DEA29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Scale, Energy</w:t>
            </w:r>
          </w:p>
        </w:tc>
        <w:tc>
          <w:tcPr>
            <w:tcW w:w="0" w:type="auto"/>
            <w:vAlign w:val="center"/>
            <w:hideMark/>
          </w:tcPr>
          <w:p w14:paraId="5C0FA76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Governs technological robustness, infrastructure resilience.</w:t>
            </w:r>
          </w:p>
        </w:tc>
      </w:tr>
      <w:tr w:rsidR="00EB73E9" w:rsidRPr="00EB73E9" w14:paraId="35B97311" w14:textId="77777777" w:rsidTr="0097209C">
        <w:trPr>
          <w:tblCellSpacing w:w="15" w:type="dxa"/>
        </w:trPr>
        <w:tc>
          <w:tcPr>
            <w:tcW w:w="0" w:type="auto"/>
            <w:vAlign w:val="center"/>
            <w:hideMark/>
          </w:tcPr>
          <w:p w14:paraId="7DC9B98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Natural</w:t>
            </w:r>
          </w:p>
        </w:tc>
        <w:tc>
          <w:tcPr>
            <w:tcW w:w="0" w:type="auto"/>
            <w:vAlign w:val="center"/>
            <w:hideMark/>
          </w:tcPr>
          <w:p w14:paraId="3EDF4E1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Scale, Order</w:t>
            </w:r>
          </w:p>
        </w:tc>
        <w:tc>
          <w:tcPr>
            <w:tcW w:w="0" w:type="auto"/>
            <w:vAlign w:val="center"/>
            <w:hideMark/>
          </w:tcPr>
          <w:p w14:paraId="17C32D9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Reflects ecological feedback and resource governance.</w:t>
            </w:r>
          </w:p>
        </w:tc>
      </w:tr>
      <w:tr w:rsidR="00EB73E9" w:rsidRPr="00EB73E9" w14:paraId="6B032ADF" w14:textId="77777777" w:rsidTr="0097209C">
        <w:trPr>
          <w:tblCellSpacing w:w="15" w:type="dxa"/>
        </w:trPr>
        <w:tc>
          <w:tcPr>
            <w:tcW w:w="0" w:type="auto"/>
            <w:vAlign w:val="center"/>
            <w:hideMark/>
          </w:tcPr>
          <w:p w14:paraId="2680324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Constitutive</w:t>
            </w:r>
          </w:p>
        </w:tc>
        <w:tc>
          <w:tcPr>
            <w:tcW w:w="0" w:type="auto"/>
            <w:vAlign w:val="center"/>
            <w:hideMark/>
          </w:tcPr>
          <w:p w14:paraId="1F14FB1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Finance, Fiduciary, Risk</w:t>
            </w:r>
          </w:p>
        </w:tc>
        <w:tc>
          <w:tcPr>
            <w:tcW w:w="0" w:type="auto"/>
            <w:vAlign w:val="center"/>
            <w:hideMark/>
          </w:tcPr>
          <w:p w14:paraId="02F0CD5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Encodes the architecture of rules and incentives.</w:t>
            </w:r>
          </w:p>
        </w:tc>
      </w:tr>
      <w:tr w:rsidR="00EB73E9" w:rsidRPr="00EB73E9" w14:paraId="7B153FA7" w14:textId="77777777" w:rsidTr="0097209C">
        <w:trPr>
          <w:tblCellSpacing w:w="15" w:type="dxa"/>
        </w:trPr>
        <w:tc>
          <w:tcPr>
            <w:tcW w:w="0" w:type="auto"/>
            <w:vAlign w:val="center"/>
            <w:hideMark/>
          </w:tcPr>
          <w:p w14:paraId="73908EC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p>
        </w:tc>
        <w:tc>
          <w:tcPr>
            <w:tcW w:w="0" w:type="auto"/>
            <w:vAlign w:val="center"/>
            <w:hideMark/>
          </w:tcPr>
          <w:p w14:paraId="0BC2F42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All</w:t>
            </w:r>
          </w:p>
        </w:tc>
        <w:tc>
          <w:tcPr>
            <w:tcW w:w="0" w:type="auto"/>
            <w:vAlign w:val="center"/>
            <w:hideMark/>
          </w:tcPr>
          <w:p w14:paraId="511DB0D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Integrates feedbacks, defines planetary carrying capacity.</w:t>
            </w:r>
          </w:p>
        </w:tc>
      </w:tr>
    </w:tbl>
    <w:p w14:paraId="7937E1E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p>
    <w:p w14:paraId="6FE32F77"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184F4473">
          <v:rect id="_x0000_i1062" style="width:0;height:1.5pt" o:hralign="center" o:hrstd="t" o:hr="t" fillcolor="#a0a0a0" stroked="f"/>
        </w:pict>
      </w:r>
    </w:p>
    <w:p w14:paraId="79A0D77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p>
    <w:p w14:paraId="2A78194D" w14:textId="3A2D09B6" w:rsidR="00EB73E9" w:rsidRPr="00657AAE" w:rsidRDefault="00324C3B" w:rsidP="00324C3B">
      <w:pPr>
        <w:pStyle w:val="Heading3"/>
        <w:rPr>
          <w:rFonts w:asciiTheme="majorBidi" w:hAnsiTheme="majorBidi" w:cstheme="majorBidi"/>
        </w:rPr>
      </w:pPr>
      <w:bookmarkStart w:id="95" w:name="_Toc212062929"/>
      <w:r w:rsidRPr="00657AAE">
        <w:rPr>
          <w:rFonts w:asciiTheme="majorBidi" w:hAnsiTheme="majorBidi" w:cstheme="majorBidi"/>
        </w:rPr>
        <w:t xml:space="preserve">3.8.2 </w:t>
      </w:r>
      <w:r w:rsidR="00EB73E9" w:rsidRPr="00657AAE">
        <w:rPr>
          <w:rFonts w:asciiTheme="majorBidi" w:hAnsiTheme="majorBidi" w:cstheme="majorBidi"/>
        </w:rPr>
        <w:t>GRAVITY</w:t>
      </w:r>
      <w:r w:rsidRPr="00657AAE">
        <w:rPr>
          <w:rFonts w:asciiTheme="majorBidi" w:hAnsiTheme="majorBidi" w:cstheme="majorBidi"/>
        </w:rPr>
        <w:t xml:space="preserve"> </w:t>
      </w:r>
      <w:r w:rsidR="00EB73E9" w:rsidRPr="00657AAE">
        <w:rPr>
          <w:rFonts w:asciiTheme="majorBidi" w:hAnsiTheme="majorBidi" w:cstheme="majorBidi"/>
          <w:lang w:bidi="he-IL"/>
        </w:rPr>
        <w:t>The Field of Systemic Inevitability</w:t>
      </w:r>
      <w:bookmarkEnd w:id="95"/>
    </w:p>
    <w:p w14:paraId="5C6F63A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G</w:t>
      </w:r>
      <w:r w:rsidRPr="00EB73E9">
        <w:rPr>
          <w:rFonts w:asciiTheme="majorBidi" w:eastAsia="Times New Roman" w:hAnsiTheme="majorBidi" w:cstheme="majorBidi"/>
          <w:lang w:bidi="he-IL"/>
        </w:rPr>
        <w:t xml:space="preserve">overnance • </w:t>
      </w:r>
      <w:r w:rsidRPr="00EB73E9">
        <w:rPr>
          <w:rFonts w:asciiTheme="majorBidi" w:eastAsia="Times New Roman" w:hAnsiTheme="majorBidi" w:cstheme="majorBidi"/>
          <w:b/>
          <w:bCs/>
          <w:lang w:bidi="he-IL"/>
        </w:rPr>
        <w:t>R</w:t>
      </w:r>
      <w:r w:rsidRPr="00EB73E9">
        <w:rPr>
          <w:rFonts w:asciiTheme="majorBidi" w:eastAsia="Times New Roman" w:hAnsiTheme="majorBidi" w:cstheme="majorBidi"/>
          <w:lang w:bidi="he-IL"/>
        </w:rPr>
        <w:t xml:space="preserve">isk • </w:t>
      </w:r>
      <w:r w:rsidRPr="00EB73E9">
        <w:rPr>
          <w:rFonts w:asciiTheme="majorBidi" w:eastAsia="Times New Roman" w:hAnsiTheme="majorBidi" w:cstheme="majorBidi"/>
          <w:b/>
          <w:bCs/>
          <w:lang w:bidi="he-IL"/>
        </w:rPr>
        <w:t>A</w:t>
      </w:r>
      <w:r w:rsidRPr="00EB73E9">
        <w:rPr>
          <w:rFonts w:asciiTheme="majorBidi" w:eastAsia="Times New Roman" w:hAnsiTheme="majorBidi" w:cstheme="majorBidi"/>
          <w:lang w:bidi="he-IL"/>
        </w:rPr>
        <w:t xml:space="preserve">gency • </w:t>
      </w:r>
      <w:r w:rsidRPr="00EB73E9">
        <w:rPr>
          <w:rFonts w:asciiTheme="majorBidi" w:eastAsia="Times New Roman" w:hAnsiTheme="majorBidi" w:cstheme="majorBidi"/>
          <w:b/>
          <w:bCs/>
          <w:lang w:bidi="he-IL"/>
        </w:rPr>
        <w:t>V</w:t>
      </w:r>
      <w:r w:rsidRPr="00EB73E9">
        <w:rPr>
          <w:rFonts w:asciiTheme="majorBidi" w:eastAsia="Times New Roman" w:hAnsiTheme="majorBidi" w:cstheme="majorBidi"/>
          <w:lang w:bidi="he-IL"/>
        </w:rPr>
        <w:t xml:space="preserve">alue • </w:t>
      </w:r>
      <w:r w:rsidRPr="00EB73E9">
        <w:rPr>
          <w:rFonts w:asciiTheme="majorBidi" w:eastAsia="Times New Roman" w:hAnsiTheme="majorBidi" w:cstheme="majorBidi"/>
          <w:b/>
          <w:bCs/>
          <w:lang w:bidi="he-IL"/>
        </w:rPr>
        <w:t>I</w:t>
      </w:r>
      <w:r w:rsidRPr="00EB73E9">
        <w:rPr>
          <w:rFonts w:asciiTheme="majorBidi" w:eastAsia="Times New Roman" w:hAnsiTheme="majorBidi" w:cstheme="majorBidi"/>
          <w:lang w:bidi="he-IL"/>
        </w:rPr>
        <w:t xml:space="preserve">nformation • </w:t>
      </w:r>
      <w:r w:rsidRPr="00EB73E9">
        <w:rPr>
          <w:rFonts w:asciiTheme="majorBidi" w:eastAsia="Times New Roman" w:hAnsiTheme="majorBidi" w:cstheme="majorBidi"/>
          <w:b/>
          <w:bCs/>
          <w:lang w:bidi="he-IL"/>
        </w:rPr>
        <w:t>T</w:t>
      </w:r>
      <w:r w:rsidRPr="00EB73E9">
        <w:rPr>
          <w:rFonts w:asciiTheme="majorBidi" w:eastAsia="Times New Roman" w:hAnsiTheme="majorBidi" w:cstheme="majorBidi"/>
          <w:lang w:bidi="he-IL"/>
        </w:rPr>
        <w:t xml:space="preserve">ime • </w:t>
      </w:r>
      <w:r w:rsidRPr="00EB73E9">
        <w:rPr>
          <w:rFonts w:asciiTheme="majorBidi" w:eastAsia="Times New Roman" w:hAnsiTheme="majorBidi" w:cstheme="majorBidi"/>
          <w:b/>
          <w:bCs/>
          <w:lang w:bidi="he-IL"/>
        </w:rPr>
        <w:t>Y</w:t>
      </w:r>
      <w:r w:rsidRPr="00EB73E9">
        <w:rPr>
          <w:rFonts w:asciiTheme="majorBidi" w:eastAsia="Times New Roman" w:hAnsiTheme="majorBidi" w:cstheme="majorBidi"/>
          <w:lang w:bidi="he-IL"/>
        </w:rPr>
        <w:t>ield</w:t>
      </w:r>
      <w:r w:rsidRPr="00EB73E9">
        <w:rPr>
          <w:rFonts w:asciiTheme="majorBidi" w:eastAsia="Times New Roman" w:hAnsiTheme="majorBidi" w:cstheme="majorBidi"/>
          <w:lang w:bidi="he-IL"/>
        </w:rPr>
        <w:br/>
        <w:t>→ Evokes natural law and inevitability — systems pulled by their own weights.</w:t>
      </w:r>
      <w:r w:rsidRPr="00EB73E9">
        <w:rPr>
          <w:rFonts w:asciiTheme="majorBidi" w:eastAsia="Times New Roman" w:hAnsiTheme="majorBidi" w:cstheme="majorBidi"/>
          <w:lang w:bidi="he-IL"/>
        </w:rPr>
        <w:br/>
        <w:t>(evocative, thematically fits NiCE’s physical analogies)</w:t>
      </w:r>
    </w:p>
    <w:p w14:paraId="384FF9B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FORCES</w:t>
      </w:r>
      <w:r w:rsidRPr="00EB73E9">
        <w:rPr>
          <w:rFonts w:asciiTheme="majorBidi" w:eastAsia="Times New Roman" w:hAnsiTheme="majorBidi" w:cstheme="majorBidi"/>
          <w:lang w:bidi="he-IL"/>
        </w:rPr>
        <w:t xml:space="preserve"> describes the </w:t>
      </w:r>
      <w:r w:rsidRPr="00EB73E9">
        <w:rPr>
          <w:rFonts w:asciiTheme="majorBidi" w:eastAsia="Times New Roman" w:hAnsiTheme="majorBidi" w:cstheme="majorBidi"/>
          <w:i/>
          <w:iCs/>
          <w:lang w:bidi="he-IL"/>
        </w:rPr>
        <w:t>mechanics</w:t>
      </w:r>
      <w:r w:rsidRPr="00EB73E9">
        <w:rPr>
          <w:rFonts w:asciiTheme="majorBidi" w:eastAsia="Times New Roman" w:hAnsiTheme="majorBidi" w:cstheme="majorBidi"/>
          <w:lang w:bidi="he-IL"/>
        </w:rPr>
        <w:t xml:space="preserve"> of motion within systems, while </w:t>
      </w:r>
      <w:r w:rsidRPr="00EB73E9">
        <w:rPr>
          <w:rFonts w:asciiTheme="majorBidi" w:eastAsia="Times New Roman" w:hAnsiTheme="majorBidi" w:cstheme="majorBidi"/>
          <w:b/>
          <w:bCs/>
          <w:lang w:bidi="he-IL"/>
        </w:rPr>
        <w:t>GRAVITY</w:t>
      </w:r>
      <w:r w:rsidRPr="00EB73E9">
        <w:rPr>
          <w:rFonts w:asciiTheme="majorBidi" w:eastAsia="Times New Roman" w:hAnsiTheme="majorBidi" w:cstheme="majorBidi"/>
          <w:lang w:bidi="he-IL"/>
        </w:rPr>
        <w:t xml:space="preserve"> describes the </w:t>
      </w:r>
      <w:r w:rsidRPr="00EB73E9">
        <w:rPr>
          <w:rFonts w:asciiTheme="majorBidi" w:eastAsia="Times New Roman" w:hAnsiTheme="majorBidi" w:cstheme="majorBidi"/>
          <w:i/>
          <w:iCs/>
          <w:lang w:bidi="he-IL"/>
        </w:rPr>
        <w:t>inevitability</w:t>
      </w:r>
      <w:r w:rsidRPr="00EB73E9">
        <w:rPr>
          <w:rFonts w:asciiTheme="majorBidi" w:eastAsia="Times New Roman" w:hAnsiTheme="majorBidi" w:cstheme="majorBidi"/>
          <w:lang w:bidi="he-IL"/>
        </w:rPr>
        <w:t xml:space="preserve"> of their pull.</w:t>
      </w:r>
      <w:r w:rsidRPr="00EB73E9">
        <w:rPr>
          <w:rFonts w:asciiTheme="majorBidi" w:eastAsia="Times New Roman" w:hAnsiTheme="majorBidi" w:cstheme="majorBidi"/>
          <w:lang w:bidi="he-IL"/>
        </w:rPr>
        <w:br/>
        <w:t xml:space="preserve">Where FORCES acts </w:t>
      </w:r>
      <w:r w:rsidRPr="00EB73E9">
        <w:rPr>
          <w:rFonts w:asciiTheme="majorBidi" w:eastAsia="Times New Roman" w:hAnsiTheme="majorBidi" w:cstheme="majorBidi"/>
          <w:i/>
          <w:iCs/>
          <w:lang w:bidi="he-IL"/>
        </w:rPr>
        <w:t>externally</w:t>
      </w:r>
      <w:r w:rsidRPr="00EB73E9">
        <w:rPr>
          <w:rFonts w:asciiTheme="majorBidi" w:eastAsia="Times New Roman" w:hAnsiTheme="majorBidi" w:cstheme="majorBidi"/>
          <w:lang w:bidi="he-IL"/>
        </w:rPr>
        <w:t xml:space="preserve"> (vectors that move and distort systems), </w:t>
      </w:r>
      <w:r w:rsidRPr="00EB73E9">
        <w:rPr>
          <w:rFonts w:asciiTheme="majorBidi" w:eastAsia="Times New Roman" w:hAnsiTheme="majorBidi" w:cstheme="majorBidi"/>
          <w:b/>
          <w:bCs/>
          <w:lang w:bidi="he-IL"/>
        </w:rPr>
        <w:t>GRAVITY</w:t>
      </w:r>
      <w:r w:rsidRPr="00EB73E9">
        <w:rPr>
          <w:rFonts w:asciiTheme="majorBidi" w:eastAsia="Times New Roman" w:hAnsiTheme="majorBidi" w:cstheme="majorBidi"/>
          <w:lang w:bidi="he-IL"/>
        </w:rPr>
        <w:t xml:space="preserve"> acts </w:t>
      </w:r>
      <w:r w:rsidRPr="00EB73E9">
        <w:rPr>
          <w:rFonts w:asciiTheme="majorBidi" w:eastAsia="Times New Roman" w:hAnsiTheme="majorBidi" w:cstheme="majorBidi"/>
          <w:i/>
          <w:iCs/>
          <w:lang w:bidi="he-IL"/>
        </w:rPr>
        <w:t>internally</w:t>
      </w:r>
      <w:r w:rsidRPr="00EB73E9">
        <w:rPr>
          <w:rFonts w:asciiTheme="majorBidi" w:eastAsia="Times New Roman" w:hAnsiTheme="majorBidi" w:cstheme="majorBidi"/>
          <w:lang w:bidi="he-IL"/>
        </w:rPr>
        <w:t xml:space="preserve"> — the field of attraction and inertia generated by a system’s own mass: its accumulated norms, power, and value structures.</w:t>
      </w:r>
    </w:p>
    <w:p w14:paraId="6F2B5304"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Metaphor:</w:t>
      </w:r>
      <w:r w:rsidRPr="00EB73E9">
        <w:rPr>
          <w:rFonts w:asciiTheme="majorBidi" w:hAnsiTheme="majorBidi" w:cstheme="majorBidi"/>
          <w:kern w:val="2"/>
          <w:lang w:bidi="he-IL"/>
          <w14:ligatures w14:val="standardContextual"/>
        </w:rPr>
        <w:t xml:space="preserve"> Moral and physical inevitability, attraction, consequence</w:t>
      </w:r>
      <w:r w:rsidRPr="00EB73E9">
        <w:rPr>
          <w:rFonts w:asciiTheme="majorBidi" w:hAnsiTheme="majorBidi" w:cstheme="majorBidi"/>
          <w:kern w:val="2"/>
          <w:lang w:bidi="he-IL"/>
          <w14:ligatures w14:val="standardContextual"/>
        </w:rPr>
        <w:br/>
      </w:r>
      <w:r w:rsidRPr="00EB73E9">
        <w:rPr>
          <w:rFonts w:asciiTheme="majorBidi" w:hAnsiTheme="majorBidi" w:cstheme="majorBidi"/>
          <w:b/>
          <w:bCs/>
          <w:kern w:val="2"/>
          <w:lang w:bidi="he-IL"/>
          <w14:ligatures w14:val="standardContextual"/>
        </w:rPr>
        <w:t>Tone:</w:t>
      </w:r>
      <w:r w:rsidRPr="00EB73E9">
        <w:rPr>
          <w:rFonts w:asciiTheme="majorBidi" w:hAnsiTheme="majorBidi" w:cstheme="majorBidi"/>
          <w:kern w:val="2"/>
          <w:lang w:bidi="he-IL"/>
          <w14:ligatures w14:val="standardContextual"/>
        </w:rPr>
        <w:t xml:space="preserve"> Philosophical, moral-scientific, elegant</w:t>
      </w:r>
    </w:p>
    <w:p w14:paraId="6C1CBE7B" w14:textId="7F2A447B"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96" w:name="_Toc212063166"/>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9</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NiCE grounded in GRAVITY</w:t>
      </w:r>
      <w:bookmarkEnd w:id="96"/>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3451"/>
        <w:gridCol w:w="3835"/>
      </w:tblGrid>
      <w:tr w:rsidR="00EB73E9" w:rsidRPr="00EB73E9" w14:paraId="52F7D499" w14:textId="77777777" w:rsidTr="0097209C">
        <w:trPr>
          <w:tblHeader/>
          <w:tblCellSpacing w:w="15" w:type="dxa"/>
        </w:trPr>
        <w:tc>
          <w:tcPr>
            <w:tcW w:w="0" w:type="auto"/>
            <w:vAlign w:val="center"/>
            <w:hideMark/>
          </w:tcPr>
          <w:p w14:paraId="25C4629B"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NiCE Element</w:t>
            </w:r>
          </w:p>
        </w:tc>
        <w:tc>
          <w:tcPr>
            <w:tcW w:w="0" w:type="auto"/>
            <w:vAlign w:val="center"/>
            <w:hideMark/>
          </w:tcPr>
          <w:p w14:paraId="7A0799C4"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GRAVITY Dimension</w:t>
            </w:r>
          </w:p>
        </w:tc>
        <w:tc>
          <w:tcPr>
            <w:tcW w:w="0" w:type="auto"/>
            <w:vAlign w:val="center"/>
            <w:hideMark/>
          </w:tcPr>
          <w:p w14:paraId="10A2DCA8"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How They Interact</w:t>
            </w:r>
          </w:p>
        </w:tc>
      </w:tr>
      <w:tr w:rsidR="00EB73E9" w:rsidRPr="00EB73E9" w14:paraId="5D056EAE" w14:textId="77777777" w:rsidTr="0097209C">
        <w:trPr>
          <w:tblCellSpacing w:w="15" w:type="dxa"/>
        </w:trPr>
        <w:tc>
          <w:tcPr>
            <w:tcW w:w="0" w:type="auto"/>
            <w:vAlign w:val="center"/>
            <w:hideMark/>
          </w:tcPr>
          <w:p w14:paraId="08A3DAE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Nature (N)</w:t>
            </w:r>
          </w:p>
        </w:tc>
        <w:tc>
          <w:tcPr>
            <w:tcW w:w="0" w:type="auto"/>
            <w:vAlign w:val="center"/>
            <w:hideMark/>
          </w:tcPr>
          <w:p w14:paraId="1112C524"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Energy / Time</w:t>
            </w:r>
            <w:r w:rsidRPr="00EB73E9">
              <w:rPr>
                <w:rFonts w:asciiTheme="majorBidi" w:hAnsiTheme="majorBidi" w:cstheme="majorBidi"/>
                <w:kern w:val="2"/>
                <w:lang w:bidi="he-IL"/>
                <w14:ligatures w14:val="standardContextual"/>
              </w:rPr>
              <w:t xml:space="preserve"> – irreversible processes, entropy</w:t>
            </w:r>
          </w:p>
        </w:tc>
        <w:tc>
          <w:tcPr>
            <w:tcW w:w="0" w:type="auto"/>
            <w:vAlign w:val="center"/>
            <w:hideMark/>
          </w:tcPr>
          <w:p w14:paraId="1821A00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Nature supplies the field of real limits and delay.</w:t>
            </w:r>
          </w:p>
        </w:tc>
      </w:tr>
      <w:tr w:rsidR="00EB73E9" w:rsidRPr="00EB73E9" w14:paraId="4ED30459" w14:textId="77777777" w:rsidTr="0097209C">
        <w:trPr>
          <w:tblCellSpacing w:w="15" w:type="dxa"/>
        </w:trPr>
        <w:tc>
          <w:tcPr>
            <w:tcW w:w="0" w:type="auto"/>
            <w:vAlign w:val="center"/>
            <w:hideMark/>
          </w:tcPr>
          <w:p w14:paraId="3473FB4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Consciousness (C)</w:t>
            </w:r>
          </w:p>
        </w:tc>
        <w:tc>
          <w:tcPr>
            <w:tcW w:w="0" w:type="auto"/>
            <w:vAlign w:val="center"/>
            <w:hideMark/>
          </w:tcPr>
          <w:p w14:paraId="607AB19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Value / Agency</w:t>
            </w:r>
            <w:r w:rsidRPr="00EB73E9">
              <w:rPr>
                <w:rFonts w:asciiTheme="majorBidi" w:hAnsiTheme="majorBidi" w:cstheme="majorBidi"/>
                <w:kern w:val="2"/>
                <w:lang w:bidi="he-IL"/>
                <w14:ligatures w14:val="standardContextual"/>
              </w:rPr>
              <w:t xml:space="preserve"> – what draws human attention and action</w:t>
            </w:r>
          </w:p>
        </w:tc>
        <w:tc>
          <w:tcPr>
            <w:tcW w:w="0" w:type="auto"/>
            <w:vAlign w:val="center"/>
            <w:hideMark/>
          </w:tcPr>
          <w:p w14:paraId="5DFD05C3"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Consciousness orients toward perceived “mass” in value space.</w:t>
            </w:r>
          </w:p>
        </w:tc>
      </w:tr>
      <w:tr w:rsidR="00EB73E9" w:rsidRPr="00EB73E9" w14:paraId="3AC9FEA3" w14:textId="77777777" w:rsidTr="0097209C">
        <w:trPr>
          <w:tblCellSpacing w:w="15" w:type="dxa"/>
        </w:trPr>
        <w:tc>
          <w:tcPr>
            <w:tcW w:w="0" w:type="auto"/>
            <w:vAlign w:val="center"/>
            <w:hideMark/>
          </w:tcPr>
          <w:p w14:paraId="105AA380"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Environment (E)</w:t>
            </w:r>
          </w:p>
        </w:tc>
        <w:tc>
          <w:tcPr>
            <w:tcW w:w="0" w:type="auto"/>
            <w:vAlign w:val="center"/>
            <w:hideMark/>
          </w:tcPr>
          <w:p w14:paraId="003F1ED3"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Governance / Risk</w:t>
            </w:r>
            <w:r w:rsidRPr="00EB73E9">
              <w:rPr>
                <w:rFonts w:asciiTheme="majorBidi" w:hAnsiTheme="majorBidi" w:cstheme="majorBidi"/>
                <w:kern w:val="2"/>
                <w:lang w:bidi="he-IL"/>
                <w14:ligatures w14:val="standardContextual"/>
              </w:rPr>
              <w:t xml:space="preserve"> – the curvature institutions impose</w:t>
            </w:r>
          </w:p>
        </w:tc>
        <w:tc>
          <w:tcPr>
            <w:tcW w:w="0" w:type="auto"/>
            <w:vAlign w:val="center"/>
            <w:hideMark/>
          </w:tcPr>
          <w:p w14:paraId="108E3668"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Environment shapes the trajectory of matter, mind, and means.</w:t>
            </w:r>
          </w:p>
        </w:tc>
      </w:tr>
    </w:tbl>
    <w:p w14:paraId="723A86A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Interpretive summary:</w:t>
      </w:r>
    </w:p>
    <w:p w14:paraId="4A4D16CD"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i/>
          <w:iCs/>
          <w:kern w:val="2"/>
          <w:lang w:bidi="he-IL"/>
          <w14:ligatures w14:val="standardContextual"/>
        </w:rPr>
        <w:t>GRAVITY names the inevitabilities that pull NiCE systems back toward or away from equilibrium.</w:t>
      </w:r>
    </w:p>
    <w:p w14:paraId="0A7097CF"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4019FA8">
          <v:rect id="_x0000_i1063" style="width:0;height:1.5pt" o:hralign="center" o:hrstd="t" o:hr="t" fillcolor="#a0a0a0" stroked="f"/>
        </w:pict>
      </w:r>
    </w:p>
    <w:p w14:paraId="71F248C0" w14:textId="21F6B26B" w:rsidR="00EB73E9" w:rsidRPr="00EB73E9" w:rsidRDefault="00EB73E9" w:rsidP="00324C3B">
      <w:pPr>
        <w:keepNext/>
        <w:keepLines/>
        <w:spacing w:before="160" w:after="80" w:line="278" w:lineRule="auto"/>
        <w:outlineLvl w:val="2"/>
        <w:rPr>
          <w:rFonts w:asciiTheme="majorBidi" w:eastAsia="Times New Roman" w:hAnsiTheme="majorBidi" w:cstheme="majorBidi"/>
          <w:b/>
          <w:bCs/>
          <w:lang w:bidi="he-IL"/>
        </w:rPr>
      </w:pPr>
      <w:bookmarkStart w:id="97" w:name="_Toc212062930"/>
      <w:r w:rsidRPr="00EB73E9">
        <w:rPr>
          <w:rStyle w:val="Strong"/>
          <w:rFonts w:asciiTheme="majorBidi" w:hAnsiTheme="majorBidi" w:cstheme="majorBidi"/>
          <w:lang w:bidi="he-IL"/>
        </w:rPr>
        <w:t>GRAVITY</w:t>
      </w:r>
      <w:r w:rsidR="00324C3B" w:rsidRPr="00657AAE">
        <w:rPr>
          <w:rStyle w:val="Strong"/>
          <w:rFonts w:asciiTheme="majorBidi" w:hAnsiTheme="majorBidi" w:cstheme="majorBidi"/>
          <w:lang w:bidi="he-IL"/>
        </w:rPr>
        <w:t xml:space="preserve"> </w:t>
      </w:r>
      <w:r w:rsidRPr="00EB73E9">
        <w:rPr>
          <w:rFonts w:asciiTheme="majorBidi" w:eastAsia="Times New Roman" w:hAnsiTheme="majorBidi" w:cstheme="majorBidi"/>
          <w:b/>
          <w:bCs/>
          <w:lang w:bidi="he-IL"/>
        </w:rPr>
        <w:t>Overview</w:t>
      </w:r>
      <w:r w:rsidR="00324C3B" w:rsidRPr="00657AAE">
        <w:rPr>
          <w:rFonts w:asciiTheme="majorBidi" w:eastAsia="Times New Roman" w:hAnsiTheme="majorBidi" w:cstheme="majorBidi"/>
          <w:b/>
          <w:bCs/>
          <w:lang w:bidi="he-IL"/>
        </w:rPr>
        <w:t>:</w:t>
      </w:r>
      <w:bookmarkEnd w:id="97"/>
    </w:p>
    <w:p w14:paraId="76DDE17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If </w:t>
      </w:r>
      <w:r w:rsidRPr="00EB73E9">
        <w:rPr>
          <w:rFonts w:asciiTheme="majorBidi" w:eastAsia="Times New Roman" w:hAnsiTheme="majorBidi" w:cstheme="majorBidi"/>
          <w:i/>
          <w:iCs/>
          <w:lang w:bidi="he-IL"/>
        </w:rPr>
        <w:t>FORCES</w:t>
      </w:r>
      <w:r w:rsidRPr="00EB73E9">
        <w:rPr>
          <w:rFonts w:asciiTheme="majorBidi" w:eastAsia="Times New Roman" w:hAnsiTheme="majorBidi" w:cstheme="majorBidi"/>
          <w:lang w:bidi="he-IL"/>
        </w:rPr>
        <w:t xml:space="preserve"> are the vectors that move systems through space, </w:t>
      </w:r>
      <w:r w:rsidRPr="00EB73E9">
        <w:rPr>
          <w:rFonts w:asciiTheme="majorBidi" w:eastAsia="Times New Roman" w:hAnsiTheme="majorBidi" w:cstheme="majorBidi"/>
          <w:i/>
          <w:iCs/>
          <w:lang w:bidi="he-IL"/>
        </w:rPr>
        <w:t>GRAVITY</w:t>
      </w:r>
      <w:r w:rsidRPr="00EB73E9">
        <w:rPr>
          <w:rFonts w:asciiTheme="majorBidi" w:eastAsia="Times New Roman" w:hAnsiTheme="majorBidi" w:cstheme="majorBidi"/>
          <w:lang w:bidi="he-IL"/>
        </w:rPr>
        <w:t xml:space="preserve"> is the field that holds them together—or pulls them down when they become too massive, rigid, or unbalanced.</w:t>
      </w:r>
    </w:p>
    <w:p w14:paraId="391E70E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 the 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 xml:space="preserve">S.C.I.E.N.C.E. model, </w:t>
      </w:r>
      <w:r w:rsidRPr="00EB73E9">
        <w:rPr>
          <w:rFonts w:asciiTheme="majorBidi" w:eastAsia="Times New Roman" w:hAnsiTheme="majorBidi" w:cstheme="majorBidi"/>
          <w:b/>
          <w:bCs/>
          <w:lang w:bidi="he-IL"/>
        </w:rPr>
        <w:t>GRAVITY represents the emergent inevitabilities of complex systems</w:t>
      </w:r>
      <w:r w:rsidRPr="00EB73E9">
        <w:rPr>
          <w:rFonts w:asciiTheme="majorBidi" w:eastAsia="Times New Roman" w:hAnsiTheme="majorBidi" w:cstheme="majorBidi"/>
          <w:lang w:bidi="he-IL"/>
        </w:rPr>
        <w:t>: those persistent attractors and moral drifts that shape behavior whether or not agents intend them to.</w:t>
      </w:r>
    </w:p>
    <w:p w14:paraId="5FDE71C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Each dimension—</w:t>
      </w:r>
      <w:r w:rsidRPr="00EB73E9">
        <w:rPr>
          <w:rFonts w:asciiTheme="majorBidi" w:eastAsia="Times New Roman" w:hAnsiTheme="majorBidi" w:cstheme="majorBidi"/>
          <w:b/>
          <w:bCs/>
          <w:lang w:bidi="he-IL"/>
        </w:rPr>
        <w:t>Governance, Risk, Agency, Value, Information, Time, and Yield</w:t>
      </w:r>
      <w:r w:rsidRPr="00EB73E9">
        <w:rPr>
          <w:rFonts w:asciiTheme="majorBidi" w:eastAsia="Times New Roman" w:hAnsiTheme="majorBidi" w:cstheme="majorBidi"/>
          <w:lang w:bidi="he-IL"/>
        </w:rPr>
        <w:t>—acts as a gravitational component, bending trajectories around its influence.</w:t>
      </w:r>
      <w:r w:rsidRPr="00EB73E9">
        <w:rPr>
          <w:rFonts w:asciiTheme="majorBidi" w:eastAsia="Times New Roman" w:hAnsiTheme="majorBidi" w:cstheme="majorBidi"/>
          <w:lang w:bidi="he-IL"/>
        </w:rPr>
        <w:br/>
        <w:t>Together, they describe why systems evolve as they do: why ideals decay into self-interest, why short-term rewards outweigh long-term prudence, and why human institutions, once massive enough, curve meaning and motion toward themselves.</w:t>
      </w:r>
    </w:p>
    <w:p w14:paraId="73C00F5F"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D56CC7E">
          <v:rect id="_x0000_i1064" style="width:0;height:1.5pt" o:hralign="center" o:hrstd="t" o:hr="t" fillcolor="#a0a0a0" stroked="f"/>
        </w:pict>
      </w:r>
    </w:p>
    <w:p w14:paraId="2A1AAA2C" w14:textId="45FCF524" w:rsidR="00EB73E9" w:rsidRPr="00657AAE" w:rsidRDefault="00EB73E9" w:rsidP="00A87873">
      <w:pPr>
        <w:pStyle w:val="Heading4"/>
        <w:rPr>
          <w:lang w:bidi="he-IL"/>
        </w:rPr>
      </w:pPr>
      <w:r w:rsidRPr="00657AAE">
        <w:rPr>
          <w:lang w:bidi="he-IL"/>
        </w:rPr>
        <w:t>G — Governance: The Curvature of Collective Order</w:t>
      </w:r>
    </w:p>
    <w:p w14:paraId="5BFF1AC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4B3E28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 xml:space="preserve">The architecture of decision-making and authority—the rules that determine who exerts power, how, and to what end. Governance defines the system’s </w:t>
      </w:r>
      <w:r w:rsidRPr="00EB73E9">
        <w:rPr>
          <w:rFonts w:asciiTheme="majorBidi" w:eastAsia="Times New Roman" w:hAnsiTheme="majorBidi" w:cstheme="majorBidi"/>
          <w:i/>
          <w:iCs/>
          <w:lang w:bidi="he-IL"/>
        </w:rPr>
        <w:t>geometry</w:t>
      </w:r>
      <w:r w:rsidRPr="00EB73E9">
        <w:rPr>
          <w:rFonts w:asciiTheme="majorBidi" w:eastAsia="Times New Roman" w:hAnsiTheme="majorBidi" w:cstheme="majorBidi"/>
          <w:lang w:bidi="he-IL"/>
        </w:rPr>
        <w:t>—its contours of legitimacy, feedback, and constraint.</w:t>
      </w:r>
    </w:p>
    <w:p w14:paraId="6405DD0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4FFE72F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Governance generates “gravitational curvature” by concentrating mass in institutional bodies: governments, corporations, bureaucracies. The more authority accumulates, the more it bends behavior around itself.</w:t>
      </w:r>
    </w:p>
    <w:p w14:paraId="6F8E85B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49AC9898" w14:textId="77777777" w:rsidR="00EB73E9" w:rsidRPr="00EB73E9" w:rsidRDefault="00EB73E9" w:rsidP="00EB73E9">
      <w:pPr>
        <w:numPr>
          <w:ilvl w:val="0"/>
          <w:numId w:val="28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Determines how resource rules are enforced (Ostrom, 2009).</w:t>
      </w:r>
    </w:p>
    <w:p w14:paraId="7D66D442" w14:textId="77777777" w:rsidR="00EB73E9" w:rsidRPr="00EB73E9" w:rsidRDefault="00EB73E9" w:rsidP="00EB73E9">
      <w:pPr>
        <w:numPr>
          <w:ilvl w:val="0"/>
          <w:numId w:val="28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Shapes perception of fairness and trust.</w:t>
      </w:r>
    </w:p>
    <w:p w14:paraId="6CE9EE65" w14:textId="77777777" w:rsidR="00EB73E9" w:rsidRPr="00EB73E9" w:rsidRDefault="00EB73E9" w:rsidP="00EB73E9">
      <w:pPr>
        <w:numPr>
          <w:ilvl w:val="0"/>
          <w:numId w:val="28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Structures legitimacy and compliance.</w:t>
      </w:r>
    </w:p>
    <w:p w14:paraId="656B93C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6B11E3B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Excessive centralization → capture, opacity, inertia.</w:t>
      </w:r>
      <w:r w:rsidRPr="00EB73E9">
        <w:rPr>
          <w:rFonts w:asciiTheme="majorBidi" w:eastAsia="Times New Roman" w:hAnsiTheme="majorBidi" w:cstheme="majorBidi"/>
          <w:lang w:bidi="he-IL"/>
        </w:rPr>
        <w:br/>
        <w:t>Insufficient governance → chaos, fragmentation.</w:t>
      </w:r>
    </w:p>
    <w:p w14:paraId="285A68F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2F7A3C5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Polycentric governance and transparent fiduciary duties—distributing “mass” to reduce curvature.</w:t>
      </w:r>
    </w:p>
    <w:p w14:paraId="7F691F81"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45EFDD28">
          <v:rect id="_x0000_i1065" style="width:0;height:1.5pt" o:hralign="center" o:hrstd="t" o:hr="t" fillcolor="#a0a0a0" stroked="f"/>
        </w:pict>
      </w:r>
    </w:p>
    <w:p w14:paraId="7EEA9284" w14:textId="0E0040B3" w:rsidR="00EB73E9" w:rsidRPr="00657AAE" w:rsidRDefault="00EB73E9" w:rsidP="00A87873">
      <w:pPr>
        <w:pStyle w:val="Heading4"/>
        <w:rPr>
          <w:lang w:bidi="he-IL"/>
        </w:rPr>
      </w:pPr>
      <w:r w:rsidRPr="00657AAE">
        <w:rPr>
          <w:lang w:bidi="he-IL"/>
        </w:rPr>
        <w:t>R — Risk: The Gravity Well of Uncertainty</w:t>
      </w:r>
    </w:p>
    <w:p w14:paraId="0803DF7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17A1C34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ever-present pull of potential loss and entropy within complex systems.</w:t>
      </w:r>
      <w:r w:rsidRPr="00EB73E9">
        <w:rPr>
          <w:rFonts w:asciiTheme="majorBidi" w:eastAsia="Times New Roman" w:hAnsiTheme="majorBidi" w:cstheme="majorBidi"/>
          <w:lang w:bidi="he-IL"/>
        </w:rPr>
        <w:br/>
        <w:t>Risk acts as a gravitational sink: the more uncertainty accumulates unpriced or unmitigated, the deeper the well becomes.</w:t>
      </w:r>
    </w:p>
    <w:p w14:paraId="33CC96B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4ABDC45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Systems orbit around perceived safety zones. When risk is ignored or externalized, those orbits decay, and collapse becomes inevitable.</w:t>
      </w:r>
    </w:p>
    <w:p w14:paraId="6D23093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742640C0" w14:textId="77777777" w:rsidR="00EB73E9" w:rsidRPr="00EB73E9" w:rsidRDefault="00EB73E9" w:rsidP="00EB73E9">
      <w:pPr>
        <w:numPr>
          <w:ilvl w:val="0"/>
          <w:numId w:val="28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Climatic and ecological volatility.</w:t>
      </w:r>
    </w:p>
    <w:p w14:paraId="7A8EECA0" w14:textId="77777777" w:rsidR="00EB73E9" w:rsidRPr="00EB73E9" w:rsidRDefault="00EB73E9" w:rsidP="00EB73E9">
      <w:pPr>
        <w:numPr>
          <w:ilvl w:val="0"/>
          <w:numId w:val="28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bias—humans underestimate distant risks.</w:t>
      </w:r>
    </w:p>
    <w:p w14:paraId="58189F19" w14:textId="77777777" w:rsidR="00EB73E9" w:rsidRPr="00EB73E9" w:rsidRDefault="00EB73E9" w:rsidP="00EB73E9">
      <w:pPr>
        <w:numPr>
          <w:ilvl w:val="0"/>
          <w:numId w:val="28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Regulatory regimes that either stabilize or amplify fragility.</w:t>
      </w:r>
    </w:p>
    <w:p w14:paraId="439C6E5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63425E9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Moral hazard and short-termism; discounting the future.</w:t>
      </w:r>
      <w:r w:rsidRPr="00EB73E9">
        <w:rPr>
          <w:rFonts w:asciiTheme="majorBidi" w:eastAsia="Times New Roman" w:hAnsiTheme="majorBidi" w:cstheme="majorBidi"/>
          <w:lang w:bidi="he-IL"/>
        </w:rPr>
        <w:br/>
        <w:t>Risk becomes invisible until it cascades (financial crises, pandemics).</w:t>
      </w:r>
    </w:p>
    <w:p w14:paraId="0433B64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4EE4791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Full-cost accounting and long-term planning horizons—pricing uncertainty as real mass within the system.</w:t>
      </w:r>
    </w:p>
    <w:p w14:paraId="2E064325"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1E042A24">
          <v:rect id="_x0000_i1066" style="width:0;height:1.5pt" o:hralign="center" o:hrstd="t" o:hr="t" fillcolor="#a0a0a0" stroked="f"/>
        </w:pict>
      </w:r>
    </w:p>
    <w:p w14:paraId="414AA979" w14:textId="2444536F" w:rsidR="00EB73E9" w:rsidRPr="00657AAE" w:rsidRDefault="00EB73E9" w:rsidP="00A87873">
      <w:pPr>
        <w:pStyle w:val="Heading4"/>
        <w:rPr>
          <w:lang w:bidi="he-IL"/>
        </w:rPr>
      </w:pPr>
      <w:r w:rsidRPr="00657AAE">
        <w:rPr>
          <w:lang w:bidi="he-IL"/>
        </w:rPr>
        <w:t>A — Agency: The Vector of Will within a Field of Constraint</w:t>
      </w:r>
    </w:p>
    <w:p w14:paraId="6854684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0931B6D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capacity of individual or collective actors to initiate change against inertia. Agency resists gravity—but is itself limited by mass (power, norms, biology).</w:t>
      </w:r>
    </w:p>
    <w:p w14:paraId="5340861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6D65D3D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Agency determines whether systems adapt or ossify.</w:t>
      </w:r>
      <w:r w:rsidRPr="00EB73E9">
        <w:rPr>
          <w:rFonts w:asciiTheme="majorBidi" w:eastAsia="Times New Roman" w:hAnsiTheme="majorBidi" w:cstheme="majorBidi"/>
          <w:lang w:bidi="he-IL"/>
        </w:rPr>
        <w:br/>
        <w:t>In physics terms, it’s the kinetic energy that can overcome gravitational binding.</w:t>
      </w:r>
    </w:p>
    <w:p w14:paraId="767D8A24"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49298495" w14:textId="77777777" w:rsidR="00EB73E9" w:rsidRPr="00EB73E9" w:rsidRDefault="00EB73E9" w:rsidP="00EB73E9">
      <w:pPr>
        <w:numPr>
          <w:ilvl w:val="0"/>
          <w:numId w:val="28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Evolutionary drive toward survival and reproduction.</w:t>
      </w:r>
    </w:p>
    <w:p w14:paraId="58D02B8F" w14:textId="77777777" w:rsidR="00EB73E9" w:rsidRPr="00EB73E9" w:rsidRDefault="00EB73E9" w:rsidP="00EB73E9">
      <w:pPr>
        <w:numPr>
          <w:ilvl w:val="0"/>
          <w:numId w:val="28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Intention, creativity, moral choice.</w:t>
      </w:r>
    </w:p>
    <w:p w14:paraId="4523E836" w14:textId="77777777" w:rsidR="00EB73E9" w:rsidRPr="00EB73E9" w:rsidRDefault="00EB73E9" w:rsidP="00EB73E9">
      <w:pPr>
        <w:numPr>
          <w:ilvl w:val="0"/>
          <w:numId w:val="28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Institutional channels enabling participation or dissent.</w:t>
      </w:r>
    </w:p>
    <w:p w14:paraId="0D90429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7257BF6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Alienation—when agency collapses under the weight of systemic inertia, leading to apathy or authoritarianism.</w:t>
      </w:r>
    </w:p>
    <w:p w14:paraId="2B56816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30AEFBB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Empower distributed agency through transparency, education, and participatory design.</w:t>
      </w:r>
    </w:p>
    <w:p w14:paraId="43FACD1B"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20D15C0E">
          <v:rect id="_x0000_i1067" style="width:0;height:1.5pt" o:hralign="center" o:hrstd="t" o:hr="t" fillcolor="#a0a0a0" stroked="f"/>
        </w:pict>
      </w:r>
    </w:p>
    <w:p w14:paraId="079B5ECD" w14:textId="72C8C7AB" w:rsidR="00EB73E9" w:rsidRPr="00657AAE" w:rsidRDefault="00EB73E9" w:rsidP="00A87873">
      <w:pPr>
        <w:pStyle w:val="Heading4"/>
        <w:rPr>
          <w:lang w:bidi="he-IL"/>
        </w:rPr>
      </w:pPr>
      <w:r w:rsidRPr="00657AAE">
        <w:rPr>
          <w:lang w:bidi="he-IL"/>
        </w:rPr>
        <w:t>V — Value: The Center of Mass</w:t>
      </w:r>
    </w:p>
    <w:p w14:paraId="6E9097B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3C193EF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moral and material priorities that give systems weight. Value is the gravitational core—what everything else orbits.</w:t>
      </w:r>
    </w:p>
    <w:p w14:paraId="2F92655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1E45ECD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Value organizes attention, capital, and legitimacy.</w:t>
      </w:r>
      <w:r w:rsidRPr="00EB73E9">
        <w:rPr>
          <w:rFonts w:asciiTheme="majorBidi" w:eastAsia="Times New Roman" w:hAnsiTheme="majorBidi" w:cstheme="majorBidi"/>
          <w:lang w:bidi="he-IL"/>
        </w:rPr>
        <w:br/>
        <w:t>When value is tethered to repair, systems orbit sustainably; when tethered to extraction, they spiral into collapse.</w:t>
      </w:r>
    </w:p>
    <w:p w14:paraId="7B9B6C6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1499F6F9" w14:textId="77777777" w:rsidR="00EB73E9" w:rsidRPr="00EB73E9" w:rsidRDefault="00EB73E9" w:rsidP="00EB73E9">
      <w:pPr>
        <w:numPr>
          <w:ilvl w:val="0"/>
          <w:numId w:val="28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Scarcity defines what is valued.</w:t>
      </w:r>
    </w:p>
    <w:p w14:paraId="71A45C3C" w14:textId="77777777" w:rsidR="00EB73E9" w:rsidRPr="00EB73E9" w:rsidRDefault="00EB73E9" w:rsidP="00EB73E9">
      <w:pPr>
        <w:numPr>
          <w:ilvl w:val="0"/>
          <w:numId w:val="28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Internalized ideals and motives.</w:t>
      </w:r>
    </w:p>
    <w:p w14:paraId="49736953" w14:textId="77777777" w:rsidR="00EB73E9" w:rsidRPr="00EB73E9" w:rsidRDefault="00EB73E9" w:rsidP="00EB73E9">
      <w:pPr>
        <w:numPr>
          <w:ilvl w:val="0"/>
          <w:numId w:val="28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Market and institutional codification of value.</w:t>
      </w:r>
    </w:p>
    <w:p w14:paraId="6B9C74F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6C40CD9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Value inversion—when the symbolic displaces the real (money over meaning, appearance over outcome).</w:t>
      </w:r>
    </w:p>
    <w:p w14:paraId="0D1C4FB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122AA69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Re-anchor value to verifiable N–C–E outcomes (health, learning, resilience, ecological stability).</w:t>
      </w:r>
    </w:p>
    <w:p w14:paraId="09461F3E"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1AC548AD">
          <v:rect id="_x0000_i1068" style="width:0;height:1.5pt" o:hralign="center" o:hrstd="t" o:hr="t" fillcolor="#a0a0a0" stroked="f"/>
        </w:pict>
      </w:r>
    </w:p>
    <w:p w14:paraId="622930F6" w14:textId="3259FAC1" w:rsidR="00EB73E9" w:rsidRPr="00657AAE" w:rsidRDefault="00EB73E9" w:rsidP="00A87873">
      <w:pPr>
        <w:pStyle w:val="Heading4"/>
        <w:rPr>
          <w:lang w:bidi="he-IL"/>
        </w:rPr>
      </w:pPr>
      <w:r w:rsidRPr="00657AAE">
        <w:rPr>
          <w:lang w:bidi="he-IL"/>
        </w:rPr>
        <w:t>I — Information: The Field of Perception and Meaning</w:t>
      </w:r>
    </w:p>
    <w:p w14:paraId="61484A5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2D59114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distribution of knowledge, narrative, and signal that allows systems to “see” themselves.</w:t>
      </w:r>
      <w:r w:rsidRPr="00EB73E9">
        <w:rPr>
          <w:rFonts w:asciiTheme="majorBidi" w:eastAsia="Times New Roman" w:hAnsiTheme="majorBidi" w:cstheme="majorBidi"/>
          <w:lang w:bidi="he-IL"/>
        </w:rPr>
        <w:br/>
        <w:t xml:space="preserve">Information defines the </w:t>
      </w:r>
      <w:r w:rsidRPr="00EB73E9">
        <w:rPr>
          <w:rFonts w:asciiTheme="majorBidi" w:eastAsia="Times New Roman" w:hAnsiTheme="majorBidi" w:cstheme="majorBidi"/>
          <w:i/>
          <w:iCs/>
          <w:lang w:bidi="he-IL"/>
        </w:rPr>
        <w:t>gravitational lensing</w:t>
      </w:r>
      <w:r w:rsidRPr="00EB73E9">
        <w:rPr>
          <w:rFonts w:asciiTheme="majorBidi" w:eastAsia="Times New Roman" w:hAnsiTheme="majorBidi" w:cstheme="majorBidi"/>
          <w:lang w:bidi="he-IL"/>
        </w:rPr>
        <w:t xml:space="preserve"> of perception—bending what is visible and what remains hidden.</w:t>
      </w:r>
    </w:p>
    <w:p w14:paraId="4CF8753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72B556B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Accurate information flattens curvature; distortion deepens wells of ignorance.</w:t>
      </w:r>
      <w:r w:rsidRPr="00EB73E9">
        <w:rPr>
          <w:rFonts w:asciiTheme="majorBidi" w:eastAsia="Times New Roman" w:hAnsiTheme="majorBidi" w:cstheme="majorBidi"/>
          <w:lang w:bidi="he-IL"/>
        </w:rPr>
        <w:br/>
        <w:t>Data, metrics, and storytelling shape agency by defining what is thinkable.</w:t>
      </w:r>
    </w:p>
    <w:p w14:paraId="31CD340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2851C032" w14:textId="77777777" w:rsidR="00EB73E9" w:rsidRPr="00EB73E9" w:rsidRDefault="00EB73E9" w:rsidP="00EB73E9">
      <w:pPr>
        <w:numPr>
          <w:ilvl w:val="0"/>
          <w:numId w:val="28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Feedback loops and cybernetic signaling.</w:t>
      </w:r>
    </w:p>
    <w:p w14:paraId="6346F4DC" w14:textId="77777777" w:rsidR="00EB73E9" w:rsidRPr="00EB73E9" w:rsidRDefault="00EB73E9" w:rsidP="00EB73E9">
      <w:pPr>
        <w:numPr>
          <w:ilvl w:val="0"/>
          <w:numId w:val="28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bias, media framing.</w:t>
      </w:r>
    </w:p>
    <w:p w14:paraId="342C8CB1" w14:textId="77777777" w:rsidR="00EB73E9" w:rsidRPr="00EB73E9" w:rsidRDefault="00EB73E9" w:rsidP="00EB73E9">
      <w:pPr>
        <w:numPr>
          <w:ilvl w:val="0"/>
          <w:numId w:val="28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Information ecosystems—education, journalism, AI.</w:t>
      </w:r>
    </w:p>
    <w:p w14:paraId="2C1E23F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1B558C8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Info-pollution, disinformation, or metric tyranny—where truth curves around ideology or profit.</w:t>
      </w:r>
    </w:p>
    <w:p w14:paraId="3BFCBE7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6A2356C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Open knowledge architectures; independent audits; transparency weighted toward repair outcomes.</w:t>
      </w:r>
    </w:p>
    <w:p w14:paraId="68C627E7"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1D81C22F">
          <v:rect id="_x0000_i1069" style="width:0;height:1.5pt" o:hralign="center" o:hrstd="t" o:hr="t" fillcolor="#a0a0a0" stroked="f"/>
        </w:pict>
      </w:r>
    </w:p>
    <w:p w14:paraId="14F5A78E" w14:textId="024D0049" w:rsidR="00EB73E9" w:rsidRPr="00657AAE" w:rsidRDefault="00EB73E9" w:rsidP="00A87873">
      <w:pPr>
        <w:pStyle w:val="Heading4"/>
        <w:rPr>
          <w:lang w:bidi="he-IL"/>
        </w:rPr>
      </w:pPr>
      <w:r w:rsidRPr="00657AAE">
        <w:rPr>
          <w:lang w:bidi="he-IL"/>
        </w:rPr>
        <w:t>T — Time: The Inertia of Sequence</w:t>
      </w:r>
    </w:p>
    <w:p w14:paraId="2F29B5D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E330A3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dimension through which all other forces act.</w:t>
      </w:r>
      <w:r w:rsidRPr="00EB73E9">
        <w:rPr>
          <w:rFonts w:asciiTheme="majorBidi" w:eastAsia="Times New Roman" w:hAnsiTheme="majorBidi" w:cstheme="majorBidi"/>
          <w:lang w:bidi="he-IL"/>
        </w:rPr>
        <w:br/>
        <w:t>Time introduces delay, accumulation, and irreversibility—transforming actions into trajectories and trajectories into destinies.</w:t>
      </w:r>
    </w:p>
    <w:p w14:paraId="371B065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22D014B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Time builds inertia: habits, institutions, and infrastructures become entrenched.</w:t>
      </w:r>
      <w:r w:rsidRPr="00EB73E9">
        <w:rPr>
          <w:rFonts w:asciiTheme="majorBidi" w:eastAsia="Times New Roman" w:hAnsiTheme="majorBidi" w:cstheme="majorBidi"/>
          <w:lang w:bidi="he-IL"/>
        </w:rPr>
        <w:br/>
        <w:t>What begins as choice becomes gravity.</w:t>
      </w:r>
    </w:p>
    <w:p w14:paraId="23B6D49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8079714" w14:textId="77777777" w:rsidR="00EB73E9" w:rsidRPr="00EB73E9" w:rsidRDefault="00EB73E9" w:rsidP="00EB73E9">
      <w:pPr>
        <w:numPr>
          <w:ilvl w:val="0"/>
          <w:numId w:val="28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Evolutionary and thermodynamic irreversibility.</w:t>
      </w:r>
    </w:p>
    <w:p w14:paraId="163BA067" w14:textId="77777777" w:rsidR="00EB73E9" w:rsidRPr="00EB73E9" w:rsidRDefault="00EB73E9" w:rsidP="00EB73E9">
      <w:pPr>
        <w:numPr>
          <w:ilvl w:val="0"/>
          <w:numId w:val="28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Memory, discounting, and attention span.</w:t>
      </w:r>
    </w:p>
    <w:p w14:paraId="0885437F" w14:textId="77777777" w:rsidR="00EB73E9" w:rsidRPr="00EB73E9" w:rsidRDefault="00EB73E9" w:rsidP="00EB73E9">
      <w:pPr>
        <w:numPr>
          <w:ilvl w:val="0"/>
          <w:numId w:val="28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Intergenerational policy and planning horizons.</w:t>
      </w:r>
    </w:p>
    <w:p w14:paraId="7B7B1BD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3CE772C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Temporal myopia—sacrificing long-term resilience for immediate gain.</w:t>
      </w:r>
    </w:p>
    <w:p w14:paraId="162BF3C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2F33A97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Integrate long-term cost accounting, intergenerational ethics, and temporal feedback (lag-aware policy design).</w:t>
      </w:r>
    </w:p>
    <w:p w14:paraId="6BF99026"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1603346F">
          <v:rect id="_x0000_i1070" style="width:0;height:1.5pt" o:hralign="center" o:hrstd="t" o:hr="t" fillcolor="#a0a0a0" stroked="f"/>
        </w:pict>
      </w:r>
    </w:p>
    <w:p w14:paraId="601BF20C" w14:textId="5BC9EC52" w:rsidR="00EB73E9" w:rsidRPr="00657AAE" w:rsidRDefault="00EB73E9" w:rsidP="00A87873">
      <w:pPr>
        <w:pStyle w:val="Heading4"/>
        <w:rPr>
          <w:lang w:bidi="he-IL"/>
        </w:rPr>
      </w:pPr>
      <w:r w:rsidRPr="00657AAE">
        <w:rPr>
          <w:lang w:bidi="he-IL"/>
        </w:rPr>
        <w:t>Y — Yield: The Event Horizon of Return</w:t>
      </w:r>
    </w:p>
    <w:p w14:paraId="2B21941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423B3F7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The apparent output or return from any system relative to its inputs. Yield defines the </w:t>
      </w:r>
      <w:r w:rsidRPr="00EB73E9">
        <w:rPr>
          <w:rFonts w:asciiTheme="majorBidi" w:eastAsia="Times New Roman" w:hAnsiTheme="majorBidi" w:cstheme="majorBidi"/>
          <w:i/>
          <w:iCs/>
          <w:lang w:bidi="he-IL"/>
        </w:rPr>
        <w:t>visible payoff</w:t>
      </w:r>
      <w:r w:rsidRPr="00EB73E9">
        <w:rPr>
          <w:rFonts w:asciiTheme="majorBidi" w:eastAsia="Times New Roman" w:hAnsiTheme="majorBidi" w:cstheme="majorBidi"/>
          <w:lang w:bidi="he-IL"/>
        </w:rPr>
        <w:t>, often concealing long-term depletion.</w:t>
      </w:r>
    </w:p>
    <w:p w14:paraId="75FEEE3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50062F2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Yield exerts gravity by pulling attention toward what is immediately profitable.</w:t>
      </w:r>
      <w:r w:rsidRPr="00EB73E9">
        <w:rPr>
          <w:rFonts w:asciiTheme="majorBidi" w:eastAsia="Times New Roman" w:hAnsiTheme="majorBidi" w:cstheme="majorBidi"/>
          <w:lang w:bidi="he-IL"/>
        </w:rPr>
        <w:br/>
        <w:t>The stronger the short-term yield, the more energy is drained from distant horizons.</w:t>
      </w:r>
    </w:p>
    <w:p w14:paraId="184B4C8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1BC37F5B" w14:textId="77777777" w:rsidR="00EB73E9" w:rsidRPr="00EB73E9" w:rsidRDefault="00EB73E9" w:rsidP="00EB73E9">
      <w:pPr>
        <w:numPr>
          <w:ilvl w:val="0"/>
          <w:numId w:val="29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Nature:</w:t>
      </w:r>
      <w:r w:rsidRPr="00EB73E9">
        <w:rPr>
          <w:rFonts w:asciiTheme="majorBidi" w:eastAsia="Times New Roman" w:hAnsiTheme="majorBidi" w:cstheme="majorBidi"/>
          <w:lang w:bidi="he-IL"/>
        </w:rPr>
        <w:t xml:space="preserve"> Productivity cycles, carrying capacity.</w:t>
      </w:r>
    </w:p>
    <w:p w14:paraId="35F99542" w14:textId="77777777" w:rsidR="00EB73E9" w:rsidRPr="00EB73E9" w:rsidRDefault="00EB73E9" w:rsidP="00EB73E9">
      <w:pPr>
        <w:numPr>
          <w:ilvl w:val="0"/>
          <w:numId w:val="29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Reward sensitivity and discounting.</w:t>
      </w:r>
    </w:p>
    <w:p w14:paraId="42DFDE97" w14:textId="77777777" w:rsidR="00EB73E9" w:rsidRPr="00EB73E9" w:rsidRDefault="00EB73E9" w:rsidP="00EB73E9">
      <w:pPr>
        <w:numPr>
          <w:ilvl w:val="0"/>
          <w:numId w:val="29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Macroeconomic and ecological return structures.</w:t>
      </w:r>
    </w:p>
    <w:p w14:paraId="216B29F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27368E4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False efficiency—apparent productivity masking long-run decay (soil exhaustion, burnout, financial bubbles).</w:t>
      </w:r>
    </w:p>
    <w:p w14:paraId="72FDED1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127CC83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Shift metrics from instantaneous yield to sustained regenerative output—measured over ecological and social timeframes.</w:t>
      </w:r>
    </w:p>
    <w:p w14:paraId="5819EFC6"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13FF3203">
          <v:rect id="_x0000_i1071" style="width:0;height:1.5pt" o:hralign="center" o:hrstd="t" o:hr="t" fillcolor="#a0a0a0" stroked="f"/>
        </w:pict>
      </w:r>
    </w:p>
    <w:p w14:paraId="76105A30" w14:textId="39298B8F"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98" w:name="_Toc212063167"/>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10</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Synthesis: How GRAVITY Acts on S.C.I.E.N.C.E. Systems</w:t>
      </w:r>
      <w:bookmarkEnd w:id="98"/>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2800"/>
        <w:gridCol w:w="4025"/>
      </w:tblGrid>
      <w:tr w:rsidR="00EB73E9" w:rsidRPr="00EB73E9" w14:paraId="76BD504D" w14:textId="77777777" w:rsidTr="0097209C">
        <w:trPr>
          <w:tblHeader/>
          <w:tblCellSpacing w:w="15" w:type="dxa"/>
        </w:trPr>
        <w:tc>
          <w:tcPr>
            <w:tcW w:w="0" w:type="auto"/>
            <w:vAlign w:val="center"/>
            <w:hideMark/>
          </w:tcPr>
          <w:p w14:paraId="6C60ECC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S.C.I.E.N.C.E. Dimension</w:t>
            </w:r>
          </w:p>
        </w:tc>
        <w:tc>
          <w:tcPr>
            <w:tcW w:w="0" w:type="auto"/>
            <w:vAlign w:val="center"/>
            <w:hideMark/>
          </w:tcPr>
          <w:p w14:paraId="5D688C8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Dominant Gravitational Components</w:t>
            </w:r>
          </w:p>
        </w:tc>
        <w:tc>
          <w:tcPr>
            <w:tcW w:w="0" w:type="auto"/>
            <w:vAlign w:val="center"/>
            <w:hideMark/>
          </w:tcPr>
          <w:p w14:paraId="0EE4B34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Systemic Implication</w:t>
            </w:r>
          </w:p>
        </w:tc>
      </w:tr>
      <w:tr w:rsidR="00EB73E9" w:rsidRPr="00EB73E9" w14:paraId="315C4B6E" w14:textId="77777777" w:rsidTr="0097209C">
        <w:trPr>
          <w:tblCellSpacing w:w="15" w:type="dxa"/>
        </w:trPr>
        <w:tc>
          <w:tcPr>
            <w:tcW w:w="0" w:type="auto"/>
            <w:vAlign w:val="center"/>
            <w:hideMark/>
          </w:tcPr>
          <w:p w14:paraId="57BE80B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Socio</w:t>
            </w:r>
          </w:p>
        </w:tc>
        <w:tc>
          <w:tcPr>
            <w:tcW w:w="0" w:type="auto"/>
            <w:vAlign w:val="center"/>
            <w:hideMark/>
          </w:tcPr>
          <w:p w14:paraId="425C2E1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Governance, Value, Agency</w:t>
            </w:r>
          </w:p>
        </w:tc>
        <w:tc>
          <w:tcPr>
            <w:tcW w:w="0" w:type="auto"/>
            <w:vAlign w:val="center"/>
            <w:hideMark/>
          </w:tcPr>
          <w:p w14:paraId="6560104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Determines fairness, trust, and social cohesion.</w:t>
            </w:r>
          </w:p>
        </w:tc>
      </w:tr>
      <w:tr w:rsidR="00EB73E9" w:rsidRPr="00EB73E9" w14:paraId="73E9CC65" w14:textId="77777777" w:rsidTr="0097209C">
        <w:trPr>
          <w:tblCellSpacing w:w="15" w:type="dxa"/>
        </w:trPr>
        <w:tc>
          <w:tcPr>
            <w:tcW w:w="0" w:type="auto"/>
            <w:vAlign w:val="center"/>
            <w:hideMark/>
          </w:tcPr>
          <w:p w14:paraId="3CC68F2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Contextual</w:t>
            </w:r>
          </w:p>
        </w:tc>
        <w:tc>
          <w:tcPr>
            <w:tcW w:w="0" w:type="auto"/>
            <w:vAlign w:val="center"/>
            <w:hideMark/>
          </w:tcPr>
          <w:p w14:paraId="286FB7D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Information, Value</w:t>
            </w:r>
          </w:p>
        </w:tc>
        <w:tc>
          <w:tcPr>
            <w:tcW w:w="0" w:type="auto"/>
            <w:vAlign w:val="center"/>
            <w:hideMark/>
          </w:tcPr>
          <w:p w14:paraId="60ECB50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Shapes narrative frames, perception of truth.</w:t>
            </w:r>
          </w:p>
        </w:tc>
      </w:tr>
      <w:tr w:rsidR="00EB73E9" w:rsidRPr="00EB73E9" w14:paraId="5C10DBEF" w14:textId="77777777" w:rsidTr="0097209C">
        <w:trPr>
          <w:tblCellSpacing w:w="15" w:type="dxa"/>
        </w:trPr>
        <w:tc>
          <w:tcPr>
            <w:tcW w:w="0" w:type="auto"/>
            <w:vAlign w:val="center"/>
            <w:hideMark/>
          </w:tcPr>
          <w:p w14:paraId="6B532C6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Intuitive</w:t>
            </w:r>
          </w:p>
        </w:tc>
        <w:tc>
          <w:tcPr>
            <w:tcW w:w="0" w:type="auto"/>
            <w:vAlign w:val="center"/>
            <w:hideMark/>
          </w:tcPr>
          <w:p w14:paraId="70DAA8C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Agency, Time</w:t>
            </w:r>
          </w:p>
        </w:tc>
        <w:tc>
          <w:tcPr>
            <w:tcW w:w="0" w:type="auto"/>
            <w:vAlign w:val="center"/>
            <w:hideMark/>
          </w:tcPr>
          <w:p w14:paraId="0F8AD4C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Modulates creativity, willpower, and moral foresight.</w:t>
            </w:r>
          </w:p>
        </w:tc>
      </w:tr>
      <w:tr w:rsidR="00EB73E9" w:rsidRPr="00EB73E9" w14:paraId="5A944375" w14:textId="77777777" w:rsidTr="0097209C">
        <w:trPr>
          <w:tblCellSpacing w:w="15" w:type="dxa"/>
        </w:trPr>
        <w:tc>
          <w:tcPr>
            <w:tcW w:w="0" w:type="auto"/>
            <w:vAlign w:val="center"/>
            <w:hideMark/>
          </w:tcPr>
          <w:p w14:paraId="0DD2484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Engineered</w:t>
            </w:r>
          </w:p>
        </w:tc>
        <w:tc>
          <w:tcPr>
            <w:tcW w:w="0" w:type="auto"/>
            <w:vAlign w:val="center"/>
            <w:hideMark/>
          </w:tcPr>
          <w:p w14:paraId="572B873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Time, Yield</w:t>
            </w:r>
          </w:p>
        </w:tc>
        <w:tc>
          <w:tcPr>
            <w:tcW w:w="0" w:type="auto"/>
            <w:vAlign w:val="center"/>
            <w:hideMark/>
          </w:tcPr>
          <w:p w14:paraId="3BEEFE0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Defines system robustness and technological half-life.</w:t>
            </w:r>
          </w:p>
        </w:tc>
      </w:tr>
      <w:tr w:rsidR="00EB73E9" w:rsidRPr="00EB73E9" w14:paraId="17EB165C" w14:textId="77777777" w:rsidTr="0097209C">
        <w:trPr>
          <w:tblCellSpacing w:w="15" w:type="dxa"/>
        </w:trPr>
        <w:tc>
          <w:tcPr>
            <w:tcW w:w="0" w:type="auto"/>
            <w:vAlign w:val="center"/>
            <w:hideMark/>
          </w:tcPr>
          <w:p w14:paraId="04ECD57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Natural</w:t>
            </w:r>
          </w:p>
        </w:tc>
        <w:tc>
          <w:tcPr>
            <w:tcW w:w="0" w:type="auto"/>
            <w:vAlign w:val="center"/>
            <w:hideMark/>
          </w:tcPr>
          <w:p w14:paraId="0CC5262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Time, Yield, Governance</w:t>
            </w:r>
          </w:p>
        </w:tc>
        <w:tc>
          <w:tcPr>
            <w:tcW w:w="0" w:type="auto"/>
            <w:vAlign w:val="center"/>
            <w:hideMark/>
          </w:tcPr>
          <w:p w14:paraId="025527F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Manages ecological regeneration and depletion cycles.</w:t>
            </w:r>
          </w:p>
        </w:tc>
      </w:tr>
      <w:tr w:rsidR="00EB73E9" w:rsidRPr="00EB73E9" w14:paraId="44F4D439" w14:textId="77777777" w:rsidTr="0097209C">
        <w:trPr>
          <w:tblCellSpacing w:w="15" w:type="dxa"/>
        </w:trPr>
        <w:tc>
          <w:tcPr>
            <w:tcW w:w="0" w:type="auto"/>
            <w:vAlign w:val="center"/>
            <w:hideMark/>
          </w:tcPr>
          <w:p w14:paraId="30C582E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Constitutive</w:t>
            </w:r>
          </w:p>
        </w:tc>
        <w:tc>
          <w:tcPr>
            <w:tcW w:w="0" w:type="auto"/>
            <w:vAlign w:val="center"/>
            <w:hideMark/>
          </w:tcPr>
          <w:p w14:paraId="243C446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Governance, Value</w:t>
            </w:r>
          </w:p>
        </w:tc>
        <w:tc>
          <w:tcPr>
            <w:tcW w:w="0" w:type="auto"/>
            <w:vAlign w:val="center"/>
            <w:hideMark/>
          </w:tcPr>
          <w:p w14:paraId="3718940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Encodes legitimacy and the moral physics of systems.</w:t>
            </w:r>
          </w:p>
        </w:tc>
      </w:tr>
      <w:tr w:rsidR="00EB73E9" w:rsidRPr="00EB73E9" w14:paraId="0D7FF278" w14:textId="77777777" w:rsidTr="0097209C">
        <w:trPr>
          <w:tblCellSpacing w:w="15" w:type="dxa"/>
        </w:trPr>
        <w:tc>
          <w:tcPr>
            <w:tcW w:w="0" w:type="auto"/>
            <w:vAlign w:val="center"/>
            <w:hideMark/>
          </w:tcPr>
          <w:p w14:paraId="7F7E613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p>
        </w:tc>
        <w:tc>
          <w:tcPr>
            <w:tcW w:w="0" w:type="auto"/>
            <w:vAlign w:val="center"/>
            <w:hideMark/>
          </w:tcPr>
          <w:p w14:paraId="2E63E13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All</w:t>
            </w:r>
          </w:p>
        </w:tc>
        <w:tc>
          <w:tcPr>
            <w:tcW w:w="0" w:type="auto"/>
            <w:vAlign w:val="center"/>
            <w:hideMark/>
          </w:tcPr>
          <w:p w14:paraId="48C3758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Integrates the total mass and feedback curvature of civilization.</w:t>
            </w:r>
          </w:p>
        </w:tc>
      </w:tr>
    </w:tbl>
    <w:p w14:paraId="00858AD6" w14:textId="77777777" w:rsidR="00EB73E9" w:rsidRPr="00EB73E9" w:rsidRDefault="00EB73E9" w:rsidP="00EB73E9">
      <w:pPr>
        <w:spacing w:before="0" w:after="0"/>
        <w:rPr>
          <w:rFonts w:asciiTheme="majorBidi" w:eastAsia="Times New Roman" w:hAnsiTheme="majorBidi" w:cstheme="majorBidi"/>
          <w:lang w:bidi="he-IL"/>
        </w:rPr>
      </w:pPr>
    </w:p>
    <w:p w14:paraId="1E2BF1C9"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402E4C98">
          <v:rect id="_x0000_i1072" style="width:0;height:1.5pt" o:hralign="center" o:hrstd="t" o:hr="t" fillcolor="#a0a0a0" stroked="f"/>
        </w:pict>
      </w:r>
    </w:p>
    <w:p w14:paraId="16E76EC9" w14:textId="04026D36" w:rsidR="00EB73E9" w:rsidRPr="00657AAE" w:rsidRDefault="00324C3B" w:rsidP="00324C3B">
      <w:pPr>
        <w:pStyle w:val="Heading3"/>
        <w:rPr>
          <w:rFonts w:asciiTheme="majorBidi" w:hAnsiTheme="majorBidi" w:cstheme="majorBidi"/>
          <w:lang w:bidi="he-IL"/>
        </w:rPr>
      </w:pPr>
      <w:bookmarkStart w:id="99" w:name="_Toc212062931"/>
      <w:r w:rsidRPr="00657AAE">
        <w:rPr>
          <w:rFonts w:asciiTheme="majorBidi" w:hAnsiTheme="majorBidi" w:cstheme="majorBidi"/>
        </w:rPr>
        <w:t xml:space="preserve">3.8.3 </w:t>
      </w:r>
      <w:r w:rsidR="00EB73E9" w:rsidRPr="00657AAE">
        <w:rPr>
          <w:rFonts w:asciiTheme="majorBidi" w:hAnsiTheme="majorBidi" w:cstheme="majorBidi"/>
          <w:lang w:bidi="he-IL"/>
        </w:rPr>
        <w:t>ANCHORS</w:t>
      </w:r>
      <w:r w:rsidRPr="00657AAE">
        <w:rPr>
          <w:rFonts w:asciiTheme="majorBidi" w:hAnsiTheme="majorBidi" w:cstheme="majorBidi"/>
        </w:rPr>
        <w:t xml:space="preserve"> – </w:t>
      </w:r>
      <w:r w:rsidR="00EB73E9" w:rsidRPr="00657AAE">
        <w:rPr>
          <w:rFonts w:asciiTheme="majorBidi" w:hAnsiTheme="majorBidi" w:cstheme="majorBidi"/>
          <w:lang w:bidi="he-IL"/>
        </w:rPr>
        <w:t>The Stabilizing Vectors of Reality</w:t>
      </w:r>
      <w:bookmarkEnd w:id="99"/>
    </w:p>
    <w:p w14:paraId="4791CDE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A</w:t>
      </w:r>
      <w:r w:rsidRPr="00EB73E9">
        <w:rPr>
          <w:rFonts w:asciiTheme="majorBidi" w:eastAsia="Times New Roman" w:hAnsiTheme="majorBidi" w:cstheme="majorBidi"/>
          <w:lang w:bidi="he-IL"/>
        </w:rPr>
        <w:t xml:space="preserve">gency • </w:t>
      </w:r>
      <w:r w:rsidRPr="00EB73E9">
        <w:rPr>
          <w:rFonts w:asciiTheme="majorBidi" w:eastAsia="Times New Roman" w:hAnsiTheme="majorBidi" w:cstheme="majorBidi"/>
          <w:b/>
          <w:bCs/>
          <w:lang w:bidi="he-IL"/>
        </w:rPr>
        <w:t>N</w:t>
      </w:r>
      <w:r w:rsidRPr="00EB73E9">
        <w:rPr>
          <w:rFonts w:asciiTheme="majorBidi" w:eastAsia="Times New Roman" w:hAnsiTheme="majorBidi" w:cstheme="majorBidi"/>
          <w:lang w:bidi="he-IL"/>
        </w:rPr>
        <w:t xml:space="preserve">orms • </w:t>
      </w:r>
      <w:r w:rsidRPr="00EB73E9">
        <w:rPr>
          <w:rFonts w:asciiTheme="majorBidi" w:eastAsia="Times New Roman" w:hAnsiTheme="majorBidi" w:cstheme="majorBidi"/>
          <w:b/>
          <w:bCs/>
          <w:lang w:bidi="he-IL"/>
        </w:rPr>
        <w:t>C</w:t>
      </w:r>
      <w:r w:rsidRPr="00EB73E9">
        <w:rPr>
          <w:rFonts w:asciiTheme="majorBidi" w:eastAsia="Times New Roman" w:hAnsiTheme="majorBidi" w:cstheme="majorBidi"/>
          <w:lang w:bidi="he-IL"/>
        </w:rPr>
        <w:t xml:space="preserve">ontrol • </w:t>
      </w:r>
      <w:r w:rsidRPr="00EB73E9">
        <w:rPr>
          <w:rFonts w:asciiTheme="majorBidi" w:eastAsia="Times New Roman" w:hAnsiTheme="majorBidi" w:cstheme="majorBidi"/>
          <w:b/>
          <w:bCs/>
          <w:lang w:bidi="he-IL"/>
        </w:rPr>
        <w:t>H</w:t>
      </w:r>
      <w:r w:rsidRPr="00EB73E9">
        <w:rPr>
          <w:rFonts w:asciiTheme="majorBidi" w:eastAsia="Times New Roman" w:hAnsiTheme="majorBidi" w:cstheme="majorBidi"/>
          <w:lang w:bidi="he-IL"/>
        </w:rPr>
        <w:t xml:space="preserve">ierarchy • </w:t>
      </w:r>
      <w:r w:rsidRPr="00EB73E9">
        <w:rPr>
          <w:rFonts w:asciiTheme="majorBidi" w:eastAsia="Times New Roman" w:hAnsiTheme="majorBidi" w:cstheme="majorBidi"/>
          <w:b/>
          <w:bCs/>
          <w:lang w:bidi="he-IL"/>
        </w:rPr>
        <w:t>O</w:t>
      </w:r>
      <w:r w:rsidRPr="00EB73E9">
        <w:rPr>
          <w:rFonts w:asciiTheme="majorBidi" w:eastAsia="Times New Roman" w:hAnsiTheme="majorBidi" w:cstheme="majorBidi"/>
          <w:lang w:bidi="he-IL"/>
        </w:rPr>
        <w:t xml:space="preserve">bligation • </w:t>
      </w:r>
      <w:r w:rsidRPr="00EB73E9">
        <w:rPr>
          <w:rFonts w:asciiTheme="majorBidi" w:eastAsia="Times New Roman" w:hAnsiTheme="majorBidi" w:cstheme="majorBidi"/>
          <w:b/>
          <w:bCs/>
          <w:lang w:bidi="he-IL"/>
        </w:rPr>
        <w:t>R</w:t>
      </w:r>
      <w:r w:rsidRPr="00EB73E9">
        <w:rPr>
          <w:rFonts w:asciiTheme="majorBidi" w:eastAsia="Times New Roman" w:hAnsiTheme="majorBidi" w:cstheme="majorBidi"/>
          <w:lang w:bidi="he-IL"/>
        </w:rPr>
        <w:t xml:space="preserve">isk • </w:t>
      </w:r>
      <w:r w:rsidRPr="00EB73E9">
        <w:rPr>
          <w:rFonts w:asciiTheme="majorBidi" w:eastAsia="Times New Roman" w:hAnsiTheme="majorBidi" w:cstheme="majorBidi"/>
          <w:b/>
          <w:bCs/>
          <w:lang w:bidi="he-IL"/>
        </w:rPr>
        <w:t>S</w:t>
      </w:r>
      <w:r w:rsidRPr="00EB73E9">
        <w:rPr>
          <w:rFonts w:asciiTheme="majorBidi" w:eastAsia="Times New Roman" w:hAnsiTheme="majorBidi" w:cstheme="majorBidi"/>
          <w:lang w:bidi="he-IL"/>
        </w:rPr>
        <w:t>cale</w:t>
      </w:r>
      <w:r w:rsidRPr="00EB73E9">
        <w:rPr>
          <w:rFonts w:asciiTheme="majorBidi" w:eastAsia="Times New Roman" w:hAnsiTheme="majorBidi" w:cstheme="majorBidi"/>
          <w:lang w:bidi="he-IL"/>
        </w:rPr>
        <w:br/>
        <w:t>→ Metaphorically precise — the factors that “anchor” a system to reality.</w:t>
      </w:r>
      <w:r w:rsidRPr="00EB73E9">
        <w:rPr>
          <w:rFonts w:asciiTheme="majorBidi" w:eastAsia="Times New Roman" w:hAnsiTheme="majorBidi" w:cstheme="majorBidi"/>
          <w:lang w:bidi="he-IL"/>
        </w:rPr>
        <w:br/>
        <w:t>(poetic, easy to remember, complements 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S.C.I.E.N.C.E. beautifully)</w:t>
      </w:r>
    </w:p>
    <w:p w14:paraId="3F95E86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If </w:t>
      </w:r>
      <w:r w:rsidRPr="00EB73E9">
        <w:rPr>
          <w:rFonts w:asciiTheme="majorBidi" w:eastAsia="Times New Roman" w:hAnsiTheme="majorBidi" w:cstheme="majorBidi"/>
          <w:b/>
          <w:bCs/>
          <w:lang w:bidi="he-IL"/>
        </w:rPr>
        <w:t>FORCES</w:t>
      </w:r>
      <w:r w:rsidRPr="00EB73E9">
        <w:rPr>
          <w:rFonts w:asciiTheme="majorBidi" w:eastAsia="Times New Roman" w:hAnsiTheme="majorBidi" w:cstheme="majorBidi"/>
          <w:lang w:bidi="he-IL"/>
        </w:rPr>
        <w:t xml:space="preserve"> describes </w:t>
      </w:r>
      <w:r w:rsidRPr="00EB73E9">
        <w:rPr>
          <w:rFonts w:asciiTheme="majorBidi" w:eastAsia="Times New Roman" w:hAnsiTheme="majorBidi" w:cstheme="majorBidi"/>
          <w:i/>
          <w:iCs/>
          <w:lang w:bidi="he-IL"/>
        </w:rPr>
        <w:t>what moves</w:t>
      </w:r>
      <w:r w:rsidRPr="00EB73E9">
        <w:rPr>
          <w:rFonts w:asciiTheme="majorBidi" w:eastAsia="Times New Roman" w:hAnsiTheme="majorBidi" w:cstheme="majorBidi"/>
          <w:lang w:bidi="he-IL"/>
        </w:rPr>
        <w:t xml:space="preserve"> a system, and </w:t>
      </w:r>
      <w:r w:rsidRPr="00EB73E9">
        <w:rPr>
          <w:rFonts w:asciiTheme="majorBidi" w:eastAsia="Times New Roman" w:hAnsiTheme="majorBidi" w:cstheme="majorBidi"/>
          <w:b/>
          <w:bCs/>
          <w:lang w:bidi="he-IL"/>
        </w:rPr>
        <w:t>GRAVITY</w:t>
      </w:r>
      <w:r w:rsidRPr="00EB73E9">
        <w:rPr>
          <w:rFonts w:asciiTheme="majorBidi" w:eastAsia="Times New Roman" w:hAnsiTheme="majorBidi" w:cstheme="majorBidi"/>
          <w:lang w:bidi="he-IL"/>
        </w:rPr>
        <w:t xml:space="preserve"> describes </w:t>
      </w:r>
      <w:r w:rsidRPr="00EB73E9">
        <w:rPr>
          <w:rFonts w:asciiTheme="majorBidi" w:eastAsia="Times New Roman" w:hAnsiTheme="majorBidi" w:cstheme="majorBidi"/>
          <w:i/>
          <w:iCs/>
          <w:lang w:bidi="he-IL"/>
        </w:rPr>
        <w:t>what holds it together or pulls it down</w:t>
      </w:r>
      <w:r w:rsidRPr="00EB73E9">
        <w:rPr>
          <w:rFonts w:asciiTheme="majorBidi" w:eastAsia="Times New Roman" w:hAnsiTheme="majorBidi" w:cstheme="majorBidi"/>
          <w:lang w:bidi="he-IL"/>
        </w:rPr>
        <w:t xml:space="preserve">, then </w:t>
      </w:r>
      <w:r w:rsidRPr="00EB73E9">
        <w:rPr>
          <w:rFonts w:asciiTheme="majorBidi" w:eastAsia="Times New Roman" w:hAnsiTheme="majorBidi" w:cstheme="majorBidi"/>
          <w:b/>
          <w:bCs/>
          <w:lang w:bidi="he-IL"/>
        </w:rPr>
        <w:t>ANCHORS</w:t>
      </w:r>
      <w:r w:rsidRPr="00EB73E9">
        <w:rPr>
          <w:rFonts w:asciiTheme="majorBidi" w:eastAsia="Times New Roman" w:hAnsiTheme="majorBidi" w:cstheme="majorBidi"/>
          <w:lang w:bidi="he-IL"/>
        </w:rPr>
        <w:t xml:space="preserve"> describes </w:t>
      </w:r>
      <w:r w:rsidRPr="00EB73E9">
        <w:rPr>
          <w:rFonts w:asciiTheme="majorBidi" w:eastAsia="Times New Roman" w:hAnsiTheme="majorBidi" w:cstheme="majorBidi"/>
          <w:i/>
          <w:iCs/>
          <w:lang w:bidi="he-IL"/>
        </w:rPr>
        <w:t>what keeps it from drifting entirely away</w:t>
      </w:r>
      <w:r w:rsidRPr="00EB73E9">
        <w:rPr>
          <w:rFonts w:asciiTheme="majorBidi" w:eastAsia="Times New Roman" w:hAnsiTheme="majorBidi" w:cstheme="majorBidi"/>
          <w:lang w:bidi="he-IL"/>
        </w:rPr>
        <w:t xml:space="preserve"> — the stabilizing moral, structural, and proportional elements that tether complex systems to reality.</w:t>
      </w:r>
    </w:p>
    <w:p w14:paraId="7502B8B2"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lastRenderedPageBreak/>
        <w:t>Metaphor:</w:t>
      </w:r>
      <w:r w:rsidRPr="00EB73E9">
        <w:rPr>
          <w:rFonts w:asciiTheme="majorBidi" w:hAnsiTheme="majorBidi" w:cstheme="majorBidi"/>
          <w:kern w:val="2"/>
          <w:lang w:bidi="he-IL"/>
          <w14:ligatures w14:val="standardContextual"/>
        </w:rPr>
        <w:t xml:space="preserve"> Ethical grounding, stability amid drift</w:t>
      </w:r>
      <w:r w:rsidRPr="00EB73E9">
        <w:rPr>
          <w:rFonts w:asciiTheme="majorBidi" w:hAnsiTheme="majorBidi" w:cstheme="majorBidi"/>
          <w:kern w:val="2"/>
          <w:lang w:bidi="he-IL"/>
          <w14:ligatures w14:val="standardContextual"/>
        </w:rPr>
        <w:br/>
      </w:r>
      <w:r w:rsidRPr="00EB73E9">
        <w:rPr>
          <w:rFonts w:asciiTheme="majorBidi" w:hAnsiTheme="majorBidi" w:cstheme="majorBidi"/>
          <w:b/>
          <w:bCs/>
          <w:kern w:val="2"/>
          <w:lang w:bidi="he-IL"/>
          <w14:ligatures w14:val="standardContextual"/>
        </w:rPr>
        <w:t>Tone:</w:t>
      </w:r>
      <w:r w:rsidRPr="00EB73E9">
        <w:rPr>
          <w:rFonts w:asciiTheme="majorBidi" w:hAnsiTheme="majorBidi" w:cstheme="majorBidi"/>
          <w:kern w:val="2"/>
          <w:lang w:bidi="he-IL"/>
          <w14:ligatures w14:val="standardContextual"/>
        </w:rPr>
        <w:t xml:space="preserve"> Normative-philosophical, humanistic, lyrical</w:t>
      </w:r>
    </w:p>
    <w:p w14:paraId="047484B8" w14:textId="12D33730"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100" w:name="_Toc212063168"/>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11</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NiCE steadied by ANCHORS</w:t>
      </w:r>
      <w:bookmarkEnd w:id="100"/>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2523"/>
        <w:gridCol w:w="4735"/>
      </w:tblGrid>
      <w:tr w:rsidR="00EB73E9" w:rsidRPr="00EB73E9" w14:paraId="75B4BB7A" w14:textId="77777777" w:rsidTr="0097209C">
        <w:trPr>
          <w:tblHeader/>
          <w:tblCellSpacing w:w="15" w:type="dxa"/>
        </w:trPr>
        <w:tc>
          <w:tcPr>
            <w:tcW w:w="0" w:type="auto"/>
            <w:vAlign w:val="center"/>
            <w:hideMark/>
          </w:tcPr>
          <w:p w14:paraId="05144AA8"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NiCE Element</w:t>
            </w:r>
          </w:p>
        </w:tc>
        <w:tc>
          <w:tcPr>
            <w:tcW w:w="0" w:type="auto"/>
            <w:vAlign w:val="center"/>
            <w:hideMark/>
          </w:tcPr>
          <w:p w14:paraId="7680D144"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ANCHORS Dimension</w:t>
            </w:r>
          </w:p>
        </w:tc>
        <w:tc>
          <w:tcPr>
            <w:tcW w:w="0" w:type="auto"/>
            <w:vAlign w:val="center"/>
            <w:hideMark/>
          </w:tcPr>
          <w:p w14:paraId="46E90D6C"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How They Interact</w:t>
            </w:r>
          </w:p>
        </w:tc>
      </w:tr>
      <w:tr w:rsidR="00EB73E9" w:rsidRPr="00EB73E9" w14:paraId="1C1F30AC" w14:textId="77777777" w:rsidTr="0097209C">
        <w:trPr>
          <w:tblCellSpacing w:w="15" w:type="dxa"/>
        </w:trPr>
        <w:tc>
          <w:tcPr>
            <w:tcW w:w="0" w:type="auto"/>
            <w:vAlign w:val="center"/>
            <w:hideMark/>
          </w:tcPr>
          <w:p w14:paraId="31892FF5"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Nature (N)</w:t>
            </w:r>
          </w:p>
        </w:tc>
        <w:tc>
          <w:tcPr>
            <w:tcW w:w="0" w:type="auto"/>
            <w:vAlign w:val="center"/>
            <w:hideMark/>
          </w:tcPr>
          <w:p w14:paraId="77018E8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Boundaries / Costs</w:t>
            </w:r>
          </w:p>
        </w:tc>
        <w:tc>
          <w:tcPr>
            <w:tcW w:w="0" w:type="auto"/>
            <w:vAlign w:val="center"/>
            <w:hideMark/>
          </w:tcPr>
          <w:p w14:paraId="11C70BD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Natural limits anchor all life within ecological truth.</w:t>
            </w:r>
          </w:p>
        </w:tc>
      </w:tr>
      <w:tr w:rsidR="00EB73E9" w:rsidRPr="00EB73E9" w14:paraId="6192EB15" w14:textId="77777777" w:rsidTr="0097209C">
        <w:trPr>
          <w:tblCellSpacing w:w="15" w:type="dxa"/>
        </w:trPr>
        <w:tc>
          <w:tcPr>
            <w:tcW w:w="0" w:type="auto"/>
            <w:vAlign w:val="center"/>
            <w:hideMark/>
          </w:tcPr>
          <w:p w14:paraId="739AF4F9"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Consciousness (C)</w:t>
            </w:r>
          </w:p>
        </w:tc>
        <w:tc>
          <w:tcPr>
            <w:tcW w:w="0" w:type="auto"/>
            <w:vAlign w:val="center"/>
            <w:hideMark/>
          </w:tcPr>
          <w:p w14:paraId="1AB4E108"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Norms / Obligation</w:t>
            </w:r>
          </w:p>
        </w:tc>
        <w:tc>
          <w:tcPr>
            <w:tcW w:w="0" w:type="auto"/>
            <w:vAlign w:val="center"/>
            <w:hideMark/>
          </w:tcPr>
          <w:p w14:paraId="2829AB07"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Shared meaning and moral duty keep minds oriented to the collective good.</w:t>
            </w:r>
          </w:p>
        </w:tc>
      </w:tr>
      <w:tr w:rsidR="00EB73E9" w:rsidRPr="00EB73E9" w14:paraId="673ED730" w14:textId="77777777" w:rsidTr="0097209C">
        <w:trPr>
          <w:tblCellSpacing w:w="15" w:type="dxa"/>
        </w:trPr>
        <w:tc>
          <w:tcPr>
            <w:tcW w:w="0" w:type="auto"/>
            <w:vAlign w:val="center"/>
            <w:hideMark/>
          </w:tcPr>
          <w:p w14:paraId="5C515FA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Environment (E)</w:t>
            </w:r>
          </w:p>
        </w:tc>
        <w:tc>
          <w:tcPr>
            <w:tcW w:w="0" w:type="auto"/>
            <w:vAlign w:val="center"/>
            <w:hideMark/>
          </w:tcPr>
          <w:p w14:paraId="38CFF132"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Control / Hierarchy / Risk / Scale</w:t>
            </w:r>
          </w:p>
        </w:tc>
        <w:tc>
          <w:tcPr>
            <w:tcW w:w="0" w:type="auto"/>
            <w:vAlign w:val="center"/>
            <w:hideMark/>
          </w:tcPr>
          <w:p w14:paraId="1C64EF58"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Institutions translate anchored values into durable governance.</w:t>
            </w:r>
          </w:p>
        </w:tc>
      </w:tr>
    </w:tbl>
    <w:p w14:paraId="70D22C9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Interpretive summary:</w:t>
      </w:r>
    </w:p>
    <w:p w14:paraId="4A04B89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i/>
          <w:iCs/>
          <w:kern w:val="2"/>
          <w:lang w:bidi="he-IL"/>
          <w14:ligatures w14:val="standardContextual"/>
        </w:rPr>
        <w:t>NiCE reveals the system’s structure; ANCHORS remind it where home is.</w:t>
      </w:r>
    </w:p>
    <w:p w14:paraId="322AC496"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4B3D4334">
          <v:rect id="_x0000_i1073" style="width:0;height:1.5pt" o:hralign="center" o:hrstd="t" o:hr="t" fillcolor="#a0a0a0" stroked="f"/>
        </w:pict>
      </w:r>
    </w:p>
    <w:p w14:paraId="66FF9E70" w14:textId="5B007EF1" w:rsidR="00EB73E9" w:rsidRPr="00EB73E9" w:rsidRDefault="00EB73E9" w:rsidP="00324C3B">
      <w:pPr>
        <w:keepNext/>
        <w:keepLines/>
        <w:spacing w:before="160" w:after="80" w:line="278" w:lineRule="auto"/>
        <w:outlineLvl w:val="2"/>
        <w:rPr>
          <w:rStyle w:val="Strong"/>
          <w:rFonts w:asciiTheme="majorBidi" w:hAnsiTheme="majorBidi" w:cstheme="majorBidi"/>
          <w:lang w:bidi="he-IL"/>
        </w:rPr>
      </w:pPr>
      <w:bookmarkStart w:id="101" w:name="_Toc212062932"/>
      <w:r w:rsidRPr="00EB73E9">
        <w:rPr>
          <w:rStyle w:val="Strong"/>
          <w:rFonts w:asciiTheme="majorBidi" w:hAnsiTheme="majorBidi" w:cstheme="majorBidi"/>
          <w:lang w:bidi="he-IL"/>
        </w:rPr>
        <w:t>ANCHORS</w:t>
      </w:r>
      <w:r w:rsidR="00324C3B" w:rsidRPr="00657AAE">
        <w:rPr>
          <w:rStyle w:val="Strong"/>
          <w:rFonts w:asciiTheme="majorBidi" w:hAnsiTheme="majorBidi" w:cstheme="majorBidi"/>
        </w:rPr>
        <w:t xml:space="preserve"> </w:t>
      </w:r>
      <w:r w:rsidRPr="00EB73E9">
        <w:rPr>
          <w:rStyle w:val="Strong"/>
          <w:rFonts w:asciiTheme="majorBidi" w:hAnsiTheme="majorBidi" w:cstheme="majorBidi"/>
          <w:lang w:bidi="he-IL"/>
        </w:rPr>
        <w:t>Overview</w:t>
      </w:r>
      <w:r w:rsidR="00324C3B" w:rsidRPr="00657AAE">
        <w:rPr>
          <w:rStyle w:val="Strong"/>
          <w:rFonts w:asciiTheme="majorBidi" w:hAnsiTheme="majorBidi" w:cstheme="majorBidi"/>
        </w:rPr>
        <w:t>:</w:t>
      </w:r>
      <w:bookmarkEnd w:id="101"/>
    </w:p>
    <w:p w14:paraId="776E1D4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 any living or social system, motion and gravity alone are insufficient.</w:t>
      </w:r>
      <w:r w:rsidRPr="00EB73E9">
        <w:rPr>
          <w:rFonts w:asciiTheme="majorBidi" w:eastAsia="Times New Roman" w:hAnsiTheme="majorBidi" w:cstheme="majorBidi"/>
          <w:lang w:bidi="he-IL"/>
        </w:rPr>
        <w:br/>
        <w:t>Without anchors—those stabilizing principles that ground meaning, constrain excess, and maintain proportion—systems drift, distort, or dissolve.</w:t>
      </w:r>
    </w:p>
    <w:p w14:paraId="566630E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ANCHORS</w:t>
      </w:r>
      <w:r w:rsidRPr="00EB73E9">
        <w:rPr>
          <w:rFonts w:asciiTheme="majorBidi" w:eastAsia="Times New Roman" w:hAnsiTheme="majorBidi" w:cstheme="majorBidi"/>
          <w:lang w:bidi="he-IL"/>
        </w:rPr>
        <w:t xml:space="preserve"> represents the class of factors that </w:t>
      </w:r>
      <w:r w:rsidRPr="00EB73E9">
        <w:rPr>
          <w:rFonts w:asciiTheme="majorBidi" w:eastAsia="Times New Roman" w:hAnsiTheme="majorBidi" w:cstheme="majorBidi"/>
          <w:i/>
          <w:iCs/>
          <w:lang w:bidi="he-IL"/>
        </w:rPr>
        <w:t>bind a system to its ecological, moral, and institutional ground truths.</w:t>
      </w:r>
      <w:r w:rsidRPr="00EB73E9">
        <w:rPr>
          <w:rFonts w:asciiTheme="majorBidi" w:eastAsia="Times New Roman" w:hAnsiTheme="majorBidi" w:cstheme="majorBidi"/>
          <w:lang w:bidi="he-IL"/>
        </w:rPr>
        <w:br/>
        <w:t xml:space="preserve">They resist the centrifugal pull of abstraction, speed, and symbolic escalation. They are the </w:t>
      </w:r>
      <w:r w:rsidRPr="00EB73E9">
        <w:rPr>
          <w:rFonts w:asciiTheme="majorBidi" w:eastAsia="Times New Roman" w:hAnsiTheme="majorBidi" w:cstheme="majorBidi"/>
          <w:b/>
          <w:bCs/>
          <w:lang w:bidi="he-IL"/>
        </w:rPr>
        <w:t>counterweights to drift.</w:t>
      </w:r>
    </w:p>
    <w:p w14:paraId="296E7DA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Each dimension—</w:t>
      </w:r>
      <w:r w:rsidRPr="00EB73E9">
        <w:rPr>
          <w:rFonts w:asciiTheme="majorBidi" w:eastAsia="Times New Roman" w:hAnsiTheme="majorBidi" w:cstheme="majorBidi"/>
          <w:b/>
          <w:bCs/>
          <w:lang w:bidi="he-IL"/>
        </w:rPr>
        <w:t>Agency, Norms, Control, Hierarchy, Obligation, Risk, and Scale</w:t>
      </w:r>
      <w:r w:rsidRPr="00EB73E9">
        <w:rPr>
          <w:rFonts w:asciiTheme="majorBidi" w:eastAsia="Times New Roman" w:hAnsiTheme="majorBidi" w:cstheme="majorBidi"/>
          <w:lang w:bidi="he-IL"/>
        </w:rPr>
        <w:t>—describes a stabilizing function.</w:t>
      </w:r>
      <w:r w:rsidRPr="00EB73E9">
        <w:rPr>
          <w:rFonts w:asciiTheme="majorBidi" w:eastAsia="Times New Roman" w:hAnsiTheme="majorBidi" w:cstheme="majorBidi"/>
          <w:lang w:bidi="he-IL"/>
        </w:rPr>
        <w:br/>
        <w:t xml:space="preserve">Together, they sustain coherence across the NiCE triad by ensuring that Nature’s limits, Consciousness’s motives, and Environment’s rules remain </w:t>
      </w:r>
      <w:r w:rsidRPr="00EB73E9">
        <w:rPr>
          <w:rFonts w:asciiTheme="majorBidi" w:eastAsia="Times New Roman" w:hAnsiTheme="majorBidi" w:cstheme="majorBidi"/>
          <w:i/>
          <w:iCs/>
          <w:lang w:bidi="he-IL"/>
        </w:rPr>
        <w:t>mutually legible.</w:t>
      </w:r>
    </w:p>
    <w:p w14:paraId="0ED78647"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847EF85">
          <v:rect id="_x0000_i1074" style="width:0;height:1.5pt" o:hralign="center" o:hrstd="t" o:hr="t" fillcolor="#a0a0a0" stroked="f"/>
        </w:pict>
      </w:r>
    </w:p>
    <w:p w14:paraId="7D470903" w14:textId="22BDCFF7" w:rsidR="00EB73E9" w:rsidRPr="00657AAE" w:rsidRDefault="00EB73E9" w:rsidP="00A87873">
      <w:pPr>
        <w:pStyle w:val="Heading4"/>
        <w:rPr>
          <w:lang w:bidi="he-IL"/>
        </w:rPr>
      </w:pPr>
      <w:r w:rsidRPr="00657AAE">
        <w:rPr>
          <w:lang w:bidi="he-IL"/>
        </w:rPr>
        <w:t>A — Agency: The Anchoring of Intent to Responsibility</w:t>
      </w:r>
    </w:p>
    <w:p w14:paraId="2931B34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72B74F9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capacity to act, bound by awareness of consequence.</w:t>
      </w:r>
      <w:r w:rsidRPr="00EB73E9">
        <w:rPr>
          <w:rFonts w:asciiTheme="majorBidi" w:eastAsia="Times New Roman" w:hAnsiTheme="majorBidi" w:cstheme="majorBidi"/>
          <w:lang w:bidi="he-IL"/>
        </w:rPr>
        <w:br/>
        <w:t>Agency anchors freedom to accountability—it is will in relation to reality.</w:t>
      </w:r>
    </w:p>
    <w:p w14:paraId="7D74E81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08F86FA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Agency stabilizes systems by localizing moral and practical responsibility.</w:t>
      </w:r>
      <w:r w:rsidRPr="00EB73E9">
        <w:rPr>
          <w:rFonts w:asciiTheme="majorBidi" w:eastAsia="Times New Roman" w:hAnsiTheme="majorBidi" w:cstheme="majorBidi"/>
          <w:lang w:bidi="he-IL"/>
        </w:rPr>
        <w:br/>
        <w:t>Distributed agency ensures that decision and consequence are proximate, reducing systemic drift caused by detachment or diffusion of blame.</w:t>
      </w:r>
    </w:p>
    <w:p w14:paraId="3DDF530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B80D75C" w14:textId="77777777" w:rsidR="00EB73E9" w:rsidRPr="00EB73E9" w:rsidRDefault="00EB73E9" w:rsidP="00EB73E9">
      <w:pPr>
        <w:numPr>
          <w:ilvl w:val="0"/>
          <w:numId w:val="29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Biological autonomy and survival instincts.</w:t>
      </w:r>
    </w:p>
    <w:p w14:paraId="58D2B784" w14:textId="77777777" w:rsidR="00EB73E9" w:rsidRPr="00EB73E9" w:rsidRDefault="00EB73E9" w:rsidP="00EB73E9">
      <w:pPr>
        <w:numPr>
          <w:ilvl w:val="0"/>
          <w:numId w:val="29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Awareness and moral deliberation.</w:t>
      </w:r>
    </w:p>
    <w:p w14:paraId="26D72DA7" w14:textId="77777777" w:rsidR="00EB73E9" w:rsidRPr="00EB73E9" w:rsidRDefault="00EB73E9" w:rsidP="00EB73E9">
      <w:pPr>
        <w:numPr>
          <w:ilvl w:val="0"/>
          <w:numId w:val="29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Institutional structures enabling or disabling genuine choice.</w:t>
      </w:r>
    </w:p>
    <w:p w14:paraId="27FF2C5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035418A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Agency without anchoring → impulsivity, opportunism, moral hazard.</w:t>
      </w:r>
      <w:r w:rsidRPr="00EB73E9">
        <w:rPr>
          <w:rFonts w:asciiTheme="majorBidi" w:eastAsia="Times New Roman" w:hAnsiTheme="majorBidi" w:cstheme="majorBidi"/>
          <w:lang w:bidi="he-IL"/>
        </w:rPr>
        <w:br/>
        <w:t>Lack of agency → paralysis and disempowerment.</w:t>
      </w:r>
    </w:p>
    <w:p w14:paraId="4C42E13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3CC5C77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Cultivate informed agency: transparency of outcomes, ethical literacy, and participatory governance.</w:t>
      </w:r>
    </w:p>
    <w:p w14:paraId="0A8195E5"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4ABC7BAF">
          <v:rect id="_x0000_i1075" style="width:0;height:1.5pt" o:hralign="center" o:hrstd="t" o:hr="t" fillcolor="#a0a0a0" stroked="f"/>
        </w:pict>
      </w:r>
    </w:p>
    <w:p w14:paraId="2860231F" w14:textId="53417C1D" w:rsidR="00EB73E9" w:rsidRPr="00657AAE" w:rsidRDefault="00EB73E9" w:rsidP="00A87873">
      <w:pPr>
        <w:pStyle w:val="Heading4"/>
        <w:rPr>
          <w:lang w:bidi="he-IL"/>
        </w:rPr>
      </w:pPr>
      <w:r w:rsidRPr="00657AAE">
        <w:rPr>
          <w:lang w:bidi="he-IL"/>
        </w:rPr>
        <w:t>N — Norms: The Cultural Gravity of Shared Meaning</w:t>
      </w:r>
    </w:p>
    <w:p w14:paraId="0B30273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515C4ED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collectively internalized expectations that define acceptable behavior and confer legitimacy.</w:t>
      </w:r>
    </w:p>
    <w:p w14:paraId="5D49E90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777E41C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Norms act as invisible anchors—social “tethers” that stabilize cooperation without constant coercion.</w:t>
      </w:r>
      <w:r w:rsidRPr="00EB73E9">
        <w:rPr>
          <w:rFonts w:asciiTheme="majorBidi" w:eastAsia="Times New Roman" w:hAnsiTheme="majorBidi" w:cstheme="majorBidi"/>
          <w:lang w:bidi="he-IL"/>
        </w:rPr>
        <w:br/>
        <w:t>They enable trust, reciprocity, and predictability.</w:t>
      </w:r>
    </w:p>
    <w:p w14:paraId="41AD857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8E720B2" w14:textId="77777777" w:rsidR="00EB73E9" w:rsidRPr="00EB73E9" w:rsidRDefault="00EB73E9" w:rsidP="00EB73E9">
      <w:pPr>
        <w:numPr>
          <w:ilvl w:val="0"/>
          <w:numId w:val="29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Social instincts and evolutionary cooperation.</w:t>
      </w:r>
    </w:p>
    <w:p w14:paraId="15DE120D" w14:textId="77777777" w:rsidR="00EB73E9" w:rsidRPr="00EB73E9" w:rsidRDefault="00EB73E9" w:rsidP="00EB73E9">
      <w:pPr>
        <w:numPr>
          <w:ilvl w:val="0"/>
          <w:numId w:val="29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Moral emotion, empathy, shame, pride.</w:t>
      </w:r>
    </w:p>
    <w:p w14:paraId="036737D8" w14:textId="77777777" w:rsidR="00EB73E9" w:rsidRPr="00EB73E9" w:rsidRDefault="00EB73E9" w:rsidP="00EB73E9">
      <w:pPr>
        <w:numPr>
          <w:ilvl w:val="0"/>
          <w:numId w:val="29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Law and informal culture reinforcing shared values.</w:t>
      </w:r>
    </w:p>
    <w:p w14:paraId="29D6190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158A3CC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Norm erosion → cynicism, moral relativism, fragmentation.</w:t>
      </w:r>
      <w:r w:rsidRPr="00EB73E9">
        <w:rPr>
          <w:rFonts w:asciiTheme="majorBidi" w:eastAsia="Times New Roman" w:hAnsiTheme="majorBidi" w:cstheme="majorBidi"/>
          <w:lang w:bidi="he-IL"/>
        </w:rPr>
        <w:br/>
        <w:t>Over-rigid norms → dogmatism, suppression of innovation.</w:t>
      </w:r>
    </w:p>
    <w:p w14:paraId="7349F94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77ECFCF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lastRenderedPageBreak/>
        <w:t>Adaptive normativity—continuous alignment of moral codes with empirical reality and collective well-being.</w:t>
      </w:r>
    </w:p>
    <w:p w14:paraId="59B1B0C0"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BE1D585">
          <v:rect id="_x0000_i1076" style="width:0;height:1.5pt" o:hralign="center" o:hrstd="t" o:hr="t" fillcolor="#a0a0a0" stroked="f"/>
        </w:pict>
      </w:r>
    </w:p>
    <w:p w14:paraId="10D69CEE" w14:textId="5381271E" w:rsidR="00EB73E9" w:rsidRPr="00657AAE" w:rsidRDefault="00EB73E9" w:rsidP="00A87873">
      <w:pPr>
        <w:pStyle w:val="Heading4"/>
        <w:rPr>
          <w:lang w:bidi="he-IL"/>
        </w:rPr>
      </w:pPr>
      <w:r w:rsidRPr="00657AAE">
        <w:rPr>
          <w:lang w:bidi="he-IL"/>
        </w:rPr>
        <w:t>C — Control: The Feedback Mechanism of Stability</w:t>
      </w:r>
    </w:p>
    <w:p w14:paraId="144F0E8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37EC65F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systemic process by which feedback is sensed, evaluated, and acted upon to maintain homeostasis.</w:t>
      </w:r>
    </w:p>
    <w:p w14:paraId="0310C5A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357B09A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Control ensures systems self-correct rather than spiral.</w:t>
      </w:r>
      <w:r w:rsidRPr="00EB73E9">
        <w:rPr>
          <w:rFonts w:asciiTheme="majorBidi" w:eastAsia="Times New Roman" w:hAnsiTheme="majorBidi" w:cstheme="majorBidi"/>
          <w:lang w:bidi="he-IL"/>
        </w:rPr>
        <w:br/>
        <w:t>It manifests in regulation, audit, adaptive learning, and self-discipline.</w:t>
      </w:r>
    </w:p>
    <w:p w14:paraId="4C2E4D2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2752707D" w14:textId="77777777" w:rsidR="00EB73E9" w:rsidRPr="00EB73E9" w:rsidRDefault="00EB73E9" w:rsidP="00EB73E9">
      <w:pPr>
        <w:numPr>
          <w:ilvl w:val="0"/>
          <w:numId w:val="29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Cybernetic regulation (thermoregulation, ecosystems).</w:t>
      </w:r>
    </w:p>
    <w:p w14:paraId="20B24267" w14:textId="77777777" w:rsidR="00EB73E9" w:rsidRPr="00EB73E9" w:rsidRDefault="00EB73E9" w:rsidP="00EB73E9">
      <w:pPr>
        <w:numPr>
          <w:ilvl w:val="0"/>
          <w:numId w:val="29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Emotional regulation, prudence.</w:t>
      </w:r>
    </w:p>
    <w:p w14:paraId="71AA3ED5" w14:textId="77777777" w:rsidR="00EB73E9" w:rsidRPr="00EB73E9" w:rsidRDefault="00EB73E9" w:rsidP="00EB73E9">
      <w:pPr>
        <w:numPr>
          <w:ilvl w:val="0"/>
          <w:numId w:val="29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Policy, law enforcement, oversight bodies.</w:t>
      </w:r>
    </w:p>
    <w:p w14:paraId="2B39744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562EAE3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Overcontrol → rigidity, authoritarianism.</w:t>
      </w:r>
      <w:r w:rsidRPr="00EB73E9">
        <w:rPr>
          <w:rFonts w:asciiTheme="majorBidi" w:eastAsia="Times New Roman" w:hAnsiTheme="majorBidi" w:cstheme="majorBidi"/>
          <w:lang w:bidi="he-IL"/>
        </w:rPr>
        <w:br/>
        <w:t>Under-control → volatility, corruption, runaway drift.</w:t>
      </w:r>
    </w:p>
    <w:p w14:paraId="57DE7FC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0DD98CB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Feedback proportionality—responsive, evidence-based correction calibrated to system complexity.</w:t>
      </w:r>
    </w:p>
    <w:p w14:paraId="6DF795D4"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61C92D33">
          <v:rect id="_x0000_i1077" style="width:0;height:1.5pt" o:hralign="center" o:hrstd="t" o:hr="t" fillcolor="#a0a0a0" stroked="f"/>
        </w:pict>
      </w:r>
    </w:p>
    <w:p w14:paraId="4E3BC7F2" w14:textId="65DA290F" w:rsidR="00EB73E9" w:rsidRPr="00657AAE" w:rsidRDefault="00EB73E9" w:rsidP="00A87873">
      <w:pPr>
        <w:pStyle w:val="Heading4"/>
        <w:rPr>
          <w:lang w:bidi="he-IL"/>
        </w:rPr>
      </w:pPr>
      <w:r w:rsidRPr="00657AAE">
        <w:rPr>
          <w:lang w:bidi="he-IL"/>
        </w:rPr>
        <w:t>H — Hierarchy: The Architecture of Functional Order</w:t>
      </w:r>
    </w:p>
    <w:p w14:paraId="6672785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507F6AE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stratified organization of authority and specialization that enables coordination at scale.</w:t>
      </w:r>
    </w:p>
    <w:p w14:paraId="433452A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4954398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Hierarchy anchors systems by clarifying responsibility and flow of command.</w:t>
      </w:r>
      <w:r w:rsidRPr="00EB73E9">
        <w:rPr>
          <w:rFonts w:asciiTheme="majorBidi" w:eastAsia="Times New Roman" w:hAnsiTheme="majorBidi" w:cstheme="majorBidi"/>
          <w:lang w:bidi="he-IL"/>
        </w:rPr>
        <w:br/>
        <w:t>Properly designed, it distributes complexity without collapsing into chaos.</w:t>
      </w:r>
    </w:p>
    <w:p w14:paraId="3F307804"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41790838" w14:textId="77777777" w:rsidR="00EB73E9" w:rsidRPr="00EB73E9" w:rsidRDefault="00EB73E9" w:rsidP="00EB73E9">
      <w:pPr>
        <w:numPr>
          <w:ilvl w:val="0"/>
          <w:numId w:val="29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Biological hierarchies (organismal systems, ecosystems).</w:t>
      </w:r>
    </w:p>
    <w:p w14:paraId="5B3D3338" w14:textId="77777777" w:rsidR="00EB73E9" w:rsidRPr="00EB73E9" w:rsidRDefault="00EB73E9" w:rsidP="00EB73E9">
      <w:pPr>
        <w:numPr>
          <w:ilvl w:val="0"/>
          <w:numId w:val="29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Consciousness:</w:t>
      </w:r>
      <w:r w:rsidRPr="00EB73E9">
        <w:rPr>
          <w:rFonts w:asciiTheme="majorBidi" w:eastAsia="Times New Roman" w:hAnsiTheme="majorBidi" w:cstheme="majorBidi"/>
          <w:lang w:bidi="he-IL"/>
        </w:rPr>
        <w:t xml:space="preserve"> Recognition of expertise, mentorship, and lineage.</w:t>
      </w:r>
    </w:p>
    <w:p w14:paraId="55E2D43E" w14:textId="77777777" w:rsidR="00EB73E9" w:rsidRPr="00EB73E9" w:rsidRDefault="00EB73E9" w:rsidP="00EB73E9">
      <w:pPr>
        <w:numPr>
          <w:ilvl w:val="0"/>
          <w:numId w:val="29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Institutional roles, professional accountability.</w:t>
      </w:r>
    </w:p>
    <w:p w14:paraId="79F533C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4ECF35C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Tyranny or stagnation when hierarchy becomes self-serving; dysfunction when flattened beyond operability.</w:t>
      </w:r>
    </w:p>
    <w:p w14:paraId="7E4FC66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557C0BF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Fractal hierarchy—nested, accountable layers with upward and downward transparency.</w:t>
      </w:r>
    </w:p>
    <w:p w14:paraId="12E461A5"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7DD7EE37">
          <v:rect id="_x0000_i1078" style="width:0;height:1.5pt" o:hralign="center" o:hrstd="t" o:hr="t" fillcolor="#a0a0a0" stroked="f"/>
        </w:pict>
      </w:r>
    </w:p>
    <w:p w14:paraId="5E82B907" w14:textId="15FEE535" w:rsidR="00EB73E9" w:rsidRPr="00657AAE" w:rsidRDefault="00EB73E9" w:rsidP="00A87873">
      <w:pPr>
        <w:pStyle w:val="Heading4"/>
        <w:rPr>
          <w:lang w:bidi="he-IL"/>
        </w:rPr>
      </w:pPr>
      <w:r w:rsidRPr="00657AAE">
        <w:rPr>
          <w:lang w:bidi="he-IL"/>
        </w:rPr>
        <w:t>O — Obligation: The Moral Anchor of Commitment</w:t>
      </w:r>
    </w:p>
    <w:p w14:paraId="5801235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3EB5029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internalized sense of duty to others, to the system, and to future generations.</w:t>
      </w:r>
    </w:p>
    <w:p w14:paraId="41303F3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72F68A0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Obligation binds self-interest to reciprocity.</w:t>
      </w:r>
      <w:r w:rsidRPr="00EB73E9">
        <w:rPr>
          <w:rFonts w:asciiTheme="majorBidi" w:eastAsia="Times New Roman" w:hAnsiTheme="majorBidi" w:cstheme="majorBidi"/>
          <w:lang w:bidi="he-IL"/>
        </w:rPr>
        <w:br/>
        <w:t>It transforms agency into stewardship—“I must” rather than “I can.”</w:t>
      </w:r>
    </w:p>
    <w:p w14:paraId="771944D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1F71FAE4" w14:textId="77777777" w:rsidR="00EB73E9" w:rsidRPr="00EB73E9" w:rsidRDefault="00EB73E9" w:rsidP="00EB73E9">
      <w:pPr>
        <w:numPr>
          <w:ilvl w:val="0"/>
          <w:numId w:val="29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Parental care, kin altruism.</w:t>
      </w:r>
    </w:p>
    <w:p w14:paraId="72B2C522" w14:textId="77777777" w:rsidR="00EB73E9" w:rsidRPr="00EB73E9" w:rsidRDefault="00EB73E9" w:rsidP="00EB73E9">
      <w:pPr>
        <w:numPr>
          <w:ilvl w:val="0"/>
          <w:numId w:val="29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Moral conscience and empathy.</w:t>
      </w:r>
    </w:p>
    <w:p w14:paraId="4F418E0E" w14:textId="77777777" w:rsidR="00EB73E9" w:rsidRPr="00EB73E9" w:rsidRDefault="00EB73E9" w:rsidP="00EB73E9">
      <w:pPr>
        <w:numPr>
          <w:ilvl w:val="0"/>
          <w:numId w:val="295"/>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Civic duty, professional ethics, fiduciary responsibility.</w:t>
      </w:r>
    </w:p>
    <w:p w14:paraId="20F38DB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3A90B57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Erosion of obligation → sociopathy, transactionalism.</w:t>
      </w:r>
      <w:r w:rsidRPr="00EB73E9">
        <w:rPr>
          <w:rFonts w:asciiTheme="majorBidi" w:eastAsia="Times New Roman" w:hAnsiTheme="majorBidi" w:cstheme="majorBidi"/>
          <w:lang w:bidi="he-IL"/>
        </w:rPr>
        <w:br/>
        <w:t>Excessive obligation → burnout, martyrdom.</w:t>
      </w:r>
    </w:p>
    <w:p w14:paraId="5C8F80F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08531D3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Reciprocal obligation frameworks—shared duty sustained by equitable recognition and rest.</w:t>
      </w:r>
    </w:p>
    <w:p w14:paraId="77944ACC"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5FDABB60">
          <v:rect id="_x0000_i1079" style="width:0;height:1.5pt" o:hralign="center" o:hrstd="t" o:hr="t" fillcolor="#a0a0a0" stroked="f"/>
        </w:pict>
      </w:r>
    </w:p>
    <w:p w14:paraId="0F067E6E" w14:textId="37D8F8BB" w:rsidR="00EB73E9" w:rsidRPr="00657AAE" w:rsidRDefault="00EB73E9" w:rsidP="00A87873">
      <w:pPr>
        <w:pStyle w:val="Heading4"/>
        <w:rPr>
          <w:lang w:bidi="he-IL"/>
        </w:rPr>
      </w:pPr>
      <w:r w:rsidRPr="00657AAE">
        <w:rPr>
          <w:lang w:bidi="he-IL"/>
        </w:rPr>
        <w:t>R — Risk: The Awareness That Grounds Prudence</w:t>
      </w:r>
    </w:p>
    <w:p w14:paraId="072D016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49C86A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conscious acknowledgment of uncertainty and potential loss.</w:t>
      </w:r>
      <w:r w:rsidRPr="00EB73E9">
        <w:rPr>
          <w:rFonts w:asciiTheme="majorBidi" w:eastAsia="Times New Roman" w:hAnsiTheme="majorBidi" w:cstheme="majorBidi"/>
          <w:lang w:bidi="he-IL"/>
        </w:rPr>
        <w:br/>
        <w:t>Risk anchors aspiration to humility.</w:t>
      </w:r>
    </w:p>
    <w:p w14:paraId="63E7205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lastRenderedPageBreak/>
        <w:t>Mechanism</w:t>
      </w:r>
    </w:p>
    <w:p w14:paraId="34CFA73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By confronting limits and potential failure, systems moderate hubris.</w:t>
      </w:r>
      <w:r w:rsidRPr="00EB73E9">
        <w:rPr>
          <w:rFonts w:asciiTheme="majorBidi" w:eastAsia="Times New Roman" w:hAnsiTheme="majorBidi" w:cstheme="majorBidi"/>
          <w:lang w:bidi="he-IL"/>
        </w:rPr>
        <w:br/>
        <w:t>Risk-awareness preserves proportionality in decision-making.</w:t>
      </w:r>
    </w:p>
    <w:p w14:paraId="1D4F5A2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08433EBA" w14:textId="77777777" w:rsidR="00EB73E9" w:rsidRPr="00EB73E9" w:rsidRDefault="00EB73E9" w:rsidP="00EB73E9">
      <w:pPr>
        <w:numPr>
          <w:ilvl w:val="0"/>
          <w:numId w:val="29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Evolutionary sensitivity to danger.</w:t>
      </w:r>
    </w:p>
    <w:p w14:paraId="16CA18E6" w14:textId="77777777" w:rsidR="00EB73E9" w:rsidRPr="00EB73E9" w:rsidRDefault="00EB73E9" w:rsidP="00EB73E9">
      <w:pPr>
        <w:numPr>
          <w:ilvl w:val="0"/>
          <w:numId w:val="29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Anticipation, foresight, anxiety regulation.</w:t>
      </w:r>
    </w:p>
    <w:p w14:paraId="6229F34A" w14:textId="77777777" w:rsidR="00EB73E9" w:rsidRPr="00EB73E9" w:rsidRDefault="00EB73E9" w:rsidP="00EB73E9">
      <w:pPr>
        <w:numPr>
          <w:ilvl w:val="0"/>
          <w:numId w:val="296"/>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Safety codes, redundancy planning, insurance systems.</w:t>
      </w:r>
    </w:p>
    <w:p w14:paraId="7E673F8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59FC786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denial → overreach, collapse.</w:t>
      </w:r>
      <w:r w:rsidRPr="00EB73E9">
        <w:rPr>
          <w:rFonts w:asciiTheme="majorBidi" w:eastAsia="Times New Roman" w:hAnsiTheme="majorBidi" w:cstheme="majorBidi"/>
          <w:lang w:bidi="he-IL"/>
        </w:rPr>
        <w:br/>
        <w:t>Risk obsession → stagnation, innovation paralysis.</w:t>
      </w:r>
    </w:p>
    <w:p w14:paraId="45A4E6E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623B2F0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Resilient risk culture—normalize adaptive experimentation bounded by real consequence.</w:t>
      </w:r>
    </w:p>
    <w:p w14:paraId="13888DE5"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65533467">
          <v:rect id="_x0000_i1080" style="width:0;height:1.5pt" o:hralign="center" o:hrstd="t" o:hr="t" fillcolor="#a0a0a0" stroked="f"/>
        </w:pict>
      </w:r>
    </w:p>
    <w:p w14:paraId="78B835F2" w14:textId="02DC40C6" w:rsidR="00EB73E9" w:rsidRPr="00657AAE" w:rsidRDefault="00EB73E9" w:rsidP="00A87873">
      <w:pPr>
        <w:pStyle w:val="Heading4"/>
        <w:rPr>
          <w:lang w:bidi="he-IL"/>
        </w:rPr>
      </w:pPr>
      <w:r w:rsidRPr="00657AAE">
        <w:rPr>
          <w:lang w:bidi="he-IL"/>
        </w:rPr>
        <w:t>S — Scale: The Anchor of Proportion and Perspective</w:t>
      </w:r>
    </w:p>
    <w:p w14:paraId="4DFA881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1F449C7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The relational measure of size, scope, and complexity—how systems remain commensurate with the realities they depend on.</w:t>
      </w:r>
    </w:p>
    <w:p w14:paraId="2633A2E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25FE373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Scale anchors complexity to manageability.</w:t>
      </w:r>
      <w:r w:rsidRPr="00EB73E9">
        <w:rPr>
          <w:rFonts w:asciiTheme="majorBidi" w:eastAsia="Times New Roman" w:hAnsiTheme="majorBidi" w:cstheme="majorBidi"/>
          <w:lang w:bidi="he-IL"/>
        </w:rPr>
        <w:br/>
        <w:t>Maintaining proportion prevents dilution of meaning and runaway externalities.</w:t>
      </w:r>
    </w:p>
    <w:p w14:paraId="2498052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770A8567" w14:textId="77777777" w:rsidR="00EB73E9" w:rsidRPr="00EB73E9" w:rsidRDefault="00EB73E9" w:rsidP="00EB73E9">
      <w:pPr>
        <w:numPr>
          <w:ilvl w:val="0"/>
          <w:numId w:val="29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Ecological carrying capacity.</w:t>
      </w:r>
    </w:p>
    <w:p w14:paraId="69ACB142" w14:textId="77777777" w:rsidR="00EB73E9" w:rsidRPr="00EB73E9" w:rsidRDefault="00EB73E9" w:rsidP="00EB73E9">
      <w:pPr>
        <w:numPr>
          <w:ilvl w:val="0"/>
          <w:numId w:val="29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limits (Dunbar’s number, empathy bandwidth).</w:t>
      </w:r>
    </w:p>
    <w:p w14:paraId="21192019" w14:textId="77777777" w:rsidR="00EB73E9" w:rsidRPr="00EB73E9" w:rsidRDefault="00EB73E9" w:rsidP="00EB73E9">
      <w:pPr>
        <w:numPr>
          <w:ilvl w:val="0"/>
          <w:numId w:val="297"/>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Urban, economic, and technological scaling.</w:t>
      </w:r>
    </w:p>
    <w:p w14:paraId="5BF120D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4C86D0E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Over-scaling → bureaucratic blindness, planetary overshoot.</w:t>
      </w:r>
      <w:r w:rsidRPr="00EB73E9">
        <w:rPr>
          <w:rFonts w:asciiTheme="majorBidi" w:eastAsia="Times New Roman" w:hAnsiTheme="majorBidi" w:cstheme="majorBidi"/>
          <w:lang w:bidi="he-IL"/>
        </w:rPr>
        <w:br/>
        <w:t>Under-scaling → fragmentation, inefficiency.</w:t>
      </w:r>
    </w:p>
    <w:p w14:paraId="6B09B344"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Counterforce</w:t>
      </w:r>
    </w:p>
    <w:p w14:paraId="6E2F271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Nested proportionality—design systems that replicate coherence across levels (family → community → nation → planet).</w:t>
      </w:r>
    </w:p>
    <w:p w14:paraId="21FCAE00"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lastRenderedPageBreak/>
        <w:pict w14:anchorId="440E4E27">
          <v:rect id="_x0000_i1081" style="width:0;height:1.5pt" o:hralign="center" o:hrstd="t" o:hr="t" fillcolor="#a0a0a0" stroked="f"/>
        </w:pict>
      </w:r>
    </w:p>
    <w:p w14:paraId="75ABF277" w14:textId="7C106DA8"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102" w:name="_Toc212063169"/>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12</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Synthesis: How ANCHORS Stabilize S.C.I.E.N.C.E.</w:t>
      </w:r>
      <w:bookmarkEnd w:id="102"/>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2120"/>
        <w:gridCol w:w="4462"/>
      </w:tblGrid>
      <w:tr w:rsidR="00EB73E9" w:rsidRPr="00EB73E9" w14:paraId="30CFC95D" w14:textId="77777777" w:rsidTr="0097209C">
        <w:trPr>
          <w:tblHeader/>
          <w:tblCellSpacing w:w="15" w:type="dxa"/>
        </w:trPr>
        <w:tc>
          <w:tcPr>
            <w:tcW w:w="0" w:type="auto"/>
            <w:vAlign w:val="center"/>
            <w:hideMark/>
          </w:tcPr>
          <w:p w14:paraId="6081AF7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S.C.I.E.N.C.E. Dimension</w:t>
            </w:r>
          </w:p>
        </w:tc>
        <w:tc>
          <w:tcPr>
            <w:tcW w:w="0" w:type="auto"/>
            <w:vAlign w:val="center"/>
            <w:hideMark/>
          </w:tcPr>
          <w:p w14:paraId="6A3592B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Dominant Anchors</w:t>
            </w:r>
          </w:p>
        </w:tc>
        <w:tc>
          <w:tcPr>
            <w:tcW w:w="0" w:type="auto"/>
            <w:vAlign w:val="center"/>
            <w:hideMark/>
          </w:tcPr>
          <w:p w14:paraId="2449730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Stabilizing Function</w:t>
            </w:r>
          </w:p>
        </w:tc>
      </w:tr>
      <w:tr w:rsidR="00EB73E9" w:rsidRPr="00EB73E9" w14:paraId="4F46C233" w14:textId="77777777" w:rsidTr="0097209C">
        <w:trPr>
          <w:tblCellSpacing w:w="15" w:type="dxa"/>
        </w:trPr>
        <w:tc>
          <w:tcPr>
            <w:tcW w:w="0" w:type="auto"/>
            <w:vAlign w:val="center"/>
            <w:hideMark/>
          </w:tcPr>
          <w:p w14:paraId="2E6CB02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Socio</w:t>
            </w:r>
          </w:p>
        </w:tc>
        <w:tc>
          <w:tcPr>
            <w:tcW w:w="0" w:type="auto"/>
            <w:vAlign w:val="center"/>
            <w:hideMark/>
          </w:tcPr>
          <w:p w14:paraId="1AADB66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Norms, Obligation, Risk</w:t>
            </w:r>
          </w:p>
        </w:tc>
        <w:tc>
          <w:tcPr>
            <w:tcW w:w="0" w:type="auto"/>
            <w:vAlign w:val="center"/>
            <w:hideMark/>
          </w:tcPr>
          <w:p w14:paraId="153C8F0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Grounds trust, cooperation, and responsibility.</w:t>
            </w:r>
          </w:p>
        </w:tc>
      </w:tr>
      <w:tr w:rsidR="00EB73E9" w:rsidRPr="00EB73E9" w14:paraId="56B494D4" w14:textId="77777777" w:rsidTr="0097209C">
        <w:trPr>
          <w:tblCellSpacing w:w="15" w:type="dxa"/>
        </w:trPr>
        <w:tc>
          <w:tcPr>
            <w:tcW w:w="0" w:type="auto"/>
            <w:vAlign w:val="center"/>
            <w:hideMark/>
          </w:tcPr>
          <w:p w14:paraId="6894F82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Contextual</w:t>
            </w:r>
          </w:p>
        </w:tc>
        <w:tc>
          <w:tcPr>
            <w:tcW w:w="0" w:type="auto"/>
            <w:vAlign w:val="center"/>
            <w:hideMark/>
          </w:tcPr>
          <w:p w14:paraId="3600603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Norms, Control</w:t>
            </w:r>
          </w:p>
        </w:tc>
        <w:tc>
          <w:tcPr>
            <w:tcW w:w="0" w:type="auto"/>
            <w:vAlign w:val="center"/>
            <w:hideMark/>
          </w:tcPr>
          <w:p w14:paraId="4777B70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Maintains meaning coherence and epistemic discipline.</w:t>
            </w:r>
          </w:p>
        </w:tc>
      </w:tr>
      <w:tr w:rsidR="00EB73E9" w:rsidRPr="00EB73E9" w14:paraId="429E8859" w14:textId="77777777" w:rsidTr="0097209C">
        <w:trPr>
          <w:tblCellSpacing w:w="15" w:type="dxa"/>
        </w:trPr>
        <w:tc>
          <w:tcPr>
            <w:tcW w:w="0" w:type="auto"/>
            <w:vAlign w:val="center"/>
            <w:hideMark/>
          </w:tcPr>
          <w:p w14:paraId="68BE5F5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Intuitive</w:t>
            </w:r>
          </w:p>
        </w:tc>
        <w:tc>
          <w:tcPr>
            <w:tcW w:w="0" w:type="auto"/>
            <w:vAlign w:val="center"/>
            <w:hideMark/>
          </w:tcPr>
          <w:p w14:paraId="6A5C234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Agency, Obligation</w:t>
            </w:r>
          </w:p>
        </w:tc>
        <w:tc>
          <w:tcPr>
            <w:tcW w:w="0" w:type="auto"/>
            <w:vAlign w:val="center"/>
            <w:hideMark/>
          </w:tcPr>
          <w:p w14:paraId="6BC368F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Balances autonomy with conscience.</w:t>
            </w:r>
          </w:p>
        </w:tc>
      </w:tr>
      <w:tr w:rsidR="00EB73E9" w:rsidRPr="00EB73E9" w14:paraId="6DFB6F2F" w14:textId="77777777" w:rsidTr="0097209C">
        <w:trPr>
          <w:tblCellSpacing w:w="15" w:type="dxa"/>
        </w:trPr>
        <w:tc>
          <w:tcPr>
            <w:tcW w:w="0" w:type="auto"/>
            <w:vAlign w:val="center"/>
            <w:hideMark/>
          </w:tcPr>
          <w:p w14:paraId="56E1963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Engineered</w:t>
            </w:r>
          </w:p>
        </w:tc>
        <w:tc>
          <w:tcPr>
            <w:tcW w:w="0" w:type="auto"/>
            <w:vAlign w:val="center"/>
            <w:hideMark/>
          </w:tcPr>
          <w:p w14:paraId="274CE50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Control, Scale, Risk</w:t>
            </w:r>
          </w:p>
        </w:tc>
        <w:tc>
          <w:tcPr>
            <w:tcW w:w="0" w:type="auto"/>
            <w:vAlign w:val="center"/>
            <w:hideMark/>
          </w:tcPr>
          <w:p w14:paraId="4BFAC24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Ensures safe and proportionate innovation.</w:t>
            </w:r>
          </w:p>
        </w:tc>
      </w:tr>
      <w:tr w:rsidR="00EB73E9" w:rsidRPr="00EB73E9" w14:paraId="091616E9" w14:textId="77777777" w:rsidTr="0097209C">
        <w:trPr>
          <w:tblCellSpacing w:w="15" w:type="dxa"/>
        </w:trPr>
        <w:tc>
          <w:tcPr>
            <w:tcW w:w="0" w:type="auto"/>
            <w:vAlign w:val="center"/>
            <w:hideMark/>
          </w:tcPr>
          <w:p w14:paraId="61E55F0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Natural</w:t>
            </w:r>
          </w:p>
        </w:tc>
        <w:tc>
          <w:tcPr>
            <w:tcW w:w="0" w:type="auto"/>
            <w:vAlign w:val="center"/>
            <w:hideMark/>
          </w:tcPr>
          <w:p w14:paraId="377B5A3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Scale</w:t>
            </w:r>
          </w:p>
        </w:tc>
        <w:tc>
          <w:tcPr>
            <w:tcW w:w="0" w:type="auto"/>
            <w:vAlign w:val="center"/>
            <w:hideMark/>
          </w:tcPr>
          <w:p w14:paraId="1242006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Keeps activity aligned with ecological constraints.</w:t>
            </w:r>
          </w:p>
        </w:tc>
      </w:tr>
      <w:tr w:rsidR="00EB73E9" w:rsidRPr="00EB73E9" w14:paraId="160A539E" w14:textId="77777777" w:rsidTr="0097209C">
        <w:trPr>
          <w:tblCellSpacing w:w="15" w:type="dxa"/>
        </w:trPr>
        <w:tc>
          <w:tcPr>
            <w:tcW w:w="0" w:type="auto"/>
            <w:vAlign w:val="center"/>
            <w:hideMark/>
          </w:tcPr>
          <w:p w14:paraId="2F79918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Constitutive</w:t>
            </w:r>
          </w:p>
        </w:tc>
        <w:tc>
          <w:tcPr>
            <w:tcW w:w="0" w:type="auto"/>
            <w:vAlign w:val="center"/>
            <w:hideMark/>
          </w:tcPr>
          <w:p w14:paraId="65D1D52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Hierarchy, Obligation</w:t>
            </w:r>
          </w:p>
        </w:tc>
        <w:tc>
          <w:tcPr>
            <w:tcW w:w="0" w:type="auto"/>
            <w:vAlign w:val="center"/>
            <w:hideMark/>
          </w:tcPr>
          <w:p w14:paraId="3DEBB1A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Preserves functional integrity of institutions.</w:t>
            </w:r>
          </w:p>
        </w:tc>
      </w:tr>
      <w:tr w:rsidR="00EB73E9" w:rsidRPr="00EB73E9" w14:paraId="74F54ECA" w14:textId="77777777" w:rsidTr="0097209C">
        <w:trPr>
          <w:tblCellSpacing w:w="15" w:type="dxa"/>
        </w:trPr>
        <w:tc>
          <w:tcPr>
            <w:tcW w:w="0" w:type="auto"/>
            <w:vAlign w:val="center"/>
            <w:hideMark/>
          </w:tcPr>
          <w:p w14:paraId="25369DF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p>
        </w:tc>
        <w:tc>
          <w:tcPr>
            <w:tcW w:w="0" w:type="auto"/>
            <w:vAlign w:val="center"/>
            <w:hideMark/>
          </w:tcPr>
          <w:p w14:paraId="3B5767E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All</w:t>
            </w:r>
          </w:p>
        </w:tc>
        <w:tc>
          <w:tcPr>
            <w:tcW w:w="0" w:type="auto"/>
            <w:vAlign w:val="center"/>
            <w:hideMark/>
          </w:tcPr>
          <w:p w14:paraId="2339A17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Integrates human conduct with planetary limits.</w:t>
            </w:r>
          </w:p>
        </w:tc>
      </w:tr>
    </w:tbl>
    <w:p w14:paraId="01DC8A6E" w14:textId="77777777" w:rsidR="00EB73E9" w:rsidRPr="00EB73E9" w:rsidRDefault="00EB73E9" w:rsidP="00EB73E9">
      <w:pPr>
        <w:spacing w:before="0" w:after="0"/>
        <w:rPr>
          <w:rFonts w:asciiTheme="majorBidi" w:eastAsia="Times New Roman" w:hAnsiTheme="majorBidi" w:cstheme="majorBidi"/>
          <w:lang w:bidi="he-IL"/>
        </w:rPr>
      </w:pPr>
    </w:p>
    <w:p w14:paraId="04B758EF" w14:textId="77777777" w:rsidR="00EB73E9" w:rsidRPr="00EB73E9" w:rsidRDefault="0097209C" w:rsidP="00EB73E9">
      <w:pPr>
        <w:spacing w:before="0" w:after="0"/>
        <w:rPr>
          <w:rFonts w:asciiTheme="majorBidi" w:eastAsia="Times New Roman" w:hAnsiTheme="majorBidi" w:cstheme="majorBidi"/>
          <w:lang w:bidi="he-IL"/>
        </w:rPr>
      </w:pPr>
      <w:r>
        <w:rPr>
          <w:rFonts w:asciiTheme="majorBidi" w:eastAsia="Times New Roman" w:hAnsiTheme="majorBidi" w:cstheme="majorBidi"/>
          <w:lang w:bidi="he-IL"/>
        </w:rPr>
        <w:pict w14:anchorId="73D8F5DF">
          <v:rect id="_x0000_i1082" style="width:0;height:1.5pt" o:hralign="center" o:hrstd="t" o:hr="t" fillcolor="#a0a0a0" stroked="f"/>
        </w:pict>
      </w:r>
    </w:p>
    <w:p w14:paraId="08DB7A6F" w14:textId="4A421AFB" w:rsidR="00EB73E9" w:rsidRPr="00657AAE" w:rsidRDefault="00324C3B" w:rsidP="00324C3B">
      <w:pPr>
        <w:pStyle w:val="Heading3"/>
        <w:rPr>
          <w:rFonts w:asciiTheme="majorBidi" w:hAnsiTheme="majorBidi" w:cstheme="majorBidi"/>
          <w:lang w:bidi="he-IL"/>
        </w:rPr>
      </w:pPr>
      <w:bookmarkStart w:id="103" w:name="_Toc212062933"/>
      <w:r w:rsidRPr="00657AAE">
        <w:rPr>
          <w:rFonts w:asciiTheme="majorBidi" w:hAnsiTheme="majorBidi" w:cstheme="majorBidi"/>
          <w:lang w:bidi="he-IL"/>
        </w:rPr>
        <w:t xml:space="preserve">3.8.4 </w:t>
      </w:r>
      <w:r w:rsidR="00EB73E9" w:rsidRPr="00657AAE">
        <w:rPr>
          <w:rFonts w:asciiTheme="majorBidi" w:hAnsiTheme="majorBidi" w:cstheme="majorBidi"/>
          <w:lang w:bidi="he-IL"/>
        </w:rPr>
        <w:t>PRIMES</w:t>
      </w:r>
      <w:r w:rsidRPr="00657AAE">
        <w:rPr>
          <w:rFonts w:asciiTheme="majorBidi" w:hAnsiTheme="majorBidi" w:cstheme="majorBidi"/>
          <w:lang w:bidi="he-IL"/>
        </w:rPr>
        <w:t>—</w:t>
      </w:r>
      <w:r w:rsidR="00EB73E9" w:rsidRPr="00EB73E9">
        <w:rPr>
          <w:rFonts w:asciiTheme="majorBidi" w:eastAsiaTheme="majorEastAsia" w:hAnsiTheme="majorBidi" w:cstheme="majorBidi"/>
          <w:color w:val="2F5496" w:themeColor="accent1" w:themeShade="BF"/>
          <w:kern w:val="2"/>
          <w:sz w:val="32"/>
          <w:szCs w:val="32"/>
          <w:lang w:bidi="he-IL"/>
          <w14:ligatures w14:val="standardContextual"/>
        </w:rPr>
        <w:t>The Fundamental Constraints of Reality</w:t>
      </w:r>
      <w:bookmarkEnd w:id="103"/>
    </w:p>
    <w:p w14:paraId="66F4A1D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P</w:t>
      </w:r>
      <w:r w:rsidRPr="00EB73E9">
        <w:rPr>
          <w:rFonts w:asciiTheme="majorBidi" w:eastAsia="Times New Roman" w:hAnsiTheme="majorBidi" w:cstheme="majorBidi"/>
          <w:lang w:bidi="he-IL"/>
        </w:rPr>
        <w:t xml:space="preserve">ower • </w:t>
      </w:r>
      <w:r w:rsidRPr="00EB73E9">
        <w:rPr>
          <w:rFonts w:asciiTheme="majorBidi" w:eastAsia="Times New Roman" w:hAnsiTheme="majorBidi" w:cstheme="majorBidi"/>
          <w:b/>
          <w:bCs/>
          <w:lang w:bidi="he-IL"/>
        </w:rPr>
        <w:t>R</w:t>
      </w:r>
      <w:r w:rsidRPr="00EB73E9">
        <w:rPr>
          <w:rFonts w:asciiTheme="majorBidi" w:eastAsia="Times New Roman" w:hAnsiTheme="majorBidi" w:cstheme="majorBidi"/>
          <w:lang w:bidi="he-IL"/>
        </w:rPr>
        <w:t xml:space="preserve">isk • </w:t>
      </w:r>
      <w:r w:rsidRPr="00EB73E9">
        <w:rPr>
          <w:rFonts w:asciiTheme="majorBidi" w:eastAsia="Times New Roman" w:hAnsiTheme="majorBidi" w:cstheme="majorBidi"/>
          <w:b/>
          <w:bCs/>
          <w:lang w:bidi="he-IL"/>
        </w:rPr>
        <w:t>I</w:t>
      </w:r>
      <w:r w:rsidRPr="00EB73E9">
        <w:rPr>
          <w:rFonts w:asciiTheme="majorBidi" w:eastAsia="Times New Roman" w:hAnsiTheme="majorBidi" w:cstheme="majorBidi"/>
          <w:lang w:bidi="he-IL"/>
        </w:rPr>
        <w:t xml:space="preserve">nformation • </w:t>
      </w:r>
      <w:r w:rsidRPr="00EB73E9">
        <w:rPr>
          <w:rFonts w:asciiTheme="majorBidi" w:eastAsia="Times New Roman" w:hAnsiTheme="majorBidi" w:cstheme="majorBidi"/>
          <w:b/>
          <w:bCs/>
          <w:lang w:bidi="he-IL"/>
        </w:rPr>
        <w:t>M</w:t>
      </w:r>
      <w:r w:rsidRPr="00EB73E9">
        <w:rPr>
          <w:rFonts w:asciiTheme="majorBidi" w:eastAsia="Times New Roman" w:hAnsiTheme="majorBidi" w:cstheme="majorBidi"/>
          <w:lang w:bidi="he-IL"/>
        </w:rPr>
        <w:t xml:space="preserve">oney • </w:t>
      </w:r>
      <w:r w:rsidRPr="00EB73E9">
        <w:rPr>
          <w:rFonts w:asciiTheme="majorBidi" w:eastAsia="Times New Roman" w:hAnsiTheme="majorBidi" w:cstheme="majorBidi"/>
          <w:b/>
          <w:bCs/>
          <w:lang w:bidi="he-IL"/>
        </w:rPr>
        <w:t>E</w:t>
      </w:r>
      <w:r w:rsidRPr="00EB73E9">
        <w:rPr>
          <w:rFonts w:asciiTheme="majorBidi" w:eastAsia="Times New Roman" w:hAnsiTheme="majorBidi" w:cstheme="majorBidi"/>
          <w:lang w:bidi="he-IL"/>
        </w:rPr>
        <w:t xml:space="preserve">nergy • </w:t>
      </w:r>
      <w:r w:rsidRPr="00EB73E9">
        <w:rPr>
          <w:rFonts w:asciiTheme="majorBidi" w:eastAsia="Times New Roman" w:hAnsiTheme="majorBidi" w:cstheme="majorBidi"/>
          <w:b/>
          <w:bCs/>
          <w:lang w:bidi="he-IL"/>
        </w:rPr>
        <w:t>S</w:t>
      </w:r>
      <w:r w:rsidRPr="00EB73E9">
        <w:rPr>
          <w:rFonts w:asciiTheme="majorBidi" w:eastAsia="Times New Roman" w:hAnsiTheme="majorBidi" w:cstheme="majorBidi"/>
          <w:lang w:bidi="he-IL"/>
        </w:rPr>
        <w:t>cale</w:t>
      </w:r>
      <w:r w:rsidRPr="00EB73E9">
        <w:rPr>
          <w:rFonts w:asciiTheme="majorBidi" w:eastAsia="Times New Roman" w:hAnsiTheme="majorBidi" w:cstheme="majorBidi"/>
          <w:lang w:bidi="he-IL"/>
        </w:rPr>
        <w:br/>
        <w:t xml:space="preserve">→ </w:t>
      </w:r>
      <w:r w:rsidRPr="00EB73E9">
        <w:rPr>
          <w:rFonts w:asciiTheme="majorBidi" w:eastAsia="Times New Roman" w:hAnsiTheme="majorBidi" w:cstheme="majorBidi"/>
          <w:i/>
          <w:iCs/>
          <w:lang w:bidi="he-IL"/>
        </w:rPr>
        <w:t>Elegant and intuitive — evokes “prime constraints” or “prime numbers” as naturally occurring special inherent order patterns</w:t>
      </w:r>
      <w:r w:rsidRPr="00EB73E9">
        <w:rPr>
          <w:rFonts w:asciiTheme="majorBidi" w:eastAsia="Times New Roman" w:hAnsiTheme="majorBidi" w:cstheme="majorBidi"/>
          <w:lang w:bidi="he-IL"/>
        </w:rPr>
        <w:br/>
        <w:t>(clean, mnemonic, balanced)</w:t>
      </w:r>
    </w:p>
    <w:p w14:paraId="51F2C36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Where </w:t>
      </w:r>
      <w:r w:rsidRPr="00EB73E9">
        <w:rPr>
          <w:rFonts w:asciiTheme="majorBidi" w:eastAsia="Times New Roman" w:hAnsiTheme="majorBidi" w:cstheme="majorBidi"/>
          <w:b/>
          <w:bCs/>
          <w:lang w:bidi="he-IL"/>
        </w:rPr>
        <w:t>FORCES</w:t>
      </w:r>
      <w:r w:rsidRPr="00EB73E9">
        <w:rPr>
          <w:rFonts w:asciiTheme="majorBidi" w:eastAsia="Times New Roman" w:hAnsiTheme="majorBidi" w:cstheme="majorBidi"/>
          <w:lang w:bidi="he-IL"/>
        </w:rPr>
        <w:t xml:space="preserve"> describe motion, </w:t>
      </w:r>
      <w:r w:rsidRPr="00EB73E9">
        <w:rPr>
          <w:rFonts w:asciiTheme="majorBidi" w:eastAsia="Times New Roman" w:hAnsiTheme="majorBidi" w:cstheme="majorBidi"/>
          <w:b/>
          <w:bCs/>
          <w:lang w:bidi="he-IL"/>
        </w:rPr>
        <w:t>GRAVITY</w:t>
      </w:r>
      <w:r w:rsidRPr="00EB73E9">
        <w:rPr>
          <w:rFonts w:asciiTheme="majorBidi" w:eastAsia="Times New Roman" w:hAnsiTheme="majorBidi" w:cstheme="majorBidi"/>
          <w:lang w:bidi="he-IL"/>
        </w:rPr>
        <w:t xml:space="preserve"> describes inevitability, and </w:t>
      </w:r>
      <w:r w:rsidRPr="00EB73E9">
        <w:rPr>
          <w:rFonts w:asciiTheme="majorBidi" w:eastAsia="Times New Roman" w:hAnsiTheme="majorBidi" w:cstheme="majorBidi"/>
          <w:b/>
          <w:bCs/>
          <w:lang w:bidi="he-IL"/>
        </w:rPr>
        <w:t>ANCHORS</w:t>
      </w:r>
      <w:r w:rsidRPr="00EB73E9">
        <w:rPr>
          <w:rFonts w:asciiTheme="majorBidi" w:eastAsia="Times New Roman" w:hAnsiTheme="majorBidi" w:cstheme="majorBidi"/>
          <w:lang w:bidi="he-IL"/>
        </w:rPr>
        <w:t xml:space="preserve"> describe grounding, </w:t>
      </w:r>
      <w:r w:rsidRPr="00EB73E9">
        <w:rPr>
          <w:rFonts w:asciiTheme="majorBidi" w:eastAsia="Times New Roman" w:hAnsiTheme="majorBidi" w:cstheme="majorBidi"/>
          <w:b/>
          <w:bCs/>
          <w:lang w:bidi="he-IL"/>
        </w:rPr>
        <w:t>PRIMES</w:t>
      </w:r>
      <w:r w:rsidRPr="00EB73E9">
        <w:rPr>
          <w:rFonts w:asciiTheme="majorBidi" w:eastAsia="Times New Roman" w:hAnsiTheme="majorBidi" w:cstheme="majorBidi"/>
          <w:lang w:bidi="he-IL"/>
        </w:rPr>
        <w:t xml:space="preserve"> defines the </w:t>
      </w:r>
      <w:r w:rsidRPr="00EB73E9">
        <w:rPr>
          <w:rFonts w:asciiTheme="majorBidi" w:eastAsia="Times New Roman" w:hAnsiTheme="majorBidi" w:cstheme="majorBidi"/>
          <w:b/>
          <w:bCs/>
          <w:lang w:bidi="he-IL"/>
        </w:rPr>
        <w:t>fundamental constraints</w:t>
      </w:r>
      <w:r w:rsidRPr="00EB73E9">
        <w:rPr>
          <w:rFonts w:asciiTheme="majorBidi" w:eastAsia="Times New Roman" w:hAnsiTheme="majorBidi" w:cstheme="majorBidi"/>
          <w:lang w:bidi="he-IL"/>
        </w:rPr>
        <w:t>—the invariant parameters within which every system, biological or social are operationally ordered.</w:t>
      </w:r>
    </w:p>
    <w:p w14:paraId="693E2B3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Think of </w:t>
      </w:r>
      <w:r w:rsidRPr="00EB73E9">
        <w:rPr>
          <w:rFonts w:asciiTheme="majorBidi" w:eastAsia="Times New Roman" w:hAnsiTheme="majorBidi" w:cstheme="majorBidi"/>
          <w:i/>
          <w:iCs/>
          <w:lang w:bidi="he-IL"/>
        </w:rPr>
        <w:t>PRIMES</w:t>
      </w:r>
      <w:r w:rsidRPr="00EB73E9">
        <w:rPr>
          <w:rFonts w:asciiTheme="majorBidi" w:eastAsia="Times New Roman" w:hAnsiTheme="majorBidi" w:cstheme="majorBidi"/>
          <w:lang w:bidi="he-IL"/>
        </w:rPr>
        <w:t xml:space="preserve"> as the </w:t>
      </w:r>
      <w:r w:rsidRPr="00EB73E9">
        <w:rPr>
          <w:rFonts w:asciiTheme="majorBidi" w:eastAsia="Times New Roman" w:hAnsiTheme="majorBidi" w:cstheme="majorBidi"/>
          <w:b/>
          <w:bCs/>
          <w:lang w:bidi="he-IL"/>
        </w:rPr>
        <w:t>constants of systemic physics</w:t>
      </w:r>
      <w:r w:rsidRPr="00EB73E9">
        <w:rPr>
          <w:rFonts w:asciiTheme="majorBidi" w:eastAsia="Times New Roman" w:hAnsiTheme="majorBidi" w:cstheme="majorBidi"/>
          <w:lang w:bidi="he-IL"/>
        </w:rPr>
        <w:t>: those intrinsic quantities that cannot be bypassed, only respected.</w:t>
      </w:r>
      <w:r w:rsidRPr="00EB73E9">
        <w:rPr>
          <w:rFonts w:asciiTheme="majorBidi" w:eastAsia="Times New Roman" w:hAnsiTheme="majorBidi" w:cstheme="majorBidi"/>
          <w:lang w:bidi="he-IL"/>
        </w:rPr>
        <w:br/>
        <w:t xml:space="preserve">They are the </w:t>
      </w:r>
      <w:r w:rsidRPr="00EB73E9">
        <w:rPr>
          <w:rFonts w:asciiTheme="majorBidi" w:eastAsia="Times New Roman" w:hAnsiTheme="majorBidi" w:cstheme="majorBidi"/>
          <w:i/>
          <w:iCs/>
          <w:lang w:bidi="he-IL"/>
        </w:rPr>
        <w:t>first principles</w:t>
      </w:r>
      <w:r w:rsidRPr="00EB73E9">
        <w:rPr>
          <w:rFonts w:asciiTheme="majorBidi" w:eastAsia="Times New Roman" w:hAnsiTheme="majorBidi" w:cstheme="majorBidi"/>
          <w:lang w:bidi="he-IL"/>
        </w:rPr>
        <w:t xml:space="preserve"> of all complex organization — the structural laws that define the possible and prohibit the impossible.</w:t>
      </w:r>
    </w:p>
    <w:p w14:paraId="110DBC8C"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Metaphor:</w:t>
      </w:r>
      <w:r w:rsidRPr="00EB73E9">
        <w:rPr>
          <w:rFonts w:asciiTheme="majorBidi" w:hAnsiTheme="majorBidi" w:cstheme="majorBidi"/>
          <w:kern w:val="2"/>
          <w:lang w:bidi="he-IL"/>
          <w14:ligatures w14:val="standardContextual"/>
        </w:rPr>
        <w:t xml:space="preserve"> Foundational constants, base constraints, “first principles”</w:t>
      </w:r>
      <w:r w:rsidRPr="00EB73E9">
        <w:rPr>
          <w:rFonts w:asciiTheme="majorBidi" w:hAnsiTheme="majorBidi" w:cstheme="majorBidi"/>
          <w:kern w:val="2"/>
          <w:lang w:bidi="he-IL"/>
          <w14:ligatures w14:val="standardContextual"/>
        </w:rPr>
        <w:br/>
      </w:r>
      <w:r w:rsidRPr="00EB73E9">
        <w:rPr>
          <w:rFonts w:asciiTheme="majorBidi" w:hAnsiTheme="majorBidi" w:cstheme="majorBidi"/>
          <w:b/>
          <w:bCs/>
          <w:kern w:val="2"/>
          <w:lang w:bidi="he-IL"/>
          <w14:ligatures w14:val="standardContextual"/>
        </w:rPr>
        <w:t>Tone:</w:t>
      </w:r>
      <w:r w:rsidRPr="00EB73E9">
        <w:rPr>
          <w:rFonts w:asciiTheme="majorBidi" w:hAnsiTheme="majorBidi" w:cstheme="majorBidi"/>
          <w:kern w:val="2"/>
          <w:lang w:bidi="he-IL"/>
          <w14:ligatures w14:val="standardContextual"/>
        </w:rPr>
        <w:t xml:space="preserve"> Scientific, crisp, systems-engineering</w:t>
      </w:r>
    </w:p>
    <w:p w14:paraId="57070439" w14:textId="53B2F39A"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104" w:name="_Toc212063170"/>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13</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NiCE defined by PRIMES</w:t>
      </w:r>
      <w:bookmarkEnd w:id="10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2173"/>
        <w:gridCol w:w="4661"/>
      </w:tblGrid>
      <w:tr w:rsidR="00EB73E9" w:rsidRPr="00EB73E9" w14:paraId="6C6E559D" w14:textId="77777777" w:rsidTr="0097209C">
        <w:trPr>
          <w:tblHeader/>
          <w:tblCellSpacing w:w="15" w:type="dxa"/>
        </w:trPr>
        <w:tc>
          <w:tcPr>
            <w:tcW w:w="0" w:type="auto"/>
            <w:vAlign w:val="center"/>
            <w:hideMark/>
          </w:tcPr>
          <w:p w14:paraId="4339F5D8"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NiCE Element</w:t>
            </w:r>
          </w:p>
        </w:tc>
        <w:tc>
          <w:tcPr>
            <w:tcW w:w="0" w:type="auto"/>
            <w:vAlign w:val="center"/>
            <w:hideMark/>
          </w:tcPr>
          <w:p w14:paraId="219931F8"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PRIMES Dimension</w:t>
            </w:r>
          </w:p>
        </w:tc>
        <w:tc>
          <w:tcPr>
            <w:tcW w:w="0" w:type="auto"/>
            <w:vAlign w:val="center"/>
            <w:hideMark/>
          </w:tcPr>
          <w:p w14:paraId="0D1EAA0C"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How They Interact</w:t>
            </w:r>
          </w:p>
        </w:tc>
      </w:tr>
      <w:tr w:rsidR="00EB73E9" w:rsidRPr="00EB73E9" w14:paraId="6B00159A" w14:textId="77777777" w:rsidTr="0097209C">
        <w:trPr>
          <w:tblCellSpacing w:w="15" w:type="dxa"/>
        </w:trPr>
        <w:tc>
          <w:tcPr>
            <w:tcW w:w="0" w:type="auto"/>
            <w:vAlign w:val="center"/>
            <w:hideMark/>
          </w:tcPr>
          <w:p w14:paraId="5FD75E45"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Nature (N)</w:t>
            </w:r>
          </w:p>
        </w:tc>
        <w:tc>
          <w:tcPr>
            <w:tcW w:w="0" w:type="auto"/>
            <w:vAlign w:val="center"/>
            <w:hideMark/>
          </w:tcPr>
          <w:p w14:paraId="64486F2E"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Energy / Scale</w:t>
            </w:r>
          </w:p>
        </w:tc>
        <w:tc>
          <w:tcPr>
            <w:tcW w:w="0" w:type="auto"/>
            <w:vAlign w:val="center"/>
            <w:hideMark/>
          </w:tcPr>
          <w:p w14:paraId="49DE2A0D"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Sets physical boundaries and scaling laws.</w:t>
            </w:r>
          </w:p>
        </w:tc>
      </w:tr>
      <w:tr w:rsidR="00EB73E9" w:rsidRPr="00EB73E9" w14:paraId="0A4E16D2" w14:textId="77777777" w:rsidTr="0097209C">
        <w:trPr>
          <w:tblCellSpacing w:w="15" w:type="dxa"/>
        </w:trPr>
        <w:tc>
          <w:tcPr>
            <w:tcW w:w="0" w:type="auto"/>
            <w:vAlign w:val="center"/>
            <w:hideMark/>
          </w:tcPr>
          <w:p w14:paraId="7D49AFD3"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Consciousness (C)</w:t>
            </w:r>
          </w:p>
        </w:tc>
        <w:tc>
          <w:tcPr>
            <w:tcW w:w="0" w:type="auto"/>
            <w:vAlign w:val="center"/>
            <w:hideMark/>
          </w:tcPr>
          <w:p w14:paraId="0EEB2DA9"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Information / Power</w:t>
            </w:r>
          </w:p>
        </w:tc>
        <w:tc>
          <w:tcPr>
            <w:tcW w:w="0" w:type="auto"/>
            <w:vAlign w:val="center"/>
            <w:hideMark/>
          </w:tcPr>
          <w:p w14:paraId="6F43778C"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Governs sense-making and agency distribution.</w:t>
            </w:r>
          </w:p>
        </w:tc>
      </w:tr>
      <w:tr w:rsidR="00EB73E9" w:rsidRPr="00EB73E9" w14:paraId="068E710A" w14:textId="77777777" w:rsidTr="0097209C">
        <w:trPr>
          <w:tblCellSpacing w:w="15" w:type="dxa"/>
        </w:trPr>
        <w:tc>
          <w:tcPr>
            <w:tcW w:w="0" w:type="auto"/>
            <w:vAlign w:val="center"/>
            <w:hideMark/>
          </w:tcPr>
          <w:p w14:paraId="70CE2B8F"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lastRenderedPageBreak/>
              <w:t>Environment (E)</w:t>
            </w:r>
          </w:p>
        </w:tc>
        <w:tc>
          <w:tcPr>
            <w:tcW w:w="0" w:type="auto"/>
            <w:vAlign w:val="center"/>
            <w:hideMark/>
          </w:tcPr>
          <w:p w14:paraId="306A12C6"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Risk / Money</w:t>
            </w:r>
          </w:p>
        </w:tc>
        <w:tc>
          <w:tcPr>
            <w:tcW w:w="0" w:type="auto"/>
            <w:vAlign w:val="center"/>
            <w:hideMark/>
          </w:tcPr>
          <w:p w14:paraId="705EF94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Manages uncertainty and allocates incentives.</w:t>
            </w:r>
          </w:p>
        </w:tc>
      </w:tr>
    </w:tbl>
    <w:p w14:paraId="2193488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b/>
          <w:bCs/>
          <w:kern w:val="2"/>
          <w:lang w:bidi="he-IL"/>
          <w14:ligatures w14:val="standardContextual"/>
        </w:rPr>
        <w:t>Interpretive summary:</w:t>
      </w:r>
    </w:p>
    <w:p w14:paraId="2A51355C"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i/>
          <w:iCs/>
          <w:kern w:val="2"/>
          <w:lang w:bidi="he-IL"/>
          <w14:ligatures w14:val="standardContextual"/>
        </w:rPr>
        <w:t>NiCE provides the variables; PRIMES define the constants that constrain them.</w:t>
      </w:r>
    </w:p>
    <w:p w14:paraId="0878E29E"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655D65B1">
          <v:rect id="_x0000_i1083" style="width:0;height:1.5pt" o:hralign="center" o:hrstd="t" o:hr="t" fillcolor="#a0a0a0" stroked="f"/>
        </w:pict>
      </w:r>
    </w:p>
    <w:p w14:paraId="603522E2" w14:textId="2F7C7AAC" w:rsidR="00EB73E9" w:rsidRPr="00657AAE" w:rsidRDefault="00EB73E9" w:rsidP="00A87873">
      <w:pPr>
        <w:pStyle w:val="Heading4"/>
        <w:rPr>
          <w:rStyle w:val="Strong"/>
          <w:rFonts w:asciiTheme="majorBidi" w:hAnsiTheme="majorBidi" w:cstheme="majorBidi"/>
          <w:lang w:bidi="he-IL"/>
        </w:rPr>
      </w:pPr>
      <w:r w:rsidRPr="00657AAE">
        <w:rPr>
          <w:rStyle w:val="Strong"/>
          <w:rFonts w:asciiTheme="majorBidi" w:hAnsiTheme="majorBidi" w:cstheme="majorBidi"/>
          <w:lang w:bidi="he-IL"/>
        </w:rPr>
        <w:t>PRIMES</w:t>
      </w:r>
      <w:r w:rsidR="00324C3B" w:rsidRPr="00657AAE">
        <w:rPr>
          <w:rStyle w:val="Strong"/>
          <w:rFonts w:asciiTheme="majorBidi" w:hAnsiTheme="majorBidi" w:cstheme="majorBidi"/>
        </w:rPr>
        <w:t xml:space="preserve"> </w:t>
      </w:r>
      <w:r w:rsidRPr="00657AAE">
        <w:rPr>
          <w:rStyle w:val="Strong"/>
          <w:rFonts w:asciiTheme="majorBidi" w:hAnsiTheme="majorBidi" w:cstheme="majorBidi"/>
          <w:lang w:bidi="he-IL"/>
        </w:rPr>
        <w:t>Overview</w:t>
      </w:r>
      <w:r w:rsidR="00324C3B" w:rsidRPr="00657AAE">
        <w:rPr>
          <w:rStyle w:val="Strong"/>
          <w:rFonts w:asciiTheme="majorBidi" w:hAnsiTheme="majorBidi" w:cstheme="majorBidi"/>
        </w:rPr>
        <w:t>:</w:t>
      </w:r>
    </w:p>
    <w:p w14:paraId="7188247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Every system—natural, social, cognitive, or economic—operates within a set of primary limits that define what can persist, grow, or decay. These constraints are not merely external; they are constitutive. They determine </w:t>
      </w:r>
      <w:r w:rsidRPr="00EB73E9">
        <w:rPr>
          <w:rFonts w:asciiTheme="majorBidi" w:eastAsia="Times New Roman" w:hAnsiTheme="majorBidi" w:cstheme="majorBidi"/>
          <w:b/>
          <w:bCs/>
          <w:lang w:bidi="he-IL"/>
        </w:rPr>
        <w:t>what is possible to sustain</w:t>
      </w:r>
      <w:r w:rsidRPr="00EB73E9">
        <w:rPr>
          <w:rFonts w:asciiTheme="majorBidi" w:eastAsia="Times New Roman" w:hAnsiTheme="majorBidi" w:cstheme="majorBidi"/>
          <w:lang w:bidi="he-IL"/>
        </w:rPr>
        <w:t>, not merely what is desirable to pursue.</w:t>
      </w:r>
    </w:p>
    <w:p w14:paraId="0EEB1C4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PRIMES</w:t>
      </w:r>
      <w:r w:rsidRPr="00EB73E9">
        <w:rPr>
          <w:rFonts w:asciiTheme="majorBidi" w:eastAsia="Times New Roman" w:hAnsiTheme="majorBidi" w:cstheme="majorBidi"/>
          <w:lang w:bidi="he-IL"/>
        </w:rPr>
        <w:t xml:space="preserve"> identifies the six fundamental invariants shaping all systems:</w:t>
      </w:r>
      <w:r w:rsidRPr="00EB73E9">
        <w:rPr>
          <w:rFonts w:asciiTheme="majorBidi" w:eastAsia="Times New Roman" w:hAnsiTheme="majorBidi" w:cstheme="majorBidi"/>
          <w:lang w:bidi="he-IL"/>
        </w:rPr>
        <w:br/>
      </w:r>
      <w:r w:rsidRPr="00EB73E9">
        <w:rPr>
          <w:rFonts w:asciiTheme="majorBidi" w:eastAsia="Times New Roman" w:hAnsiTheme="majorBidi" w:cstheme="majorBidi"/>
          <w:b/>
          <w:bCs/>
          <w:lang w:bidi="he-IL"/>
        </w:rPr>
        <w:t>Power, Risk, Information, Money, Energy, and Scale.</w:t>
      </w:r>
    </w:p>
    <w:p w14:paraId="6CA8BB2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Each act as a prime constraint—a natural law-like boundary or constant. Together, they form the </w:t>
      </w:r>
      <w:r w:rsidRPr="00EB73E9">
        <w:rPr>
          <w:rFonts w:asciiTheme="majorBidi" w:eastAsia="Times New Roman" w:hAnsiTheme="majorBidi" w:cstheme="majorBidi"/>
          <w:i/>
          <w:iCs/>
          <w:lang w:bidi="he-IL"/>
        </w:rPr>
        <w:t>governing arithmetic</w:t>
      </w:r>
      <w:r w:rsidRPr="00EB73E9">
        <w:rPr>
          <w:rFonts w:asciiTheme="majorBidi" w:eastAsia="Times New Roman" w:hAnsiTheme="majorBidi" w:cstheme="majorBidi"/>
          <w:lang w:bidi="he-IL"/>
        </w:rPr>
        <w:t xml:space="preserve"> of the NiCE–</w:t>
      </w:r>
      <w:r w:rsidRPr="00EB73E9">
        <w:rPr>
          <w:rFonts w:asciiTheme="majorBidi" w:hAnsiTheme="majorBidi" w:cstheme="majorBidi"/>
          <w:kern w:val="2"/>
          <w:lang w:bidi="he-IL"/>
          <w14:ligatures w14:val="standardContextual"/>
        </w:rPr>
        <w:t xml:space="preserve"> </w:t>
      </w:r>
      <w:r w:rsidRPr="00EB73E9">
        <w:rPr>
          <w:rFonts w:asciiTheme="majorBidi" w:eastAsia="Times New Roman" w:hAnsiTheme="majorBidi" w:cstheme="majorBidi"/>
          <w:lang w:bidi="he-IL"/>
        </w:rPr>
        <w:t>S.C.I.E.N.C.E. system, defining its stability, efficiency, and capacity for coherence.</w:t>
      </w:r>
    </w:p>
    <w:p w14:paraId="20211F43"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4B1336E7">
          <v:rect id="_x0000_i1084" style="width:0;height:1.5pt" o:hralign="center" o:hrstd="t" o:hr="t" fillcolor="#a0a0a0" stroked="f"/>
        </w:pict>
      </w:r>
    </w:p>
    <w:p w14:paraId="31B9217C" w14:textId="58295FC7" w:rsidR="00EB73E9" w:rsidRPr="00657AAE" w:rsidRDefault="00EB73E9" w:rsidP="00A87873">
      <w:pPr>
        <w:pStyle w:val="Heading4"/>
        <w:rPr>
          <w:lang w:bidi="he-IL"/>
        </w:rPr>
      </w:pPr>
      <w:r w:rsidRPr="00657AAE">
        <w:rPr>
          <w:lang w:bidi="he-IL"/>
        </w:rPr>
        <w:t>P — Power: The Prime of Agency and Influence</w:t>
      </w:r>
    </w:p>
    <w:p w14:paraId="26466B3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768BD64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Power is the capacity to effect change in matter, meaning, or mind. It is the gradient that allows systems to shape outcomes—to move probability distributions in their favor.</w:t>
      </w:r>
    </w:p>
    <w:p w14:paraId="6DA92016"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0C40DD3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Power emerges from asymmetry: in resources, knowledge, or control.</w:t>
      </w:r>
      <w:r w:rsidRPr="00EB73E9">
        <w:rPr>
          <w:rFonts w:asciiTheme="majorBidi" w:eastAsia="Times New Roman" w:hAnsiTheme="majorBidi" w:cstheme="majorBidi"/>
          <w:lang w:bidi="he-IL"/>
        </w:rPr>
        <w:br/>
        <w:t>It is both a physical property (energy transfer) and a social one (authority, influence).</w:t>
      </w:r>
    </w:p>
    <w:p w14:paraId="2F7325C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6F7D0FDE" w14:textId="77777777" w:rsidR="00EB73E9" w:rsidRPr="00EB73E9" w:rsidRDefault="00EB73E9" w:rsidP="00EB73E9">
      <w:pPr>
        <w:numPr>
          <w:ilvl w:val="0"/>
          <w:numId w:val="29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Hierarchical energy flows in ecosystems.</w:t>
      </w:r>
    </w:p>
    <w:p w14:paraId="2BD6A9EA" w14:textId="77777777" w:rsidR="00EB73E9" w:rsidRPr="00EB73E9" w:rsidRDefault="00EB73E9" w:rsidP="00EB73E9">
      <w:pPr>
        <w:numPr>
          <w:ilvl w:val="0"/>
          <w:numId w:val="29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Autonomy, will, and domination.</w:t>
      </w:r>
    </w:p>
    <w:p w14:paraId="65414FFF" w14:textId="77777777" w:rsidR="00EB73E9" w:rsidRPr="00EB73E9" w:rsidRDefault="00EB73E9" w:rsidP="00EB73E9">
      <w:pPr>
        <w:numPr>
          <w:ilvl w:val="0"/>
          <w:numId w:val="298"/>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Political, legal, and institutional structures.</w:t>
      </w:r>
    </w:p>
    <w:p w14:paraId="15A6C94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3A83470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Power cannot be created without extraction or trust; its use always incurs cost.</w:t>
      </w:r>
      <w:r w:rsidRPr="00EB73E9">
        <w:rPr>
          <w:rFonts w:asciiTheme="majorBidi" w:eastAsia="Times New Roman" w:hAnsiTheme="majorBidi" w:cstheme="majorBidi"/>
          <w:lang w:bidi="he-IL"/>
        </w:rPr>
        <w:br/>
        <w:t>Unchecked, it self-amplifies and distorts value hierarchies.</w:t>
      </w:r>
    </w:p>
    <w:p w14:paraId="5948F33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lastRenderedPageBreak/>
        <w:t>Failure Mode</w:t>
      </w:r>
    </w:p>
    <w:p w14:paraId="5EA87C9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Concentration → tyranny, fragility, resistance.</w:t>
      </w:r>
      <w:r w:rsidRPr="00EB73E9">
        <w:rPr>
          <w:rFonts w:asciiTheme="majorBidi" w:eastAsia="Times New Roman" w:hAnsiTheme="majorBidi" w:cstheme="majorBidi"/>
          <w:lang w:bidi="he-IL"/>
        </w:rPr>
        <w:br/>
        <w:t>Dissipation → impotence, drift, chaos.</w:t>
      </w:r>
    </w:p>
    <w:p w14:paraId="00C0C2B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Balance</w:t>
      </w:r>
    </w:p>
    <w:p w14:paraId="7DFAA4B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Distribute power through polycentric governance and transparency—retain potency, prevent predation.</w:t>
      </w:r>
    </w:p>
    <w:p w14:paraId="138F0B0F"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B2E2292">
          <v:rect id="_x0000_i1085" style="width:0;height:1.5pt" o:hralign="center" o:hrstd="t" o:hr="t" fillcolor="#a0a0a0" stroked="f"/>
        </w:pict>
      </w:r>
    </w:p>
    <w:p w14:paraId="71A7EB07" w14:textId="579BB184" w:rsidR="00EB73E9" w:rsidRPr="00657AAE" w:rsidRDefault="00EB73E9" w:rsidP="00A87873">
      <w:pPr>
        <w:pStyle w:val="Heading4"/>
        <w:rPr>
          <w:lang w:bidi="he-IL"/>
        </w:rPr>
      </w:pPr>
      <w:r w:rsidRPr="00657AAE">
        <w:rPr>
          <w:lang w:bidi="he-IL"/>
        </w:rPr>
        <w:t>R — Risk: The Prime of Uncertainty</w:t>
      </w:r>
    </w:p>
    <w:p w14:paraId="51F06EA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0FD26B2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is the intrinsic unpredictability of dynamic systems—the measure of variance between intent and outcome.</w:t>
      </w:r>
    </w:p>
    <w:p w14:paraId="16660A5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63A69A0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Risk defines the domain of potential loss; it acts as the probabilistic constraint of all decision and evolution.</w:t>
      </w:r>
      <w:r w:rsidRPr="00EB73E9">
        <w:rPr>
          <w:rFonts w:asciiTheme="majorBidi" w:eastAsia="Times New Roman" w:hAnsiTheme="majorBidi" w:cstheme="majorBidi"/>
          <w:lang w:bidi="he-IL"/>
        </w:rPr>
        <w:br/>
        <w:t>No system can eliminate risk; it can only internalize or externalize it.</w:t>
      </w:r>
    </w:p>
    <w:p w14:paraId="096F8E6E"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17B7D8EC" w14:textId="77777777" w:rsidR="00EB73E9" w:rsidRPr="00EB73E9" w:rsidRDefault="00EB73E9" w:rsidP="00EB73E9">
      <w:pPr>
        <w:numPr>
          <w:ilvl w:val="0"/>
          <w:numId w:val="29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Stochastic variation and entropy.</w:t>
      </w:r>
    </w:p>
    <w:p w14:paraId="030989BD" w14:textId="77777777" w:rsidR="00EB73E9" w:rsidRPr="00EB73E9" w:rsidRDefault="00EB73E9" w:rsidP="00EB73E9">
      <w:pPr>
        <w:numPr>
          <w:ilvl w:val="0"/>
          <w:numId w:val="29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Perception and misjudgment of danger.</w:t>
      </w:r>
    </w:p>
    <w:p w14:paraId="1FF5CD63" w14:textId="77777777" w:rsidR="00EB73E9" w:rsidRPr="00EB73E9" w:rsidRDefault="00EB73E9" w:rsidP="00EB73E9">
      <w:pPr>
        <w:numPr>
          <w:ilvl w:val="0"/>
          <w:numId w:val="299"/>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Regulatory, insurance, and resilience frameworks.</w:t>
      </w:r>
    </w:p>
    <w:p w14:paraId="33D50B8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0F27621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Ignoring risk doesn’t remove it; it accumulates unseen until collapse.</w:t>
      </w:r>
      <w:r w:rsidRPr="00EB73E9">
        <w:rPr>
          <w:rFonts w:asciiTheme="majorBidi" w:eastAsia="Times New Roman" w:hAnsiTheme="majorBidi" w:cstheme="majorBidi"/>
          <w:lang w:bidi="he-IL"/>
        </w:rPr>
        <w:br/>
        <w:t>Mitigation requires redundancy, not denial.</w:t>
      </w:r>
    </w:p>
    <w:p w14:paraId="74EA69A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5FE474C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Overconfidence → collapse; paranoia → stagnation.</w:t>
      </w:r>
      <w:r w:rsidRPr="00EB73E9">
        <w:rPr>
          <w:rFonts w:asciiTheme="majorBidi" w:eastAsia="Times New Roman" w:hAnsiTheme="majorBidi" w:cstheme="majorBidi"/>
          <w:lang w:bidi="he-IL"/>
        </w:rPr>
        <w:br/>
        <w:t>Risk must be faced, not suppressed.</w:t>
      </w:r>
    </w:p>
    <w:p w14:paraId="5A60BDD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Balance</w:t>
      </w:r>
    </w:p>
    <w:p w14:paraId="4C60199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Price risk accurately and embed redundancy—optimize for durability, not perfection.</w:t>
      </w:r>
    </w:p>
    <w:p w14:paraId="1DC22440"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73F10F08">
          <v:rect id="_x0000_i1086" style="width:0;height:1.5pt" o:hralign="center" o:hrstd="t" o:hr="t" fillcolor="#a0a0a0" stroked="f"/>
        </w:pict>
      </w:r>
    </w:p>
    <w:p w14:paraId="3BF56ACA" w14:textId="6BAE8C2F" w:rsidR="00EB73E9" w:rsidRPr="00657AAE" w:rsidRDefault="00EB73E9" w:rsidP="00A87873">
      <w:pPr>
        <w:pStyle w:val="Heading4"/>
        <w:rPr>
          <w:lang w:bidi="he-IL"/>
        </w:rPr>
      </w:pPr>
      <w:r w:rsidRPr="00657AAE">
        <w:rPr>
          <w:lang w:bidi="he-IL"/>
        </w:rPr>
        <w:t>I — Information: The Prime of Perception and Coherence</w:t>
      </w:r>
    </w:p>
    <w:p w14:paraId="510EA26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lastRenderedPageBreak/>
        <w:t>Definition</w:t>
      </w:r>
    </w:p>
    <w:p w14:paraId="3979D74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Information is the structured reduction of uncertainty—it allows systems to sense, interpret, and adapt.</w:t>
      </w:r>
    </w:p>
    <w:p w14:paraId="1245D5E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1C2AECF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Information flow enables coordination; feedback determines adaptation speed.</w:t>
      </w:r>
      <w:r w:rsidRPr="00EB73E9">
        <w:rPr>
          <w:rFonts w:asciiTheme="majorBidi" w:eastAsia="Times New Roman" w:hAnsiTheme="majorBidi" w:cstheme="majorBidi"/>
          <w:lang w:bidi="he-IL"/>
        </w:rPr>
        <w:br/>
        <w:t>The quality, not quantity, of information governs coherence.</w:t>
      </w:r>
    </w:p>
    <w:p w14:paraId="35D1532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A6F4147" w14:textId="77777777" w:rsidR="00EB73E9" w:rsidRPr="00EB73E9" w:rsidRDefault="00EB73E9" w:rsidP="00EB73E9">
      <w:pPr>
        <w:numPr>
          <w:ilvl w:val="0"/>
          <w:numId w:val="30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Genetic code, signaling pathways.</w:t>
      </w:r>
    </w:p>
    <w:p w14:paraId="59281948" w14:textId="77777777" w:rsidR="00EB73E9" w:rsidRPr="00EB73E9" w:rsidRDefault="00EB73E9" w:rsidP="00EB73E9">
      <w:pPr>
        <w:numPr>
          <w:ilvl w:val="0"/>
          <w:numId w:val="30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Awareness, communication, and attention.</w:t>
      </w:r>
    </w:p>
    <w:p w14:paraId="725ECCD9" w14:textId="77777777" w:rsidR="00EB73E9" w:rsidRPr="00EB73E9" w:rsidRDefault="00EB73E9" w:rsidP="00EB73E9">
      <w:pPr>
        <w:numPr>
          <w:ilvl w:val="0"/>
          <w:numId w:val="300"/>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Data, media, science, and education systems.</w:t>
      </w:r>
    </w:p>
    <w:p w14:paraId="39E59E0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38ECAD3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No system can process infinite information; perception is always selective.</w:t>
      </w:r>
      <w:r w:rsidRPr="00EB73E9">
        <w:rPr>
          <w:rFonts w:asciiTheme="majorBidi" w:eastAsia="Times New Roman" w:hAnsiTheme="majorBidi" w:cstheme="majorBidi"/>
          <w:lang w:bidi="he-IL"/>
        </w:rPr>
        <w:br/>
        <w:t>Signal distortion (noise, propaganda, over-metrication) erodes meaning.</w:t>
      </w:r>
    </w:p>
    <w:p w14:paraId="6ABCF62F"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6E3D4A8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Info-pollution → confusion, polarization.</w:t>
      </w:r>
      <w:r w:rsidRPr="00EB73E9">
        <w:rPr>
          <w:rFonts w:asciiTheme="majorBidi" w:eastAsia="Times New Roman" w:hAnsiTheme="majorBidi" w:cstheme="majorBidi"/>
          <w:lang w:bidi="he-IL"/>
        </w:rPr>
        <w:br/>
        <w:t>Data opacity → ignorance and drift.</w:t>
      </w:r>
    </w:p>
    <w:p w14:paraId="40620F7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Balance</w:t>
      </w:r>
    </w:p>
    <w:p w14:paraId="0CF9097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Cultivate signal integrity and epistemic humility; reward verified understanding over viral visibility.</w:t>
      </w:r>
    </w:p>
    <w:p w14:paraId="48EC4EDA"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01DA9780">
          <v:rect id="_x0000_i1087" style="width:0;height:1.5pt" o:hralign="center" o:hrstd="t" o:hr="t" fillcolor="#a0a0a0" stroked="f"/>
        </w:pict>
      </w:r>
    </w:p>
    <w:p w14:paraId="2C99E560" w14:textId="3EE07143" w:rsidR="00EB73E9" w:rsidRPr="00657AAE" w:rsidRDefault="00EB73E9" w:rsidP="00A87873">
      <w:pPr>
        <w:pStyle w:val="Heading4"/>
        <w:rPr>
          <w:lang w:bidi="he-IL"/>
        </w:rPr>
      </w:pPr>
      <w:r w:rsidRPr="00657AAE">
        <w:rPr>
          <w:lang w:bidi="he-IL"/>
        </w:rPr>
        <w:t>M — Money: The Prime of Symbolic Energy</w:t>
      </w:r>
    </w:p>
    <w:p w14:paraId="2701681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7C0340D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Money is the codified trust enabling delayed reciprocity and large-scale coordination.</w:t>
      </w:r>
      <w:r w:rsidRPr="00EB73E9">
        <w:rPr>
          <w:rFonts w:asciiTheme="majorBidi" w:eastAsia="Times New Roman" w:hAnsiTheme="majorBidi" w:cstheme="majorBidi"/>
          <w:lang w:bidi="he-IL"/>
        </w:rPr>
        <w:br/>
        <w:t>It translates material value into symbolic representation.</w:t>
      </w:r>
    </w:p>
    <w:p w14:paraId="23DBC6C2"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4164D91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Money channels attention and effort; it bridges time and distance, creating social metabolism.</w:t>
      </w:r>
      <w:r w:rsidRPr="00EB73E9">
        <w:rPr>
          <w:rFonts w:asciiTheme="majorBidi" w:eastAsia="Times New Roman" w:hAnsiTheme="majorBidi" w:cstheme="majorBidi"/>
          <w:lang w:bidi="he-IL"/>
        </w:rPr>
        <w:br/>
        <w:t>Yet, as abstraction grows, it risks decoupling from the physical substrates it represents.</w:t>
      </w:r>
    </w:p>
    <w:p w14:paraId="54EA292A"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63A2539" w14:textId="77777777" w:rsidR="00EB73E9" w:rsidRPr="00EB73E9" w:rsidRDefault="00EB73E9" w:rsidP="00EB73E9">
      <w:pPr>
        <w:numPr>
          <w:ilvl w:val="0"/>
          <w:numId w:val="30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Indirect reciprocity and energetic accounting.</w:t>
      </w:r>
    </w:p>
    <w:p w14:paraId="6FB2C3EF" w14:textId="77777777" w:rsidR="00EB73E9" w:rsidRPr="00EB73E9" w:rsidRDefault="00EB73E9" w:rsidP="00EB73E9">
      <w:pPr>
        <w:numPr>
          <w:ilvl w:val="0"/>
          <w:numId w:val="30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Reward circuitry, aspiration, and material desire.</w:t>
      </w:r>
    </w:p>
    <w:p w14:paraId="3813ABEC" w14:textId="77777777" w:rsidR="00EB73E9" w:rsidRPr="00EB73E9" w:rsidRDefault="00EB73E9" w:rsidP="00EB73E9">
      <w:pPr>
        <w:numPr>
          <w:ilvl w:val="0"/>
          <w:numId w:val="301"/>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Environment:</w:t>
      </w:r>
      <w:r w:rsidRPr="00EB73E9">
        <w:rPr>
          <w:rFonts w:asciiTheme="majorBidi" w:eastAsia="Times New Roman" w:hAnsiTheme="majorBidi" w:cstheme="majorBidi"/>
          <w:lang w:bidi="he-IL"/>
        </w:rPr>
        <w:t xml:space="preserve"> Financial institutions, trade systems.</w:t>
      </w:r>
    </w:p>
    <w:p w14:paraId="65B75F9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46DA078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Money is not value; it is a map of value.</w:t>
      </w:r>
      <w:r w:rsidRPr="00EB73E9">
        <w:rPr>
          <w:rFonts w:asciiTheme="majorBidi" w:eastAsia="Times New Roman" w:hAnsiTheme="majorBidi" w:cstheme="majorBidi"/>
          <w:lang w:bidi="he-IL"/>
        </w:rPr>
        <w:br/>
        <w:t>When the map replaces the territory, distortion and drift follow.</w:t>
      </w:r>
    </w:p>
    <w:p w14:paraId="3560B02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59535CC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Financialization—symbolic accumulation detached from real provisioning (Krippner, 2005; Philippon, 2015).</w:t>
      </w:r>
      <w:r w:rsidRPr="00EB73E9">
        <w:rPr>
          <w:rFonts w:asciiTheme="majorBidi" w:eastAsia="Times New Roman" w:hAnsiTheme="majorBidi" w:cstheme="majorBidi"/>
          <w:lang w:bidi="he-IL"/>
        </w:rPr>
        <w:br/>
        <w:t>Moral hazard and systemic inequality.</w:t>
      </w:r>
    </w:p>
    <w:p w14:paraId="6E1C15F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Balance</w:t>
      </w:r>
    </w:p>
    <w:p w14:paraId="46846BD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Re-anchor money to verifiable N–C–E improvements—tie symbolic gain to ecological and social repair.</w:t>
      </w:r>
    </w:p>
    <w:p w14:paraId="612AFF49"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9F2CB10">
          <v:rect id="_x0000_i1088" style="width:0;height:1.5pt" o:hralign="center" o:hrstd="t" o:hr="t" fillcolor="#a0a0a0" stroked="f"/>
        </w:pict>
      </w:r>
    </w:p>
    <w:p w14:paraId="499072FA" w14:textId="4B3F7473" w:rsidR="00EB73E9" w:rsidRPr="00657AAE" w:rsidRDefault="00EB73E9" w:rsidP="00A87873">
      <w:pPr>
        <w:pStyle w:val="Heading4"/>
        <w:rPr>
          <w:lang w:bidi="he-IL"/>
        </w:rPr>
      </w:pPr>
      <w:r w:rsidRPr="00657AAE">
        <w:rPr>
          <w:lang w:bidi="he-IL"/>
        </w:rPr>
        <w:t>E — Energy: The Prime of Work and Entropy</w:t>
      </w:r>
    </w:p>
    <w:p w14:paraId="4597CA65"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B3C5BE8"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is the fundamental capacity to perform work—the ultimate limiting resource.</w:t>
      </w:r>
      <w:r w:rsidRPr="00EB73E9">
        <w:rPr>
          <w:rFonts w:asciiTheme="majorBidi" w:eastAsia="Times New Roman" w:hAnsiTheme="majorBidi" w:cstheme="majorBidi"/>
          <w:lang w:bidi="he-IL"/>
        </w:rPr>
        <w:br/>
        <w:t>It is the physical substrate that sustains all order.</w:t>
      </w:r>
    </w:p>
    <w:p w14:paraId="059EBD9C"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35DCB38F"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throughput defines complexity.</w:t>
      </w:r>
      <w:r w:rsidRPr="00EB73E9">
        <w:rPr>
          <w:rFonts w:asciiTheme="majorBidi" w:eastAsia="Times New Roman" w:hAnsiTheme="majorBidi" w:cstheme="majorBidi"/>
          <w:lang w:bidi="he-IL"/>
        </w:rPr>
        <w:br/>
        <w:t>When energy input falls or efficiency declines, structures degrade (Tainter, 1988; Hall &amp; Klitgaard, 2012).</w:t>
      </w:r>
    </w:p>
    <w:p w14:paraId="6EE13D0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51EF2BB4" w14:textId="77777777" w:rsidR="00EB73E9" w:rsidRPr="00EB73E9" w:rsidRDefault="00EB73E9" w:rsidP="00EB73E9">
      <w:pPr>
        <w:numPr>
          <w:ilvl w:val="0"/>
          <w:numId w:val="30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Thermodynamic constraint on all life.</w:t>
      </w:r>
    </w:p>
    <w:p w14:paraId="5F6C8376" w14:textId="77777777" w:rsidR="00EB73E9" w:rsidRPr="00EB73E9" w:rsidRDefault="00EB73E9" w:rsidP="00EB73E9">
      <w:pPr>
        <w:numPr>
          <w:ilvl w:val="0"/>
          <w:numId w:val="30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Cognitive expenditure, attention as energy.</w:t>
      </w:r>
    </w:p>
    <w:p w14:paraId="60FC355C" w14:textId="77777777" w:rsidR="00EB73E9" w:rsidRPr="00EB73E9" w:rsidRDefault="00EB73E9" w:rsidP="00EB73E9">
      <w:pPr>
        <w:numPr>
          <w:ilvl w:val="0"/>
          <w:numId w:val="302"/>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Industrial metabolism, resource management.</w:t>
      </w:r>
    </w:p>
    <w:p w14:paraId="4697EF0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4DBA9D6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cannot be consumed without entropy; efficiency gains face diminishing returns.</w:t>
      </w:r>
      <w:r w:rsidRPr="00EB73E9">
        <w:rPr>
          <w:rFonts w:asciiTheme="majorBidi" w:eastAsia="Times New Roman" w:hAnsiTheme="majorBidi" w:cstheme="majorBidi"/>
          <w:lang w:bidi="he-IL"/>
        </w:rPr>
        <w:br/>
        <w:t>No infinite growth is possible in a finite energetic domain.</w:t>
      </w:r>
    </w:p>
    <w:p w14:paraId="0B34CCBD"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039F261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Overshoot and depletion; collapse of complexity when EROEI (Energy Returned on Energy Invested) falls below maintenance threshold.</w:t>
      </w:r>
    </w:p>
    <w:p w14:paraId="0B85C38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lastRenderedPageBreak/>
        <w:t>Rational Balance</w:t>
      </w:r>
    </w:p>
    <w:p w14:paraId="25AB1D90"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Adopt absolute energy budgets and regenerative throughput; align prosperity with entropy-aware efficiency.</w:t>
      </w:r>
    </w:p>
    <w:p w14:paraId="3099D908"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3264FC2F">
          <v:rect id="_x0000_i1089" style="width:0;height:1.5pt" o:hralign="center" o:hrstd="t" o:hr="t" fillcolor="#a0a0a0" stroked="f"/>
        </w:pict>
      </w:r>
    </w:p>
    <w:p w14:paraId="1927D8D5" w14:textId="0037C56C" w:rsidR="00EB73E9" w:rsidRPr="00657AAE" w:rsidRDefault="00EB73E9" w:rsidP="00A87873">
      <w:pPr>
        <w:pStyle w:val="Heading4"/>
        <w:rPr>
          <w:lang w:bidi="he-IL"/>
        </w:rPr>
      </w:pPr>
      <w:r w:rsidRPr="00657AAE">
        <w:rPr>
          <w:lang w:bidi="he-IL"/>
        </w:rPr>
        <w:t>S — Scale: The Prime of Proportion and Complexity</w:t>
      </w:r>
    </w:p>
    <w:p w14:paraId="28B61D7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Definition</w:t>
      </w:r>
    </w:p>
    <w:p w14:paraId="6D9495D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Scale determines how phenomena behave as they grow or shrink—shaping emergent properties, coordination costs, and fragility.</w:t>
      </w:r>
    </w:p>
    <w:p w14:paraId="7845943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Mechanism</w:t>
      </w:r>
    </w:p>
    <w:p w14:paraId="205357C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Scaling laws govern metabolic, cognitive, and economic systems alike (West, 2017).</w:t>
      </w:r>
      <w:r w:rsidRPr="00EB73E9">
        <w:rPr>
          <w:rFonts w:asciiTheme="majorBidi" w:eastAsia="Times New Roman" w:hAnsiTheme="majorBidi" w:cstheme="majorBidi"/>
          <w:lang w:bidi="he-IL"/>
        </w:rPr>
        <w:br/>
        <w:t>Beyond optimal scale, feedback delays cause collapse or bureaucracy.</w:t>
      </w:r>
    </w:p>
    <w:p w14:paraId="385BFCE9"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NiCE Alignment</w:t>
      </w:r>
    </w:p>
    <w:p w14:paraId="3C023B48" w14:textId="77777777" w:rsidR="00EB73E9" w:rsidRPr="00EB73E9" w:rsidRDefault="00EB73E9" w:rsidP="00EB73E9">
      <w:pPr>
        <w:numPr>
          <w:ilvl w:val="0"/>
          <w:numId w:val="30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Nature:</w:t>
      </w:r>
      <w:r w:rsidRPr="00EB73E9">
        <w:rPr>
          <w:rFonts w:asciiTheme="majorBidi" w:eastAsia="Times New Roman" w:hAnsiTheme="majorBidi" w:cstheme="majorBidi"/>
          <w:lang w:bidi="he-IL"/>
        </w:rPr>
        <w:t xml:space="preserve"> Biological allometry, ecological carrying capacity.</w:t>
      </w:r>
    </w:p>
    <w:p w14:paraId="3CA8FB52" w14:textId="77777777" w:rsidR="00EB73E9" w:rsidRPr="00EB73E9" w:rsidRDefault="00EB73E9" w:rsidP="00EB73E9">
      <w:pPr>
        <w:numPr>
          <w:ilvl w:val="0"/>
          <w:numId w:val="30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Consciousness:</w:t>
      </w:r>
      <w:r w:rsidRPr="00EB73E9">
        <w:rPr>
          <w:rFonts w:asciiTheme="majorBidi" w:eastAsia="Times New Roman" w:hAnsiTheme="majorBidi" w:cstheme="majorBidi"/>
          <w:lang w:bidi="he-IL"/>
        </w:rPr>
        <w:t xml:space="preserve"> Social cognition limits, empathy bandwidth.</w:t>
      </w:r>
    </w:p>
    <w:p w14:paraId="39BE3B2D" w14:textId="77777777" w:rsidR="00EB73E9" w:rsidRPr="00EB73E9" w:rsidRDefault="00EB73E9" w:rsidP="00EB73E9">
      <w:pPr>
        <w:numPr>
          <w:ilvl w:val="0"/>
          <w:numId w:val="303"/>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r w:rsidRPr="00EB73E9">
        <w:rPr>
          <w:rFonts w:asciiTheme="majorBidi" w:eastAsia="Times New Roman" w:hAnsiTheme="majorBidi" w:cstheme="majorBidi"/>
          <w:lang w:bidi="he-IL"/>
        </w:rPr>
        <w:t xml:space="preserve"> Urbanization, globalization, planetary governance.</w:t>
      </w:r>
    </w:p>
    <w:p w14:paraId="51F104A3"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w:t>
      </w:r>
    </w:p>
    <w:p w14:paraId="264BD28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Every system has a natural operating range—beyond it, returns invert.</w:t>
      </w:r>
    </w:p>
    <w:p w14:paraId="45D79147"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Failure Mode</w:t>
      </w:r>
    </w:p>
    <w:p w14:paraId="79ED38A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Over-scaling → fragility, centralization, loss of adaptability.</w:t>
      </w:r>
      <w:r w:rsidRPr="00EB73E9">
        <w:rPr>
          <w:rFonts w:asciiTheme="majorBidi" w:eastAsia="Times New Roman" w:hAnsiTheme="majorBidi" w:cstheme="majorBidi"/>
          <w:lang w:bidi="he-IL"/>
        </w:rPr>
        <w:br/>
        <w:t>Under-scaling → fragmentation, undercapacity.</w:t>
      </w:r>
    </w:p>
    <w:p w14:paraId="1CA2E258"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Rational Balance</w:t>
      </w:r>
    </w:p>
    <w:p w14:paraId="2FD1F9B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Nested modularity—design at human and ecological scales, linked by feedback rather than domination.</w:t>
      </w:r>
    </w:p>
    <w:p w14:paraId="2565168E" w14:textId="77777777" w:rsidR="00EB73E9" w:rsidRPr="00EB73E9" w:rsidRDefault="0097209C" w:rsidP="00EB73E9">
      <w:pPr>
        <w:spacing w:before="100" w:beforeAutospacing="1" w:after="100" w:afterAutospacing="1"/>
        <w:rPr>
          <w:rFonts w:asciiTheme="majorBidi" w:eastAsia="Times New Roman" w:hAnsiTheme="majorBidi" w:cstheme="majorBidi"/>
          <w:lang w:bidi="he-IL"/>
        </w:rPr>
      </w:pPr>
      <w:r>
        <w:rPr>
          <w:rFonts w:asciiTheme="majorBidi" w:eastAsia="Times New Roman" w:hAnsiTheme="majorBidi" w:cstheme="majorBidi"/>
          <w:lang w:bidi="he-IL"/>
        </w:rPr>
        <w:pict w14:anchorId="672B599C">
          <v:rect id="_x0000_i1090" style="width:0;height:1.5pt" o:hralign="center" o:hrstd="t" o:hr="t" fillcolor="#a0a0a0" stroked="f"/>
        </w:pict>
      </w:r>
    </w:p>
    <w:p w14:paraId="321F06DA" w14:textId="328AF4E9" w:rsidR="00EB73E9" w:rsidRPr="00EB73E9" w:rsidRDefault="00EB73E9" w:rsidP="00EB73E9">
      <w:pPr>
        <w:keepNext/>
        <w:spacing w:before="0" w:after="200"/>
        <w:rPr>
          <w:rFonts w:asciiTheme="majorBidi" w:hAnsiTheme="majorBidi" w:cstheme="majorBidi"/>
          <w:b/>
          <w:bCs/>
          <w:i/>
          <w:iCs/>
          <w:color w:val="44546A" w:themeColor="text2"/>
          <w:kern w:val="2"/>
          <w:lang w:bidi="he-IL"/>
          <w14:ligatures w14:val="standardContextual"/>
        </w:rPr>
      </w:pPr>
      <w:bookmarkStart w:id="105" w:name="_Toc212063171"/>
      <w:r w:rsidRPr="00EB73E9">
        <w:rPr>
          <w:rFonts w:asciiTheme="majorBidi" w:hAnsiTheme="majorBidi" w:cstheme="majorBidi"/>
          <w:b/>
          <w:bCs/>
          <w:i/>
          <w:iCs/>
          <w:color w:val="44546A" w:themeColor="text2"/>
          <w:kern w:val="2"/>
          <w:lang w:bidi="he-IL"/>
          <w14:ligatures w14:val="standardContextual"/>
        </w:rPr>
        <w:t xml:space="preserve">Table </w:t>
      </w:r>
      <w:r w:rsidRPr="00EB73E9">
        <w:rPr>
          <w:rFonts w:asciiTheme="majorBidi" w:hAnsiTheme="majorBidi" w:cstheme="majorBidi"/>
          <w:b/>
          <w:bCs/>
          <w:i/>
          <w:iCs/>
          <w:color w:val="44546A" w:themeColor="text2"/>
          <w:kern w:val="2"/>
          <w:lang w:bidi="he-IL"/>
          <w14:ligatures w14:val="standardContextual"/>
        </w:rPr>
        <w:fldChar w:fldCharType="begin"/>
      </w:r>
      <w:r w:rsidRPr="00EB73E9">
        <w:rPr>
          <w:rFonts w:asciiTheme="majorBidi" w:hAnsiTheme="majorBidi" w:cstheme="majorBidi"/>
          <w:b/>
          <w:bCs/>
          <w:i/>
          <w:iCs/>
          <w:color w:val="44546A" w:themeColor="text2"/>
          <w:kern w:val="2"/>
          <w:lang w:bidi="he-IL"/>
          <w14:ligatures w14:val="standardContextual"/>
        </w:rPr>
        <w:instrText xml:space="preserve"> SEQ Table \* ARABIC </w:instrText>
      </w:r>
      <w:r w:rsidRPr="00EB73E9">
        <w:rPr>
          <w:rFonts w:asciiTheme="majorBidi" w:hAnsiTheme="majorBidi" w:cstheme="majorBidi"/>
          <w:b/>
          <w:bCs/>
          <w:i/>
          <w:iCs/>
          <w:color w:val="44546A" w:themeColor="text2"/>
          <w:kern w:val="2"/>
          <w:lang w:bidi="he-IL"/>
          <w14:ligatures w14:val="standardContextual"/>
        </w:rPr>
        <w:fldChar w:fldCharType="separate"/>
      </w:r>
      <w:r w:rsidR="00C81FFE">
        <w:rPr>
          <w:rFonts w:asciiTheme="majorBidi" w:hAnsiTheme="majorBidi" w:cstheme="majorBidi"/>
          <w:b/>
          <w:bCs/>
          <w:i/>
          <w:iCs/>
          <w:noProof/>
          <w:color w:val="44546A" w:themeColor="text2"/>
          <w:kern w:val="2"/>
          <w:lang w:bidi="he-IL"/>
          <w14:ligatures w14:val="standardContextual"/>
        </w:rPr>
        <w:t>14</w:t>
      </w:r>
      <w:r w:rsidRPr="00EB73E9">
        <w:rPr>
          <w:rFonts w:asciiTheme="majorBidi" w:hAnsiTheme="majorBidi" w:cstheme="majorBidi"/>
          <w:b/>
          <w:bCs/>
          <w:i/>
          <w:iCs/>
          <w:color w:val="44546A" w:themeColor="text2"/>
          <w:kern w:val="2"/>
          <w:lang w:bidi="he-IL"/>
          <w14:ligatures w14:val="standardContextual"/>
        </w:rPr>
        <w:fldChar w:fldCharType="end"/>
      </w:r>
      <w:r w:rsidRPr="00EB73E9">
        <w:rPr>
          <w:rFonts w:asciiTheme="majorBidi" w:hAnsiTheme="majorBidi" w:cstheme="majorBidi"/>
          <w:b/>
          <w:bCs/>
          <w:i/>
          <w:iCs/>
          <w:color w:val="44546A" w:themeColor="text2"/>
          <w:kern w:val="2"/>
          <w:lang w:bidi="he-IL"/>
          <w14:ligatures w14:val="standardContextual"/>
        </w:rPr>
        <w:t xml:space="preserve"> - PRIMES as Universal Constraints on S.C.I.E.N.C.E.</w:t>
      </w:r>
      <w:bookmarkEnd w:id="105"/>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1874"/>
        <w:gridCol w:w="4730"/>
      </w:tblGrid>
      <w:tr w:rsidR="00EB73E9" w:rsidRPr="00EB73E9" w14:paraId="6F70C099" w14:textId="77777777" w:rsidTr="0097209C">
        <w:trPr>
          <w:tblHeader/>
          <w:tblCellSpacing w:w="15" w:type="dxa"/>
        </w:trPr>
        <w:tc>
          <w:tcPr>
            <w:tcW w:w="0" w:type="auto"/>
            <w:vAlign w:val="center"/>
            <w:hideMark/>
          </w:tcPr>
          <w:p w14:paraId="6B5694B0"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S.C.I.E.N.C.E. Dimension</w:t>
            </w:r>
          </w:p>
        </w:tc>
        <w:tc>
          <w:tcPr>
            <w:tcW w:w="0" w:type="auto"/>
            <w:vAlign w:val="center"/>
            <w:hideMark/>
          </w:tcPr>
          <w:p w14:paraId="73930651"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Dominant PRIMES</w:t>
            </w:r>
          </w:p>
        </w:tc>
        <w:tc>
          <w:tcPr>
            <w:tcW w:w="0" w:type="auto"/>
            <w:vAlign w:val="center"/>
            <w:hideMark/>
          </w:tcPr>
          <w:p w14:paraId="6A663E4B" w14:textId="77777777" w:rsidR="00EB73E9" w:rsidRPr="00EB73E9" w:rsidRDefault="00EB73E9" w:rsidP="00EB73E9">
            <w:pPr>
              <w:spacing w:before="100" w:beforeAutospacing="1" w:after="100" w:afterAutospacing="1"/>
              <w:rPr>
                <w:rFonts w:asciiTheme="majorBidi" w:eastAsia="Times New Roman" w:hAnsiTheme="majorBidi" w:cstheme="majorBidi"/>
                <w:b/>
                <w:bCs/>
                <w:lang w:bidi="he-IL"/>
              </w:rPr>
            </w:pPr>
            <w:r w:rsidRPr="00EB73E9">
              <w:rPr>
                <w:rFonts w:asciiTheme="majorBidi" w:eastAsia="Times New Roman" w:hAnsiTheme="majorBidi" w:cstheme="majorBidi"/>
                <w:b/>
                <w:bCs/>
                <w:lang w:bidi="he-IL"/>
              </w:rPr>
              <w:t>Constraint Type</w:t>
            </w:r>
          </w:p>
        </w:tc>
      </w:tr>
      <w:tr w:rsidR="00EB73E9" w:rsidRPr="00EB73E9" w14:paraId="6E072C8F" w14:textId="77777777" w:rsidTr="0097209C">
        <w:trPr>
          <w:tblCellSpacing w:w="15" w:type="dxa"/>
        </w:trPr>
        <w:tc>
          <w:tcPr>
            <w:tcW w:w="0" w:type="auto"/>
            <w:vAlign w:val="center"/>
            <w:hideMark/>
          </w:tcPr>
          <w:p w14:paraId="5399A95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Socio</w:t>
            </w:r>
          </w:p>
        </w:tc>
        <w:tc>
          <w:tcPr>
            <w:tcW w:w="0" w:type="auto"/>
            <w:vAlign w:val="center"/>
            <w:hideMark/>
          </w:tcPr>
          <w:p w14:paraId="49033152"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Power, Money, Risk</w:t>
            </w:r>
          </w:p>
        </w:tc>
        <w:tc>
          <w:tcPr>
            <w:tcW w:w="0" w:type="auto"/>
            <w:vAlign w:val="center"/>
            <w:hideMark/>
          </w:tcPr>
          <w:p w14:paraId="1A87FD2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equity, trust, and coordination.</w:t>
            </w:r>
          </w:p>
        </w:tc>
      </w:tr>
      <w:tr w:rsidR="00EB73E9" w:rsidRPr="00EB73E9" w14:paraId="6B0F9B6E" w14:textId="77777777" w:rsidTr="0097209C">
        <w:trPr>
          <w:tblCellSpacing w:w="15" w:type="dxa"/>
        </w:trPr>
        <w:tc>
          <w:tcPr>
            <w:tcW w:w="0" w:type="auto"/>
            <w:vAlign w:val="center"/>
            <w:hideMark/>
          </w:tcPr>
          <w:p w14:paraId="24456C07"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lastRenderedPageBreak/>
              <w:t>Contextual</w:t>
            </w:r>
          </w:p>
        </w:tc>
        <w:tc>
          <w:tcPr>
            <w:tcW w:w="0" w:type="auto"/>
            <w:vAlign w:val="center"/>
            <w:hideMark/>
          </w:tcPr>
          <w:p w14:paraId="164E089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Information, Power</w:t>
            </w:r>
          </w:p>
        </w:tc>
        <w:tc>
          <w:tcPr>
            <w:tcW w:w="0" w:type="auto"/>
            <w:vAlign w:val="center"/>
            <w:hideMark/>
          </w:tcPr>
          <w:p w14:paraId="4AAD07C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cognition, narrative, and legitimacy.</w:t>
            </w:r>
          </w:p>
        </w:tc>
      </w:tr>
      <w:tr w:rsidR="00EB73E9" w:rsidRPr="00EB73E9" w14:paraId="666BCEAE" w14:textId="77777777" w:rsidTr="0097209C">
        <w:trPr>
          <w:tblCellSpacing w:w="15" w:type="dxa"/>
        </w:trPr>
        <w:tc>
          <w:tcPr>
            <w:tcW w:w="0" w:type="auto"/>
            <w:vAlign w:val="center"/>
            <w:hideMark/>
          </w:tcPr>
          <w:p w14:paraId="50CAB1C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Intuitive</w:t>
            </w:r>
          </w:p>
        </w:tc>
        <w:tc>
          <w:tcPr>
            <w:tcW w:w="0" w:type="auto"/>
            <w:vAlign w:val="center"/>
            <w:hideMark/>
          </w:tcPr>
          <w:p w14:paraId="0B1267C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Information, Energy</w:t>
            </w:r>
          </w:p>
        </w:tc>
        <w:tc>
          <w:tcPr>
            <w:tcW w:w="0" w:type="auto"/>
            <w:vAlign w:val="center"/>
            <w:hideMark/>
          </w:tcPr>
          <w:p w14:paraId="5C23D9E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awareness and cognitive expenditure.</w:t>
            </w:r>
          </w:p>
        </w:tc>
      </w:tr>
      <w:tr w:rsidR="00EB73E9" w:rsidRPr="00EB73E9" w14:paraId="7882D111" w14:textId="77777777" w:rsidTr="0097209C">
        <w:trPr>
          <w:tblCellSpacing w:w="15" w:type="dxa"/>
        </w:trPr>
        <w:tc>
          <w:tcPr>
            <w:tcW w:w="0" w:type="auto"/>
            <w:vAlign w:val="center"/>
            <w:hideMark/>
          </w:tcPr>
          <w:p w14:paraId="50E4DFE6"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Engineered</w:t>
            </w:r>
          </w:p>
        </w:tc>
        <w:tc>
          <w:tcPr>
            <w:tcW w:w="0" w:type="auto"/>
            <w:vAlign w:val="center"/>
            <w:hideMark/>
          </w:tcPr>
          <w:p w14:paraId="776E499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Risk, Scale</w:t>
            </w:r>
          </w:p>
        </w:tc>
        <w:tc>
          <w:tcPr>
            <w:tcW w:w="0" w:type="auto"/>
            <w:vAlign w:val="center"/>
            <w:hideMark/>
          </w:tcPr>
          <w:p w14:paraId="5D0A8AF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efficiency and resilience.</w:t>
            </w:r>
          </w:p>
        </w:tc>
      </w:tr>
      <w:tr w:rsidR="00EB73E9" w:rsidRPr="00EB73E9" w14:paraId="7CC6C262" w14:textId="77777777" w:rsidTr="0097209C">
        <w:trPr>
          <w:tblCellSpacing w:w="15" w:type="dxa"/>
        </w:trPr>
        <w:tc>
          <w:tcPr>
            <w:tcW w:w="0" w:type="auto"/>
            <w:vAlign w:val="center"/>
            <w:hideMark/>
          </w:tcPr>
          <w:p w14:paraId="4D9B6C1E"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Natural</w:t>
            </w:r>
          </w:p>
        </w:tc>
        <w:tc>
          <w:tcPr>
            <w:tcW w:w="0" w:type="auto"/>
            <w:vAlign w:val="center"/>
            <w:hideMark/>
          </w:tcPr>
          <w:p w14:paraId="5E8F86F3"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Energy, Scale</w:t>
            </w:r>
          </w:p>
        </w:tc>
        <w:tc>
          <w:tcPr>
            <w:tcW w:w="0" w:type="auto"/>
            <w:vAlign w:val="center"/>
            <w:hideMark/>
          </w:tcPr>
          <w:p w14:paraId="43390021"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growth and regeneration.</w:t>
            </w:r>
          </w:p>
        </w:tc>
      </w:tr>
      <w:tr w:rsidR="00EB73E9" w:rsidRPr="00EB73E9" w14:paraId="7BFBE227" w14:textId="77777777" w:rsidTr="0097209C">
        <w:trPr>
          <w:tblCellSpacing w:w="15" w:type="dxa"/>
        </w:trPr>
        <w:tc>
          <w:tcPr>
            <w:tcW w:w="0" w:type="auto"/>
            <w:vAlign w:val="center"/>
            <w:hideMark/>
          </w:tcPr>
          <w:p w14:paraId="701C25FB"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Constitutive</w:t>
            </w:r>
          </w:p>
        </w:tc>
        <w:tc>
          <w:tcPr>
            <w:tcW w:w="0" w:type="auto"/>
            <w:vAlign w:val="center"/>
            <w:hideMark/>
          </w:tcPr>
          <w:p w14:paraId="02E9FC1C"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Power, Money, Risk</w:t>
            </w:r>
          </w:p>
        </w:tc>
        <w:tc>
          <w:tcPr>
            <w:tcW w:w="0" w:type="auto"/>
            <w:vAlign w:val="center"/>
            <w:hideMark/>
          </w:tcPr>
          <w:p w14:paraId="65795D44"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governance and incentive compatibility.</w:t>
            </w:r>
          </w:p>
        </w:tc>
      </w:tr>
      <w:tr w:rsidR="00EB73E9" w:rsidRPr="00EB73E9" w14:paraId="6AF12B61" w14:textId="77777777" w:rsidTr="0097209C">
        <w:trPr>
          <w:tblCellSpacing w:w="15" w:type="dxa"/>
        </w:trPr>
        <w:tc>
          <w:tcPr>
            <w:tcW w:w="0" w:type="auto"/>
            <w:vAlign w:val="center"/>
            <w:hideMark/>
          </w:tcPr>
          <w:p w14:paraId="091FEAF5"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b/>
                <w:bCs/>
                <w:lang w:bidi="he-IL"/>
              </w:rPr>
              <w:t>Environment</w:t>
            </w:r>
          </w:p>
        </w:tc>
        <w:tc>
          <w:tcPr>
            <w:tcW w:w="0" w:type="auto"/>
            <w:vAlign w:val="center"/>
            <w:hideMark/>
          </w:tcPr>
          <w:p w14:paraId="288564FD"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All</w:t>
            </w:r>
          </w:p>
        </w:tc>
        <w:tc>
          <w:tcPr>
            <w:tcW w:w="0" w:type="auto"/>
            <w:vAlign w:val="center"/>
            <w:hideMark/>
          </w:tcPr>
          <w:p w14:paraId="2080094A"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Limits of planetary carrying capacity and system coherence.</w:t>
            </w:r>
          </w:p>
        </w:tc>
      </w:tr>
    </w:tbl>
    <w:p w14:paraId="411A1DBA"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p>
    <w:p w14:paraId="22C37E30" w14:textId="55AAB222" w:rsidR="00EB73E9" w:rsidRPr="00657AAE" w:rsidRDefault="00EB73E9" w:rsidP="00C81FFE">
      <w:pPr>
        <w:pStyle w:val="Caption"/>
      </w:pPr>
      <w:bookmarkStart w:id="106" w:name="_Toc212063172"/>
      <w:r w:rsidRPr="00657AAE">
        <w:t xml:space="preserve">Table </w:t>
      </w:r>
      <w:r w:rsidR="00C81FFE">
        <w:fldChar w:fldCharType="begin"/>
      </w:r>
      <w:r w:rsidR="00C81FFE">
        <w:instrText xml:space="preserve"> SEQ Table \* ARABIC </w:instrText>
      </w:r>
      <w:r w:rsidR="00C81FFE">
        <w:fldChar w:fldCharType="separate"/>
      </w:r>
      <w:r w:rsidR="00C81FFE">
        <w:rPr>
          <w:noProof/>
        </w:rPr>
        <w:t>15</w:t>
      </w:r>
      <w:r w:rsidR="00C81FFE">
        <w:rPr>
          <w:noProof/>
        </w:rPr>
        <w:fldChar w:fldCharType="end"/>
      </w:r>
      <w:r w:rsidRPr="00657AAE">
        <w:t xml:space="preserve"> - What’s still Missing → Where It Lives (and What’s Left)</w:t>
      </w:r>
      <w:bookmarkEnd w:id="106"/>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671"/>
        <w:gridCol w:w="1432"/>
        <w:gridCol w:w="934"/>
        <w:gridCol w:w="2297"/>
      </w:tblGrid>
      <w:tr w:rsidR="00EB73E9" w:rsidRPr="00EB73E9" w14:paraId="0248984C" w14:textId="77777777" w:rsidTr="0097209C">
        <w:trPr>
          <w:tblHeader/>
          <w:tblCellSpacing w:w="15" w:type="dxa"/>
        </w:trPr>
        <w:tc>
          <w:tcPr>
            <w:tcW w:w="0" w:type="auto"/>
            <w:vAlign w:val="center"/>
            <w:hideMark/>
          </w:tcPr>
          <w:p w14:paraId="54CA80D0" w14:textId="77777777" w:rsidR="00EB73E9" w:rsidRPr="00EB73E9" w:rsidRDefault="00EB73E9" w:rsidP="00EB73E9">
            <w:pPr>
              <w:spacing w:before="0" w:after="160" w:line="278" w:lineRule="auto"/>
              <w:rPr>
                <w:rFonts w:asciiTheme="majorBidi" w:hAnsiTheme="majorBidi" w:cstheme="majorBidi"/>
                <w:b/>
                <w:bCs/>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Missing item (why it matters)</w:t>
            </w:r>
          </w:p>
        </w:tc>
        <w:tc>
          <w:tcPr>
            <w:tcW w:w="0" w:type="auto"/>
            <w:vAlign w:val="center"/>
            <w:hideMark/>
          </w:tcPr>
          <w:p w14:paraId="77BC7C2F" w14:textId="77777777" w:rsidR="00EB73E9" w:rsidRPr="00EB73E9" w:rsidRDefault="00EB73E9" w:rsidP="00EB73E9">
            <w:pPr>
              <w:spacing w:before="0" w:after="160" w:line="278" w:lineRule="auto"/>
              <w:rPr>
                <w:rFonts w:asciiTheme="majorBidi" w:hAnsiTheme="majorBidi" w:cstheme="majorBidi"/>
                <w:b/>
                <w:bCs/>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Covered by (primary)</w:t>
            </w:r>
          </w:p>
        </w:tc>
        <w:tc>
          <w:tcPr>
            <w:tcW w:w="0" w:type="auto"/>
            <w:vAlign w:val="center"/>
            <w:hideMark/>
          </w:tcPr>
          <w:p w14:paraId="14F50200" w14:textId="77777777" w:rsidR="00EB73E9" w:rsidRPr="00EB73E9" w:rsidRDefault="00EB73E9" w:rsidP="00EB73E9">
            <w:pPr>
              <w:spacing w:before="0" w:after="160" w:line="278" w:lineRule="auto"/>
              <w:rPr>
                <w:rFonts w:asciiTheme="majorBidi" w:hAnsiTheme="majorBidi" w:cstheme="majorBidi"/>
                <w:b/>
                <w:bCs/>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Secondaries</w:t>
            </w:r>
          </w:p>
        </w:tc>
        <w:tc>
          <w:tcPr>
            <w:tcW w:w="0" w:type="auto"/>
            <w:vAlign w:val="center"/>
            <w:hideMark/>
          </w:tcPr>
          <w:p w14:paraId="165A7545" w14:textId="77777777" w:rsidR="00EB73E9" w:rsidRPr="00EB73E9" w:rsidRDefault="00EB73E9" w:rsidP="00EB73E9">
            <w:pPr>
              <w:spacing w:before="0" w:after="160" w:line="278" w:lineRule="auto"/>
              <w:rPr>
                <w:rFonts w:asciiTheme="majorBidi" w:hAnsiTheme="majorBidi" w:cstheme="majorBidi"/>
                <w:b/>
                <w:bCs/>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Coverage</w:t>
            </w:r>
          </w:p>
        </w:tc>
        <w:tc>
          <w:tcPr>
            <w:tcW w:w="0" w:type="auto"/>
            <w:vAlign w:val="center"/>
            <w:hideMark/>
          </w:tcPr>
          <w:p w14:paraId="2751A58B" w14:textId="77777777" w:rsidR="00EB73E9" w:rsidRPr="00EB73E9" w:rsidRDefault="00EB73E9" w:rsidP="00EB73E9">
            <w:pPr>
              <w:spacing w:before="0" w:after="160" w:line="278" w:lineRule="auto"/>
              <w:rPr>
                <w:rFonts w:asciiTheme="majorBidi" w:hAnsiTheme="majorBidi" w:cstheme="majorBidi"/>
                <w:b/>
                <w:bCs/>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Minimal patch (if any)</w:t>
            </w:r>
          </w:p>
        </w:tc>
      </w:tr>
      <w:tr w:rsidR="00EB73E9" w:rsidRPr="00EB73E9" w14:paraId="78F41772" w14:textId="77777777" w:rsidTr="0097209C">
        <w:trPr>
          <w:tblCellSpacing w:w="15" w:type="dxa"/>
        </w:trPr>
        <w:tc>
          <w:tcPr>
            <w:tcW w:w="0" w:type="auto"/>
            <w:vAlign w:val="center"/>
            <w:hideMark/>
          </w:tcPr>
          <w:p w14:paraId="36074412"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Time &amp; Irreversibility</w:t>
            </w:r>
            <w:r w:rsidRPr="00EB73E9">
              <w:rPr>
                <w:rFonts w:asciiTheme="majorBidi" w:hAnsiTheme="majorBidi" w:cstheme="majorBidi"/>
                <w:color w:val="1F3864" w:themeColor="accent1" w:themeShade="80"/>
                <w:kern w:val="2"/>
                <w:lang w:bidi="he-IL"/>
                <w14:ligatures w14:val="standardContextual"/>
              </w:rPr>
              <w:t xml:space="preserve"> — lags, hysteresis, path dependence; some breaks can’t be fixed</w:t>
            </w:r>
          </w:p>
        </w:tc>
        <w:tc>
          <w:tcPr>
            <w:tcW w:w="0" w:type="auto"/>
            <w:vAlign w:val="center"/>
            <w:hideMark/>
          </w:tcPr>
          <w:p w14:paraId="4FCB43AD"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GRAVITY: T (Time)</w:t>
            </w:r>
          </w:p>
        </w:tc>
        <w:tc>
          <w:tcPr>
            <w:tcW w:w="0" w:type="auto"/>
            <w:vAlign w:val="center"/>
            <w:hideMark/>
          </w:tcPr>
          <w:p w14:paraId="43F02C3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FORCES: Risk; ANCHORS: Control (feedback timing)</w:t>
            </w:r>
          </w:p>
        </w:tc>
        <w:tc>
          <w:tcPr>
            <w:tcW w:w="0" w:type="auto"/>
            <w:vAlign w:val="center"/>
            <w:hideMark/>
          </w:tcPr>
          <w:p w14:paraId="6FDD6184"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1AF30ADA"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Keep GRAVITY’s </w:t>
            </w:r>
            <w:r w:rsidRPr="00EB73E9">
              <w:rPr>
                <w:rFonts w:asciiTheme="majorBidi" w:hAnsiTheme="majorBidi" w:cstheme="majorBidi"/>
                <w:b/>
                <w:bCs/>
                <w:color w:val="1F3864" w:themeColor="accent1" w:themeShade="80"/>
                <w:kern w:val="2"/>
                <w:lang w:bidi="he-IL"/>
                <w14:ligatures w14:val="standardContextual"/>
              </w:rPr>
              <w:t>T</w:t>
            </w:r>
            <w:r w:rsidRPr="00EB73E9">
              <w:rPr>
                <w:rFonts w:asciiTheme="majorBidi" w:hAnsiTheme="majorBidi" w:cstheme="majorBidi"/>
                <w:color w:val="1F3864" w:themeColor="accent1" w:themeShade="80"/>
                <w:kern w:val="2"/>
                <w:lang w:bidi="he-IL"/>
                <w14:ligatures w14:val="standardContextual"/>
              </w:rPr>
              <w:t xml:space="preserve"> explicit and add “lag/irreversibility” callouts in FORCES–Risk playbooks.</w:t>
            </w:r>
          </w:p>
        </w:tc>
      </w:tr>
      <w:tr w:rsidR="00EB73E9" w:rsidRPr="00EB73E9" w14:paraId="5B74B6BC" w14:textId="77777777" w:rsidTr="0097209C">
        <w:trPr>
          <w:tblCellSpacing w:w="15" w:type="dxa"/>
        </w:trPr>
        <w:tc>
          <w:tcPr>
            <w:tcW w:w="0" w:type="auto"/>
            <w:vAlign w:val="center"/>
            <w:hideMark/>
          </w:tcPr>
          <w:p w14:paraId="473470D7"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Energy / Throughput &amp; Thermodynamics</w:t>
            </w:r>
            <w:r w:rsidRPr="00EB73E9">
              <w:rPr>
                <w:rFonts w:asciiTheme="majorBidi" w:hAnsiTheme="majorBidi" w:cstheme="majorBidi"/>
                <w:color w:val="1F3864" w:themeColor="accent1" w:themeShade="80"/>
                <w:kern w:val="2"/>
                <w:lang w:bidi="he-IL"/>
                <w14:ligatures w14:val="standardContextual"/>
              </w:rPr>
              <w:t xml:space="preserve"> — exergy, entropy, hard biophysical limits</w:t>
            </w:r>
          </w:p>
        </w:tc>
        <w:tc>
          <w:tcPr>
            <w:tcW w:w="0" w:type="auto"/>
            <w:vAlign w:val="center"/>
            <w:hideMark/>
          </w:tcPr>
          <w:p w14:paraId="41D9CED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FORCES: E (Energy)</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PRIMES: E (Energy)</w:t>
            </w:r>
          </w:p>
        </w:tc>
        <w:tc>
          <w:tcPr>
            <w:tcW w:w="0" w:type="auto"/>
            <w:vAlign w:val="center"/>
            <w:hideMark/>
          </w:tcPr>
          <w:p w14:paraId="5BE09C57"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GRAVITY: Yield (throughput outcomes)</w:t>
            </w:r>
          </w:p>
        </w:tc>
        <w:tc>
          <w:tcPr>
            <w:tcW w:w="0" w:type="auto"/>
            <w:vAlign w:val="center"/>
            <w:hideMark/>
          </w:tcPr>
          <w:p w14:paraId="52DAA313"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28AEF834"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Add a one-line rule: “No symbolic gain without energy accounting” in PRIMES–Money.</w:t>
            </w:r>
          </w:p>
        </w:tc>
      </w:tr>
      <w:tr w:rsidR="00EB73E9" w:rsidRPr="00EB73E9" w14:paraId="0E3C5A27" w14:textId="77777777" w:rsidTr="0097209C">
        <w:trPr>
          <w:tblCellSpacing w:w="15" w:type="dxa"/>
        </w:trPr>
        <w:tc>
          <w:tcPr>
            <w:tcW w:w="0" w:type="auto"/>
            <w:vAlign w:val="center"/>
            <w:hideMark/>
          </w:tcPr>
          <w:p w14:paraId="27932DF4"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Information &amp; Computation</w:t>
            </w:r>
            <w:r w:rsidRPr="00EB73E9">
              <w:rPr>
                <w:rFonts w:asciiTheme="majorBidi" w:hAnsiTheme="majorBidi" w:cstheme="majorBidi"/>
                <w:color w:val="1F3864" w:themeColor="accent1" w:themeShade="80"/>
                <w:kern w:val="2"/>
                <w:lang w:bidi="he-IL"/>
                <w14:ligatures w14:val="standardContextual"/>
              </w:rPr>
              <w:t xml:space="preserve"> — signal integrity, model risk, observability</w:t>
            </w:r>
          </w:p>
        </w:tc>
        <w:tc>
          <w:tcPr>
            <w:tcW w:w="0" w:type="auto"/>
            <w:vAlign w:val="center"/>
            <w:hideMark/>
          </w:tcPr>
          <w:p w14:paraId="5456B372"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FORCES: C (Computation/Information)</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PRIMES: I (Information)</w:t>
            </w:r>
          </w:p>
        </w:tc>
        <w:tc>
          <w:tcPr>
            <w:tcW w:w="0" w:type="auto"/>
            <w:vAlign w:val="center"/>
            <w:hideMark/>
          </w:tcPr>
          <w:p w14:paraId="1D2EF30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GRAVITY: Information (lensing), ANCHORS: Control (measurement)</w:t>
            </w:r>
          </w:p>
        </w:tc>
        <w:tc>
          <w:tcPr>
            <w:tcW w:w="0" w:type="auto"/>
            <w:vAlign w:val="center"/>
            <w:hideMark/>
          </w:tcPr>
          <w:p w14:paraId="2D2E52D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652D199C"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Add “model risk &amp; observability” as required subtests under FORCES–Computation.</w:t>
            </w:r>
          </w:p>
        </w:tc>
      </w:tr>
      <w:tr w:rsidR="00EB73E9" w:rsidRPr="00EB73E9" w14:paraId="08E2D1FA" w14:textId="77777777" w:rsidTr="0097209C">
        <w:trPr>
          <w:tblCellSpacing w:w="15" w:type="dxa"/>
        </w:trPr>
        <w:tc>
          <w:tcPr>
            <w:tcW w:w="0" w:type="auto"/>
            <w:vAlign w:val="center"/>
            <w:hideMark/>
          </w:tcPr>
          <w:p w14:paraId="3C5B53E6"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lastRenderedPageBreak/>
              <w:t>Incentives &amp; Finance (Money as signal)</w:t>
            </w:r>
            <w:r w:rsidRPr="00EB73E9">
              <w:rPr>
                <w:rFonts w:asciiTheme="majorBidi" w:hAnsiTheme="majorBidi" w:cstheme="majorBidi"/>
                <w:color w:val="1F3864" w:themeColor="accent1" w:themeShade="80"/>
                <w:kern w:val="2"/>
                <w:lang w:bidi="he-IL"/>
                <w14:ligatures w14:val="standardContextual"/>
              </w:rPr>
              <w:t xml:space="preserve"> — prices, liquidity cycles, budgets</w:t>
            </w:r>
          </w:p>
        </w:tc>
        <w:tc>
          <w:tcPr>
            <w:tcW w:w="0" w:type="auto"/>
            <w:vAlign w:val="center"/>
            <w:hideMark/>
          </w:tcPr>
          <w:p w14:paraId="16AE6E3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FORCES: F (Fiduciary Finance)</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PRIMES: M (Money)</w:t>
            </w:r>
          </w:p>
        </w:tc>
        <w:tc>
          <w:tcPr>
            <w:tcW w:w="0" w:type="auto"/>
            <w:vAlign w:val="center"/>
            <w:hideMark/>
          </w:tcPr>
          <w:p w14:paraId="3CC69DF4"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GRAVITY: Value/Yield (what gets rewarded)</w:t>
            </w:r>
          </w:p>
        </w:tc>
        <w:tc>
          <w:tcPr>
            <w:tcW w:w="0" w:type="auto"/>
            <w:vAlign w:val="center"/>
            <w:hideMark/>
          </w:tcPr>
          <w:p w14:paraId="2AA6640C"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4C58E1FF"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Keep “fiduciary” in F; add explicit “liquidity cycle stress” under Risk.</w:t>
            </w:r>
          </w:p>
        </w:tc>
      </w:tr>
      <w:tr w:rsidR="00EB73E9" w:rsidRPr="00EB73E9" w14:paraId="0A408BB4" w14:textId="77777777" w:rsidTr="0097209C">
        <w:trPr>
          <w:tblCellSpacing w:w="15" w:type="dxa"/>
        </w:trPr>
        <w:tc>
          <w:tcPr>
            <w:tcW w:w="0" w:type="auto"/>
            <w:vAlign w:val="center"/>
            <w:hideMark/>
          </w:tcPr>
          <w:p w14:paraId="009E0B3D"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Power &amp; Governance</w:t>
            </w:r>
            <w:r w:rsidRPr="00EB73E9">
              <w:rPr>
                <w:rFonts w:asciiTheme="majorBidi" w:hAnsiTheme="majorBidi" w:cstheme="majorBidi"/>
                <w:color w:val="1F3864" w:themeColor="accent1" w:themeShade="80"/>
                <w:kern w:val="2"/>
                <w:lang w:bidi="he-IL"/>
                <w14:ligatures w14:val="standardContextual"/>
              </w:rPr>
              <w:t xml:space="preserve"> — bargaining power, legitimacy, veto points</w:t>
            </w:r>
          </w:p>
        </w:tc>
        <w:tc>
          <w:tcPr>
            <w:tcW w:w="0" w:type="auto"/>
            <w:vAlign w:val="center"/>
            <w:hideMark/>
          </w:tcPr>
          <w:p w14:paraId="4A21C51A"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GRAVITY: Governance</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PRIMES: Power</w:t>
            </w:r>
          </w:p>
        </w:tc>
        <w:tc>
          <w:tcPr>
            <w:tcW w:w="0" w:type="auto"/>
            <w:vAlign w:val="center"/>
            <w:hideMark/>
          </w:tcPr>
          <w:p w14:paraId="0C935B27"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ANCHORS: Hierarchy; FORCES: Order</w:t>
            </w:r>
          </w:p>
        </w:tc>
        <w:tc>
          <w:tcPr>
            <w:tcW w:w="0" w:type="auto"/>
            <w:vAlign w:val="center"/>
            <w:hideMark/>
          </w:tcPr>
          <w:p w14:paraId="0C1CAAE8"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42D5418D"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Add “veto-point map” and “capture risk” as mandatory diagnostics in GRAVITY–Governance.</w:t>
            </w:r>
          </w:p>
        </w:tc>
      </w:tr>
      <w:tr w:rsidR="00EB73E9" w:rsidRPr="00EB73E9" w14:paraId="13A4C811" w14:textId="77777777" w:rsidTr="0097209C">
        <w:trPr>
          <w:tblCellSpacing w:w="15" w:type="dxa"/>
        </w:trPr>
        <w:tc>
          <w:tcPr>
            <w:tcW w:w="0" w:type="auto"/>
            <w:vAlign w:val="center"/>
            <w:hideMark/>
          </w:tcPr>
          <w:p w14:paraId="693C24D2"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Ethics &amp; Justice</w:t>
            </w:r>
            <w:r w:rsidRPr="00EB73E9">
              <w:rPr>
                <w:rFonts w:asciiTheme="majorBidi" w:hAnsiTheme="majorBidi" w:cstheme="majorBidi"/>
                <w:color w:val="1F3864" w:themeColor="accent1" w:themeShade="80"/>
                <w:kern w:val="2"/>
                <w:lang w:bidi="he-IL"/>
                <w14:ligatures w14:val="standardContextual"/>
              </w:rPr>
              <w:t xml:space="preserve"> — fairness, rights, intergenerational equity</w:t>
            </w:r>
          </w:p>
        </w:tc>
        <w:tc>
          <w:tcPr>
            <w:tcW w:w="0" w:type="auto"/>
            <w:vAlign w:val="center"/>
            <w:hideMark/>
          </w:tcPr>
          <w:p w14:paraId="435D817A"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ANCHORS: Obligation &amp; Norms</w:t>
            </w:r>
            <w:r w:rsidRPr="00EB73E9">
              <w:rPr>
                <w:rFonts w:asciiTheme="majorBidi" w:hAnsiTheme="majorBidi" w:cstheme="majorBidi"/>
                <w:color w:val="1F3864" w:themeColor="accent1" w:themeShade="80"/>
                <w:kern w:val="2"/>
                <w:lang w:bidi="he-IL"/>
                <w14:ligatures w14:val="standardContextual"/>
              </w:rPr>
              <w:t xml:space="preserve"> (moral anchors)</w:t>
            </w:r>
          </w:p>
        </w:tc>
        <w:tc>
          <w:tcPr>
            <w:tcW w:w="0" w:type="auto"/>
            <w:vAlign w:val="center"/>
            <w:hideMark/>
          </w:tcPr>
          <w:p w14:paraId="753D0274"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GRAVITY: Value (moral center), FORCES: Order (fiduciary duties)</w:t>
            </w:r>
          </w:p>
        </w:tc>
        <w:tc>
          <w:tcPr>
            <w:tcW w:w="0" w:type="auto"/>
            <w:vAlign w:val="center"/>
            <w:hideMark/>
          </w:tcPr>
          <w:p w14:paraId="409413E0"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Partial</w:t>
            </w:r>
          </w:p>
        </w:tc>
        <w:tc>
          <w:tcPr>
            <w:tcW w:w="0" w:type="auto"/>
            <w:vAlign w:val="center"/>
            <w:hideMark/>
          </w:tcPr>
          <w:p w14:paraId="0BCB5C68"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Introduce a lightweight </w:t>
            </w:r>
            <w:r w:rsidRPr="00EB73E9">
              <w:rPr>
                <w:rFonts w:asciiTheme="majorBidi" w:hAnsiTheme="majorBidi" w:cstheme="majorBidi"/>
                <w:b/>
                <w:bCs/>
                <w:color w:val="1F3864" w:themeColor="accent1" w:themeShade="80"/>
                <w:kern w:val="2"/>
                <w:lang w:bidi="he-IL"/>
                <w14:ligatures w14:val="standardContextual"/>
              </w:rPr>
              <w:t>Justice overlay</w:t>
            </w:r>
            <w:r w:rsidRPr="00EB73E9">
              <w:rPr>
                <w:rFonts w:asciiTheme="majorBidi" w:hAnsiTheme="majorBidi" w:cstheme="majorBidi"/>
                <w:color w:val="1F3864" w:themeColor="accent1" w:themeShade="80"/>
                <w:kern w:val="2"/>
                <w:lang w:bidi="he-IL"/>
                <w14:ligatures w14:val="standardContextual"/>
              </w:rPr>
              <w:t xml:space="preserve"> (audit rubric) that tags each action with distributional/rights impacts by scale and generation.</w:t>
            </w:r>
          </w:p>
        </w:tc>
      </w:tr>
      <w:tr w:rsidR="00EB73E9" w:rsidRPr="00EB73E9" w14:paraId="5C89FEA5" w14:textId="77777777" w:rsidTr="0097209C">
        <w:trPr>
          <w:tblCellSpacing w:w="15" w:type="dxa"/>
        </w:trPr>
        <w:tc>
          <w:tcPr>
            <w:tcW w:w="0" w:type="auto"/>
            <w:vAlign w:val="center"/>
            <w:hideMark/>
          </w:tcPr>
          <w:p w14:paraId="339BF630"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Risk, Uncertainty &amp; Robustness</w:t>
            </w:r>
            <w:r w:rsidRPr="00EB73E9">
              <w:rPr>
                <w:rFonts w:asciiTheme="majorBidi" w:hAnsiTheme="majorBidi" w:cstheme="majorBidi"/>
                <w:color w:val="1F3864" w:themeColor="accent1" w:themeShade="80"/>
                <w:kern w:val="2"/>
                <w:lang w:bidi="he-IL"/>
                <w14:ligatures w14:val="standardContextual"/>
              </w:rPr>
              <w:t xml:space="preserve"> — Knightian uncertainty, tails, precaution</w:t>
            </w:r>
          </w:p>
        </w:tc>
        <w:tc>
          <w:tcPr>
            <w:tcW w:w="0" w:type="auto"/>
            <w:vAlign w:val="center"/>
            <w:hideMark/>
          </w:tcPr>
          <w:p w14:paraId="01406A41"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FORCES: Risk</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GRAVITY: Risk (gravity well)</w:t>
            </w:r>
          </w:p>
        </w:tc>
        <w:tc>
          <w:tcPr>
            <w:tcW w:w="0" w:type="auto"/>
            <w:vAlign w:val="center"/>
            <w:hideMark/>
          </w:tcPr>
          <w:p w14:paraId="1F38F8C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ANCHORS: Risk (prudence)</w:t>
            </w:r>
          </w:p>
        </w:tc>
        <w:tc>
          <w:tcPr>
            <w:tcW w:w="0" w:type="auto"/>
            <w:vAlign w:val="center"/>
            <w:hideMark/>
          </w:tcPr>
          <w:p w14:paraId="67AD0133"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7313E01F"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Add “unknown-unknowns protocol” (scenario envelopes + kill-switches) to FORCES–Risk.</w:t>
            </w:r>
          </w:p>
        </w:tc>
      </w:tr>
      <w:tr w:rsidR="00EB73E9" w:rsidRPr="00EB73E9" w14:paraId="4430F2E3" w14:textId="77777777" w:rsidTr="0097209C">
        <w:trPr>
          <w:tblCellSpacing w:w="15" w:type="dxa"/>
        </w:trPr>
        <w:tc>
          <w:tcPr>
            <w:tcW w:w="0" w:type="auto"/>
            <w:vAlign w:val="center"/>
            <w:hideMark/>
          </w:tcPr>
          <w:p w14:paraId="34FAE3AC"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Scale &amp; Heterogeneity</w:t>
            </w:r>
            <w:r w:rsidRPr="00EB73E9">
              <w:rPr>
                <w:rFonts w:asciiTheme="majorBidi" w:hAnsiTheme="majorBidi" w:cstheme="majorBidi"/>
                <w:color w:val="1F3864" w:themeColor="accent1" w:themeShade="80"/>
                <w:kern w:val="2"/>
                <w:lang w:bidi="he-IL"/>
                <w14:ligatures w14:val="standardContextual"/>
              </w:rPr>
              <w:t xml:space="preserve"> — micro↔macro, spatial variance, aggregation fallacies</w:t>
            </w:r>
          </w:p>
        </w:tc>
        <w:tc>
          <w:tcPr>
            <w:tcW w:w="0" w:type="auto"/>
            <w:vAlign w:val="center"/>
            <w:hideMark/>
          </w:tcPr>
          <w:p w14:paraId="17FD0E43"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PRIMES: Scale</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b/>
                <w:bCs/>
                <w:color w:val="1F3864" w:themeColor="accent1" w:themeShade="80"/>
                <w:kern w:val="2"/>
                <w:lang w:bidi="he-IL"/>
                <w14:ligatures w14:val="standardContextual"/>
              </w:rPr>
              <w:t>ANCHORS: Scale (proportion)</w:t>
            </w:r>
          </w:p>
        </w:tc>
        <w:tc>
          <w:tcPr>
            <w:tcW w:w="0" w:type="auto"/>
            <w:vAlign w:val="center"/>
            <w:hideMark/>
          </w:tcPr>
          <w:p w14:paraId="6218CC7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FORCES: Scale (design), GRAVITY: Governance (jurisdiction)</w:t>
            </w:r>
          </w:p>
        </w:tc>
        <w:tc>
          <w:tcPr>
            <w:tcW w:w="0" w:type="auto"/>
            <w:vAlign w:val="center"/>
            <w:hideMark/>
          </w:tcPr>
          <w:p w14:paraId="6C69174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Strong</w:t>
            </w:r>
          </w:p>
        </w:tc>
        <w:tc>
          <w:tcPr>
            <w:tcW w:w="0" w:type="auto"/>
            <w:vAlign w:val="center"/>
            <w:hideMark/>
          </w:tcPr>
          <w:p w14:paraId="16AE9FB0"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Require “level-of-analysis” tag for every claim and policy (local/meso/global + transferability).</w:t>
            </w:r>
          </w:p>
        </w:tc>
      </w:tr>
      <w:tr w:rsidR="00EB73E9" w:rsidRPr="00EB73E9" w14:paraId="12AD534B" w14:textId="77777777" w:rsidTr="0097209C">
        <w:trPr>
          <w:tblCellSpacing w:w="15" w:type="dxa"/>
        </w:trPr>
        <w:tc>
          <w:tcPr>
            <w:tcW w:w="0" w:type="auto"/>
            <w:vAlign w:val="center"/>
            <w:hideMark/>
          </w:tcPr>
          <w:p w14:paraId="24E2C10A"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Agency &amp; Accountability</w:t>
            </w:r>
            <w:r w:rsidRPr="00EB73E9">
              <w:rPr>
                <w:rFonts w:asciiTheme="majorBidi" w:hAnsiTheme="majorBidi" w:cstheme="majorBidi"/>
                <w:color w:val="1F3864" w:themeColor="accent1" w:themeShade="80"/>
                <w:kern w:val="2"/>
                <w:lang w:bidi="he-IL"/>
                <w14:ligatures w14:val="standardContextual"/>
              </w:rPr>
              <w:t xml:space="preserve"> </w:t>
            </w:r>
            <w:r w:rsidRPr="00EB73E9">
              <w:rPr>
                <w:rFonts w:asciiTheme="majorBidi" w:hAnsiTheme="majorBidi" w:cstheme="majorBidi"/>
                <w:color w:val="1F3864" w:themeColor="accent1" w:themeShade="80"/>
                <w:kern w:val="2"/>
                <w:lang w:bidi="he-IL"/>
                <w14:ligatures w14:val="standardContextual"/>
              </w:rPr>
              <w:lastRenderedPageBreak/>
              <w:t>— who can act, who answers, feedback loops</w:t>
            </w:r>
          </w:p>
        </w:tc>
        <w:tc>
          <w:tcPr>
            <w:tcW w:w="0" w:type="auto"/>
            <w:vAlign w:val="center"/>
            <w:hideMark/>
          </w:tcPr>
          <w:p w14:paraId="2A14568E"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lastRenderedPageBreak/>
              <w:t>ANCHORS: Agency &amp; Control</w:t>
            </w:r>
          </w:p>
        </w:tc>
        <w:tc>
          <w:tcPr>
            <w:tcW w:w="0" w:type="auto"/>
            <w:vAlign w:val="center"/>
            <w:hideMark/>
          </w:tcPr>
          <w:p w14:paraId="694948B8"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GRAVITY: Governance </w:t>
            </w:r>
            <w:r w:rsidRPr="00EB73E9">
              <w:rPr>
                <w:rFonts w:asciiTheme="majorBidi" w:hAnsiTheme="majorBidi" w:cstheme="majorBidi"/>
                <w:color w:val="1F3864" w:themeColor="accent1" w:themeShade="80"/>
                <w:kern w:val="2"/>
                <w:lang w:bidi="he-IL"/>
                <w14:ligatures w14:val="standardContextual"/>
              </w:rPr>
              <w:lastRenderedPageBreak/>
              <w:t>(legitimacy), FORCES: Order (rules)</w:t>
            </w:r>
          </w:p>
        </w:tc>
        <w:tc>
          <w:tcPr>
            <w:tcW w:w="0" w:type="auto"/>
            <w:vAlign w:val="center"/>
            <w:hideMark/>
          </w:tcPr>
          <w:p w14:paraId="3B77B17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lastRenderedPageBreak/>
              <w:t>Strong</w:t>
            </w:r>
          </w:p>
        </w:tc>
        <w:tc>
          <w:tcPr>
            <w:tcW w:w="0" w:type="auto"/>
            <w:vAlign w:val="center"/>
            <w:hideMark/>
          </w:tcPr>
          <w:p w14:paraId="79DF9D9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Add “accountability chain” artifact: </w:t>
            </w:r>
            <w:r w:rsidRPr="00EB73E9">
              <w:rPr>
                <w:rFonts w:asciiTheme="majorBidi" w:hAnsiTheme="majorBidi" w:cstheme="majorBidi"/>
                <w:color w:val="1F3864" w:themeColor="accent1" w:themeShade="80"/>
                <w:kern w:val="2"/>
                <w:lang w:bidi="he-IL"/>
                <w14:ligatures w14:val="standardContextual"/>
              </w:rPr>
              <w:lastRenderedPageBreak/>
              <w:t>decision → duty holder → audit trail → sanction.</w:t>
            </w:r>
          </w:p>
        </w:tc>
      </w:tr>
      <w:tr w:rsidR="00EB73E9" w:rsidRPr="00EB73E9" w14:paraId="6F48E3D4" w14:textId="77777777" w:rsidTr="0097209C">
        <w:trPr>
          <w:tblCellSpacing w:w="15" w:type="dxa"/>
        </w:trPr>
        <w:tc>
          <w:tcPr>
            <w:tcW w:w="0" w:type="auto"/>
            <w:vAlign w:val="center"/>
            <w:hideMark/>
          </w:tcPr>
          <w:p w14:paraId="1E6128F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lastRenderedPageBreak/>
              <w:t>Embodiment &amp; Health</w:t>
            </w:r>
            <w:r w:rsidRPr="00EB73E9">
              <w:rPr>
                <w:rFonts w:asciiTheme="majorBidi" w:hAnsiTheme="majorBidi" w:cstheme="majorBidi"/>
                <w:color w:val="1F3864" w:themeColor="accent1" w:themeShade="80"/>
                <w:kern w:val="2"/>
                <w:lang w:bidi="he-IL"/>
                <w14:ligatures w14:val="standardContextual"/>
              </w:rPr>
              <w:t xml:space="preserve"> — bodies where policy lands; cognitive/physical limits</w:t>
            </w:r>
          </w:p>
        </w:tc>
        <w:tc>
          <w:tcPr>
            <w:tcW w:w="0" w:type="auto"/>
            <w:vAlign w:val="center"/>
            <w:hideMark/>
          </w:tcPr>
          <w:p w14:paraId="106D0823"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ANCHORS: Risk &amp; Scale (proportion to human limits)</w:t>
            </w:r>
          </w:p>
        </w:tc>
        <w:tc>
          <w:tcPr>
            <w:tcW w:w="0" w:type="auto"/>
            <w:vAlign w:val="center"/>
            <w:hideMark/>
          </w:tcPr>
          <w:p w14:paraId="41DDE4FB"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GRAVITY: Time (aging/cohorts), FORCES: Energy (metabolic cost)</w:t>
            </w:r>
          </w:p>
        </w:tc>
        <w:tc>
          <w:tcPr>
            <w:tcW w:w="0" w:type="auto"/>
            <w:vAlign w:val="center"/>
            <w:hideMark/>
          </w:tcPr>
          <w:p w14:paraId="78A648D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Partial</w:t>
            </w:r>
          </w:p>
        </w:tc>
        <w:tc>
          <w:tcPr>
            <w:tcW w:w="0" w:type="auto"/>
            <w:vAlign w:val="center"/>
            <w:hideMark/>
          </w:tcPr>
          <w:p w14:paraId="1E459A9B"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Add an </w:t>
            </w:r>
            <w:r w:rsidRPr="00EB73E9">
              <w:rPr>
                <w:rFonts w:asciiTheme="majorBidi" w:hAnsiTheme="majorBidi" w:cstheme="majorBidi"/>
                <w:b/>
                <w:bCs/>
                <w:color w:val="1F3864" w:themeColor="accent1" w:themeShade="80"/>
                <w:kern w:val="2"/>
                <w:lang w:bidi="he-IL"/>
                <w14:ligatures w14:val="standardContextual"/>
              </w:rPr>
              <w:t>Embodiment tag</w:t>
            </w:r>
            <w:r w:rsidRPr="00EB73E9">
              <w:rPr>
                <w:rFonts w:asciiTheme="majorBidi" w:hAnsiTheme="majorBidi" w:cstheme="majorBidi"/>
                <w:color w:val="1F3864" w:themeColor="accent1" w:themeShade="80"/>
                <w:kern w:val="2"/>
                <w:lang w:bidi="he-IL"/>
                <w14:ligatures w14:val="standardContextual"/>
              </w:rPr>
              <w:t>: every intervention reports human load (cognitive/physiological), equity impacts, burnout risk.</w:t>
            </w:r>
          </w:p>
        </w:tc>
      </w:tr>
      <w:tr w:rsidR="00EB73E9" w:rsidRPr="00EB73E9" w14:paraId="2591D238" w14:textId="77777777" w:rsidTr="0097209C">
        <w:trPr>
          <w:tblCellSpacing w:w="15" w:type="dxa"/>
        </w:trPr>
        <w:tc>
          <w:tcPr>
            <w:tcW w:w="0" w:type="auto"/>
            <w:vAlign w:val="center"/>
            <w:hideMark/>
          </w:tcPr>
          <w:p w14:paraId="5A592CB5"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Methods &amp; Evidence</w:t>
            </w:r>
            <w:r w:rsidRPr="00EB73E9">
              <w:rPr>
                <w:rFonts w:asciiTheme="majorBidi" w:hAnsiTheme="majorBidi" w:cstheme="majorBidi"/>
                <w:color w:val="1F3864" w:themeColor="accent1" w:themeShade="80"/>
                <w:kern w:val="2"/>
                <w:lang w:bidi="he-IL"/>
                <w14:ligatures w14:val="standardContextual"/>
              </w:rPr>
              <w:t xml:space="preserve"> — identification, replication, preregistration, audits</w:t>
            </w:r>
          </w:p>
        </w:tc>
        <w:tc>
          <w:tcPr>
            <w:tcW w:w="0" w:type="auto"/>
            <w:vAlign w:val="center"/>
            <w:hideMark/>
          </w:tcPr>
          <w:p w14:paraId="2A14FCCA"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(Not a domain; a </w:t>
            </w:r>
            <w:r w:rsidRPr="00EB73E9">
              <w:rPr>
                <w:rFonts w:asciiTheme="majorBidi" w:hAnsiTheme="majorBidi" w:cstheme="majorBidi"/>
                <w:b/>
                <w:bCs/>
                <w:color w:val="1F3864" w:themeColor="accent1" w:themeShade="80"/>
                <w:kern w:val="2"/>
                <w:lang w:bidi="he-IL"/>
                <w14:ligatures w14:val="standardContextual"/>
              </w:rPr>
              <w:t>meta-rail</w:t>
            </w:r>
            <w:r w:rsidRPr="00EB73E9">
              <w:rPr>
                <w:rFonts w:asciiTheme="majorBidi" w:hAnsiTheme="majorBidi" w:cstheme="majorBidi"/>
                <w:color w:val="1F3864" w:themeColor="accent1" w:themeShade="80"/>
                <w:kern w:val="2"/>
                <w:lang w:bidi="he-IL"/>
                <w14:ligatures w14:val="standardContextual"/>
              </w:rPr>
              <w:t>)</w:t>
            </w:r>
          </w:p>
        </w:tc>
        <w:tc>
          <w:tcPr>
            <w:tcW w:w="0" w:type="auto"/>
            <w:vAlign w:val="center"/>
            <w:hideMark/>
          </w:tcPr>
          <w:p w14:paraId="02328D7B"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Touches: FORCES–Computation, ANCHORS–Control</w:t>
            </w:r>
          </w:p>
        </w:tc>
        <w:tc>
          <w:tcPr>
            <w:tcW w:w="0" w:type="auto"/>
            <w:vAlign w:val="center"/>
            <w:hideMark/>
          </w:tcPr>
          <w:p w14:paraId="686A4EB8"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b/>
                <w:bCs/>
                <w:color w:val="1F3864" w:themeColor="accent1" w:themeShade="80"/>
                <w:kern w:val="2"/>
                <w:lang w:bidi="he-IL"/>
                <w14:ligatures w14:val="standardContextual"/>
              </w:rPr>
              <w:t>Gap</w:t>
            </w:r>
          </w:p>
        </w:tc>
        <w:tc>
          <w:tcPr>
            <w:tcW w:w="0" w:type="auto"/>
            <w:vAlign w:val="center"/>
            <w:hideMark/>
          </w:tcPr>
          <w:p w14:paraId="515ADB0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r w:rsidRPr="00EB73E9">
              <w:rPr>
                <w:rFonts w:asciiTheme="majorBidi" w:hAnsiTheme="majorBidi" w:cstheme="majorBidi"/>
                <w:color w:val="1F3864" w:themeColor="accent1" w:themeShade="80"/>
                <w:kern w:val="2"/>
                <w:lang w:bidi="he-IL"/>
                <w14:ligatures w14:val="standardContextual"/>
              </w:rPr>
              <w:t xml:space="preserve">Add a </w:t>
            </w:r>
            <w:r w:rsidRPr="00EB73E9">
              <w:rPr>
                <w:rFonts w:asciiTheme="majorBidi" w:hAnsiTheme="majorBidi" w:cstheme="majorBidi"/>
                <w:b/>
                <w:bCs/>
                <w:color w:val="1F3864" w:themeColor="accent1" w:themeShade="80"/>
                <w:kern w:val="2"/>
                <w:lang w:bidi="he-IL"/>
                <w14:ligatures w14:val="standardContextual"/>
              </w:rPr>
              <w:t>Methods rail</w:t>
            </w:r>
            <w:r w:rsidRPr="00EB73E9">
              <w:rPr>
                <w:rFonts w:asciiTheme="majorBidi" w:hAnsiTheme="majorBidi" w:cstheme="majorBidi"/>
                <w:color w:val="1F3864" w:themeColor="accent1" w:themeShade="80"/>
                <w:kern w:val="2"/>
                <w:lang w:bidi="he-IL"/>
                <w14:ligatures w14:val="standardContextual"/>
              </w:rPr>
              <w:t>: preregistered KPIs, stepped-wedge/kill-switch norms, independent audits, and versioned learning loops across all modules.</w:t>
            </w:r>
          </w:p>
        </w:tc>
      </w:tr>
    </w:tbl>
    <w:p w14:paraId="663A8209" w14:textId="77777777" w:rsidR="00EB73E9" w:rsidRPr="00EB73E9" w:rsidRDefault="00EB73E9" w:rsidP="00EB73E9">
      <w:pPr>
        <w:spacing w:before="0" w:after="160" w:line="278" w:lineRule="auto"/>
        <w:rPr>
          <w:rFonts w:asciiTheme="majorBidi" w:hAnsiTheme="majorBidi" w:cstheme="majorBidi"/>
          <w:color w:val="1F3864" w:themeColor="accent1" w:themeShade="80"/>
          <w:kern w:val="2"/>
          <w:lang w:bidi="he-IL"/>
          <w14:ligatures w14:val="standardContextual"/>
        </w:rPr>
      </w:pPr>
    </w:p>
    <w:p w14:paraId="6D9B8F59" w14:textId="77777777" w:rsidR="00EB73E9" w:rsidRPr="00EB73E9" w:rsidRDefault="00EB73E9" w:rsidP="00EB73E9">
      <w:pPr>
        <w:spacing w:before="100" w:beforeAutospacing="1" w:after="100" w:afterAutospacing="1"/>
        <w:rPr>
          <w:rFonts w:asciiTheme="majorBidi" w:eastAsia="Times New Roman" w:hAnsiTheme="majorBidi" w:cstheme="majorBidi"/>
          <w:lang w:bidi="he-IL"/>
        </w:rPr>
      </w:pPr>
      <w:r w:rsidRPr="00EB73E9">
        <w:rPr>
          <w:rFonts w:asciiTheme="majorBidi" w:eastAsia="Times New Roman" w:hAnsiTheme="majorBidi" w:cstheme="majorBidi"/>
          <w:lang w:bidi="he-IL"/>
        </w:rPr>
        <w:t xml:space="preserve">Finally, to preserve the elegance of </w:t>
      </w:r>
      <w:r w:rsidRPr="00EB73E9">
        <w:rPr>
          <w:rFonts w:asciiTheme="majorBidi" w:eastAsiaTheme="majorEastAsia" w:hAnsiTheme="majorBidi" w:cstheme="majorBidi"/>
          <w:b/>
          <w:bCs/>
          <w:lang w:bidi="he-IL"/>
        </w:rPr>
        <w:t>FORCES–GRAVITY–ANCHORS–PRIMES</w:t>
      </w:r>
      <w:r w:rsidRPr="00EB73E9">
        <w:rPr>
          <w:rFonts w:asciiTheme="majorBidi" w:eastAsia="Times New Roman" w:hAnsiTheme="majorBidi" w:cstheme="majorBidi"/>
          <w:lang w:bidi="he-IL"/>
        </w:rPr>
        <w:t xml:space="preserve"> while closing the last mile from theory to accountable practice, we add three light layers that ride across these all as follows:</w:t>
      </w:r>
    </w:p>
    <w:p w14:paraId="03D741BF" w14:textId="77777777" w:rsidR="00EB73E9" w:rsidRPr="00EB73E9" w:rsidRDefault="00EB73E9" w:rsidP="00EB73E9">
      <w:pPr>
        <w:numPr>
          <w:ilvl w:val="0"/>
          <w:numId w:val="30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heme="majorEastAsia" w:hAnsiTheme="majorBidi" w:cstheme="majorBidi"/>
          <w:b/>
          <w:bCs/>
          <w:lang w:bidi="he-IL"/>
        </w:rPr>
        <w:t>Justice overlay</w:t>
      </w:r>
      <w:r w:rsidRPr="00EB73E9">
        <w:rPr>
          <w:rFonts w:asciiTheme="majorBidi" w:eastAsia="Times New Roman" w:hAnsiTheme="majorBidi" w:cstheme="majorBidi"/>
          <w:lang w:bidi="he-IL"/>
        </w:rPr>
        <w:t xml:space="preserve"> (ethical audit),</w:t>
      </w:r>
    </w:p>
    <w:p w14:paraId="7401EBF7" w14:textId="77777777" w:rsidR="00EB73E9" w:rsidRPr="00EB73E9" w:rsidRDefault="00EB73E9" w:rsidP="00EB73E9">
      <w:pPr>
        <w:numPr>
          <w:ilvl w:val="0"/>
          <w:numId w:val="30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heme="majorEastAsia" w:hAnsiTheme="majorBidi" w:cstheme="majorBidi"/>
          <w:b/>
          <w:bCs/>
          <w:lang w:bidi="he-IL"/>
        </w:rPr>
        <w:t>Embodiment tag</w:t>
      </w:r>
      <w:r w:rsidRPr="00EB73E9">
        <w:rPr>
          <w:rFonts w:asciiTheme="majorBidi" w:eastAsia="Times New Roman" w:hAnsiTheme="majorBidi" w:cstheme="majorBidi"/>
          <w:lang w:bidi="he-IL"/>
        </w:rPr>
        <w:t xml:space="preserve"> (human reality check),</w:t>
      </w:r>
    </w:p>
    <w:p w14:paraId="08C649B0" w14:textId="77777777" w:rsidR="00EB73E9" w:rsidRPr="00EB73E9" w:rsidRDefault="00EB73E9" w:rsidP="00EB73E9">
      <w:pPr>
        <w:numPr>
          <w:ilvl w:val="0"/>
          <w:numId w:val="304"/>
        </w:numPr>
        <w:spacing w:before="100" w:beforeAutospacing="1" w:after="100" w:afterAutospacing="1" w:line="278" w:lineRule="auto"/>
        <w:rPr>
          <w:rFonts w:asciiTheme="majorBidi" w:eastAsia="Times New Roman" w:hAnsiTheme="majorBidi" w:cstheme="majorBidi"/>
          <w:lang w:bidi="he-IL"/>
        </w:rPr>
      </w:pPr>
      <w:r w:rsidRPr="00EB73E9">
        <w:rPr>
          <w:rFonts w:asciiTheme="majorBidi" w:eastAsiaTheme="majorEastAsia" w:hAnsiTheme="majorBidi" w:cstheme="majorBidi"/>
          <w:b/>
          <w:bCs/>
          <w:lang w:bidi="he-IL"/>
        </w:rPr>
        <w:t>Methods rail</w:t>
      </w:r>
      <w:r w:rsidRPr="00EB73E9">
        <w:rPr>
          <w:rFonts w:asciiTheme="majorBidi" w:eastAsia="Times New Roman" w:hAnsiTheme="majorBidi" w:cstheme="majorBidi"/>
          <w:lang w:bidi="he-IL"/>
        </w:rPr>
        <w:t xml:space="preserve"> (how we know, adapt, and stop).</w:t>
      </w:r>
    </w:p>
    <w:p w14:paraId="3A05883B" w14:textId="77777777" w:rsidR="00EB73E9" w:rsidRPr="00EB73E9" w:rsidRDefault="0097209C" w:rsidP="00EB73E9">
      <w:pPr>
        <w:spacing w:before="0" w:after="160" w:line="278" w:lineRule="auto"/>
        <w:rPr>
          <w:rFonts w:asciiTheme="majorBidi" w:hAnsiTheme="majorBidi" w:cstheme="majorBidi"/>
          <w:kern w:val="2"/>
          <w:lang w:bidi="he-IL"/>
          <w14:ligatures w14:val="standardContextual"/>
        </w:rPr>
      </w:pPr>
      <w:r>
        <w:rPr>
          <w:rFonts w:asciiTheme="majorBidi" w:hAnsiTheme="majorBidi" w:cstheme="majorBidi"/>
          <w:kern w:val="2"/>
          <w:lang w:bidi="he-IL"/>
          <w14:ligatures w14:val="standardContextual"/>
        </w:rPr>
        <w:pict w14:anchorId="05199AE7">
          <v:rect id="_x0000_i1091" style="width:0;height:1.5pt" o:hralign="center" o:hrstd="t" o:hr="t" fillcolor="#a0a0a0" stroked="f"/>
        </w:pict>
      </w:r>
    </w:p>
    <w:p w14:paraId="0148081E" w14:textId="492D1B2C" w:rsidR="00EB73E9" w:rsidRPr="00EB73E9" w:rsidRDefault="00324C3B" w:rsidP="00511060">
      <w:pPr>
        <w:pStyle w:val="Heading3"/>
        <w:rPr>
          <w:lang w:bidi="he-IL"/>
        </w:rPr>
      </w:pPr>
      <w:bookmarkStart w:id="107" w:name="_Toc212062934"/>
      <w:r w:rsidRPr="00511060">
        <w:t xml:space="preserve">3.8.5 </w:t>
      </w:r>
      <w:r w:rsidR="00EB73E9" w:rsidRPr="00EB73E9">
        <w:rPr>
          <w:lang w:bidi="he-IL"/>
        </w:rPr>
        <w:t>Justice Overlay (J): Distribution, due process, and intergenerational stakes</w:t>
      </w:r>
      <w:bookmarkEnd w:id="107"/>
    </w:p>
    <w:p w14:paraId="436C21B8"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Purpose</w:t>
      </w:r>
    </w:p>
    <w:p w14:paraId="3545E5A3" w14:textId="3018E9CB" w:rsidR="00511060" w:rsidRDefault="00511060" w:rsidP="00EB73E9">
      <w:pPr>
        <w:spacing w:before="0" w:after="160" w:line="278" w:lineRule="auto"/>
        <w:rPr>
          <w:rFonts w:asciiTheme="majorBidi" w:hAnsiTheme="majorBidi" w:cstheme="majorBidi"/>
          <w:kern w:val="2"/>
          <w:lang w:bidi="he-IL"/>
          <w14:ligatures w14:val="standardContextual"/>
        </w:rPr>
      </w:pPr>
      <w:r>
        <w:rPr>
          <w:rFonts w:asciiTheme="majorBidi" w:hAnsiTheme="majorBidi" w:cstheme="majorBidi"/>
          <w:kern w:val="2"/>
          <w:lang w:bidi="he-IL"/>
          <w14:ligatures w14:val="standardContextual"/>
        </w:rPr>
        <w:t>Rather than drifting to a standard enforcing merely ‘</w:t>
      </w:r>
      <w:r w:rsidRPr="00511060">
        <w:rPr>
          <w:rFonts w:asciiTheme="majorBidi" w:hAnsiTheme="majorBidi" w:cstheme="majorBidi"/>
          <w:i/>
          <w:iCs/>
          <w:kern w:val="2"/>
          <w:lang w:bidi="he-IL"/>
          <w14:ligatures w14:val="standardContextual"/>
        </w:rPr>
        <w:t>whatever you can get away with as well as live with yourself</w:t>
      </w:r>
      <w:r>
        <w:rPr>
          <w:rFonts w:asciiTheme="majorBidi" w:hAnsiTheme="majorBidi" w:cstheme="majorBidi"/>
          <w:kern w:val="2"/>
          <w:lang w:bidi="he-IL"/>
          <w14:ligatures w14:val="standardContextual"/>
        </w:rPr>
        <w:t xml:space="preserve">’ reframe of </w:t>
      </w:r>
      <w:r w:rsidRPr="00511060">
        <w:rPr>
          <w:rFonts w:asciiTheme="majorBidi" w:hAnsiTheme="majorBidi" w:cstheme="majorBidi"/>
          <w:b/>
          <w:bCs/>
          <w:kern w:val="2"/>
          <w:lang w:bidi="he-IL"/>
          <w14:ligatures w14:val="standardContextual"/>
        </w:rPr>
        <w:t>fairness</w:t>
      </w:r>
      <w:r>
        <w:rPr>
          <w:rFonts w:asciiTheme="majorBidi" w:hAnsiTheme="majorBidi" w:cstheme="majorBidi"/>
          <w:b/>
          <w:bCs/>
          <w:kern w:val="2"/>
          <w:lang w:bidi="he-IL"/>
          <w14:ligatures w14:val="standardContextual"/>
        </w:rPr>
        <w:t xml:space="preserve"> </w:t>
      </w:r>
      <w:r w:rsidRPr="00511060">
        <w:rPr>
          <w:rFonts w:asciiTheme="majorBidi" w:hAnsiTheme="majorBidi" w:cstheme="majorBidi"/>
          <w:kern w:val="2"/>
          <w:lang w:bidi="he-IL"/>
          <w14:ligatures w14:val="standardContextual"/>
        </w:rPr>
        <w:t xml:space="preserve">that rewards </w:t>
      </w:r>
      <w:r>
        <w:rPr>
          <w:rFonts w:asciiTheme="majorBidi" w:hAnsiTheme="majorBidi" w:cstheme="majorBidi"/>
          <w:kern w:val="2"/>
          <w:lang w:bidi="he-IL"/>
          <w14:ligatures w14:val="standardContextual"/>
        </w:rPr>
        <w:t xml:space="preserve">and incentivizes </w:t>
      </w:r>
      <w:r w:rsidRPr="00511060">
        <w:rPr>
          <w:rFonts w:asciiTheme="majorBidi" w:hAnsiTheme="majorBidi" w:cstheme="majorBidi"/>
          <w:kern w:val="2"/>
          <w:lang w:bidi="he-IL"/>
          <w14:ligatures w14:val="standardContextual"/>
        </w:rPr>
        <w:t>sociopathy</w:t>
      </w:r>
      <w:r>
        <w:rPr>
          <w:rFonts w:asciiTheme="majorBidi" w:hAnsiTheme="majorBidi" w:cstheme="majorBidi"/>
          <w:kern w:val="2"/>
          <w:lang w:bidi="he-IL"/>
          <w14:ligatures w14:val="standardContextual"/>
        </w:rPr>
        <w:t>, reforms systems to m</w:t>
      </w:r>
      <w:r w:rsidR="00EB73E9" w:rsidRPr="00EB73E9">
        <w:rPr>
          <w:rFonts w:asciiTheme="majorBidi" w:hAnsiTheme="majorBidi" w:cstheme="majorBidi"/>
          <w:kern w:val="2"/>
          <w:lang w:bidi="he-IL"/>
          <w14:ligatures w14:val="standardContextual"/>
        </w:rPr>
        <w:t xml:space="preserve">ake fairness </w:t>
      </w:r>
      <w:r w:rsidR="00EB73E9" w:rsidRPr="00EB73E9">
        <w:rPr>
          <w:rFonts w:asciiTheme="majorBidi" w:hAnsiTheme="majorBidi" w:cstheme="majorBidi"/>
          <w:i/>
          <w:iCs/>
          <w:kern w:val="2"/>
          <w:lang w:bidi="he-IL"/>
          <w14:ligatures w14:val="standardContextual"/>
        </w:rPr>
        <w:t>operational</w:t>
      </w:r>
      <w:r>
        <w:rPr>
          <w:rFonts w:asciiTheme="majorBidi" w:hAnsiTheme="majorBidi" w:cstheme="majorBidi"/>
          <w:i/>
          <w:iCs/>
          <w:kern w:val="2"/>
          <w:lang w:bidi="he-IL"/>
          <w14:ligatures w14:val="standardContextual"/>
        </w:rPr>
        <w:t>ly serve a collective best interest</w:t>
      </w:r>
      <w:r w:rsidR="00EB73E9" w:rsidRPr="00EB73E9">
        <w:rPr>
          <w:rFonts w:asciiTheme="majorBidi" w:hAnsiTheme="majorBidi" w:cstheme="majorBidi"/>
          <w:kern w:val="2"/>
          <w:lang w:bidi="he-IL"/>
          <w14:ligatures w14:val="standardContextual"/>
        </w:rPr>
        <w:t xml:space="preserve">: require every recommendation to report </w:t>
      </w:r>
    </w:p>
    <w:p w14:paraId="58DE7C3C" w14:textId="3510DB9E" w:rsidR="00511060" w:rsidRPr="00511060" w:rsidRDefault="00EB73E9" w:rsidP="00511060">
      <w:pPr>
        <w:pStyle w:val="ListParagraph"/>
        <w:numPr>
          <w:ilvl w:val="1"/>
          <w:numId w:val="171"/>
        </w:numPr>
        <w:spacing w:after="160" w:line="278" w:lineRule="auto"/>
        <w:rPr>
          <w:rFonts w:asciiTheme="majorBidi" w:hAnsiTheme="majorBidi" w:cstheme="majorBidi"/>
          <w:kern w:val="2"/>
          <w:lang w:bidi="he-IL"/>
          <w14:ligatures w14:val="standardContextual"/>
        </w:rPr>
      </w:pPr>
      <w:r w:rsidRPr="00511060">
        <w:rPr>
          <w:rFonts w:asciiTheme="majorBidi" w:hAnsiTheme="majorBidi" w:cstheme="majorBidi"/>
          <w:b/>
          <w:bCs/>
          <w:kern w:val="2"/>
          <w:lang w:bidi="he-IL"/>
          <w14:ligatures w14:val="standardContextual"/>
        </w:rPr>
        <w:t>who benefits/loses</w:t>
      </w:r>
      <w:r w:rsidRPr="00511060">
        <w:rPr>
          <w:rFonts w:asciiTheme="majorBidi" w:hAnsiTheme="majorBidi" w:cstheme="majorBidi"/>
          <w:kern w:val="2"/>
          <w:lang w:bidi="he-IL"/>
          <w14:ligatures w14:val="standardContextual"/>
        </w:rPr>
        <w:t xml:space="preserve"> (distribution), </w:t>
      </w:r>
    </w:p>
    <w:p w14:paraId="2FE6F7D9" w14:textId="77777777" w:rsidR="00511060" w:rsidRDefault="00EB73E9" w:rsidP="00511060">
      <w:pPr>
        <w:pStyle w:val="ListParagraph"/>
        <w:numPr>
          <w:ilvl w:val="1"/>
          <w:numId w:val="171"/>
        </w:numPr>
        <w:spacing w:after="160" w:line="278" w:lineRule="auto"/>
        <w:rPr>
          <w:rFonts w:asciiTheme="majorBidi" w:hAnsiTheme="majorBidi" w:cstheme="majorBidi"/>
          <w:kern w:val="2"/>
          <w:lang w:bidi="he-IL"/>
          <w14:ligatures w14:val="standardContextual"/>
        </w:rPr>
      </w:pPr>
      <w:r w:rsidRPr="00511060">
        <w:rPr>
          <w:rFonts w:asciiTheme="majorBidi" w:hAnsiTheme="majorBidi" w:cstheme="majorBidi"/>
          <w:b/>
          <w:bCs/>
          <w:kern w:val="2"/>
          <w:lang w:bidi="he-IL"/>
          <w14:ligatures w14:val="standardContextual"/>
        </w:rPr>
        <w:lastRenderedPageBreak/>
        <w:t>how</w:t>
      </w:r>
      <w:r w:rsidRPr="00511060">
        <w:rPr>
          <w:rFonts w:asciiTheme="majorBidi" w:hAnsiTheme="majorBidi" w:cstheme="majorBidi"/>
          <w:kern w:val="2"/>
          <w:lang w:bidi="he-IL"/>
          <w14:ligatures w14:val="standardContextual"/>
        </w:rPr>
        <w:t xml:space="preserve"> decisions are made/enforced (procedural justice), and </w:t>
      </w:r>
    </w:p>
    <w:p w14:paraId="265659E0" w14:textId="64287FF1" w:rsidR="00EB73E9" w:rsidRPr="00511060" w:rsidRDefault="00EB73E9" w:rsidP="00511060">
      <w:pPr>
        <w:pStyle w:val="ListParagraph"/>
        <w:numPr>
          <w:ilvl w:val="1"/>
          <w:numId w:val="171"/>
        </w:numPr>
        <w:spacing w:after="160" w:line="278" w:lineRule="auto"/>
        <w:rPr>
          <w:rFonts w:asciiTheme="majorBidi" w:hAnsiTheme="majorBidi" w:cstheme="majorBidi"/>
          <w:kern w:val="2"/>
          <w:lang w:bidi="he-IL"/>
          <w14:ligatures w14:val="standardContextual"/>
        </w:rPr>
      </w:pPr>
      <w:r w:rsidRPr="00511060">
        <w:rPr>
          <w:rFonts w:asciiTheme="majorBidi" w:hAnsiTheme="majorBidi" w:cstheme="majorBidi"/>
          <w:b/>
          <w:bCs/>
          <w:kern w:val="2"/>
          <w:lang w:bidi="he-IL"/>
          <w14:ligatures w14:val="standardContextual"/>
        </w:rPr>
        <w:t>when</w:t>
      </w:r>
      <w:r w:rsidRPr="00511060">
        <w:rPr>
          <w:rFonts w:asciiTheme="majorBidi" w:hAnsiTheme="majorBidi" w:cstheme="majorBidi"/>
          <w:kern w:val="2"/>
          <w:lang w:bidi="he-IL"/>
          <w14:ligatures w14:val="standardContextual"/>
        </w:rPr>
        <w:t xml:space="preserve"> costs/benefits land (intergenerational equity via discounting). This prevents “symbolic wins” from masking real harm.</w:t>
      </w:r>
    </w:p>
    <w:p w14:paraId="59C2B6FF"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Scaffolding</w:t>
      </w:r>
    </w:p>
    <w:p w14:paraId="1DF33F90" w14:textId="77777777" w:rsidR="00EB73E9" w:rsidRPr="00657AAE" w:rsidRDefault="00EB73E9" w:rsidP="00A87873">
      <w:pPr>
        <w:pStyle w:val="Heading4"/>
        <w:rPr>
          <w:lang w:bidi="he-IL"/>
        </w:rPr>
      </w:pPr>
      <w:r w:rsidRPr="00657AAE">
        <w:rPr>
          <w:lang w:bidi="he-IL"/>
        </w:rPr>
        <w:t xml:space="preserve">J1. Distributional impact: </w:t>
      </w:r>
    </w:p>
    <w:p w14:paraId="17DA3282" w14:textId="77777777" w:rsidR="00EB73E9" w:rsidRPr="00EB73E9" w:rsidRDefault="00EB73E9" w:rsidP="00EB73E9">
      <w:pPr>
        <w:spacing w:before="0" w:after="160" w:line="278" w:lineRule="auto"/>
        <w:ind w:left="720"/>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Quantify gradient effects (e.g., by income, race, region) in health, exposure, access, and cost burdens (Marmot, 2005).</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between-group gaps and concentration indices for outcomes/exposures.</w:t>
      </w:r>
    </w:p>
    <w:p w14:paraId="28D06BBC" w14:textId="77777777" w:rsidR="00EB73E9" w:rsidRPr="00657AAE" w:rsidRDefault="00EB73E9" w:rsidP="00A87873">
      <w:pPr>
        <w:pStyle w:val="Heading4"/>
        <w:rPr>
          <w:lang w:bidi="he-IL"/>
        </w:rPr>
      </w:pPr>
      <w:r w:rsidRPr="00657AAE">
        <w:rPr>
          <w:lang w:bidi="he-IL"/>
        </w:rPr>
        <w:t xml:space="preserve">J2. Procedural legitimacy: </w:t>
      </w:r>
    </w:p>
    <w:p w14:paraId="5EC1E236" w14:textId="77777777" w:rsidR="00EB73E9" w:rsidRPr="00EB73E9" w:rsidRDefault="00EB73E9" w:rsidP="00EB73E9">
      <w:pPr>
        <w:spacing w:before="0" w:after="160" w:line="278" w:lineRule="auto"/>
        <w:ind w:left="720"/>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Test whether affected groups perceive decision rules as </w:t>
      </w:r>
      <w:r w:rsidRPr="00EB73E9">
        <w:rPr>
          <w:rFonts w:asciiTheme="majorBidi" w:hAnsiTheme="majorBidi" w:cstheme="majorBidi"/>
          <w:b/>
          <w:bCs/>
          <w:kern w:val="2"/>
          <w:lang w:bidi="he-IL"/>
          <w14:ligatures w14:val="standardContextual"/>
        </w:rPr>
        <w:t>impartial, respectful, and reason-giving</w:t>
      </w:r>
      <w:r w:rsidRPr="00EB73E9">
        <w:rPr>
          <w:rFonts w:asciiTheme="majorBidi" w:hAnsiTheme="majorBidi" w:cstheme="majorBidi"/>
          <w:kern w:val="2"/>
          <w:lang w:bidi="he-IL"/>
          <w14:ligatures w14:val="standardContextual"/>
        </w:rPr>
        <w:t>—a predictor of voluntary compliance and durable cooperation (Tyler, 2003; Murphy et al., 2009).</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validated procedural-justice scales; appeal/voice rates; complaint resolution latency.</w:t>
      </w:r>
    </w:p>
    <w:p w14:paraId="4F10266E" w14:textId="77777777" w:rsidR="00EB73E9" w:rsidRPr="00657AAE" w:rsidRDefault="00EB73E9" w:rsidP="00A87873">
      <w:pPr>
        <w:pStyle w:val="Heading4"/>
        <w:rPr>
          <w:lang w:bidi="he-IL"/>
        </w:rPr>
      </w:pPr>
      <w:r w:rsidRPr="00657AAE">
        <w:rPr>
          <w:lang w:bidi="he-IL"/>
        </w:rPr>
        <w:t xml:space="preserve">J3. Intergenerational fairness: </w:t>
      </w:r>
    </w:p>
    <w:p w14:paraId="399F2A9F" w14:textId="77777777" w:rsidR="00EB73E9" w:rsidRPr="00EB73E9" w:rsidRDefault="00EB73E9" w:rsidP="00EB73E9">
      <w:pPr>
        <w:spacing w:before="0" w:after="160" w:line="278" w:lineRule="auto"/>
        <w:ind w:left="720"/>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Make the </w:t>
      </w:r>
      <w:r w:rsidRPr="00EB73E9">
        <w:rPr>
          <w:rFonts w:asciiTheme="majorBidi" w:hAnsiTheme="majorBidi" w:cstheme="majorBidi"/>
          <w:b/>
          <w:bCs/>
          <w:kern w:val="2"/>
          <w:lang w:bidi="he-IL"/>
          <w14:ligatures w14:val="standardContextual"/>
        </w:rPr>
        <w:t>discount rate</w:t>
      </w:r>
      <w:r w:rsidRPr="00EB73E9">
        <w:rPr>
          <w:rFonts w:asciiTheme="majorBidi" w:hAnsiTheme="majorBidi" w:cstheme="majorBidi"/>
          <w:kern w:val="2"/>
          <w:lang w:bidi="he-IL"/>
          <w14:ligatures w14:val="standardContextual"/>
        </w:rPr>
        <w:t xml:space="preserve"> explicit and justify it against evidence on time preference and long-run damage (Frederick et al., 2002).</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sensitivity of net benefits to alternative social discount rates; disclosure of irreversibilities (Richardson et al., 2023).</w:t>
      </w:r>
    </w:p>
    <w:p w14:paraId="2A32D561"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Rationale</w:t>
      </w:r>
    </w:p>
    <w:p w14:paraId="7B30A5E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Outcomes that “look efficient” but </w:t>
      </w:r>
      <w:r w:rsidRPr="00EB73E9">
        <w:rPr>
          <w:rFonts w:asciiTheme="majorBidi" w:hAnsiTheme="majorBidi" w:cstheme="majorBidi"/>
          <w:b/>
          <w:bCs/>
          <w:kern w:val="2"/>
          <w:lang w:bidi="he-IL"/>
          <w14:ligatures w14:val="standardContextual"/>
        </w:rPr>
        <w:t>erode legitimacy</w:t>
      </w:r>
      <w:r w:rsidRPr="00EB73E9">
        <w:rPr>
          <w:rFonts w:asciiTheme="majorBidi" w:hAnsiTheme="majorBidi" w:cstheme="majorBidi"/>
          <w:kern w:val="2"/>
          <w:lang w:bidi="he-IL"/>
          <w14:ligatures w14:val="standardContextual"/>
        </w:rPr>
        <w:t xml:space="preserve">, </w:t>
      </w:r>
      <w:r w:rsidRPr="00EB73E9">
        <w:rPr>
          <w:rFonts w:asciiTheme="majorBidi" w:hAnsiTheme="majorBidi" w:cstheme="majorBidi"/>
          <w:b/>
          <w:bCs/>
          <w:kern w:val="2"/>
          <w:lang w:bidi="he-IL"/>
          <w14:ligatures w14:val="standardContextual"/>
        </w:rPr>
        <w:t>widen gradients</w:t>
      </w:r>
      <w:r w:rsidRPr="00EB73E9">
        <w:rPr>
          <w:rFonts w:asciiTheme="majorBidi" w:hAnsiTheme="majorBidi" w:cstheme="majorBidi"/>
          <w:kern w:val="2"/>
          <w:lang w:bidi="he-IL"/>
          <w14:ligatures w14:val="standardContextual"/>
        </w:rPr>
        <w:t xml:space="preserve">, or </w:t>
      </w:r>
      <w:r w:rsidRPr="00EB73E9">
        <w:rPr>
          <w:rFonts w:asciiTheme="majorBidi" w:hAnsiTheme="majorBidi" w:cstheme="majorBidi"/>
          <w:b/>
          <w:bCs/>
          <w:kern w:val="2"/>
          <w:lang w:bidi="he-IL"/>
          <w14:ligatures w14:val="standardContextual"/>
        </w:rPr>
        <w:t>offload costs to the future</w:t>
      </w:r>
      <w:r w:rsidRPr="00EB73E9">
        <w:rPr>
          <w:rFonts w:asciiTheme="majorBidi" w:hAnsiTheme="majorBidi" w:cstheme="majorBidi"/>
          <w:kern w:val="2"/>
          <w:lang w:bidi="he-IL"/>
          <w14:ligatures w14:val="standardContextual"/>
        </w:rPr>
        <w:t xml:space="preserve"> are brittle—and typically unravel in enforcement or politics (Tyler, 2003; Marmot, 2005).</w:t>
      </w:r>
    </w:p>
    <w:p w14:paraId="1458990F" w14:textId="77777777" w:rsidR="00EB73E9" w:rsidRPr="00EB73E9" w:rsidRDefault="0097209C" w:rsidP="00EB73E9">
      <w:pPr>
        <w:spacing w:before="0" w:after="160" w:line="278" w:lineRule="auto"/>
        <w:rPr>
          <w:rFonts w:asciiTheme="majorBidi" w:hAnsiTheme="majorBidi" w:cstheme="majorBidi"/>
          <w:kern w:val="2"/>
          <w:lang w:bidi="he-IL"/>
          <w14:ligatures w14:val="standardContextual"/>
        </w:rPr>
      </w:pPr>
      <w:r>
        <w:rPr>
          <w:rFonts w:asciiTheme="majorBidi" w:hAnsiTheme="majorBidi" w:cstheme="majorBidi"/>
          <w:kern w:val="2"/>
          <w:lang w:bidi="he-IL"/>
          <w14:ligatures w14:val="standardContextual"/>
        </w:rPr>
        <w:pict w14:anchorId="4258529B">
          <v:rect id="_x0000_i1092" style="width:0;height:1.5pt" o:hralign="center" o:hrstd="t" o:hr="t" fillcolor="#a0a0a0" stroked="f"/>
        </w:pict>
      </w:r>
    </w:p>
    <w:p w14:paraId="25F492B7" w14:textId="0C0D31D4" w:rsidR="00EB73E9" w:rsidRPr="00657AAE" w:rsidRDefault="0019405F" w:rsidP="0019405F">
      <w:pPr>
        <w:pStyle w:val="Heading3"/>
        <w:rPr>
          <w:rFonts w:asciiTheme="majorBidi" w:hAnsiTheme="majorBidi" w:cstheme="majorBidi"/>
          <w:lang w:bidi="he-IL"/>
        </w:rPr>
      </w:pPr>
      <w:bookmarkStart w:id="108" w:name="_Toc212062935"/>
      <w:r w:rsidRPr="00657AAE">
        <w:rPr>
          <w:rFonts w:asciiTheme="majorBidi" w:hAnsiTheme="majorBidi" w:cstheme="majorBidi"/>
          <w:lang w:bidi="he-IL"/>
        </w:rPr>
        <w:t xml:space="preserve">3.8.6 </w:t>
      </w:r>
      <w:r w:rsidR="00EB73E9" w:rsidRPr="00657AAE">
        <w:rPr>
          <w:rFonts w:asciiTheme="majorBidi" w:hAnsiTheme="majorBidi" w:cstheme="majorBidi"/>
          <w:lang w:bidi="he-IL"/>
        </w:rPr>
        <w:t>Embodiment Tag (B): Where policy hits bodies</w:t>
      </w:r>
      <w:bookmarkEnd w:id="108"/>
    </w:p>
    <w:p w14:paraId="32AD4E26"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Purpose</w:t>
      </w:r>
    </w:p>
    <w:p w14:paraId="3D9BCF36"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Make biological constraints and health pathways </w:t>
      </w:r>
      <w:r w:rsidRPr="00EB73E9">
        <w:rPr>
          <w:rFonts w:asciiTheme="majorBidi" w:hAnsiTheme="majorBidi" w:cstheme="majorBidi"/>
          <w:b/>
          <w:bCs/>
          <w:kern w:val="2"/>
          <w:lang w:bidi="he-IL"/>
          <w14:ligatures w14:val="standardContextual"/>
        </w:rPr>
        <w:t>first-class</w:t>
      </w:r>
      <w:r w:rsidRPr="00EB73E9">
        <w:rPr>
          <w:rFonts w:asciiTheme="majorBidi" w:hAnsiTheme="majorBidi" w:cstheme="majorBidi"/>
          <w:kern w:val="2"/>
          <w:lang w:bidi="he-IL"/>
          <w14:ligatures w14:val="standardContextual"/>
        </w:rPr>
        <w:t>: cognition, fatigue, stress physiology, and burnout shape real-world performance and uptake.</w:t>
      </w:r>
    </w:p>
    <w:p w14:paraId="1D69286E"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Scaffolding</w:t>
      </w:r>
    </w:p>
    <w:p w14:paraId="6640C752" w14:textId="77777777" w:rsidR="00EB73E9" w:rsidRPr="00657AAE" w:rsidRDefault="00EB73E9" w:rsidP="00A87873">
      <w:pPr>
        <w:pStyle w:val="Heading4"/>
        <w:rPr>
          <w:lang w:bidi="he-IL"/>
        </w:rPr>
      </w:pPr>
      <w:r w:rsidRPr="00657AAE">
        <w:rPr>
          <w:lang w:bidi="he-IL"/>
        </w:rPr>
        <w:t xml:space="preserve">B1. Cognitive load: </w:t>
      </w:r>
    </w:p>
    <w:p w14:paraId="5E2B79F1"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Designs that overload working memory degrade judgment and learning (Sweller, 1988).</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task-completion errors vs. step count; comprehension checks; time-to-decision.</w:t>
      </w:r>
    </w:p>
    <w:p w14:paraId="44F1F4A2" w14:textId="77777777" w:rsidR="00EB73E9" w:rsidRPr="00657AAE" w:rsidRDefault="00EB73E9" w:rsidP="00A87873">
      <w:pPr>
        <w:pStyle w:val="Heading4"/>
        <w:rPr>
          <w:lang w:bidi="he-IL"/>
        </w:rPr>
      </w:pPr>
      <w:r w:rsidRPr="00657AAE">
        <w:rPr>
          <w:lang w:bidi="he-IL"/>
        </w:rPr>
        <w:lastRenderedPageBreak/>
        <w:t xml:space="preserve">B2. Allostatic load: </w:t>
      </w:r>
    </w:p>
    <w:p w14:paraId="1142BBC7"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Chronic stress (from debt, pollution, precarious work) produces measurable </w:t>
      </w:r>
      <w:r w:rsidRPr="00EB73E9">
        <w:rPr>
          <w:rFonts w:asciiTheme="majorBidi" w:hAnsiTheme="majorBidi" w:cstheme="majorBidi"/>
          <w:b/>
          <w:bCs/>
          <w:kern w:val="2"/>
          <w:lang w:bidi="he-IL"/>
          <w14:ligatures w14:val="standardContextual"/>
        </w:rPr>
        <w:t>wear-and-tear</w:t>
      </w:r>
      <w:r w:rsidRPr="00EB73E9">
        <w:rPr>
          <w:rFonts w:asciiTheme="majorBidi" w:hAnsiTheme="majorBidi" w:cstheme="majorBidi"/>
          <w:kern w:val="2"/>
          <w:lang w:bidi="he-IL"/>
          <w14:ligatures w14:val="standardContextual"/>
        </w:rPr>
        <w:t xml:space="preserve"> with downstream disease risk (McEwen, 1998).</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composite stress biomarkers; sleep duration; self-reported strain.</w:t>
      </w:r>
    </w:p>
    <w:p w14:paraId="482A7B5D" w14:textId="77777777" w:rsidR="00EB73E9" w:rsidRPr="00657AAE" w:rsidRDefault="00EB73E9" w:rsidP="00A87873">
      <w:pPr>
        <w:pStyle w:val="Heading4"/>
        <w:rPr>
          <w:lang w:bidi="he-IL"/>
        </w:rPr>
      </w:pPr>
      <w:r w:rsidRPr="00657AAE">
        <w:rPr>
          <w:lang w:bidi="he-IL"/>
        </w:rPr>
        <w:t xml:space="preserve">B3. Burnout risk: </w:t>
      </w:r>
    </w:p>
    <w:p w14:paraId="20CB6FDC"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Emotionally intensive roles (care, teaching) show higher </w:t>
      </w:r>
      <w:r w:rsidRPr="00EB73E9">
        <w:rPr>
          <w:rFonts w:asciiTheme="majorBidi" w:hAnsiTheme="majorBidi" w:cstheme="majorBidi"/>
          <w:b/>
          <w:bCs/>
          <w:kern w:val="2"/>
          <w:lang w:bidi="he-IL"/>
          <w14:ligatures w14:val="standardContextual"/>
        </w:rPr>
        <w:t>exhaustion/cynicism/inefficacy</w:t>
      </w:r>
      <w:r w:rsidRPr="00EB73E9">
        <w:rPr>
          <w:rFonts w:asciiTheme="majorBidi" w:hAnsiTheme="majorBidi" w:cstheme="majorBidi"/>
          <w:kern w:val="2"/>
          <w:lang w:bidi="he-IL"/>
          <w14:ligatures w14:val="standardContextual"/>
        </w:rPr>
        <w:t xml:space="preserve"> under poor conditions (Maslach et al., 2001).</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validated burnout scales; turnover/intent-to-leave; sickness absence.</w:t>
      </w:r>
    </w:p>
    <w:p w14:paraId="378F12EE" w14:textId="77777777" w:rsidR="00EB73E9" w:rsidRPr="00657AAE" w:rsidRDefault="00EB73E9" w:rsidP="00A87873">
      <w:pPr>
        <w:pStyle w:val="Heading4"/>
        <w:rPr>
          <w:lang w:bidi="he-IL"/>
        </w:rPr>
      </w:pPr>
      <w:r w:rsidRPr="00657AAE">
        <w:rPr>
          <w:lang w:bidi="he-IL"/>
        </w:rPr>
        <w:t xml:space="preserve">B4. Social gradients in health: </w:t>
      </w:r>
    </w:p>
    <w:p w14:paraId="06D5FD4C"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Distributional context changes </w:t>
      </w:r>
      <w:r w:rsidRPr="00EB73E9">
        <w:rPr>
          <w:rFonts w:asciiTheme="majorBidi" w:hAnsiTheme="majorBidi" w:cstheme="majorBidi"/>
          <w:b/>
          <w:bCs/>
          <w:kern w:val="2"/>
          <w:lang w:bidi="he-IL"/>
          <w14:ligatures w14:val="standardContextual"/>
        </w:rPr>
        <w:t>embodied</w:t>
      </w:r>
      <w:r w:rsidRPr="00EB73E9">
        <w:rPr>
          <w:rFonts w:asciiTheme="majorBidi" w:hAnsiTheme="majorBidi" w:cstheme="majorBidi"/>
          <w:kern w:val="2"/>
          <w:lang w:bidi="he-IL"/>
          <w14:ligatures w14:val="standardContextual"/>
        </w:rPr>
        <w:t xml:space="preserve"> outcomes, not just perceptions (Marmot, 2005).</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Metric</w:t>
      </w:r>
      <w:r w:rsidRPr="00EB73E9">
        <w:rPr>
          <w:rFonts w:asciiTheme="majorBidi" w:hAnsiTheme="majorBidi" w:cstheme="majorBidi"/>
          <w:kern w:val="2"/>
          <w:lang w:bidi="he-IL"/>
          <w14:ligatures w14:val="standardContextual"/>
        </w:rPr>
        <w:t>: morbidity/mortality gaps; exposure differentials to hazards (Black et al., 2023).</w:t>
      </w:r>
    </w:p>
    <w:p w14:paraId="5A62EF00" w14:textId="77777777" w:rsidR="00EB73E9" w:rsidRPr="00657AAE" w:rsidRDefault="00EB73E9" w:rsidP="00A87873">
      <w:pPr>
        <w:pStyle w:val="Heading4"/>
        <w:rPr>
          <w:lang w:bidi="he-IL"/>
        </w:rPr>
      </w:pPr>
      <w:r w:rsidRPr="00657AAE">
        <w:rPr>
          <w:lang w:bidi="he-IL"/>
        </w:rPr>
        <w:t>Rationale</w:t>
      </w:r>
    </w:p>
    <w:p w14:paraId="2077BB27"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Policies that ignore </w:t>
      </w:r>
      <w:r w:rsidRPr="00EB73E9">
        <w:rPr>
          <w:rFonts w:asciiTheme="majorBidi" w:hAnsiTheme="majorBidi" w:cstheme="majorBidi"/>
          <w:b/>
          <w:bCs/>
          <w:kern w:val="2"/>
          <w:lang w:bidi="he-IL"/>
          <w14:ligatures w14:val="standardContextual"/>
        </w:rPr>
        <w:t>bodies</w:t>
      </w:r>
      <w:r w:rsidRPr="00EB73E9">
        <w:rPr>
          <w:rFonts w:asciiTheme="majorBidi" w:hAnsiTheme="majorBidi" w:cstheme="majorBidi"/>
          <w:kern w:val="2"/>
          <w:lang w:bidi="he-IL"/>
          <w14:ligatures w14:val="standardContextual"/>
        </w:rPr>
        <w:t>—their limits and load—fail in deployment: errors rise, uptake falls, and quality erodes (Sweller, 1988; McEwen, 1998; Maslach et al., 2001).</w:t>
      </w:r>
    </w:p>
    <w:p w14:paraId="2C538D14" w14:textId="77777777" w:rsidR="00EB73E9" w:rsidRPr="00EB73E9" w:rsidRDefault="0097209C" w:rsidP="00EB73E9">
      <w:pPr>
        <w:spacing w:before="0" w:after="160" w:line="278" w:lineRule="auto"/>
        <w:rPr>
          <w:rFonts w:asciiTheme="majorBidi" w:hAnsiTheme="majorBidi" w:cstheme="majorBidi"/>
          <w:kern w:val="2"/>
          <w:lang w:bidi="he-IL"/>
          <w14:ligatures w14:val="standardContextual"/>
        </w:rPr>
      </w:pPr>
      <w:r>
        <w:rPr>
          <w:rFonts w:asciiTheme="majorBidi" w:hAnsiTheme="majorBidi" w:cstheme="majorBidi"/>
          <w:kern w:val="2"/>
          <w:lang w:bidi="he-IL"/>
          <w14:ligatures w14:val="standardContextual"/>
        </w:rPr>
        <w:pict w14:anchorId="5165D11C">
          <v:rect id="_x0000_i1093" style="width:0;height:1.5pt" o:hralign="center" o:hrstd="t" o:hr="t" fillcolor="#a0a0a0" stroked="f"/>
        </w:pict>
      </w:r>
    </w:p>
    <w:p w14:paraId="1C57FDCD" w14:textId="61CF6509" w:rsidR="00EB73E9" w:rsidRPr="00657AAE" w:rsidRDefault="0019405F" w:rsidP="0019405F">
      <w:pPr>
        <w:pStyle w:val="Heading3"/>
        <w:rPr>
          <w:rFonts w:asciiTheme="majorBidi" w:hAnsiTheme="majorBidi" w:cstheme="majorBidi"/>
          <w:lang w:bidi="he-IL"/>
        </w:rPr>
      </w:pPr>
      <w:bookmarkStart w:id="109" w:name="_Toc212062936"/>
      <w:r w:rsidRPr="00657AAE">
        <w:rPr>
          <w:rFonts w:asciiTheme="majorBidi" w:hAnsiTheme="majorBidi" w:cstheme="majorBidi"/>
          <w:lang w:bidi="he-IL"/>
        </w:rPr>
        <w:t xml:space="preserve">3.8.6 </w:t>
      </w:r>
      <w:r w:rsidR="00EB73E9" w:rsidRPr="00657AAE">
        <w:rPr>
          <w:rFonts w:asciiTheme="majorBidi" w:hAnsiTheme="majorBidi" w:cstheme="majorBidi"/>
          <w:lang w:bidi="he-IL"/>
        </w:rPr>
        <w:t>Methods Rail (M): Identification, transparency, and learning-by-doing</w:t>
      </w:r>
      <w:bookmarkEnd w:id="109"/>
    </w:p>
    <w:p w14:paraId="76B06A86"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Purpose</w:t>
      </w:r>
    </w:p>
    <w:p w14:paraId="68F39AB4"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Make every claim </w:t>
      </w:r>
      <w:r w:rsidRPr="00EB73E9">
        <w:rPr>
          <w:rFonts w:asciiTheme="majorBidi" w:hAnsiTheme="majorBidi" w:cstheme="majorBidi"/>
          <w:b/>
          <w:bCs/>
          <w:kern w:val="2"/>
          <w:lang w:bidi="he-IL"/>
          <w14:ligatures w14:val="standardContextual"/>
        </w:rPr>
        <w:t>testable</w:t>
      </w:r>
      <w:r w:rsidRPr="00EB73E9">
        <w:rPr>
          <w:rFonts w:asciiTheme="majorBidi" w:hAnsiTheme="majorBidi" w:cstheme="majorBidi"/>
          <w:kern w:val="2"/>
          <w:lang w:bidi="he-IL"/>
          <w14:ligatures w14:val="standardContextual"/>
        </w:rPr>
        <w:t xml:space="preserve"> and every rollout </w:t>
      </w:r>
      <w:r w:rsidRPr="00EB73E9">
        <w:rPr>
          <w:rFonts w:asciiTheme="majorBidi" w:hAnsiTheme="majorBidi" w:cstheme="majorBidi"/>
          <w:b/>
          <w:bCs/>
          <w:kern w:val="2"/>
          <w:lang w:bidi="he-IL"/>
          <w14:ligatures w14:val="standardContextual"/>
        </w:rPr>
        <w:t>auditable</w:t>
      </w:r>
      <w:r w:rsidRPr="00EB73E9">
        <w:rPr>
          <w:rFonts w:asciiTheme="majorBidi" w:hAnsiTheme="majorBidi" w:cstheme="majorBidi"/>
          <w:kern w:val="2"/>
          <w:lang w:bidi="he-IL"/>
          <w14:ligatures w14:val="standardContextual"/>
        </w:rPr>
        <w:t>. This is the quality-assurance spine across NiCE.</w:t>
      </w:r>
    </w:p>
    <w:p w14:paraId="6482C753" w14:textId="77777777" w:rsidR="00EB73E9" w:rsidRPr="00EB73E9" w:rsidRDefault="00EB73E9" w:rsidP="00EB73E9">
      <w:pPr>
        <w:spacing w:before="0" w:after="160" w:line="278" w:lineRule="auto"/>
        <w:rPr>
          <w:rFonts w:asciiTheme="majorBidi" w:hAnsiTheme="majorBidi" w:cstheme="majorBidi"/>
          <w:b/>
          <w:bCs/>
          <w:kern w:val="2"/>
          <w:lang w:bidi="he-IL"/>
          <w14:ligatures w14:val="standardContextual"/>
        </w:rPr>
      </w:pPr>
      <w:r w:rsidRPr="00EB73E9">
        <w:rPr>
          <w:rFonts w:asciiTheme="majorBidi" w:hAnsiTheme="majorBidi" w:cstheme="majorBidi"/>
          <w:b/>
          <w:bCs/>
          <w:kern w:val="2"/>
          <w:lang w:bidi="he-IL"/>
          <w14:ligatures w14:val="standardContextual"/>
        </w:rPr>
        <w:t>Scaffolding</w:t>
      </w:r>
    </w:p>
    <w:p w14:paraId="0825B67D" w14:textId="77777777" w:rsidR="00EB73E9" w:rsidRPr="00EB73E9" w:rsidRDefault="00EB73E9" w:rsidP="0019405F">
      <w:pPr>
        <w:spacing w:before="0" w:after="160" w:line="278" w:lineRule="auto"/>
        <w:rPr>
          <w:rFonts w:asciiTheme="majorBidi" w:hAnsiTheme="majorBidi" w:cstheme="majorBidi"/>
          <w:kern w:val="2"/>
          <w:lang w:bidi="he-IL"/>
          <w14:ligatures w14:val="standardContextual"/>
        </w:rPr>
      </w:pPr>
      <w:r w:rsidRPr="00EB73E9">
        <w:rPr>
          <w:rStyle w:val="Heading4Char"/>
          <w:rFonts w:asciiTheme="majorBidi" w:hAnsiTheme="majorBidi" w:cstheme="majorBidi"/>
          <w:lang w:bidi="he-IL"/>
        </w:rPr>
        <w:t xml:space="preserve">M1. Pre-specification &amp; preregistration: </w:t>
      </w:r>
      <w:r w:rsidRPr="00EB73E9">
        <w:rPr>
          <w:rStyle w:val="Heading4Char"/>
          <w:rFonts w:asciiTheme="majorBidi" w:hAnsiTheme="majorBidi" w:cstheme="majorBidi"/>
          <w:lang w:bidi="he-IL"/>
        </w:rPr>
        <w:br/>
      </w:r>
      <w:r w:rsidRPr="00EB73E9">
        <w:rPr>
          <w:rFonts w:asciiTheme="majorBidi" w:hAnsiTheme="majorBidi" w:cstheme="majorBidi"/>
          <w:kern w:val="2"/>
          <w:lang w:bidi="he-IL"/>
          <w14:ligatures w14:val="standardContextual"/>
        </w:rPr>
        <w:t>Declare outcomes, analyses, and stopping rules up front to curb researcher degrees of freedom (Nosek et al., 2018).</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Artifact</w:t>
      </w:r>
      <w:r w:rsidRPr="00EB73E9">
        <w:rPr>
          <w:rFonts w:asciiTheme="majorBidi" w:hAnsiTheme="majorBidi" w:cstheme="majorBidi"/>
          <w:kern w:val="2"/>
          <w:lang w:bidi="he-IL"/>
          <w14:ligatures w14:val="standardContextual"/>
        </w:rPr>
        <w:t>: registry link; deviations log.</w:t>
      </w:r>
    </w:p>
    <w:p w14:paraId="29D68C23" w14:textId="77777777" w:rsidR="00EB73E9" w:rsidRPr="00EB73E9" w:rsidRDefault="00EB73E9" w:rsidP="0019405F">
      <w:pPr>
        <w:spacing w:before="0" w:after="160" w:line="278" w:lineRule="auto"/>
        <w:rPr>
          <w:rFonts w:asciiTheme="majorBidi" w:hAnsiTheme="majorBidi" w:cstheme="majorBidi"/>
          <w:kern w:val="2"/>
          <w:lang w:bidi="he-IL"/>
          <w14:ligatures w14:val="standardContextual"/>
        </w:rPr>
      </w:pPr>
      <w:r w:rsidRPr="00EB73E9">
        <w:rPr>
          <w:rStyle w:val="Heading4Char"/>
          <w:rFonts w:asciiTheme="majorBidi" w:hAnsiTheme="majorBidi" w:cstheme="majorBidi"/>
          <w:lang w:bidi="he-IL"/>
        </w:rPr>
        <w:t xml:space="preserve">M2. Field evaluation designs: </w:t>
      </w:r>
      <w:r w:rsidRPr="00EB73E9">
        <w:rPr>
          <w:rStyle w:val="Heading4Char"/>
          <w:rFonts w:asciiTheme="majorBidi" w:hAnsiTheme="majorBidi" w:cstheme="majorBidi"/>
          <w:lang w:bidi="he-IL"/>
        </w:rPr>
        <w:br/>
      </w:r>
      <w:r w:rsidRPr="00EB73E9">
        <w:rPr>
          <w:rFonts w:asciiTheme="majorBidi" w:hAnsiTheme="majorBidi" w:cstheme="majorBidi"/>
          <w:kern w:val="2"/>
          <w:lang w:bidi="he-IL"/>
          <w14:ligatures w14:val="standardContextual"/>
        </w:rPr>
        <w:t xml:space="preserve">Prefer </w:t>
      </w:r>
      <w:r w:rsidRPr="00EB73E9">
        <w:rPr>
          <w:rFonts w:asciiTheme="majorBidi" w:hAnsiTheme="majorBidi" w:cstheme="majorBidi"/>
          <w:b/>
          <w:bCs/>
          <w:kern w:val="2"/>
          <w:lang w:bidi="he-IL"/>
          <w14:ligatures w14:val="standardContextual"/>
        </w:rPr>
        <w:t>stepped-wedge</w:t>
      </w:r>
      <w:r w:rsidRPr="00EB73E9">
        <w:rPr>
          <w:rFonts w:asciiTheme="majorBidi" w:hAnsiTheme="majorBidi" w:cstheme="majorBidi"/>
          <w:kern w:val="2"/>
          <w:lang w:bidi="he-IL"/>
          <w14:ligatures w14:val="standardContextual"/>
        </w:rPr>
        <w:t xml:space="preserve"> deployments for system interventions (fair + identifiable) and report population impact with </w:t>
      </w:r>
      <w:r w:rsidRPr="00EB73E9">
        <w:rPr>
          <w:rFonts w:asciiTheme="majorBidi" w:hAnsiTheme="majorBidi" w:cstheme="majorBidi"/>
          <w:b/>
          <w:bCs/>
          <w:kern w:val="2"/>
          <w:lang w:bidi="he-IL"/>
          <w14:ligatures w14:val="standardContextual"/>
        </w:rPr>
        <w:t>RE-AIM</w:t>
      </w:r>
      <w:r w:rsidRPr="00EB73E9">
        <w:rPr>
          <w:rFonts w:asciiTheme="majorBidi" w:hAnsiTheme="majorBidi" w:cstheme="majorBidi"/>
          <w:kern w:val="2"/>
          <w:lang w:bidi="he-IL"/>
          <w14:ligatures w14:val="standardContextual"/>
        </w:rPr>
        <w:t xml:space="preserve"> (Glasgow et al., 1999; Hemming et al., 2015).</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Artifact</w:t>
      </w:r>
      <w:r w:rsidRPr="00EB73E9">
        <w:rPr>
          <w:rFonts w:asciiTheme="majorBidi" w:hAnsiTheme="majorBidi" w:cstheme="majorBidi"/>
          <w:kern w:val="2"/>
          <w:lang w:bidi="he-IL"/>
          <w14:ligatures w14:val="standardContextual"/>
        </w:rPr>
        <w:t>: consort-style diagram; coverage/adoption/maintenance metrics.</w:t>
      </w:r>
    </w:p>
    <w:p w14:paraId="26CAF36F" w14:textId="77777777" w:rsidR="00EB73E9" w:rsidRPr="00EB73E9" w:rsidRDefault="00EB73E9" w:rsidP="0019405F">
      <w:pPr>
        <w:spacing w:before="0" w:after="160" w:line="278" w:lineRule="auto"/>
        <w:rPr>
          <w:rFonts w:asciiTheme="majorBidi" w:hAnsiTheme="majorBidi" w:cstheme="majorBidi"/>
          <w:kern w:val="2"/>
          <w:lang w:bidi="he-IL"/>
          <w14:ligatures w14:val="standardContextual"/>
        </w:rPr>
      </w:pPr>
      <w:r w:rsidRPr="00EB73E9">
        <w:rPr>
          <w:rStyle w:val="Heading4Char"/>
          <w:rFonts w:asciiTheme="majorBidi" w:hAnsiTheme="majorBidi" w:cstheme="majorBidi"/>
          <w:lang w:bidi="he-IL"/>
        </w:rPr>
        <w:t xml:space="preserve">M3. Audit &amp; monitoring: </w:t>
      </w:r>
      <w:r w:rsidRPr="00EB73E9">
        <w:rPr>
          <w:rStyle w:val="Heading4Char"/>
          <w:rFonts w:asciiTheme="majorBidi" w:hAnsiTheme="majorBidi" w:cstheme="majorBidi"/>
          <w:lang w:bidi="he-IL"/>
        </w:rPr>
        <w:br/>
      </w:r>
      <w:r w:rsidRPr="00EB73E9">
        <w:rPr>
          <w:rFonts w:asciiTheme="majorBidi" w:hAnsiTheme="majorBidi" w:cstheme="majorBidi"/>
          <w:kern w:val="2"/>
          <w:lang w:bidi="he-IL"/>
          <w14:ligatures w14:val="standardContextual"/>
        </w:rPr>
        <w:t xml:space="preserve">Embed </w:t>
      </w:r>
      <w:r w:rsidRPr="00EB73E9">
        <w:rPr>
          <w:rFonts w:asciiTheme="majorBidi" w:hAnsiTheme="majorBidi" w:cstheme="majorBidi"/>
          <w:b/>
          <w:bCs/>
          <w:kern w:val="2"/>
          <w:lang w:bidi="he-IL"/>
          <w14:ligatures w14:val="standardContextual"/>
        </w:rPr>
        <w:t>ongoing audit APIs</w:t>
      </w:r>
      <w:r w:rsidRPr="00EB73E9">
        <w:rPr>
          <w:rFonts w:asciiTheme="majorBidi" w:hAnsiTheme="majorBidi" w:cstheme="majorBidi"/>
          <w:kern w:val="2"/>
          <w:lang w:bidi="he-IL"/>
          <w14:ligatures w14:val="standardContextual"/>
        </w:rPr>
        <w:t xml:space="preserve"> and community monitoring for shared resources (Ostrom, 2009), with trigger-based </w:t>
      </w:r>
      <w:r w:rsidRPr="00EB73E9">
        <w:rPr>
          <w:rFonts w:asciiTheme="majorBidi" w:hAnsiTheme="majorBidi" w:cstheme="majorBidi"/>
          <w:b/>
          <w:bCs/>
          <w:kern w:val="2"/>
          <w:lang w:bidi="he-IL"/>
          <w14:ligatures w14:val="standardContextual"/>
        </w:rPr>
        <w:t>kill-switches</w:t>
      </w:r>
      <w:r w:rsidRPr="00EB73E9">
        <w:rPr>
          <w:rFonts w:asciiTheme="majorBidi" w:hAnsiTheme="majorBidi" w:cstheme="majorBidi"/>
          <w:kern w:val="2"/>
          <w:lang w:bidi="he-IL"/>
          <w14:ligatures w14:val="standardContextual"/>
        </w:rPr>
        <w:t xml:space="preserve"> for harm.</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Artifact</w:t>
      </w:r>
      <w:r w:rsidRPr="00EB73E9">
        <w:rPr>
          <w:rFonts w:asciiTheme="majorBidi" w:hAnsiTheme="majorBidi" w:cstheme="majorBidi"/>
          <w:kern w:val="2"/>
          <w:lang w:bidi="he-IL"/>
          <w14:ligatures w14:val="standardContextual"/>
        </w:rPr>
        <w:t>: open metrics feed; incident response playbooks.</w:t>
      </w:r>
    </w:p>
    <w:p w14:paraId="52E99F32" w14:textId="77777777" w:rsidR="00EB73E9" w:rsidRPr="00EB73E9" w:rsidRDefault="00EB73E9" w:rsidP="0019405F">
      <w:pPr>
        <w:spacing w:before="0" w:after="160" w:line="278" w:lineRule="auto"/>
        <w:rPr>
          <w:rFonts w:asciiTheme="majorBidi" w:hAnsiTheme="majorBidi" w:cstheme="majorBidi"/>
          <w:kern w:val="2"/>
          <w:lang w:bidi="he-IL"/>
          <w14:ligatures w14:val="standardContextual"/>
        </w:rPr>
      </w:pPr>
      <w:r w:rsidRPr="00EB73E9">
        <w:rPr>
          <w:rStyle w:val="Heading4Char"/>
          <w:rFonts w:asciiTheme="majorBidi" w:hAnsiTheme="majorBidi" w:cstheme="majorBidi"/>
          <w:lang w:bidi="he-IL"/>
        </w:rPr>
        <w:t xml:space="preserve">M4. Metric integrity: </w:t>
      </w:r>
      <w:r w:rsidRPr="00EB73E9">
        <w:rPr>
          <w:rStyle w:val="Heading4Char"/>
          <w:rFonts w:asciiTheme="majorBidi" w:hAnsiTheme="majorBidi" w:cstheme="majorBidi"/>
          <w:lang w:bidi="he-IL"/>
        </w:rPr>
        <w:br/>
      </w:r>
      <w:r w:rsidRPr="00EB73E9">
        <w:rPr>
          <w:rFonts w:asciiTheme="majorBidi" w:hAnsiTheme="majorBidi" w:cstheme="majorBidi"/>
          <w:kern w:val="2"/>
          <w:lang w:bidi="he-IL"/>
          <w14:ligatures w14:val="standardContextual"/>
        </w:rPr>
        <w:t xml:space="preserve">Guard against </w:t>
      </w:r>
      <w:r w:rsidRPr="00EB73E9">
        <w:rPr>
          <w:rFonts w:asciiTheme="majorBidi" w:hAnsiTheme="majorBidi" w:cstheme="majorBidi"/>
          <w:b/>
          <w:bCs/>
          <w:kern w:val="2"/>
          <w:lang w:bidi="he-IL"/>
          <w14:ligatures w14:val="standardContextual"/>
        </w:rPr>
        <w:t>Goodhart drift</w:t>
      </w:r>
      <w:r w:rsidRPr="00EB73E9">
        <w:rPr>
          <w:rFonts w:asciiTheme="majorBidi" w:hAnsiTheme="majorBidi" w:cstheme="majorBidi"/>
          <w:kern w:val="2"/>
          <w:lang w:bidi="he-IL"/>
          <w14:ligatures w14:val="standardContextual"/>
        </w:rPr>
        <w:t xml:space="preserve"> by triangulating indicators and publishing error </w:t>
      </w:r>
      <w:r w:rsidRPr="00EB73E9">
        <w:rPr>
          <w:rFonts w:asciiTheme="majorBidi" w:hAnsiTheme="majorBidi" w:cstheme="majorBidi"/>
          <w:kern w:val="2"/>
          <w:lang w:bidi="he-IL"/>
          <w14:ligatures w14:val="standardContextual"/>
        </w:rPr>
        <w:lastRenderedPageBreak/>
        <w:t>bars/uncertainty (Muller, 2018).</w:t>
      </w:r>
      <w:r w:rsidRPr="00EB73E9">
        <w:rPr>
          <w:rFonts w:asciiTheme="majorBidi" w:hAnsiTheme="majorBidi" w:cstheme="majorBidi"/>
          <w:kern w:val="2"/>
          <w:lang w:bidi="he-IL"/>
          <w14:ligatures w14:val="standardContextual"/>
        </w:rPr>
        <w:br/>
      </w:r>
      <w:r w:rsidRPr="00EB73E9">
        <w:rPr>
          <w:rFonts w:asciiTheme="majorBidi" w:hAnsiTheme="majorBidi" w:cstheme="majorBidi"/>
          <w:b/>
          <w:bCs/>
          <w:i/>
          <w:iCs/>
          <w:kern w:val="2"/>
          <w:lang w:bidi="he-IL"/>
          <w14:ligatures w14:val="standardContextual"/>
        </w:rPr>
        <w:t>Artifact</w:t>
      </w:r>
      <w:r w:rsidRPr="00EB73E9">
        <w:rPr>
          <w:rFonts w:asciiTheme="majorBidi" w:hAnsiTheme="majorBidi" w:cstheme="majorBidi"/>
          <w:kern w:val="2"/>
          <w:lang w:bidi="he-IL"/>
          <w14:ligatures w14:val="standardContextual"/>
        </w:rPr>
        <w:t>: dashboard with CIs, missingness, model-risk notes.</w:t>
      </w:r>
    </w:p>
    <w:p w14:paraId="678D3201" w14:textId="77777777" w:rsidR="00EB73E9" w:rsidRPr="00657AAE" w:rsidRDefault="00EB73E9" w:rsidP="00A87873">
      <w:pPr>
        <w:pStyle w:val="Heading4"/>
        <w:rPr>
          <w:lang w:bidi="he-IL"/>
        </w:rPr>
      </w:pPr>
      <w:r w:rsidRPr="00657AAE">
        <w:rPr>
          <w:lang w:bidi="he-IL"/>
        </w:rPr>
        <w:t>Rationale</w:t>
      </w:r>
    </w:p>
    <w:p w14:paraId="2EC43F55"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r w:rsidRPr="00EB73E9">
        <w:rPr>
          <w:rFonts w:asciiTheme="majorBidi" w:hAnsiTheme="majorBidi" w:cstheme="majorBidi"/>
          <w:kern w:val="2"/>
          <w:lang w:bidi="he-IL"/>
          <w14:ligatures w14:val="standardContextual"/>
        </w:rPr>
        <w:t xml:space="preserve">Real systems learn under uncertainty. </w:t>
      </w:r>
      <w:r w:rsidRPr="00EB73E9">
        <w:rPr>
          <w:rFonts w:asciiTheme="majorBidi" w:hAnsiTheme="majorBidi" w:cstheme="majorBidi"/>
          <w:b/>
          <w:bCs/>
          <w:kern w:val="2"/>
          <w:lang w:bidi="he-IL"/>
          <w14:ligatures w14:val="standardContextual"/>
        </w:rPr>
        <w:t>Transparent priors + staged tests + audits</w:t>
      </w:r>
      <w:r w:rsidRPr="00EB73E9">
        <w:rPr>
          <w:rFonts w:asciiTheme="majorBidi" w:hAnsiTheme="majorBidi" w:cstheme="majorBidi"/>
          <w:kern w:val="2"/>
          <w:lang w:bidi="he-IL"/>
          <w14:ligatures w14:val="standardContextual"/>
        </w:rPr>
        <w:t xml:space="preserve"> create compounding knowledge and cut the tail risks of big-bang deployments (Nosek et al., 2018; Hemming et al., 2015).</w:t>
      </w:r>
    </w:p>
    <w:p w14:paraId="5BF2EAC3" w14:textId="77777777" w:rsidR="00EB73E9" w:rsidRPr="00EB73E9" w:rsidRDefault="0097209C" w:rsidP="00EB73E9">
      <w:pPr>
        <w:spacing w:before="0" w:after="160" w:line="278" w:lineRule="auto"/>
        <w:rPr>
          <w:rFonts w:asciiTheme="majorBidi" w:hAnsiTheme="majorBidi" w:cstheme="majorBidi"/>
          <w:kern w:val="2"/>
          <w:lang w:bidi="he-IL"/>
          <w14:ligatures w14:val="standardContextual"/>
        </w:rPr>
      </w:pPr>
      <w:r>
        <w:rPr>
          <w:rFonts w:asciiTheme="majorBidi" w:hAnsiTheme="majorBidi" w:cstheme="majorBidi"/>
          <w:color w:val="EE0000"/>
          <w:kern w:val="2"/>
          <w:lang w:bidi="he-IL"/>
          <w14:ligatures w14:val="standardContextual"/>
        </w:rPr>
        <w:pict w14:anchorId="4A13FFFB">
          <v:rect id="_x0000_i1094" style="width:0;height:1.5pt" o:hralign="center" o:hrstd="t" o:hr="t" fillcolor="#a0a0a0" stroked="f"/>
        </w:pict>
      </w:r>
    </w:p>
    <w:p w14:paraId="75B76CAB" w14:textId="77777777" w:rsidR="00EB73E9" w:rsidRPr="00EB73E9" w:rsidRDefault="00EB73E9" w:rsidP="00EB73E9">
      <w:pPr>
        <w:spacing w:before="0" w:after="160" w:line="278" w:lineRule="auto"/>
        <w:rPr>
          <w:rFonts w:asciiTheme="majorBidi" w:hAnsiTheme="majorBidi" w:cstheme="majorBidi"/>
          <w:kern w:val="2"/>
          <w:lang w:bidi="he-IL"/>
          <w14:ligatures w14:val="standardContextual"/>
        </w:rPr>
      </w:pPr>
    </w:p>
    <w:p w14:paraId="212C80AC" w14:textId="77777777" w:rsidR="005730FB" w:rsidRPr="00657AAE" w:rsidRDefault="005730FB" w:rsidP="00353272">
      <w:pPr>
        <w:pStyle w:val="Heading1"/>
        <w:rPr>
          <w:rFonts w:asciiTheme="majorBidi" w:hAnsiTheme="majorBidi" w:cstheme="majorBidi"/>
        </w:rPr>
        <w:sectPr w:rsidR="005730FB" w:rsidRPr="00657AAE">
          <w:pgSz w:w="11906" w:h="16838"/>
          <w:pgMar w:top="1440" w:right="1440" w:bottom="1440" w:left="1440" w:header="708" w:footer="708" w:gutter="0"/>
          <w:cols w:space="720"/>
          <w:docGrid w:linePitch="360"/>
        </w:sectPr>
      </w:pPr>
    </w:p>
    <w:p w14:paraId="41EFC718" w14:textId="5C20AF68" w:rsidR="002C45A8" w:rsidRPr="00657AAE" w:rsidRDefault="0019405F" w:rsidP="00353272">
      <w:pPr>
        <w:pStyle w:val="Heading1"/>
        <w:rPr>
          <w:rFonts w:asciiTheme="majorBidi" w:hAnsiTheme="majorBidi" w:cstheme="majorBidi"/>
        </w:rPr>
      </w:pPr>
      <w:bookmarkStart w:id="110" w:name="_Hlk210315326"/>
      <w:bookmarkStart w:id="111" w:name="_Hlk210155181"/>
      <w:bookmarkStart w:id="112" w:name="_Toc212062937"/>
      <w:r w:rsidRPr="00657AAE">
        <w:rPr>
          <w:rFonts w:asciiTheme="majorBidi" w:hAnsiTheme="majorBidi" w:cstheme="majorBidi"/>
        </w:rPr>
        <w:lastRenderedPageBreak/>
        <w:t>4</w:t>
      </w:r>
      <w:r w:rsidR="00FF3F05" w:rsidRPr="00657AAE">
        <w:rPr>
          <w:rFonts w:asciiTheme="majorBidi" w:hAnsiTheme="majorBidi" w:cstheme="majorBidi"/>
        </w:rPr>
        <w:t>.</w:t>
      </w:r>
      <w:r w:rsidR="00353272" w:rsidRPr="00657AAE">
        <w:rPr>
          <w:rFonts w:asciiTheme="majorBidi" w:hAnsiTheme="majorBidi" w:cstheme="majorBidi"/>
        </w:rPr>
        <w:t xml:space="preserve"> Symbolic Incentives and Monetary Drift</w:t>
      </w:r>
      <w:bookmarkEnd w:id="112"/>
    </w:p>
    <w:p w14:paraId="0E4751CA" w14:textId="12DB1B09" w:rsidR="00353272" w:rsidRPr="00657AAE" w:rsidRDefault="002C45A8" w:rsidP="002C45A8">
      <w:pPr>
        <w:rPr>
          <w:rStyle w:val="IntenseEmphasis"/>
          <w:rFonts w:asciiTheme="majorBidi" w:hAnsiTheme="majorBidi" w:cstheme="majorBidi"/>
          <w:b/>
          <w:bCs/>
          <w:i w:val="0"/>
          <w:iCs w:val="0"/>
        </w:rPr>
      </w:pPr>
      <w:r w:rsidRPr="00657AAE">
        <w:rPr>
          <w:rStyle w:val="IntenseEmphasis"/>
          <w:rFonts w:asciiTheme="majorBidi" w:hAnsiTheme="majorBidi" w:cstheme="majorBidi"/>
          <w:b/>
          <w:bCs/>
          <w:i w:val="0"/>
          <w:iCs w:val="0"/>
          <w:noProof/>
          <w:sz w:val="32"/>
          <w:szCs w:val="32"/>
        </w:rPr>
        <mc:AlternateContent>
          <mc:Choice Requires="wps">
            <w:drawing>
              <wp:anchor distT="91440" distB="91440" distL="114300" distR="114300" simplePos="0" relativeHeight="251669504" behindDoc="0" locked="0" layoutInCell="1" allowOverlap="1" wp14:anchorId="1D2114B4" wp14:editId="17231430">
                <wp:simplePos x="0" y="0"/>
                <wp:positionH relativeFrom="page">
                  <wp:posOffset>945515</wp:posOffset>
                </wp:positionH>
                <wp:positionV relativeFrom="paragraph">
                  <wp:posOffset>342726</wp:posOffset>
                </wp:positionV>
                <wp:extent cx="5641975" cy="1403985"/>
                <wp:effectExtent l="0" t="0" r="0" b="0"/>
                <wp:wrapTopAndBottom/>
                <wp:docPr id="2005914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975" cy="1403985"/>
                        </a:xfrm>
                        <a:prstGeom prst="rect">
                          <a:avLst/>
                        </a:prstGeom>
                        <a:noFill/>
                        <a:ln w="9525">
                          <a:noFill/>
                          <a:miter lim="800000"/>
                          <a:headEnd/>
                          <a:tailEnd/>
                        </a:ln>
                      </wps:spPr>
                      <wps:txbx>
                        <w:txbxContent>
                          <w:p w14:paraId="50335B85" w14:textId="7BBDFD2A" w:rsidR="00193DE4" w:rsidRDefault="00193DE4">
                            <w:pPr>
                              <w:pBdr>
                                <w:top w:val="single" w:sz="24" w:space="8" w:color="4472C4" w:themeColor="accent1"/>
                                <w:bottom w:val="single" w:sz="24" w:space="8" w:color="4472C4" w:themeColor="accent1"/>
                              </w:pBdr>
                              <w:spacing w:after="0"/>
                              <w:rPr>
                                <w:i/>
                                <w:iCs/>
                                <w:color w:val="4472C4" w:themeColor="accent1"/>
                              </w:rPr>
                            </w:pPr>
                            <w:r w:rsidRPr="00193DE4">
                              <w:rPr>
                                <w:b/>
                                <w:bCs/>
                                <w:i/>
                                <w:iCs/>
                                <w:color w:val="4472C4" w:themeColor="accent1"/>
                              </w:rPr>
                              <w:t>Author’s Note (Context, not Conclusion)</w:t>
                            </w:r>
                            <w:r w:rsidRPr="00193DE4">
                              <w:rPr>
                                <w:i/>
                                <w:iCs/>
                                <w:color w:val="4472C4" w:themeColor="accent1"/>
                              </w:rPr>
                              <w:br/>
                              <w:t>Across cultures, economic life has been framed in moral terms. We treat those long-lived sources as contextual survey evidence—recurrent, independent observations that certain incentive structures were perceived as destabilizing. They motivate inquiry; they do not decide it. The analysis that follows pre-specifies hypotheses (H1–H4), indicators, and falsifiers, and then tests whether modern financial architectures exhibit measurable forms of symbol–substrate drift and incentive misalignment consistent with those historical cautions.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2114B4" id="_x0000_s1029" type="#_x0000_t202" style="position:absolute;margin-left:74.45pt;margin-top:27pt;width:444.25pt;height:110.55pt;z-index:2516695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" filled="f" stroked="f">
                <v:textbox style="mso-fit-shape-to-text:t">
                  <w:txbxContent>
                    <w:p w14:paraId="50335B85" w14:textId="7BBDFD2A" w:rsidR="00193DE4" w:rsidRDefault="00193DE4">
                      <w:pPr>
                        <w:pBdr>
                          <w:top w:val="single" w:sz="24" w:space="8" w:color="4472C4" w:themeColor="accent1"/>
                          <w:bottom w:val="single" w:sz="24" w:space="8" w:color="4472C4" w:themeColor="accent1"/>
                        </w:pBdr>
                        <w:spacing w:after="0"/>
                        <w:rPr>
                          <w:i/>
                          <w:iCs/>
                          <w:color w:val="4472C4" w:themeColor="accent1"/>
                        </w:rPr>
                      </w:pPr>
                      <w:r w:rsidRPr="00193DE4">
                        <w:rPr>
                          <w:b/>
                          <w:bCs/>
                          <w:i/>
                          <w:iCs/>
                          <w:color w:val="4472C4" w:themeColor="accent1"/>
                        </w:rPr>
                        <w:t>Author’s Note (Context, not Conclusion)</w:t>
                      </w:r>
                      <w:r w:rsidRPr="00193DE4">
                        <w:rPr>
                          <w:i/>
                          <w:iCs/>
                          <w:color w:val="4472C4" w:themeColor="accent1"/>
                        </w:rPr>
                        <w:br/>
                        <w:t>Across cultures, economic life has been framed in moral terms. We treat those long-lived sources as contextual survey evidence—recurrent, independent observations that certain incentive structures were perceived as destabilizing. They motivate inquiry; they do not decide it. The analysis that follows pre-specifies hypotheses (H1–H4), indicators, and falsifiers, and then tests whether modern financial architectures exhibit measurable forms of symbol–substrate drift and incentive misalignment consistent with those historical cautions.</w:t>
                      </w:r>
                    </w:p>
                  </w:txbxContent>
                </v:textbox>
                <w10:wrap type="topAndBottom" anchorx="page"/>
              </v:shape>
            </w:pict>
          </mc:Fallback>
        </mc:AlternateContent>
      </w:r>
      <w:r w:rsidR="00353272" w:rsidRPr="00657AAE">
        <w:rPr>
          <w:rStyle w:val="IntenseEmphasis"/>
          <w:rFonts w:asciiTheme="majorBidi" w:hAnsiTheme="majorBidi" w:cstheme="majorBidi"/>
          <w:b/>
          <w:bCs/>
          <w:i w:val="0"/>
          <w:iCs w:val="0"/>
          <w:sz w:val="32"/>
          <w:szCs w:val="32"/>
        </w:rPr>
        <w:t>A Cross</w:t>
      </w:r>
      <w:r w:rsidR="00353272" w:rsidRPr="00657AAE">
        <w:rPr>
          <w:rStyle w:val="IntenseEmphasis"/>
          <w:rFonts w:asciiTheme="majorBidi" w:hAnsiTheme="majorBidi" w:cstheme="majorBidi"/>
          <w:b/>
          <w:bCs/>
          <w:i w:val="0"/>
          <w:iCs w:val="0"/>
          <w:sz w:val="32"/>
          <w:szCs w:val="32"/>
        </w:rPr>
        <w:noBreakHyphen/>
        <w:t>Cultural NiCE Case Study</w:t>
      </w:r>
    </w:p>
    <w:p w14:paraId="3E4307C6" w14:textId="6E694452" w:rsidR="005C6545" w:rsidRPr="00657AAE" w:rsidRDefault="005C6545" w:rsidP="005C6545">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Human societies have long signaled that markets and money are never merely technical instruments. Religious strictures against usury, philosophical arguments over just exchange, and anthropological observations of reciprocity all testify to the fact that </w:t>
      </w:r>
      <w:r w:rsidRPr="00657AAE">
        <w:rPr>
          <w:rStyle w:val="Emphasis"/>
          <w:rFonts w:asciiTheme="majorBidi" w:hAnsiTheme="majorBidi" w:cstheme="majorBidi"/>
          <w:i w:val="0"/>
          <w:iCs w:val="0"/>
        </w:rPr>
        <w:t>economic life has historically been embedded within moral and social orders</w:t>
      </w:r>
      <w:r w:rsidRPr="00657AAE">
        <w:rPr>
          <w:rFonts w:asciiTheme="majorBidi" w:eastAsia="Times New Roman" w:hAnsiTheme="majorBidi" w:cstheme="majorBidi"/>
        </w:rPr>
        <w:t>. We treat these enduring sources as data: durable evidence that questions of value and incentive have consistently been framed in moral terms, rather than as neutral mechanisms of allocation.</w:t>
      </w:r>
    </w:p>
    <w:p w14:paraId="2C8E0F1F" w14:textId="7D31D518" w:rsidR="005C6545" w:rsidRPr="00657AAE" w:rsidRDefault="005C6545" w:rsidP="005C6545">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This perspective helps explain </w:t>
      </w:r>
      <w:r w:rsidRPr="00657AAE">
        <w:rPr>
          <w:rFonts w:asciiTheme="majorBidi" w:eastAsia="Times New Roman" w:hAnsiTheme="majorBidi" w:cstheme="majorBidi"/>
          <w:i/>
          <w:iCs/>
        </w:rPr>
        <w:t>why it is rational</w:t>
      </w:r>
      <w:r w:rsidRPr="00657AAE">
        <w:rPr>
          <w:rFonts w:asciiTheme="majorBidi" w:eastAsia="Times New Roman" w:hAnsiTheme="majorBidi" w:cstheme="majorBidi"/>
        </w:rPr>
        <w:t xml:space="preserve">—not rhetorical—to begin by recalling such sources. They do not predetermine our conclusions but establish </w:t>
      </w:r>
      <w:r w:rsidRPr="00657AAE">
        <w:rPr>
          <w:rFonts w:asciiTheme="majorBidi" w:eastAsia="Times New Roman" w:hAnsiTheme="majorBidi" w:cstheme="majorBidi"/>
          <w:i/>
          <w:iCs/>
        </w:rPr>
        <w:t>why</w:t>
      </w:r>
      <w:r w:rsidRPr="00657AAE">
        <w:rPr>
          <w:rFonts w:asciiTheme="majorBidi" w:eastAsia="Times New Roman" w:hAnsiTheme="majorBidi" w:cstheme="majorBidi"/>
        </w:rPr>
        <w:t xml:space="preserve"> scientific inquiry is warranted. The core of this work is empirical: examining whether contemporary financial and incentive systems reproduce the very misalignments these long-standing traditions warned against. The subsequent sections present case evidence—derivatives markets, algorithmic trading shocks, healthcare and pharmaceutical pricing, and ecological overshoot—designed to test whether those historical cautions find measurable analogues in modern practice.</w:t>
      </w:r>
    </w:p>
    <w:p w14:paraId="336423AD" w14:textId="77777777" w:rsidR="003108C4" w:rsidRPr="00657AAE" w:rsidRDefault="003108C4" w:rsidP="0019405F">
      <w:pPr>
        <w:rPr>
          <w:rStyle w:val="Strong"/>
          <w:rFonts w:asciiTheme="majorBidi" w:hAnsiTheme="majorBidi" w:cstheme="majorBidi"/>
        </w:rPr>
      </w:pPr>
      <w:r w:rsidRPr="00657AAE">
        <w:rPr>
          <w:rStyle w:val="Strong"/>
          <w:rFonts w:asciiTheme="majorBidi" w:hAnsiTheme="majorBidi" w:cstheme="majorBidi"/>
        </w:rPr>
        <w:t>Abstract</w:t>
      </w:r>
    </w:p>
    <w:p w14:paraId="641E12EE" w14:textId="4C1C9DCE" w:rsidR="003108C4" w:rsidRPr="00657AAE" w:rsidRDefault="003108C4" w:rsidP="003108C4">
      <w:pPr>
        <w:rPr>
          <w:rFonts w:asciiTheme="majorBidi" w:hAnsiTheme="majorBidi" w:cstheme="majorBidi"/>
        </w:rPr>
      </w:pPr>
      <w:r w:rsidRPr="00657AAE">
        <w:rPr>
          <w:rFonts w:asciiTheme="majorBidi" w:hAnsiTheme="majorBidi" w:cstheme="majorBidi"/>
        </w:rPr>
        <w:t>We examine when and how financial incentives detach from the goods, services, and ecological capacities they are meant to coordinate. Using the NiCE framework (Nature, Consciousness, Environment), we assemble case evidence across derivatives markets, crypto-token complexes, high-frequency trading, carbon crediting, and price formation in health care and pharmaceuticals. We specify four causal pathways—monetary expansion, scarcity mispricing, behavioral overshoot, and recursive financial engineering—and derive falsifiable hypotheses for each. Across cases, we find patterns consistent with incentive misalignment: returns realized within financial symbol space with weak ties to productive output or ecological renewal. We outline measurement strategies, identify boundary conditions, and propose a pilot assessment instrument to realign incentives with biophysical limits and human well-being. We discuss limitations and alternative explanations, including innovation, compositional effects, and time-scale mismatches. (cf. §</w:t>
      </w:r>
      <w:r w:rsidR="0019405F" w:rsidRPr="00657AAE">
        <w:rPr>
          <w:rFonts w:asciiTheme="majorBidi" w:hAnsiTheme="majorBidi" w:cstheme="majorBidi"/>
        </w:rPr>
        <w:t>4</w:t>
      </w:r>
      <w:r w:rsidRPr="00657AAE">
        <w:rPr>
          <w:rFonts w:asciiTheme="majorBidi" w:hAnsiTheme="majorBidi" w:cstheme="majorBidi"/>
        </w:rPr>
        <w:t>.4; §</w:t>
      </w:r>
      <w:r w:rsidR="0019405F" w:rsidRPr="00657AAE">
        <w:rPr>
          <w:rFonts w:asciiTheme="majorBidi" w:hAnsiTheme="majorBidi" w:cstheme="majorBidi"/>
        </w:rPr>
        <w:t>4</w:t>
      </w:r>
      <w:r w:rsidRPr="00657AAE">
        <w:rPr>
          <w:rFonts w:asciiTheme="majorBidi" w:hAnsiTheme="majorBidi" w:cstheme="majorBidi"/>
        </w:rPr>
        <w:t xml:space="preserve">.3 cases). </w:t>
      </w:r>
    </w:p>
    <w:p w14:paraId="1E9C2D4E" w14:textId="1FD3E681" w:rsidR="003108C4" w:rsidRPr="00657AAE" w:rsidRDefault="003108C4" w:rsidP="003108C4">
      <w:pPr>
        <w:rPr>
          <w:rFonts w:asciiTheme="majorBidi" w:hAnsiTheme="majorBidi" w:cstheme="majorBidi"/>
        </w:rPr>
      </w:pPr>
      <w:r w:rsidRPr="00657AAE">
        <w:rPr>
          <w:rFonts w:asciiTheme="majorBidi" w:hAnsiTheme="majorBidi" w:cstheme="majorBidi"/>
        </w:rPr>
        <w:t xml:space="preserve">We treat long-lived moral and philosophical warnings not as prescriptive doctrines but as </w:t>
      </w:r>
      <w:r w:rsidRPr="00657AAE">
        <w:rPr>
          <w:rFonts w:asciiTheme="majorBidi" w:hAnsiTheme="majorBidi" w:cstheme="majorBidi"/>
          <w:i/>
          <w:iCs/>
        </w:rPr>
        <w:t>a form of anthropological survey data</w:t>
      </w:r>
      <w:r w:rsidRPr="00657AAE">
        <w:rPr>
          <w:rFonts w:asciiTheme="majorBidi" w:hAnsiTheme="majorBidi" w:cstheme="majorBidi"/>
        </w:rPr>
        <w:t xml:space="preserve">: recurring, independent observations that certain incentive structures were repeatedly perceived as destabilizing. Their consistency across cultures gives them evidentiary weight, and our empirical analysis tests whether these </w:t>
      </w:r>
      <w:r w:rsidRPr="00657AAE">
        <w:rPr>
          <w:rFonts w:asciiTheme="majorBidi" w:hAnsiTheme="majorBidi" w:cstheme="majorBidi"/>
        </w:rPr>
        <w:lastRenderedPageBreak/>
        <w:t>historical perceptions correspond to measurable dynamics mappable to contemporary financial and ecological systems.</w:t>
      </w:r>
    </w:p>
    <w:p w14:paraId="61196376" w14:textId="5143A159"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Warnings about </w:t>
      </w:r>
      <w:r w:rsidRPr="00657AAE">
        <w:rPr>
          <w:rStyle w:val="Emphasis"/>
          <w:rFonts w:asciiTheme="majorBidi" w:hAnsiTheme="majorBidi" w:cstheme="majorBidi"/>
        </w:rPr>
        <w:t>the corrupting force of wealth</w:t>
      </w:r>
      <w:r w:rsidRPr="00657AAE">
        <w:rPr>
          <w:rFonts w:asciiTheme="majorBidi" w:hAnsiTheme="majorBidi" w:cstheme="majorBidi"/>
        </w:rPr>
        <w:t xml:space="preserve"> recur across </w:t>
      </w:r>
      <w:r w:rsidRPr="00657AAE">
        <w:rPr>
          <w:rStyle w:val="Strong"/>
          <w:rFonts w:asciiTheme="majorBidi" w:hAnsiTheme="majorBidi" w:cstheme="majorBidi"/>
        </w:rPr>
        <w:t xml:space="preserve">human traditions of </w:t>
      </w:r>
      <w:r w:rsidR="00791C8F" w:rsidRPr="00657AAE">
        <w:rPr>
          <w:rStyle w:val="Strong"/>
          <w:rFonts w:asciiTheme="majorBidi" w:hAnsiTheme="majorBidi" w:cstheme="majorBidi"/>
        </w:rPr>
        <w:t xml:space="preserve">theo/philosophical </w:t>
      </w:r>
      <w:r w:rsidRPr="00657AAE">
        <w:rPr>
          <w:rStyle w:val="Strong"/>
          <w:rFonts w:asciiTheme="majorBidi" w:hAnsiTheme="majorBidi" w:cstheme="majorBidi"/>
        </w:rPr>
        <w:t>thought</w:t>
      </w:r>
      <w:r w:rsidRPr="00657AAE">
        <w:rPr>
          <w:rFonts w:asciiTheme="majorBidi" w:hAnsiTheme="majorBidi" w:cstheme="majorBidi"/>
        </w:rPr>
        <w:t xml:space="preserve">. In the Hebrew Bible, </w:t>
      </w:r>
      <w:r w:rsidRPr="00657AAE">
        <w:rPr>
          <w:rFonts w:asciiTheme="majorBidi" w:hAnsiTheme="majorBidi" w:cstheme="majorBidi"/>
          <w:i/>
          <w:iCs/>
        </w:rPr>
        <w:t>Kohelet</w:t>
      </w:r>
      <w:r w:rsidRPr="00657AAE">
        <w:rPr>
          <w:rFonts w:asciiTheme="majorBidi" w:hAnsiTheme="majorBidi" w:cstheme="majorBidi"/>
        </w:rPr>
        <w:t xml:space="preserve"> observes that “whoever loves money never has enough” (</w:t>
      </w:r>
      <w:r w:rsidRPr="00657AAE">
        <w:rPr>
          <w:rFonts w:asciiTheme="majorBidi" w:hAnsiTheme="majorBidi" w:cstheme="majorBidi"/>
          <w:i/>
          <w:iCs/>
        </w:rPr>
        <w:t>Kohelet</w:t>
      </w:r>
      <w:r w:rsidRPr="00657AAE">
        <w:rPr>
          <w:rFonts w:asciiTheme="majorBidi" w:hAnsiTheme="majorBidi" w:cstheme="majorBidi"/>
        </w:rPr>
        <w:t xml:space="preserve"> 5:9, Jewish Publication Society Tanakh, 1999/1985). </w:t>
      </w:r>
    </w:p>
    <w:p w14:paraId="26097EBC"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Christian sources echo this theme: “the love of money is a root of all kinds of evil” </w:t>
      </w:r>
      <w:r w:rsidR="00E64DEC" w:rsidRPr="00657AAE">
        <w:rPr>
          <w:rFonts w:asciiTheme="majorBidi" w:hAnsiTheme="majorBidi" w:cstheme="majorBidi"/>
        </w:rPr>
        <w:br/>
      </w:r>
      <w:r w:rsidRPr="00657AAE">
        <w:rPr>
          <w:rFonts w:asciiTheme="majorBidi" w:hAnsiTheme="majorBidi" w:cstheme="majorBidi"/>
        </w:rPr>
        <w:t>(</w:t>
      </w:r>
      <w:r w:rsidRPr="00657AAE">
        <w:rPr>
          <w:rFonts w:asciiTheme="majorBidi" w:hAnsiTheme="majorBidi" w:cstheme="majorBidi"/>
          <w:i/>
          <w:iCs/>
        </w:rPr>
        <w:t>1 Timothy</w:t>
      </w:r>
      <w:r w:rsidRPr="00657AAE">
        <w:rPr>
          <w:rFonts w:asciiTheme="majorBidi" w:hAnsiTheme="majorBidi" w:cstheme="majorBidi"/>
        </w:rPr>
        <w:t xml:space="preserve"> 6:10, New International Version, 2011/1973). </w:t>
      </w:r>
    </w:p>
    <w:p w14:paraId="554FB61B"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The Qur’an similarly warns against hoarding, urging that wealth should circulate for the common good (</w:t>
      </w:r>
      <w:r w:rsidRPr="00657AAE">
        <w:rPr>
          <w:rFonts w:asciiTheme="majorBidi" w:hAnsiTheme="majorBidi" w:cstheme="majorBidi"/>
          <w:i/>
          <w:iCs/>
        </w:rPr>
        <w:t>Qur’an</w:t>
      </w:r>
      <w:r w:rsidRPr="00657AAE">
        <w:rPr>
          <w:rFonts w:asciiTheme="majorBidi" w:hAnsiTheme="majorBidi" w:cstheme="majorBidi"/>
        </w:rPr>
        <w:t xml:space="preserve"> 9:34–35, Abdel Haleem, 2008). </w:t>
      </w:r>
    </w:p>
    <w:p w14:paraId="6E0A1268"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Hindu philosophy in the </w:t>
      </w:r>
      <w:r w:rsidRPr="00657AAE">
        <w:rPr>
          <w:rFonts w:asciiTheme="majorBidi" w:hAnsiTheme="majorBidi" w:cstheme="majorBidi"/>
          <w:i/>
          <w:iCs/>
        </w:rPr>
        <w:t>Bhagavad Gita</w:t>
      </w:r>
      <w:r w:rsidRPr="00657AAE">
        <w:rPr>
          <w:rFonts w:asciiTheme="majorBidi" w:hAnsiTheme="majorBidi" w:cstheme="majorBidi"/>
        </w:rPr>
        <w:t xml:space="preserve"> critiques attachment to material gain as a source of bondage (</w:t>
      </w:r>
      <w:r w:rsidRPr="00657AAE">
        <w:rPr>
          <w:rFonts w:asciiTheme="majorBidi" w:hAnsiTheme="majorBidi" w:cstheme="majorBidi"/>
          <w:i/>
          <w:iCs/>
        </w:rPr>
        <w:t>Bhagavad Gita</w:t>
      </w:r>
      <w:r w:rsidRPr="00657AAE">
        <w:rPr>
          <w:rFonts w:asciiTheme="majorBidi" w:hAnsiTheme="majorBidi" w:cstheme="majorBidi"/>
        </w:rPr>
        <w:t xml:space="preserve"> 2:47, Easwaran, 2007)</w:t>
      </w:r>
    </w:p>
    <w:p w14:paraId="13710F81" w14:textId="77777777" w:rsidR="00353272" w:rsidRPr="00657AAE" w:rsidRDefault="00791C8F"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The </w:t>
      </w:r>
      <w:r w:rsidR="00353272" w:rsidRPr="00657AAE">
        <w:rPr>
          <w:rFonts w:asciiTheme="majorBidi" w:hAnsiTheme="majorBidi" w:cstheme="majorBidi"/>
          <w:i/>
          <w:iCs/>
        </w:rPr>
        <w:t>Dhammapada</w:t>
      </w:r>
      <w:r w:rsidR="00353272" w:rsidRPr="00657AAE">
        <w:rPr>
          <w:rFonts w:asciiTheme="majorBidi" w:hAnsiTheme="majorBidi" w:cstheme="majorBidi"/>
        </w:rPr>
        <w:t xml:space="preserve"> emphasizes nonattachment, teaching that clinging to wealth fosters suffering (</w:t>
      </w:r>
      <w:r w:rsidR="00353272" w:rsidRPr="00657AAE">
        <w:rPr>
          <w:rFonts w:asciiTheme="majorBidi" w:hAnsiTheme="majorBidi" w:cstheme="majorBidi"/>
          <w:i/>
          <w:iCs/>
        </w:rPr>
        <w:t>Dhammapada</w:t>
      </w:r>
      <w:r w:rsidR="00353272" w:rsidRPr="00657AAE">
        <w:rPr>
          <w:rFonts w:asciiTheme="majorBidi" w:hAnsiTheme="majorBidi" w:cstheme="majorBidi"/>
        </w:rPr>
        <w:t xml:space="preserve"> 204, Buddharakkhita, 1985).</w:t>
      </w:r>
    </w:p>
    <w:p w14:paraId="736C74BE"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Parallel insights appear in </w:t>
      </w:r>
      <w:r w:rsidRPr="00657AAE">
        <w:rPr>
          <w:rStyle w:val="Strong"/>
          <w:rFonts w:asciiTheme="majorBidi" w:hAnsiTheme="majorBidi" w:cstheme="majorBidi"/>
        </w:rPr>
        <w:t>secular philosophy</w:t>
      </w:r>
      <w:r w:rsidRPr="00657AAE">
        <w:rPr>
          <w:rFonts w:asciiTheme="majorBidi" w:hAnsiTheme="majorBidi" w:cstheme="majorBidi"/>
        </w:rPr>
        <w:t xml:space="preserve">. Confucius cautions in the </w:t>
      </w:r>
      <w:r w:rsidRPr="00657AAE">
        <w:rPr>
          <w:rFonts w:asciiTheme="majorBidi" w:hAnsiTheme="majorBidi" w:cstheme="majorBidi"/>
          <w:i/>
          <w:iCs/>
        </w:rPr>
        <w:t>Analects</w:t>
      </w:r>
      <w:r w:rsidRPr="00657AAE">
        <w:rPr>
          <w:rFonts w:asciiTheme="majorBidi" w:hAnsiTheme="majorBidi" w:cstheme="majorBidi"/>
        </w:rPr>
        <w:t xml:space="preserve"> that the noble person is guided by righteousness, not profit (Confucius, 1999, 4.12). </w:t>
      </w:r>
    </w:p>
    <w:p w14:paraId="22C795A9"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Plato critiques oligarchy in </w:t>
      </w:r>
      <w:r w:rsidRPr="00657AAE">
        <w:rPr>
          <w:rFonts w:asciiTheme="majorBidi" w:hAnsiTheme="majorBidi" w:cstheme="majorBidi"/>
          <w:i/>
          <w:iCs/>
        </w:rPr>
        <w:t>The Republic</w:t>
      </w:r>
      <w:r w:rsidRPr="00657AAE">
        <w:rPr>
          <w:rFonts w:asciiTheme="majorBidi" w:hAnsiTheme="majorBidi" w:cstheme="majorBidi"/>
        </w:rPr>
        <w:t xml:space="preserve">, describing how the pursuit of wealth corrodes civic virtue and destabilizes the polis (Plato, 2007, Book VIII). </w:t>
      </w:r>
    </w:p>
    <w:p w14:paraId="5DC538F4"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Adam Smith distinguishes productive wealth from mere accumulation, grounding value in real exchange (Smith, 2012). </w:t>
      </w:r>
    </w:p>
    <w:p w14:paraId="7226CA3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Marx formalizes the drift toward money</w:t>
      </w:r>
      <w:r w:rsidRPr="00657AAE">
        <w:rPr>
          <w:rFonts w:asciiTheme="majorBidi" w:hAnsiTheme="majorBidi" w:cstheme="majorBidi"/>
        </w:rPr>
        <w:noBreakHyphen/>
        <w:t>for</w:t>
      </w:r>
      <w:r w:rsidRPr="00657AAE">
        <w:rPr>
          <w:rFonts w:asciiTheme="majorBidi" w:hAnsiTheme="majorBidi" w:cstheme="majorBidi"/>
        </w:rPr>
        <w:noBreakHyphen/>
        <w:t>money’s</w:t>
      </w:r>
      <w:r w:rsidRPr="00657AAE">
        <w:rPr>
          <w:rFonts w:asciiTheme="majorBidi" w:hAnsiTheme="majorBidi" w:cstheme="majorBidi"/>
        </w:rPr>
        <w:noBreakHyphen/>
        <w:t>sake—M–M′—where accumulation detaches from material production (Marx, 1996/1867).</w:t>
      </w:r>
    </w:p>
    <w:p w14:paraId="5527CD09" w14:textId="77777777" w:rsidR="00791C8F" w:rsidRPr="00657AAE" w:rsidRDefault="00353272" w:rsidP="00353272">
      <w:pPr>
        <w:spacing w:before="100" w:beforeAutospacing="1" w:after="100" w:afterAutospacing="1"/>
        <w:rPr>
          <w:rFonts w:asciiTheme="majorBidi" w:hAnsiTheme="majorBidi" w:cstheme="majorBidi"/>
        </w:rPr>
      </w:pPr>
      <w:r w:rsidRPr="00657AAE">
        <w:rPr>
          <w:rStyle w:val="Strong"/>
          <w:rFonts w:asciiTheme="majorBidi" w:hAnsiTheme="majorBidi" w:cstheme="majorBidi"/>
        </w:rPr>
        <w:t>Contemporary literature and media</w:t>
      </w:r>
      <w:r w:rsidRPr="00657AAE">
        <w:rPr>
          <w:rFonts w:asciiTheme="majorBidi" w:hAnsiTheme="majorBidi" w:cstheme="majorBidi"/>
        </w:rPr>
        <w:t xml:space="preserve"> echo these themes. </w:t>
      </w:r>
    </w:p>
    <w:p w14:paraId="72F1A942"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Arthur Miller’s </w:t>
      </w:r>
      <w:r w:rsidRPr="00657AAE">
        <w:rPr>
          <w:rFonts w:asciiTheme="majorBidi" w:hAnsiTheme="majorBidi" w:cstheme="majorBidi"/>
          <w:i/>
          <w:iCs/>
        </w:rPr>
        <w:t>Death of a Salesman</w:t>
      </w:r>
      <w:r w:rsidRPr="00657AAE">
        <w:rPr>
          <w:rFonts w:asciiTheme="majorBidi" w:hAnsiTheme="majorBidi" w:cstheme="majorBidi"/>
        </w:rPr>
        <w:t xml:space="preserve"> dramatizes the collapse of dignity under a success ethos defined by money (Miller, 2015). </w:t>
      </w:r>
    </w:p>
    <w:p w14:paraId="3BF744C2" w14:textId="77777777" w:rsidR="00791C8F"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Martin Scorsese’s </w:t>
      </w:r>
      <w:r w:rsidRPr="00657AAE">
        <w:rPr>
          <w:rFonts w:asciiTheme="majorBidi" w:hAnsiTheme="majorBidi" w:cstheme="majorBidi"/>
          <w:i/>
          <w:iCs/>
        </w:rPr>
        <w:t>The Wolf of Wall Street</w:t>
      </w:r>
      <w:r w:rsidRPr="00657AAE">
        <w:rPr>
          <w:rFonts w:asciiTheme="majorBidi" w:hAnsiTheme="majorBidi" w:cstheme="majorBidi"/>
        </w:rPr>
        <w:t xml:space="preserve"> satirizes finance</w:t>
      </w:r>
      <w:r w:rsidRPr="00657AAE">
        <w:rPr>
          <w:rFonts w:asciiTheme="majorBidi" w:hAnsiTheme="majorBidi" w:cstheme="majorBidi"/>
        </w:rPr>
        <w:noBreakHyphen/>
        <w:t>as</w:t>
      </w:r>
      <w:r w:rsidRPr="00657AAE">
        <w:rPr>
          <w:rFonts w:asciiTheme="majorBidi" w:hAnsiTheme="majorBidi" w:cstheme="majorBidi"/>
        </w:rPr>
        <w:noBreakHyphen/>
        <w:t xml:space="preserve">spectacle, where profit is harvested from manipulation and flows rather than real value creation (Scorsese, 2013). </w:t>
      </w:r>
    </w:p>
    <w:p w14:paraId="1815A304" w14:textId="77777777" w:rsidR="00353272" w:rsidRPr="00657AAE" w:rsidRDefault="00353272" w:rsidP="00353272">
      <w:pPr>
        <w:spacing w:before="100" w:beforeAutospacing="1" w:after="100" w:afterAutospacing="1"/>
        <w:rPr>
          <w:rFonts w:asciiTheme="majorBidi" w:hAnsiTheme="majorBidi" w:cstheme="majorBidi"/>
        </w:rPr>
      </w:pPr>
      <w:r w:rsidRPr="00657AAE">
        <w:rPr>
          <w:rStyle w:val="Strong"/>
          <w:rFonts w:asciiTheme="majorBidi" w:hAnsiTheme="majorBidi" w:cstheme="majorBidi"/>
        </w:rPr>
        <w:t>Contemporary psychology</w:t>
      </w:r>
      <w:r w:rsidRPr="00657AAE">
        <w:rPr>
          <w:rFonts w:asciiTheme="majorBidi" w:hAnsiTheme="majorBidi" w:cstheme="majorBidi"/>
        </w:rPr>
        <w:t xml:space="preserve"> reinforces these insights: materialism weakly predicts wellbeing, while nonattachment—secularly understood—improves mental health and reduces maladaptive clinging to wealth and status (Sahdra &amp; Shaver, 2013; Sys, Van Gordon, &amp; Gilbert, 2024).</w:t>
      </w:r>
    </w:p>
    <w:p w14:paraId="111B9072" w14:textId="77777777" w:rsidR="00353272" w:rsidRPr="00657AAE" w:rsidRDefault="00791C8F" w:rsidP="00353272">
      <w:pPr>
        <w:spacing w:before="100" w:beforeAutospacing="1" w:after="100" w:afterAutospacing="1"/>
        <w:rPr>
          <w:rFonts w:asciiTheme="majorBidi" w:hAnsiTheme="majorBidi" w:cstheme="majorBidi"/>
        </w:rPr>
      </w:pPr>
      <w:r w:rsidRPr="00657AAE">
        <w:rPr>
          <w:rFonts w:asciiTheme="majorBidi" w:hAnsiTheme="majorBidi" w:cstheme="majorBidi"/>
        </w:rPr>
        <w:t>Considered as a whole</w:t>
      </w:r>
      <w:r w:rsidR="00353272" w:rsidRPr="00657AAE">
        <w:rPr>
          <w:rFonts w:asciiTheme="majorBidi" w:hAnsiTheme="majorBidi" w:cstheme="majorBidi"/>
        </w:rPr>
        <w:t>, these diverse voices—religious, philosophical, literary, cinematic, and empirical—illustrate a common</w:t>
      </w:r>
      <w:r w:rsidRPr="00657AAE">
        <w:rPr>
          <w:rFonts w:asciiTheme="majorBidi" w:hAnsiTheme="majorBidi" w:cstheme="majorBidi"/>
        </w:rPr>
        <w:t>ly perceived</w:t>
      </w:r>
      <w:r w:rsidR="00353272" w:rsidRPr="00657AAE">
        <w:rPr>
          <w:rFonts w:asciiTheme="majorBidi" w:hAnsiTheme="majorBidi" w:cstheme="majorBidi"/>
        </w:rPr>
        <w:t xml:space="preserve"> human recognition: </w:t>
      </w:r>
      <w:r w:rsidR="00353272" w:rsidRPr="00657AAE">
        <w:rPr>
          <w:rStyle w:val="Emphasis"/>
          <w:rFonts w:asciiTheme="majorBidi" w:hAnsiTheme="majorBidi" w:cstheme="majorBidi"/>
        </w:rPr>
        <w:t>when money ceases to serve human needs and instead becomes an end in itself, it risks distorting both individual character and collective order.</w:t>
      </w:r>
    </w:p>
    <w:p w14:paraId="69811D88" w14:textId="61EA7430" w:rsidR="0030765D" w:rsidRPr="00657AAE" w:rsidRDefault="0030765D" w:rsidP="00C81FFE">
      <w:pPr>
        <w:pStyle w:val="Caption"/>
      </w:pPr>
      <w:bookmarkStart w:id="113" w:name="_Toc212063173"/>
      <w:r w:rsidRPr="00657AAE">
        <w:lastRenderedPageBreak/>
        <w:t xml:space="preserve">Table </w:t>
      </w:r>
      <w:r w:rsidR="00C81FFE">
        <w:fldChar w:fldCharType="begin"/>
      </w:r>
      <w:r w:rsidR="00C81FFE">
        <w:instrText xml:space="preserve"> SEQ Table \* ARABIC </w:instrText>
      </w:r>
      <w:r w:rsidR="00C81FFE">
        <w:fldChar w:fldCharType="separate"/>
      </w:r>
      <w:r w:rsidR="00C81FFE">
        <w:rPr>
          <w:noProof/>
        </w:rPr>
        <w:t>16</w:t>
      </w:r>
      <w:r w:rsidR="00C81FFE">
        <w:rPr>
          <w:noProof/>
        </w:rPr>
        <w:fldChar w:fldCharType="end"/>
      </w:r>
      <w:r w:rsidRPr="00657AAE">
        <w:t xml:space="preserve"> - Comparative Table of </w:t>
      </w:r>
      <w:r w:rsidR="009E66F6" w:rsidRPr="00657AAE">
        <w:t>Cross-Cultural</w:t>
      </w:r>
      <w:r w:rsidRPr="00657AAE">
        <w:t xml:space="preserve"> Warnings on Wealth</w:t>
      </w:r>
      <w:bookmarkEnd w:id="113"/>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2080"/>
        <w:gridCol w:w="2883"/>
        <w:gridCol w:w="2539"/>
      </w:tblGrid>
      <w:tr w:rsidR="00353272" w:rsidRPr="00657AAE" w14:paraId="2FE3A449" w14:textId="77777777" w:rsidTr="00353272">
        <w:trPr>
          <w:tblHeader/>
          <w:tblCellSpacing w:w="15" w:type="dxa"/>
        </w:trPr>
        <w:tc>
          <w:tcPr>
            <w:tcW w:w="0" w:type="auto"/>
            <w:vAlign w:val="center"/>
            <w:hideMark/>
          </w:tcPr>
          <w:p w14:paraId="1956EC7C" w14:textId="77777777" w:rsidR="00353272" w:rsidRPr="00657AAE" w:rsidRDefault="00353272" w:rsidP="00353272">
            <w:pPr>
              <w:spacing w:before="100" w:beforeAutospacing="1" w:after="100" w:afterAutospacing="1"/>
              <w:rPr>
                <w:rFonts w:asciiTheme="majorBidi" w:hAnsiTheme="majorBidi" w:cstheme="majorBidi"/>
                <w:b/>
                <w:bCs/>
              </w:rPr>
            </w:pPr>
            <w:r w:rsidRPr="00657AAE">
              <w:rPr>
                <w:rFonts w:asciiTheme="majorBidi" w:hAnsiTheme="majorBidi" w:cstheme="majorBidi"/>
                <w:b/>
                <w:bCs/>
              </w:rPr>
              <w:t>Tradition / Domain</w:t>
            </w:r>
          </w:p>
        </w:tc>
        <w:tc>
          <w:tcPr>
            <w:tcW w:w="0" w:type="auto"/>
            <w:vAlign w:val="center"/>
            <w:hideMark/>
          </w:tcPr>
          <w:p w14:paraId="36BB111D" w14:textId="77777777" w:rsidR="00353272" w:rsidRPr="00657AAE" w:rsidRDefault="00353272" w:rsidP="00353272">
            <w:pPr>
              <w:spacing w:before="100" w:beforeAutospacing="1" w:after="100" w:afterAutospacing="1"/>
              <w:rPr>
                <w:rFonts w:asciiTheme="majorBidi" w:hAnsiTheme="majorBidi" w:cstheme="majorBidi"/>
                <w:b/>
                <w:bCs/>
              </w:rPr>
            </w:pPr>
            <w:r w:rsidRPr="00657AAE">
              <w:rPr>
                <w:rFonts w:asciiTheme="majorBidi" w:hAnsiTheme="majorBidi" w:cstheme="majorBidi"/>
                <w:b/>
                <w:bCs/>
              </w:rPr>
              <w:t>Source</w:t>
            </w:r>
          </w:p>
        </w:tc>
        <w:tc>
          <w:tcPr>
            <w:tcW w:w="0" w:type="auto"/>
            <w:vAlign w:val="center"/>
            <w:hideMark/>
          </w:tcPr>
          <w:p w14:paraId="418C44A0" w14:textId="77777777" w:rsidR="00353272" w:rsidRPr="00657AAE" w:rsidRDefault="00353272" w:rsidP="00353272">
            <w:pPr>
              <w:spacing w:before="100" w:beforeAutospacing="1" w:after="100" w:afterAutospacing="1"/>
              <w:rPr>
                <w:rFonts w:asciiTheme="majorBidi" w:hAnsiTheme="majorBidi" w:cstheme="majorBidi"/>
                <w:b/>
                <w:bCs/>
              </w:rPr>
            </w:pPr>
            <w:r w:rsidRPr="00657AAE">
              <w:rPr>
                <w:rFonts w:asciiTheme="majorBidi" w:hAnsiTheme="majorBidi" w:cstheme="majorBidi"/>
                <w:b/>
                <w:bCs/>
              </w:rPr>
              <w:t>Key Warning about Wealth</w:t>
            </w:r>
          </w:p>
        </w:tc>
        <w:tc>
          <w:tcPr>
            <w:tcW w:w="0" w:type="auto"/>
            <w:vAlign w:val="center"/>
            <w:hideMark/>
          </w:tcPr>
          <w:p w14:paraId="3D3185B7" w14:textId="77777777" w:rsidR="00353272" w:rsidRPr="00657AAE" w:rsidRDefault="00353272" w:rsidP="00353272">
            <w:pPr>
              <w:spacing w:before="100" w:beforeAutospacing="1" w:after="100" w:afterAutospacing="1"/>
              <w:rPr>
                <w:rFonts w:asciiTheme="majorBidi" w:hAnsiTheme="majorBidi" w:cstheme="majorBidi"/>
                <w:b/>
                <w:bCs/>
              </w:rPr>
            </w:pPr>
            <w:r w:rsidRPr="00657AAE">
              <w:rPr>
                <w:rFonts w:asciiTheme="majorBidi" w:hAnsiTheme="majorBidi" w:cstheme="majorBidi"/>
                <w:b/>
                <w:bCs/>
              </w:rPr>
              <w:t>APA Citation</w:t>
            </w:r>
          </w:p>
        </w:tc>
      </w:tr>
      <w:tr w:rsidR="00353272" w:rsidRPr="00657AAE" w14:paraId="6F095A9A" w14:textId="77777777" w:rsidTr="00353272">
        <w:trPr>
          <w:tblCellSpacing w:w="15" w:type="dxa"/>
        </w:trPr>
        <w:tc>
          <w:tcPr>
            <w:tcW w:w="0" w:type="auto"/>
            <w:vAlign w:val="center"/>
            <w:hideMark/>
          </w:tcPr>
          <w:p w14:paraId="4B224016"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Jewish (Tanakh)</w:t>
            </w:r>
          </w:p>
        </w:tc>
        <w:tc>
          <w:tcPr>
            <w:tcW w:w="0" w:type="auto"/>
            <w:vAlign w:val="center"/>
            <w:hideMark/>
          </w:tcPr>
          <w:p w14:paraId="7C01755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i/>
                <w:iCs/>
              </w:rPr>
              <w:t>Kohelet</w:t>
            </w:r>
            <w:r w:rsidRPr="00657AAE">
              <w:rPr>
                <w:rFonts w:asciiTheme="majorBidi" w:hAnsiTheme="majorBidi" w:cstheme="majorBidi"/>
              </w:rPr>
              <w:t xml:space="preserve"> 5:9</w:t>
            </w:r>
          </w:p>
        </w:tc>
        <w:tc>
          <w:tcPr>
            <w:tcW w:w="0" w:type="auto"/>
            <w:vAlign w:val="center"/>
            <w:hideMark/>
          </w:tcPr>
          <w:p w14:paraId="5EFF734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Love of money is insatiable</w:t>
            </w:r>
          </w:p>
        </w:tc>
        <w:tc>
          <w:tcPr>
            <w:tcW w:w="0" w:type="auto"/>
            <w:vAlign w:val="center"/>
            <w:hideMark/>
          </w:tcPr>
          <w:p w14:paraId="08F6618F"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(Jewish Publication Society, 1999/1985)</w:t>
            </w:r>
          </w:p>
        </w:tc>
      </w:tr>
      <w:tr w:rsidR="00353272" w:rsidRPr="00657AAE" w14:paraId="7C6367E3" w14:textId="77777777" w:rsidTr="00353272">
        <w:trPr>
          <w:tblCellSpacing w:w="15" w:type="dxa"/>
        </w:trPr>
        <w:tc>
          <w:tcPr>
            <w:tcW w:w="0" w:type="auto"/>
            <w:vAlign w:val="center"/>
            <w:hideMark/>
          </w:tcPr>
          <w:p w14:paraId="54E5B3DD"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Christian (NT)</w:t>
            </w:r>
          </w:p>
        </w:tc>
        <w:tc>
          <w:tcPr>
            <w:tcW w:w="0" w:type="auto"/>
            <w:vAlign w:val="center"/>
            <w:hideMark/>
          </w:tcPr>
          <w:p w14:paraId="0B32111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i/>
                <w:iCs/>
              </w:rPr>
              <w:t>1 Timothy</w:t>
            </w:r>
            <w:r w:rsidRPr="00657AAE">
              <w:rPr>
                <w:rFonts w:asciiTheme="majorBidi" w:hAnsiTheme="majorBidi" w:cstheme="majorBidi"/>
              </w:rPr>
              <w:t xml:space="preserve"> 6:10</w:t>
            </w:r>
          </w:p>
        </w:tc>
        <w:tc>
          <w:tcPr>
            <w:tcW w:w="0" w:type="auto"/>
            <w:vAlign w:val="center"/>
            <w:hideMark/>
          </w:tcPr>
          <w:p w14:paraId="1AC72143"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Love of money as root of evils</w:t>
            </w:r>
          </w:p>
        </w:tc>
        <w:tc>
          <w:tcPr>
            <w:tcW w:w="0" w:type="auto"/>
            <w:vAlign w:val="center"/>
            <w:hideMark/>
          </w:tcPr>
          <w:p w14:paraId="6453C2C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(New International Version, 2011/1973)</w:t>
            </w:r>
          </w:p>
        </w:tc>
      </w:tr>
      <w:tr w:rsidR="00353272" w:rsidRPr="00657AAE" w14:paraId="1442F73C" w14:textId="77777777" w:rsidTr="00353272">
        <w:trPr>
          <w:tblCellSpacing w:w="15" w:type="dxa"/>
        </w:trPr>
        <w:tc>
          <w:tcPr>
            <w:tcW w:w="0" w:type="auto"/>
            <w:vAlign w:val="center"/>
            <w:hideMark/>
          </w:tcPr>
          <w:p w14:paraId="0C956063"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Islamic</w:t>
            </w:r>
          </w:p>
        </w:tc>
        <w:tc>
          <w:tcPr>
            <w:tcW w:w="0" w:type="auto"/>
            <w:vAlign w:val="center"/>
            <w:hideMark/>
          </w:tcPr>
          <w:p w14:paraId="599F5F40"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i/>
                <w:iCs/>
              </w:rPr>
              <w:t>Qur’an</w:t>
            </w:r>
            <w:r w:rsidRPr="00657AAE">
              <w:rPr>
                <w:rFonts w:asciiTheme="majorBidi" w:hAnsiTheme="majorBidi" w:cstheme="majorBidi"/>
              </w:rPr>
              <w:t xml:space="preserve"> 9:34–35</w:t>
            </w:r>
          </w:p>
        </w:tc>
        <w:tc>
          <w:tcPr>
            <w:tcW w:w="0" w:type="auto"/>
            <w:vAlign w:val="center"/>
            <w:hideMark/>
          </w:tcPr>
          <w:p w14:paraId="5215F74F"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Hoarding wealth invites punishment</w:t>
            </w:r>
          </w:p>
        </w:tc>
        <w:tc>
          <w:tcPr>
            <w:tcW w:w="0" w:type="auto"/>
            <w:vAlign w:val="center"/>
            <w:hideMark/>
          </w:tcPr>
          <w:p w14:paraId="2FBD8278"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(Abdel Haleem, 2008)</w:t>
            </w:r>
          </w:p>
        </w:tc>
      </w:tr>
      <w:tr w:rsidR="00353272" w:rsidRPr="00657AAE" w14:paraId="323257FD" w14:textId="77777777" w:rsidTr="00353272">
        <w:trPr>
          <w:tblCellSpacing w:w="15" w:type="dxa"/>
        </w:trPr>
        <w:tc>
          <w:tcPr>
            <w:tcW w:w="0" w:type="auto"/>
            <w:vAlign w:val="center"/>
            <w:hideMark/>
          </w:tcPr>
          <w:p w14:paraId="681370C4"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Hindu</w:t>
            </w:r>
          </w:p>
        </w:tc>
        <w:tc>
          <w:tcPr>
            <w:tcW w:w="0" w:type="auto"/>
            <w:vAlign w:val="center"/>
            <w:hideMark/>
          </w:tcPr>
          <w:p w14:paraId="4CDA035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i/>
                <w:iCs/>
              </w:rPr>
              <w:t>Bhagavad Gita</w:t>
            </w:r>
            <w:r w:rsidRPr="00657AAE">
              <w:rPr>
                <w:rFonts w:asciiTheme="majorBidi" w:hAnsiTheme="majorBidi" w:cstheme="majorBidi"/>
              </w:rPr>
              <w:t xml:space="preserve"> 2:47</w:t>
            </w:r>
          </w:p>
        </w:tc>
        <w:tc>
          <w:tcPr>
            <w:tcW w:w="0" w:type="auto"/>
            <w:vAlign w:val="center"/>
            <w:hideMark/>
          </w:tcPr>
          <w:p w14:paraId="62BF0F46"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Attachment to fruits of action binds</w:t>
            </w:r>
          </w:p>
        </w:tc>
        <w:tc>
          <w:tcPr>
            <w:tcW w:w="0" w:type="auto"/>
            <w:vAlign w:val="center"/>
            <w:hideMark/>
          </w:tcPr>
          <w:p w14:paraId="56B9D52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(Easwaran, 2007)</w:t>
            </w:r>
          </w:p>
        </w:tc>
      </w:tr>
      <w:tr w:rsidR="00353272" w:rsidRPr="00657AAE" w14:paraId="60E9AF61" w14:textId="77777777" w:rsidTr="00353272">
        <w:trPr>
          <w:tblCellSpacing w:w="15" w:type="dxa"/>
        </w:trPr>
        <w:tc>
          <w:tcPr>
            <w:tcW w:w="0" w:type="auto"/>
            <w:vAlign w:val="center"/>
            <w:hideMark/>
          </w:tcPr>
          <w:p w14:paraId="5066483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Buddhist</w:t>
            </w:r>
          </w:p>
        </w:tc>
        <w:tc>
          <w:tcPr>
            <w:tcW w:w="0" w:type="auto"/>
            <w:vAlign w:val="center"/>
            <w:hideMark/>
          </w:tcPr>
          <w:p w14:paraId="7EEC8458"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i/>
                <w:iCs/>
              </w:rPr>
              <w:t>Dhammapada</w:t>
            </w:r>
            <w:r w:rsidRPr="00657AAE">
              <w:rPr>
                <w:rFonts w:asciiTheme="majorBidi" w:hAnsiTheme="majorBidi" w:cstheme="majorBidi"/>
              </w:rPr>
              <w:t xml:space="preserve"> 204</w:t>
            </w:r>
          </w:p>
        </w:tc>
        <w:tc>
          <w:tcPr>
            <w:tcW w:w="0" w:type="auto"/>
            <w:vAlign w:val="center"/>
            <w:hideMark/>
          </w:tcPr>
          <w:p w14:paraId="529E3089"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Contentment is true wealth</w:t>
            </w:r>
          </w:p>
        </w:tc>
        <w:tc>
          <w:tcPr>
            <w:tcW w:w="0" w:type="auto"/>
            <w:vAlign w:val="center"/>
            <w:hideMark/>
          </w:tcPr>
          <w:p w14:paraId="19B8C85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(Buddharakkhita, 1985)</w:t>
            </w:r>
          </w:p>
        </w:tc>
      </w:tr>
      <w:tr w:rsidR="00353272" w:rsidRPr="00657AAE" w14:paraId="712D2D53" w14:textId="77777777" w:rsidTr="00353272">
        <w:trPr>
          <w:tblCellSpacing w:w="15" w:type="dxa"/>
        </w:trPr>
        <w:tc>
          <w:tcPr>
            <w:tcW w:w="0" w:type="auto"/>
            <w:vAlign w:val="center"/>
            <w:hideMark/>
          </w:tcPr>
          <w:p w14:paraId="7FFA01EA"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Chinese philosophy</w:t>
            </w:r>
          </w:p>
        </w:tc>
        <w:tc>
          <w:tcPr>
            <w:tcW w:w="0" w:type="auto"/>
            <w:vAlign w:val="center"/>
            <w:hideMark/>
          </w:tcPr>
          <w:p w14:paraId="35285A81"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Confucius, </w:t>
            </w:r>
            <w:r w:rsidRPr="00657AAE">
              <w:rPr>
                <w:rFonts w:asciiTheme="majorBidi" w:hAnsiTheme="majorBidi" w:cstheme="majorBidi"/>
                <w:i/>
                <w:iCs/>
              </w:rPr>
              <w:t>Analects</w:t>
            </w:r>
            <w:r w:rsidRPr="00657AAE">
              <w:rPr>
                <w:rFonts w:asciiTheme="majorBidi" w:hAnsiTheme="majorBidi" w:cstheme="majorBidi"/>
              </w:rPr>
              <w:t xml:space="preserve"> 4.12</w:t>
            </w:r>
          </w:p>
        </w:tc>
        <w:tc>
          <w:tcPr>
            <w:tcW w:w="0" w:type="auto"/>
            <w:vAlign w:val="center"/>
            <w:hideMark/>
          </w:tcPr>
          <w:p w14:paraId="6824E14D"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Noble person guided by righteousness, not profit</w:t>
            </w:r>
          </w:p>
        </w:tc>
        <w:tc>
          <w:tcPr>
            <w:tcW w:w="0" w:type="auto"/>
            <w:vAlign w:val="center"/>
            <w:hideMark/>
          </w:tcPr>
          <w:p w14:paraId="69E42A0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(Confucius, 1999)</w:t>
            </w:r>
          </w:p>
        </w:tc>
      </w:tr>
      <w:tr w:rsidR="00353272" w:rsidRPr="00657AAE" w14:paraId="3B121073" w14:textId="77777777" w:rsidTr="00353272">
        <w:trPr>
          <w:tblCellSpacing w:w="15" w:type="dxa"/>
        </w:trPr>
        <w:tc>
          <w:tcPr>
            <w:tcW w:w="0" w:type="auto"/>
            <w:vAlign w:val="center"/>
            <w:hideMark/>
          </w:tcPr>
          <w:p w14:paraId="6D30C0B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Greek philosophy</w:t>
            </w:r>
          </w:p>
        </w:tc>
        <w:tc>
          <w:tcPr>
            <w:tcW w:w="0" w:type="auto"/>
            <w:vAlign w:val="center"/>
            <w:hideMark/>
          </w:tcPr>
          <w:p w14:paraId="025EE89B"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Plato, </w:t>
            </w:r>
            <w:r w:rsidRPr="00657AAE">
              <w:rPr>
                <w:rFonts w:asciiTheme="majorBidi" w:hAnsiTheme="majorBidi" w:cstheme="majorBidi"/>
                <w:i/>
                <w:iCs/>
              </w:rPr>
              <w:t>Republic</w:t>
            </w:r>
            <w:r w:rsidRPr="00657AAE">
              <w:rPr>
                <w:rFonts w:asciiTheme="majorBidi" w:hAnsiTheme="majorBidi" w:cstheme="majorBidi"/>
              </w:rPr>
              <w:t xml:space="preserve"> VIII</w:t>
            </w:r>
          </w:p>
        </w:tc>
        <w:tc>
          <w:tcPr>
            <w:tcW w:w="0" w:type="auto"/>
            <w:vAlign w:val="center"/>
            <w:hideMark/>
          </w:tcPr>
          <w:p w14:paraId="0E0E42FA"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Oligarchy corrodes virtue through wealth pursuit</w:t>
            </w:r>
          </w:p>
        </w:tc>
        <w:tc>
          <w:tcPr>
            <w:tcW w:w="0" w:type="auto"/>
            <w:vAlign w:val="center"/>
            <w:hideMark/>
          </w:tcPr>
          <w:p w14:paraId="542C1AEE"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(Plato, 2007)</w:t>
            </w:r>
          </w:p>
        </w:tc>
      </w:tr>
      <w:tr w:rsidR="00353272" w:rsidRPr="00657AAE" w14:paraId="669CBCA3" w14:textId="77777777" w:rsidTr="00353272">
        <w:trPr>
          <w:tblCellSpacing w:w="15" w:type="dxa"/>
        </w:trPr>
        <w:tc>
          <w:tcPr>
            <w:tcW w:w="0" w:type="auto"/>
            <w:vAlign w:val="center"/>
            <w:hideMark/>
          </w:tcPr>
          <w:p w14:paraId="3F0DEC83"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Political economy</w:t>
            </w:r>
          </w:p>
        </w:tc>
        <w:tc>
          <w:tcPr>
            <w:tcW w:w="0" w:type="auto"/>
            <w:vAlign w:val="center"/>
            <w:hideMark/>
          </w:tcPr>
          <w:p w14:paraId="1437242D"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Smith, </w:t>
            </w:r>
            <w:r w:rsidRPr="00657AAE">
              <w:rPr>
                <w:rFonts w:asciiTheme="majorBidi" w:hAnsiTheme="majorBidi" w:cstheme="majorBidi"/>
                <w:i/>
                <w:iCs/>
              </w:rPr>
              <w:t>Wealth of Nations</w:t>
            </w:r>
          </w:p>
        </w:tc>
        <w:tc>
          <w:tcPr>
            <w:tcW w:w="0" w:type="auto"/>
            <w:vAlign w:val="center"/>
            <w:hideMark/>
          </w:tcPr>
          <w:p w14:paraId="227389DF"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Value in production, not accumulation</w:t>
            </w:r>
          </w:p>
        </w:tc>
        <w:tc>
          <w:tcPr>
            <w:tcW w:w="0" w:type="auto"/>
            <w:vAlign w:val="center"/>
            <w:hideMark/>
          </w:tcPr>
          <w:p w14:paraId="457CFA5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(Smith, 2012)</w:t>
            </w:r>
          </w:p>
        </w:tc>
      </w:tr>
      <w:tr w:rsidR="00353272" w:rsidRPr="00657AAE" w14:paraId="5D84BE8F" w14:textId="77777777" w:rsidTr="00353272">
        <w:trPr>
          <w:tblCellSpacing w:w="15" w:type="dxa"/>
        </w:trPr>
        <w:tc>
          <w:tcPr>
            <w:tcW w:w="0" w:type="auto"/>
            <w:vAlign w:val="center"/>
            <w:hideMark/>
          </w:tcPr>
          <w:p w14:paraId="25FD9BA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Political economy</w:t>
            </w:r>
          </w:p>
        </w:tc>
        <w:tc>
          <w:tcPr>
            <w:tcW w:w="0" w:type="auto"/>
            <w:vAlign w:val="center"/>
            <w:hideMark/>
          </w:tcPr>
          <w:p w14:paraId="0D49E2E4"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Marx, </w:t>
            </w:r>
            <w:r w:rsidRPr="00657AAE">
              <w:rPr>
                <w:rFonts w:asciiTheme="majorBidi" w:hAnsiTheme="majorBidi" w:cstheme="majorBidi"/>
                <w:i/>
                <w:iCs/>
              </w:rPr>
              <w:t>Das Kapital</w:t>
            </w:r>
          </w:p>
        </w:tc>
        <w:tc>
          <w:tcPr>
            <w:tcW w:w="0" w:type="auto"/>
            <w:vAlign w:val="center"/>
            <w:hideMark/>
          </w:tcPr>
          <w:p w14:paraId="6691EA4A"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M–M′: money accumulation detached from production</w:t>
            </w:r>
          </w:p>
        </w:tc>
        <w:tc>
          <w:tcPr>
            <w:tcW w:w="0" w:type="auto"/>
            <w:vAlign w:val="center"/>
            <w:hideMark/>
          </w:tcPr>
          <w:p w14:paraId="06D61232"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(Marx, 1996/1867)</w:t>
            </w:r>
          </w:p>
        </w:tc>
      </w:tr>
      <w:tr w:rsidR="00353272" w:rsidRPr="00657AAE" w14:paraId="20164D30" w14:textId="77777777" w:rsidTr="00353272">
        <w:trPr>
          <w:tblCellSpacing w:w="15" w:type="dxa"/>
        </w:trPr>
        <w:tc>
          <w:tcPr>
            <w:tcW w:w="0" w:type="auto"/>
            <w:vAlign w:val="center"/>
            <w:hideMark/>
          </w:tcPr>
          <w:p w14:paraId="488F6F35"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Modern literature</w:t>
            </w:r>
          </w:p>
        </w:tc>
        <w:tc>
          <w:tcPr>
            <w:tcW w:w="0" w:type="auto"/>
            <w:vAlign w:val="center"/>
            <w:hideMark/>
          </w:tcPr>
          <w:p w14:paraId="41AA1660"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Miller, </w:t>
            </w:r>
            <w:r w:rsidRPr="00657AAE">
              <w:rPr>
                <w:rFonts w:asciiTheme="majorBidi" w:hAnsiTheme="majorBidi" w:cstheme="majorBidi"/>
                <w:i/>
                <w:iCs/>
              </w:rPr>
              <w:t>Death of a Salesman</w:t>
            </w:r>
          </w:p>
        </w:tc>
        <w:tc>
          <w:tcPr>
            <w:tcW w:w="0" w:type="auto"/>
            <w:vAlign w:val="center"/>
            <w:hideMark/>
          </w:tcPr>
          <w:p w14:paraId="35293DB6"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Success ethos reduces dignity to money</w:t>
            </w:r>
          </w:p>
        </w:tc>
        <w:tc>
          <w:tcPr>
            <w:tcW w:w="0" w:type="auto"/>
            <w:vAlign w:val="center"/>
            <w:hideMark/>
          </w:tcPr>
          <w:p w14:paraId="0A314AF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(Miller, 2015)</w:t>
            </w:r>
          </w:p>
        </w:tc>
      </w:tr>
      <w:tr w:rsidR="00353272" w:rsidRPr="00657AAE" w14:paraId="546387D8" w14:textId="77777777" w:rsidTr="00353272">
        <w:trPr>
          <w:tblCellSpacing w:w="15" w:type="dxa"/>
        </w:trPr>
        <w:tc>
          <w:tcPr>
            <w:tcW w:w="0" w:type="auto"/>
            <w:vAlign w:val="center"/>
            <w:hideMark/>
          </w:tcPr>
          <w:p w14:paraId="129BE14A"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Film</w:t>
            </w:r>
          </w:p>
        </w:tc>
        <w:tc>
          <w:tcPr>
            <w:tcW w:w="0" w:type="auto"/>
            <w:vAlign w:val="center"/>
            <w:hideMark/>
          </w:tcPr>
          <w:p w14:paraId="011E85DD"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 xml:space="preserve">Scorsese, </w:t>
            </w:r>
            <w:r w:rsidRPr="00657AAE">
              <w:rPr>
                <w:rFonts w:asciiTheme="majorBidi" w:hAnsiTheme="majorBidi" w:cstheme="majorBidi"/>
                <w:i/>
                <w:iCs/>
              </w:rPr>
              <w:t>The Wolf of Wall Street</w:t>
            </w:r>
          </w:p>
        </w:tc>
        <w:tc>
          <w:tcPr>
            <w:tcW w:w="0" w:type="auto"/>
            <w:vAlign w:val="center"/>
            <w:hideMark/>
          </w:tcPr>
          <w:p w14:paraId="0B0228AF"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Finance spectacle monetizes flows, not value</w:t>
            </w:r>
          </w:p>
        </w:tc>
        <w:tc>
          <w:tcPr>
            <w:tcW w:w="0" w:type="auto"/>
            <w:vAlign w:val="center"/>
            <w:hideMark/>
          </w:tcPr>
          <w:p w14:paraId="6CDF7A4B"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(Scorsese, 2013)</w:t>
            </w:r>
          </w:p>
        </w:tc>
      </w:tr>
      <w:tr w:rsidR="00353272" w:rsidRPr="00657AAE" w14:paraId="1CCF1B27" w14:textId="77777777" w:rsidTr="00353272">
        <w:trPr>
          <w:tblCellSpacing w:w="15" w:type="dxa"/>
        </w:trPr>
        <w:tc>
          <w:tcPr>
            <w:tcW w:w="0" w:type="auto"/>
            <w:vAlign w:val="center"/>
            <w:hideMark/>
          </w:tcPr>
          <w:p w14:paraId="095F3D9E"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Psychology</w:t>
            </w:r>
          </w:p>
        </w:tc>
        <w:tc>
          <w:tcPr>
            <w:tcW w:w="0" w:type="auto"/>
            <w:vAlign w:val="center"/>
            <w:hideMark/>
          </w:tcPr>
          <w:p w14:paraId="25CB8934"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Sahdra &amp; Shaver (2013)</w:t>
            </w:r>
          </w:p>
        </w:tc>
        <w:tc>
          <w:tcPr>
            <w:tcW w:w="0" w:type="auto"/>
            <w:vAlign w:val="center"/>
            <w:hideMark/>
          </w:tcPr>
          <w:p w14:paraId="0C5B4937"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Nonattachment reduces maladaptive materialism</w:t>
            </w:r>
          </w:p>
        </w:tc>
        <w:tc>
          <w:tcPr>
            <w:tcW w:w="0" w:type="auto"/>
            <w:vAlign w:val="center"/>
            <w:hideMark/>
          </w:tcPr>
          <w:p w14:paraId="251474B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(Sahdra &amp; Shaver, 2013)</w:t>
            </w:r>
          </w:p>
        </w:tc>
      </w:tr>
      <w:tr w:rsidR="00353272" w:rsidRPr="00657AAE" w14:paraId="22FD661F" w14:textId="77777777" w:rsidTr="00353272">
        <w:trPr>
          <w:tblCellSpacing w:w="15" w:type="dxa"/>
        </w:trPr>
        <w:tc>
          <w:tcPr>
            <w:tcW w:w="0" w:type="auto"/>
            <w:vAlign w:val="center"/>
            <w:hideMark/>
          </w:tcPr>
          <w:p w14:paraId="50516C40"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b/>
                <w:bCs/>
              </w:rPr>
              <w:t>Psychology</w:t>
            </w:r>
          </w:p>
        </w:tc>
        <w:tc>
          <w:tcPr>
            <w:tcW w:w="0" w:type="auto"/>
            <w:vAlign w:val="center"/>
            <w:hideMark/>
          </w:tcPr>
          <w:p w14:paraId="5EB2BF38"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Sys et al. (2024)</w:t>
            </w:r>
          </w:p>
        </w:tc>
        <w:tc>
          <w:tcPr>
            <w:tcW w:w="0" w:type="auto"/>
            <w:vAlign w:val="center"/>
            <w:hideMark/>
          </w:tcPr>
          <w:p w14:paraId="0A5EBDBC"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Nonattachment improves wellbeing</w:t>
            </w:r>
          </w:p>
        </w:tc>
        <w:tc>
          <w:tcPr>
            <w:tcW w:w="0" w:type="auto"/>
            <w:vAlign w:val="center"/>
            <w:hideMark/>
          </w:tcPr>
          <w:p w14:paraId="6FA18878" w14:textId="77777777" w:rsidR="00353272" w:rsidRPr="00657AAE" w:rsidRDefault="00353272" w:rsidP="00353272">
            <w:pPr>
              <w:spacing w:before="100" w:beforeAutospacing="1" w:after="100" w:afterAutospacing="1"/>
              <w:rPr>
                <w:rFonts w:asciiTheme="majorBidi" w:hAnsiTheme="majorBidi" w:cstheme="majorBidi"/>
              </w:rPr>
            </w:pPr>
            <w:r w:rsidRPr="00657AAE">
              <w:rPr>
                <w:rFonts w:asciiTheme="majorBidi" w:hAnsiTheme="majorBidi" w:cstheme="majorBidi"/>
              </w:rPr>
              <w:t>(Sys et al., 2024)</w:t>
            </w:r>
          </w:p>
        </w:tc>
      </w:tr>
    </w:tbl>
    <w:p w14:paraId="6F51A937" w14:textId="2B264C09" w:rsidR="003108C4" w:rsidRPr="00657AAE" w:rsidRDefault="0019405F" w:rsidP="00AA4890">
      <w:pPr>
        <w:pStyle w:val="Heading2"/>
        <w:rPr>
          <w:rFonts w:asciiTheme="majorBidi" w:hAnsiTheme="majorBidi" w:cstheme="majorBidi"/>
        </w:rPr>
      </w:pPr>
      <w:bookmarkStart w:id="114" w:name="_Toc212062938"/>
      <w:r w:rsidRPr="00657AAE">
        <w:rPr>
          <w:rFonts w:asciiTheme="majorBidi" w:hAnsiTheme="majorBidi" w:cstheme="majorBidi"/>
        </w:rPr>
        <w:t>4</w:t>
      </w:r>
      <w:r w:rsidR="00FF5EB8" w:rsidRPr="00657AAE">
        <w:rPr>
          <w:rFonts w:asciiTheme="majorBidi" w:hAnsiTheme="majorBidi" w:cstheme="majorBidi"/>
        </w:rPr>
        <w:t xml:space="preserve">.1 </w:t>
      </w:r>
      <w:r w:rsidR="003108C4" w:rsidRPr="00657AAE">
        <w:rPr>
          <w:rFonts w:asciiTheme="majorBidi" w:hAnsiTheme="majorBidi" w:cstheme="majorBidi"/>
        </w:rPr>
        <w:t>Rationale:</w:t>
      </w:r>
      <w:bookmarkEnd w:id="114"/>
      <w:r w:rsidR="003108C4" w:rsidRPr="00657AAE">
        <w:rPr>
          <w:rFonts w:asciiTheme="majorBidi" w:hAnsiTheme="majorBidi" w:cstheme="majorBidi"/>
        </w:rPr>
        <w:t xml:space="preserve"> </w:t>
      </w:r>
    </w:p>
    <w:p w14:paraId="11D810F7" w14:textId="77777777" w:rsidR="003108C4" w:rsidRPr="00657AAE" w:rsidRDefault="003108C4" w:rsidP="003108C4">
      <w:pPr>
        <w:numPr>
          <w:ilvl w:val="0"/>
          <w:numId w:val="268"/>
        </w:numPr>
        <w:rPr>
          <w:rStyle w:val="Strong"/>
          <w:rFonts w:asciiTheme="majorBidi" w:hAnsiTheme="majorBidi" w:cstheme="majorBidi"/>
        </w:rPr>
      </w:pPr>
      <w:r w:rsidRPr="00657AAE">
        <w:rPr>
          <w:rStyle w:val="Strong"/>
          <w:rFonts w:asciiTheme="majorBidi" w:hAnsiTheme="majorBidi" w:cstheme="majorBidi"/>
        </w:rPr>
        <w:t xml:space="preserve">Anthropological continuity: </w:t>
      </w:r>
    </w:p>
    <w:p w14:paraId="2AD59AB8" w14:textId="34D2B0DE" w:rsidR="003108C4" w:rsidRPr="00657AAE" w:rsidRDefault="003108C4" w:rsidP="003108C4">
      <w:pPr>
        <w:ind w:left="720"/>
        <w:rPr>
          <w:rFonts w:asciiTheme="majorBidi" w:hAnsiTheme="majorBidi" w:cstheme="majorBidi"/>
        </w:rPr>
      </w:pPr>
      <w:r w:rsidRPr="00657AAE">
        <w:rPr>
          <w:rFonts w:asciiTheme="majorBidi" w:hAnsiTheme="majorBidi" w:cstheme="majorBidi"/>
        </w:rPr>
        <w:t>When the same concerns about money, usury, speculation, or imbalance appear in cultures separated by time, geography, and institution, that recurrence itself is empirical evidence. It signals that humans repeatedly perceive and problematize similar dynamics.</w:t>
      </w:r>
    </w:p>
    <w:p w14:paraId="5280DC69" w14:textId="77777777" w:rsidR="003108C4" w:rsidRPr="00657AAE" w:rsidRDefault="003108C4" w:rsidP="003108C4">
      <w:pPr>
        <w:numPr>
          <w:ilvl w:val="0"/>
          <w:numId w:val="268"/>
        </w:numPr>
        <w:rPr>
          <w:rStyle w:val="Strong"/>
          <w:rFonts w:asciiTheme="majorBidi" w:hAnsiTheme="majorBidi" w:cstheme="majorBidi"/>
        </w:rPr>
      </w:pPr>
      <w:r w:rsidRPr="00657AAE">
        <w:rPr>
          <w:rStyle w:val="Strong"/>
          <w:rFonts w:asciiTheme="majorBidi" w:hAnsiTheme="majorBidi" w:cstheme="majorBidi"/>
        </w:rPr>
        <w:t xml:space="preserve">Cross-cultural triangulation: </w:t>
      </w:r>
    </w:p>
    <w:p w14:paraId="5F9D4282" w14:textId="290F7ED1" w:rsidR="003108C4" w:rsidRPr="00657AAE" w:rsidRDefault="003108C4" w:rsidP="003108C4">
      <w:pPr>
        <w:ind w:left="720"/>
        <w:rPr>
          <w:rFonts w:asciiTheme="majorBidi" w:hAnsiTheme="majorBidi" w:cstheme="majorBidi"/>
        </w:rPr>
      </w:pPr>
      <w:r w:rsidRPr="00657AAE">
        <w:rPr>
          <w:rFonts w:asciiTheme="majorBidi" w:hAnsiTheme="majorBidi" w:cstheme="majorBidi"/>
        </w:rPr>
        <w:t>Religious texts, moral philosophy, and ethnography function as independent “samples” from different civilizations. Taken together, they provide a comparative dataset of enduring human intuitions about economic risk and value.</w:t>
      </w:r>
    </w:p>
    <w:p w14:paraId="406830ED" w14:textId="77777777" w:rsidR="003108C4" w:rsidRPr="00657AAE" w:rsidRDefault="003108C4" w:rsidP="003108C4">
      <w:pPr>
        <w:numPr>
          <w:ilvl w:val="0"/>
          <w:numId w:val="268"/>
        </w:numPr>
        <w:rPr>
          <w:rStyle w:val="Strong"/>
          <w:rFonts w:asciiTheme="majorBidi" w:hAnsiTheme="majorBidi" w:cstheme="majorBidi"/>
        </w:rPr>
      </w:pPr>
      <w:r w:rsidRPr="00657AAE">
        <w:rPr>
          <w:rStyle w:val="Strong"/>
          <w:rFonts w:asciiTheme="majorBidi" w:hAnsiTheme="majorBidi" w:cstheme="majorBidi"/>
        </w:rPr>
        <w:t xml:space="preserve">Historical salience: </w:t>
      </w:r>
    </w:p>
    <w:p w14:paraId="2BAF1B66" w14:textId="77777777" w:rsidR="00523756" w:rsidRPr="00657AAE" w:rsidRDefault="003108C4" w:rsidP="00523756">
      <w:pPr>
        <w:spacing w:before="100" w:beforeAutospacing="1" w:after="100" w:afterAutospacing="1"/>
        <w:ind w:left="720"/>
        <w:rPr>
          <w:rStyle w:val="Strong"/>
          <w:rFonts w:asciiTheme="majorBidi" w:hAnsiTheme="majorBidi" w:cstheme="majorBidi"/>
        </w:rPr>
      </w:pPr>
      <w:r w:rsidRPr="00657AAE">
        <w:rPr>
          <w:rFonts w:asciiTheme="majorBidi" w:hAnsiTheme="majorBidi" w:cstheme="majorBidi"/>
        </w:rPr>
        <w:lastRenderedPageBreak/>
        <w:t>The longevity of these themes (centuries to millennia) suggests that they are not idiosyncratic outbursts, but stable signals of perceived tension between symbols (money, contracts) and substances (food, care, ecological renewal).</w:t>
      </w:r>
      <w:r w:rsidR="00523756" w:rsidRPr="00657AAE">
        <w:rPr>
          <w:rStyle w:val="Strong"/>
          <w:rFonts w:asciiTheme="majorBidi" w:hAnsiTheme="majorBidi" w:cstheme="majorBidi"/>
        </w:rPr>
        <w:t xml:space="preserve"> </w:t>
      </w:r>
    </w:p>
    <w:p w14:paraId="6D71DB17" w14:textId="4C390491" w:rsidR="00523756" w:rsidRPr="00657AAE" w:rsidRDefault="0019405F" w:rsidP="00AA4890">
      <w:pPr>
        <w:pStyle w:val="Heading2"/>
        <w:rPr>
          <w:rFonts w:asciiTheme="majorBidi" w:hAnsiTheme="majorBidi" w:cstheme="majorBidi"/>
        </w:rPr>
      </w:pPr>
      <w:bookmarkStart w:id="115" w:name="_Toc212062939"/>
      <w:r w:rsidRPr="00657AAE">
        <w:rPr>
          <w:rFonts w:asciiTheme="majorBidi" w:hAnsiTheme="majorBidi" w:cstheme="majorBidi"/>
        </w:rPr>
        <w:t>4.</w:t>
      </w:r>
      <w:r w:rsidR="00FF5EB8" w:rsidRPr="00657AAE">
        <w:rPr>
          <w:rFonts w:asciiTheme="majorBidi" w:hAnsiTheme="majorBidi" w:cstheme="majorBidi"/>
        </w:rPr>
        <w:t xml:space="preserve">2 </w:t>
      </w:r>
      <w:r w:rsidR="00523756" w:rsidRPr="00657AAE">
        <w:rPr>
          <w:rFonts w:asciiTheme="majorBidi" w:hAnsiTheme="majorBidi" w:cstheme="majorBidi"/>
        </w:rPr>
        <w:t>Emergent Patterns:</w:t>
      </w:r>
      <w:bookmarkEnd w:id="115"/>
    </w:p>
    <w:p w14:paraId="1DFB751A" w14:textId="4745A773" w:rsidR="00523756" w:rsidRPr="00657AAE" w:rsidRDefault="0019405F" w:rsidP="00401690">
      <w:pPr>
        <w:pStyle w:val="Heading3"/>
        <w:rPr>
          <w:rFonts w:asciiTheme="majorBidi" w:hAnsiTheme="majorBidi" w:cstheme="majorBidi"/>
        </w:rPr>
      </w:pPr>
      <w:bookmarkStart w:id="116" w:name="_Toc212062940"/>
      <w:r w:rsidRPr="00657AAE">
        <w:rPr>
          <w:rFonts w:asciiTheme="majorBidi" w:hAnsiTheme="majorBidi" w:cstheme="majorBidi"/>
        </w:rPr>
        <w:t>4.</w:t>
      </w:r>
      <w:r w:rsidR="00FF5EB8" w:rsidRPr="00657AAE">
        <w:rPr>
          <w:rFonts w:asciiTheme="majorBidi" w:hAnsiTheme="majorBidi" w:cstheme="majorBidi"/>
        </w:rPr>
        <w:t>2.</w:t>
      </w:r>
      <w:r w:rsidR="00523756" w:rsidRPr="00657AAE">
        <w:rPr>
          <w:rFonts w:asciiTheme="majorBidi" w:hAnsiTheme="majorBidi" w:cstheme="majorBidi"/>
        </w:rPr>
        <w:t>1. Recurrent Warnings Against Excessive Attachment to Wealth</w:t>
      </w:r>
      <w:bookmarkEnd w:id="116"/>
    </w:p>
    <w:p w14:paraId="52C83126" w14:textId="77777777" w:rsidR="00523756" w:rsidRPr="00657AAE" w:rsidRDefault="00523756" w:rsidP="004349AD">
      <w:pPr>
        <w:numPr>
          <w:ilvl w:val="0"/>
          <w:numId w:val="269"/>
        </w:numPr>
        <w:rPr>
          <w:rFonts w:asciiTheme="majorBidi" w:eastAsia="Times New Roman" w:hAnsiTheme="majorBidi" w:cstheme="majorBidi"/>
        </w:rPr>
      </w:pPr>
      <w:r w:rsidRPr="00657AAE">
        <w:rPr>
          <w:rFonts w:asciiTheme="majorBidi" w:eastAsia="Times New Roman" w:hAnsiTheme="majorBidi" w:cstheme="majorBidi"/>
          <w:b/>
          <w:bCs/>
        </w:rPr>
        <w:t>Religious texts</w:t>
      </w:r>
      <w:r w:rsidRPr="00657AAE">
        <w:rPr>
          <w:rFonts w:asciiTheme="majorBidi" w:eastAsia="Times New Roman" w:hAnsiTheme="majorBidi" w:cstheme="majorBidi"/>
        </w:rPr>
        <w:t xml:space="preserve"> (Jewish, Christian, Islamic, Hindu, Buddhist) converge on the observation that wealth becomes corrosive when it is hoarded or loved for its own sake. The recurring warning is that money’s gravitational pull can never be satisfied (“whoever loves money never has enough” – Kohelet).</w:t>
      </w:r>
    </w:p>
    <w:p w14:paraId="65125C50" w14:textId="77777777" w:rsidR="00523756" w:rsidRPr="00657AAE" w:rsidRDefault="00523756" w:rsidP="004349AD">
      <w:pPr>
        <w:numPr>
          <w:ilvl w:val="0"/>
          <w:numId w:val="269"/>
        </w:numPr>
        <w:rPr>
          <w:rFonts w:asciiTheme="majorBidi" w:eastAsia="Times New Roman" w:hAnsiTheme="majorBidi" w:cstheme="majorBidi"/>
        </w:rPr>
      </w:pPr>
      <w:r w:rsidRPr="00657AAE">
        <w:rPr>
          <w:rFonts w:asciiTheme="majorBidi" w:eastAsia="Times New Roman" w:hAnsiTheme="majorBidi" w:cstheme="majorBidi"/>
          <w:b/>
          <w:bCs/>
        </w:rPr>
        <w:t>Philosophy</w:t>
      </w:r>
      <w:r w:rsidRPr="00657AAE">
        <w:rPr>
          <w:rFonts w:asciiTheme="majorBidi" w:eastAsia="Times New Roman" w:hAnsiTheme="majorBidi" w:cstheme="majorBidi"/>
        </w:rPr>
        <w:t xml:space="preserve"> echoes this: Confucius, Plato, and later Smith and Marx all distinguish between the functional role of money in sustaining civic order or productive exchange versus its corrupting role when accumulation becomes the sole goal.</w:t>
      </w:r>
    </w:p>
    <w:p w14:paraId="0C6C5D48" w14:textId="77777777" w:rsidR="00523756" w:rsidRPr="00657AAE" w:rsidRDefault="00523756" w:rsidP="004349AD">
      <w:pPr>
        <w:numPr>
          <w:ilvl w:val="0"/>
          <w:numId w:val="269"/>
        </w:numPr>
        <w:rPr>
          <w:rFonts w:asciiTheme="majorBidi" w:eastAsia="Times New Roman" w:hAnsiTheme="majorBidi" w:cstheme="majorBidi"/>
        </w:rPr>
      </w:pPr>
      <w:r w:rsidRPr="00657AAE">
        <w:rPr>
          <w:rFonts w:asciiTheme="majorBidi" w:eastAsia="Times New Roman" w:hAnsiTheme="majorBidi" w:cstheme="majorBidi"/>
          <w:b/>
          <w:bCs/>
        </w:rPr>
        <w:t>Modern psychology</w:t>
      </w:r>
      <w:r w:rsidRPr="00657AAE">
        <w:rPr>
          <w:rFonts w:asciiTheme="majorBidi" w:eastAsia="Times New Roman" w:hAnsiTheme="majorBidi" w:cstheme="majorBidi"/>
        </w:rPr>
        <w:t xml:space="preserve"> reframes this in secular terms: materialism weakly predicts wellbeing, whereas detachment improves it.</w:t>
      </w:r>
    </w:p>
    <w:p w14:paraId="34433C11" w14:textId="77777777" w:rsidR="00523756" w:rsidRPr="00657AAE" w:rsidRDefault="00523756" w:rsidP="004349AD">
      <w:pPr>
        <w:numPr>
          <w:ilvl w:val="0"/>
          <w:numId w:val="269"/>
        </w:numPr>
        <w:rPr>
          <w:rFonts w:asciiTheme="majorBidi" w:eastAsia="Times New Roman" w:hAnsiTheme="majorBidi" w:cstheme="majorBidi"/>
        </w:rPr>
      </w:pPr>
      <w:r w:rsidRPr="00657AAE">
        <w:rPr>
          <w:rFonts w:asciiTheme="majorBidi" w:eastAsia="Times New Roman" w:hAnsiTheme="majorBidi" w:cstheme="majorBidi"/>
          <w:b/>
          <w:bCs/>
        </w:rPr>
        <w:t>Theme:</w:t>
      </w:r>
      <w:r w:rsidRPr="00657AAE">
        <w:rPr>
          <w:rFonts w:asciiTheme="majorBidi" w:eastAsia="Times New Roman" w:hAnsiTheme="majorBidi" w:cstheme="majorBidi"/>
        </w:rPr>
        <w:t xml:space="preserve"> Across domains, </w:t>
      </w:r>
      <w:r w:rsidRPr="00657AAE">
        <w:rPr>
          <w:rFonts w:asciiTheme="majorBidi" w:eastAsia="Times New Roman" w:hAnsiTheme="majorBidi" w:cstheme="majorBidi"/>
          <w:b/>
          <w:bCs/>
        </w:rPr>
        <w:t>the danger is not wealth itself but the transformation of means into ends</w:t>
      </w:r>
      <w:r w:rsidRPr="00657AAE">
        <w:rPr>
          <w:rFonts w:asciiTheme="majorBidi" w:eastAsia="Times New Roman" w:hAnsiTheme="majorBidi" w:cstheme="majorBidi"/>
        </w:rPr>
        <w:t xml:space="preserve"> — when money ceases to serve life and instead rules it.</w:t>
      </w:r>
    </w:p>
    <w:p w14:paraId="126438C3" w14:textId="77777777" w:rsidR="00523756" w:rsidRPr="00657AAE" w:rsidRDefault="0097209C" w:rsidP="004349AD">
      <w:pPr>
        <w:rPr>
          <w:rFonts w:asciiTheme="majorBidi" w:eastAsia="Times New Roman" w:hAnsiTheme="majorBidi" w:cstheme="majorBidi"/>
        </w:rPr>
      </w:pPr>
      <w:r>
        <w:rPr>
          <w:rFonts w:asciiTheme="majorBidi" w:eastAsia="Times New Roman" w:hAnsiTheme="majorBidi" w:cstheme="majorBidi"/>
        </w:rPr>
        <w:pict w14:anchorId="7D6DC70E">
          <v:rect id="_x0000_i1095" style="width:0;height:1.5pt" o:hralign="center" o:hrstd="t" o:hr="t" fillcolor="#a0a0a0" stroked="f"/>
        </w:pict>
      </w:r>
    </w:p>
    <w:p w14:paraId="29E2497D" w14:textId="690B4978" w:rsidR="00523756" w:rsidRPr="00657AAE" w:rsidRDefault="0019405F" w:rsidP="00401690">
      <w:pPr>
        <w:pStyle w:val="Heading3"/>
        <w:rPr>
          <w:rStyle w:val="Strong"/>
          <w:rFonts w:asciiTheme="majorBidi" w:hAnsiTheme="majorBidi" w:cstheme="majorBidi"/>
          <w:b/>
          <w:bCs/>
        </w:rPr>
      </w:pPr>
      <w:bookmarkStart w:id="117" w:name="_Toc212062941"/>
      <w:r w:rsidRPr="00657AAE">
        <w:rPr>
          <w:rFonts w:asciiTheme="majorBidi" w:hAnsiTheme="majorBidi" w:cstheme="majorBidi"/>
        </w:rPr>
        <w:t>4.</w:t>
      </w:r>
      <w:r w:rsidR="00FF5EB8" w:rsidRPr="00657AAE">
        <w:rPr>
          <w:rStyle w:val="Strong"/>
          <w:rFonts w:asciiTheme="majorBidi" w:hAnsiTheme="majorBidi" w:cstheme="majorBidi"/>
          <w:b/>
          <w:bCs/>
        </w:rPr>
        <w:t>2.</w:t>
      </w:r>
      <w:r w:rsidR="00523756" w:rsidRPr="00657AAE">
        <w:rPr>
          <w:rStyle w:val="Strong"/>
          <w:rFonts w:asciiTheme="majorBidi" w:hAnsiTheme="majorBidi" w:cstheme="majorBidi"/>
          <w:b/>
          <w:bCs/>
        </w:rPr>
        <w:t xml:space="preserve">2. </w:t>
      </w:r>
      <w:r w:rsidR="00523756" w:rsidRPr="00657AAE">
        <w:rPr>
          <w:rFonts w:asciiTheme="majorBidi" w:hAnsiTheme="majorBidi" w:cstheme="majorBidi"/>
        </w:rPr>
        <w:t>Money</w:t>
      </w:r>
      <w:r w:rsidR="00523756" w:rsidRPr="00657AAE">
        <w:rPr>
          <w:rStyle w:val="Strong"/>
          <w:rFonts w:asciiTheme="majorBidi" w:hAnsiTheme="majorBidi" w:cstheme="majorBidi"/>
          <w:b/>
          <w:bCs/>
        </w:rPr>
        <w:t xml:space="preserve"> as Distorter of Human Character and Social Order</w:t>
      </w:r>
      <w:bookmarkEnd w:id="117"/>
    </w:p>
    <w:p w14:paraId="692A002C" w14:textId="77777777" w:rsidR="00523756" w:rsidRPr="00657AAE" w:rsidRDefault="00523756" w:rsidP="004349AD">
      <w:pPr>
        <w:numPr>
          <w:ilvl w:val="0"/>
          <w:numId w:val="270"/>
        </w:numPr>
        <w:rPr>
          <w:rFonts w:asciiTheme="majorBidi" w:eastAsia="Times New Roman" w:hAnsiTheme="majorBidi" w:cstheme="majorBidi"/>
        </w:rPr>
      </w:pPr>
      <w:r w:rsidRPr="00657AAE">
        <w:rPr>
          <w:rFonts w:asciiTheme="majorBidi" w:eastAsia="Times New Roman" w:hAnsiTheme="majorBidi" w:cstheme="majorBidi"/>
          <w:b/>
          <w:bCs/>
        </w:rPr>
        <w:t>Moral and philosophical sources</w:t>
      </w:r>
      <w:r w:rsidRPr="00657AAE">
        <w:rPr>
          <w:rFonts w:asciiTheme="majorBidi" w:eastAsia="Times New Roman" w:hAnsiTheme="majorBidi" w:cstheme="majorBidi"/>
        </w:rPr>
        <w:t xml:space="preserve"> often stress the impact on character: greed corrodes virtue (Plato), nonattachment preserves dignity (Dhammapada, Bhagavad Gita).</w:t>
      </w:r>
    </w:p>
    <w:p w14:paraId="0B5587EE" w14:textId="77777777" w:rsidR="00523756" w:rsidRPr="00657AAE" w:rsidRDefault="00523756" w:rsidP="004349AD">
      <w:pPr>
        <w:numPr>
          <w:ilvl w:val="0"/>
          <w:numId w:val="270"/>
        </w:numPr>
        <w:rPr>
          <w:rFonts w:asciiTheme="majorBidi" w:eastAsia="Times New Roman" w:hAnsiTheme="majorBidi" w:cstheme="majorBidi"/>
        </w:rPr>
      </w:pPr>
      <w:r w:rsidRPr="00657AAE">
        <w:rPr>
          <w:rFonts w:asciiTheme="majorBidi" w:eastAsia="Times New Roman" w:hAnsiTheme="majorBidi" w:cstheme="majorBidi"/>
          <w:b/>
          <w:bCs/>
        </w:rPr>
        <w:t>Literary and cinematic depictions</w:t>
      </w:r>
      <w:r w:rsidRPr="00657AAE">
        <w:rPr>
          <w:rFonts w:asciiTheme="majorBidi" w:eastAsia="Times New Roman" w:hAnsiTheme="majorBidi" w:cstheme="majorBidi"/>
        </w:rPr>
        <w:t xml:space="preserve"> (Death of a Salesman, The Wolf of Wall Street) dramatize how money-centric ethos hollows out dignity or civic responsibility.</w:t>
      </w:r>
    </w:p>
    <w:p w14:paraId="6B4C772C" w14:textId="77777777" w:rsidR="00523756" w:rsidRPr="00657AAE" w:rsidRDefault="00523756" w:rsidP="004349AD">
      <w:pPr>
        <w:numPr>
          <w:ilvl w:val="0"/>
          <w:numId w:val="270"/>
        </w:numPr>
        <w:rPr>
          <w:rFonts w:asciiTheme="majorBidi" w:eastAsia="Times New Roman" w:hAnsiTheme="majorBidi" w:cstheme="majorBidi"/>
        </w:rPr>
      </w:pPr>
      <w:r w:rsidRPr="00657AAE">
        <w:rPr>
          <w:rFonts w:asciiTheme="majorBidi" w:eastAsia="Times New Roman" w:hAnsiTheme="majorBidi" w:cstheme="majorBidi"/>
          <w:b/>
          <w:bCs/>
        </w:rPr>
        <w:t>Theme:</w:t>
      </w:r>
      <w:r w:rsidRPr="00657AAE">
        <w:rPr>
          <w:rFonts w:asciiTheme="majorBidi" w:eastAsia="Times New Roman" w:hAnsiTheme="majorBidi" w:cstheme="majorBidi"/>
        </w:rPr>
        <w:t xml:space="preserve"> Money-centered pursuits are perceived to </w:t>
      </w:r>
      <w:r w:rsidRPr="00657AAE">
        <w:rPr>
          <w:rFonts w:asciiTheme="majorBidi" w:eastAsia="Times New Roman" w:hAnsiTheme="majorBidi" w:cstheme="majorBidi"/>
          <w:b/>
          <w:bCs/>
        </w:rPr>
        <w:t>erode both individual flourishing (character, wellbeing) and collective flourishing (justice, civic order).</w:t>
      </w:r>
    </w:p>
    <w:p w14:paraId="6F84B849" w14:textId="77777777" w:rsidR="00523756" w:rsidRPr="00657AAE" w:rsidRDefault="0097209C" w:rsidP="004349AD">
      <w:pPr>
        <w:rPr>
          <w:rFonts w:asciiTheme="majorBidi" w:eastAsia="Times New Roman" w:hAnsiTheme="majorBidi" w:cstheme="majorBidi"/>
        </w:rPr>
      </w:pPr>
      <w:r>
        <w:rPr>
          <w:rFonts w:asciiTheme="majorBidi" w:eastAsia="Times New Roman" w:hAnsiTheme="majorBidi" w:cstheme="majorBidi"/>
        </w:rPr>
        <w:pict w14:anchorId="777A4E2E">
          <v:rect id="_x0000_i1096" style="width:0;height:1.5pt" o:hralign="center" o:hrstd="t" o:hr="t" fillcolor="#a0a0a0" stroked="f"/>
        </w:pict>
      </w:r>
    </w:p>
    <w:p w14:paraId="519EB889" w14:textId="54B7C08C" w:rsidR="00523756" w:rsidRPr="00657AAE" w:rsidRDefault="0019405F" w:rsidP="00401690">
      <w:pPr>
        <w:pStyle w:val="Heading3"/>
        <w:rPr>
          <w:rFonts w:asciiTheme="majorBidi" w:hAnsiTheme="majorBidi" w:cstheme="majorBidi"/>
        </w:rPr>
      </w:pPr>
      <w:bookmarkStart w:id="118" w:name="_Toc212062942"/>
      <w:r w:rsidRPr="00657AAE">
        <w:rPr>
          <w:rFonts w:asciiTheme="majorBidi" w:hAnsiTheme="majorBidi" w:cstheme="majorBidi"/>
        </w:rPr>
        <w:t>4.</w:t>
      </w:r>
      <w:r w:rsidR="00AA4890" w:rsidRPr="00657AAE">
        <w:rPr>
          <w:rFonts w:asciiTheme="majorBidi" w:hAnsiTheme="majorBidi" w:cstheme="majorBidi"/>
        </w:rPr>
        <w:t>2.</w:t>
      </w:r>
      <w:r w:rsidR="00523756" w:rsidRPr="00657AAE">
        <w:rPr>
          <w:rFonts w:asciiTheme="majorBidi" w:hAnsiTheme="majorBidi" w:cstheme="majorBidi"/>
        </w:rPr>
        <w:t>3. Separation of Symbol from Substance</w:t>
      </w:r>
      <w:bookmarkEnd w:id="118"/>
    </w:p>
    <w:p w14:paraId="511A4EE3" w14:textId="77777777" w:rsidR="00523756" w:rsidRPr="00657AAE" w:rsidRDefault="00523756" w:rsidP="004349AD">
      <w:pPr>
        <w:numPr>
          <w:ilvl w:val="0"/>
          <w:numId w:val="271"/>
        </w:numPr>
        <w:rPr>
          <w:rFonts w:asciiTheme="majorBidi" w:eastAsia="Times New Roman" w:hAnsiTheme="majorBidi" w:cstheme="majorBidi"/>
        </w:rPr>
      </w:pPr>
      <w:r w:rsidRPr="00657AAE">
        <w:rPr>
          <w:rFonts w:asciiTheme="majorBidi" w:eastAsia="Times New Roman" w:hAnsiTheme="majorBidi" w:cstheme="majorBidi"/>
          <w:b/>
          <w:bCs/>
        </w:rPr>
        <w:t>Political economy</w:t>
      </w:r>
      <w:r w:rsidRPr="00657AAE">
        <w:rPr>
          <w:rFonts w:asciiTheme="majorBidi" w:eastAsia="Times New Roman" w:hAnsiTheme="majorBidi" w:cstheme="majorBidi"/>
        </w:rPr>
        <w:t xml:space="preserve"> makes this explicit: Smith distinguished productive value from accumulation; Marx formalized the drift to M–M′ (money breeding money).</w:t>
      </w:r>
    </w:p>
    <w:p w14:paraId="7951429D" w14:textId="77777777" w:rsidR="00523756" w:rsidRPr="00657AAE" w:rsidRDefault="00523756" w:rsidP="004349AD">
      <w:pPr>
        <w:numPr>
          <w:ilvl w:val="0"/>
          <w:numId w:val="271"/>
        </w:numPr>
        <w:rPr>
          <w:rFonts w:asciiTheme="majorBidi" w:eastAsia="Times New Roman" w:hAnsiTheme="majorBidi" w:cstheme="majorBidi"/>
        </w:rPr>
      </w:pPr>
      <w:r w:rsidRPr="00657AAE">
        <w:rPr>
          <w:rFonts w:asciiTheme="majorBidi" w:eastAsia="Times New Roman" w:hAnsiTheme="majorBidi" w:cstheme="majorBidi"/>
          <w:b/>
          <w:bCs/>
        </w:rPr>
        <w:t>Contemporary finance</w:t>
      </w:r>
      <w:r w:rsidRPr="00657AAE">
        <w:rPr>
          <w:rFonts w:asciiTheme="majorBidi" w:eastAsia="Times New Roman" w:hAnsiTheme="majorBidi" w:cstheme="majorBidi"/>
        </w:rPr>
        <w:t xml:space="preserve"> examples (derivatives, high-frequency trading, crypto tokens) embody this drift, where returns are harvested in symbol-space rather than tied to provisioning or repair.</w:t>
      </w:r>
    </w:p>
    <w:p w14:paraId="3D756D4F" w14:textId="77777777" w:rsidR="00523756" w:rsidRPr="00657AAE" w:rsidRDefault="00523756" w:rsidP="004349AD">
      <w:pPr>
        <w:numPr>
          <w:ilvl w:val="0"/>
          <w:numId w:val="271"/>
        </w:numPr>
        <w:rPr>
          <w:rFonts w:asciiTheme="majorBidi" w:eastAsia="Times New Roman" w:hAnsiTheme="majorBidi" w:cstheme="majorBidi"/>
        </w:rPr>
      </w:pPr>
      <w:r w:rsidRPr="00657AAE">
        <w:rPr>
          <w:rFonts w:asciiTheme="majorBidi" w:eastAsia="Times New Roman" w:hAnsiTheme="majorBidi" w:cstheme="majorBidi"/>
          <w:b/>
          <w:bCs/>
        </w:rPr>
        <w:t>Theme:</w:t>
      </w:r>
      <w:r w:rsidRPr="00657AAE">
        <w:rPr>
          <w:rFonts w:asciiTheme="majorBidi" w:eastAsia="Times New Roman" w:hAnsiTheme="majorBidi" w:cstheme="majorBidi"/>
        </w:rPr>
        <w:t xml:space="preserve"> This is a </w:t>
      </w:r>
      <w:r w:rsidRPr="00657AAE">
        <w:rPr>
          <w:rFonts w:asciiTheme="majorBidi" w:eastAsia="Times New Roman" w:hAnsiTheme="majorBidi" w:cstheme="majorBidi"/>
          <w:b/>
          <w:bCs/>
        </w:rPr>
        <w:t>universal recognition of symbolic drift</w:t>
      </w:r>
      <w:r w:rsidRPr="00657AAE">
        <w:rPr>
          <w:rFonts w:asciiTheme="majorBidi" w:eastAsia="Times New Roman" w:hAnsiTheme="majorBidi" w:cstheme="majorBidi"/>
        </w:rPr>
        <w:t>—when abstract tokens lose tether to real goods, services, and ecological limits, dysfunction emerges.</w:t>
      </w:r>
    </w:p>
    <w:p w14:paraId="5CEF354E" w14:textId="77777777" w:rsidR="00523756" w:rsidRPr="00657AAE" w:rsidRDefault="0097209C" w:rsidP="004349AD">
      <w:pPr>
        <w:rPr>
          <w:rFonts w:asciiTheme="majorBidi" w:eastAsia="Times New Roman" w:hAnsiTheme="majorBidi" w:cstheme="majorBidi"/>
        </w:rPr>
      </w:pPr>
      <w:r>
        <w:rPr>
          <w:rFonts w:asciiTheme="majorBidi" w:eastAsia="Times New Roman" w:hAnsiTheme="majorBidi" w:cstheme="majorBidi"/>
        </w:rPr>
        <w:pict w14:anchorId="2A1642B5">
          <v:rect id="_x0000_i1097" style="width:0;height:1.5pt" o:hralign="center" o:hrstd="t" o:hr="t" fillcolor="#a0a0a0" stroked="f"/>
        </w:pict>
      </w:r>
    </w:p>
    <w:p w14:paraId="5FDCE7B9" w14:textId="6AAFD486" w:rsidR="00523756" w:rsidRPr="00657AAE" w:rsidRDefault="0019405F" w:rsidP="00401690">
      <w:pPr>
        <w:pStyle w:val="Heading3"/>
        <w:rPr>
          <w:rFonts w:asciiTheme="majorBidi" w:hAnsiTheme="majorBidi" w:cstheme="majorBidi"/>
        </w:rPr>
      </w:pPr>
      <w:bookmarkStart w:id="119" w:name="_Toc212062943"/>
      <w:r w:rsidRPr="00657AAE">
        <w:rPr>
          <w:rFonts w:asciiTheme="majorBidi" w:hAnsiTheme="majorBidi" w:cstheme="majorBidi"/>
        </w:rPr>
        <w:lastRenderedPageBreak/>
        <w:t>4.</w:t>
      </w:r>
      <w:r w:rsidR="00AA4890" w:rsidRPr="00657AAE">
        <w:rPr>
          <w:rFonts w:asciiTheme="majorBidi" w:hAnsiTheme="majorBidi" w:cstheme="majorBidi"/>
        </w:rPr>
        <w:t>2.</w:t>
      </w:r>
      <w:r w:rsidR="00523756" w:rsidRPr="00657AAE">
        <w:rPr>
          <w:rFonts w:asciiTheme="majorBidi" w:hAnsiTheme="majorBidi" w:cstheme="majorBidi"/>
        </w:rPr>
        <w:t>4. Cross-Cultural Convergence and Anthropological Significance</w:t>
      </w:r>
      <w:bookmarkEnd w:id="119"/>
    </w:p>
    <w:p w14:paraId="38B27DBF" w14:textId="77777777" w:rsidR="00523756" w:rsidRPr="00657AAE" w:rsidRDefault="00523756" w:rsidP="004349AD">
      <w:pPr>
        <w:numPr>
          <w:ilvl w:val="0"/>
          <w:numId w:val="272"/>
        </w:numPr>
        <w:rPr>
          <w:rFonts w:asciiTheme="majorBidi" w:eastAsia="Times New Roman" w:hAnsiTheme="majorBidi" w:cstheme="majorBidi"/>
        </w:rPr>
      </w:pPr>
      <w:r w:rsidRPr="00657AAE">
        <w:rPr>
          <w:rFonts w:asciiTheme="majorBidi" w:eastAsia="Times New Roman" w:hAnsiTheme="majorBidi" w:cstheme="majorBidi"/>
        </w:rPr>
        <w:t xml:space="preserve">What’s striking is not one isolated voice but the </w:t>
      </w:r>
      <w:r w:rsidRPr="00657AAE">
        <w:rPr>
          <w:rFonts w:asciiTheme="majorBidi" w:eastAsia="Times New Roman" w:hAnsiTheme="majorBidi" w:cstheme="majorBidi"/>
          <w:b/>
          <w:bCs/>
        </w:rPr>
        <w:t>independent recurrence across traditions</w:t>
      </w:r>
      <w:r w:rsidRPr="00657AAE">
        <w:rPr>
          <w:rFonts w:asciiTheme="majorBidi" w:eastAsia="Times New Roman" w:hAnsiTheme="majorBidi" w:cstheme="majorBidi"/>
        </w:rPr>
        <w:t>—religious, secular, artistic, and scientific.</w:t>
      </w:r>
    </w:p>
    <w:p w14:paraId="328EE48D" w14:textId="77777777" w:rsidR="00523756" w:rsidRPr="00657AAE" w:rsidRDefault="00523756" w:rsidP="004349AD">
      <w:pPr>
        <w:numPr>
          <w:ilvl w:val="0"/>
          <w:numId w:val="272"/>
        </w:numPr>
        <w:rPr>
          <w:rFonts w:asciiTheme="majorBidi" w:eastAsia="Times New Roman" w:hAnsiTheme="majorBidi" w:cstheme="majorBidi"/>
        </w:rPr>
      </w:pPr>
      <w:r w:rsidRPr="00657AAE">
        <w:rPr>
          <w:rFonts w:asciiTheme="majorBidi" w:eastAsia="Times New Roman" w:hAnsiTheme="majorBidi" w:cstheme="majorBidi"/>
        </w:rPr>
        <w:t xml:space="preserve">By appearing in such different cultural registers (scripture, philosophy, literature, psychology), these warnings act like </w:t>
      </w:r>
      <w:r w:rsidRPr="00657AAE">
        <w:rPr>
          <w:rFonts w:asciiTheme="majorBidi" w:eastAsia="Times New Roman" w:hAnsiTheme="majorBidi" w:cstheme="majorBidi"/>
          <w:b/>
          <w:bCs/>
        </w:rPr>
        <w:t>survey data across centuries</w:t>
      </w:r>
      <w:r w:rsidRPr="00657AAE">
        <w:rPr>
          <w:rFonts w:asciiTheme="majorBidi" w:eastAsia="Times New Roman" w:hAnsiTheme="majorBidi" w:cstheme="majorBidi"/>
        </w:rPr>
        <w:t>: repeated independent samples showing humans consistently perceive dangers in certain incentive structures.</w:t>
      </w:r>
    </w:p>
    <w:p w14:paraId="2EE2B8BC" w14:textId="77777777" w:rsidR="00523756" w:rsidRPr="00657AAE" w:rsidRDefault="00523756" w:rsidP="004349AD">
      <w:pPr>
        <w:numPr>
          <w:ilvl w:val="0"/>
          <w:numId w:val="272"/>
        </w:numPr>
        <w:rPr>
          <w:rFonts w:asciiTheme="majorBidi" w:eastAsia="Times New Roman" w:hAnsiTheme="majorBidi" w:cstheme="majorBidi"/>
        </w:rPr>
      </w:pPr>
      <w:r w:rsidRPr="00657AAE">
        <w:rPr>
          <w:rFonts w:asciiTheme="majorBidi" w:eastAsia="Times New Roman" w:hAnsiTheme="majorBidi" w:cstheme="majorBidi"/>
          <w:b/>
          <w:bCs/>
        </w:rPr>
        <w:t>Theme:</w:t>
      </w:r>
      <w:r w:rsidRPr="00657AAE">
        <w:rPr>
          <w:rFonts w:asciiTheme="majorBidi" w:eastAsia="Times New Roman" w:hAnsiTheme="majorBidi" w:cstheme="majorBidi"/>
        </w:rPr>
        <w:t xml:space="preserve"> This convergence itself gives evidentiary weight. It allows you to treat moral framings as more than rhetoric — they are </w:t>
      </w:r>
      <w:r w:rsidRPr="00657AAE">
        <w:rPr>
          <w:rFonts w:asciiTheme="majorBidi" w:eastAsia="Times New Roman" w:hAnsiTheme="majorBidi" w:cstheme="majorBidi"/>
          <w:i/>
          <w:iCs/>
        </w:rPr>
        <w:t>anthropological constants</w:t>
      </w:r>
      <w:r w:rsidRPr="00657AAE">
        <w:rPr>
          <w:rFonts w:asciiTheme="majorBidi" w:eastAsia="Times New Roman" w:hAnsiTheme="majorBidi" w:cstheme="majorBidi"/>
        </w:rPr>
        <w:t xml:space="preserve"> that flag persistent vulnerabilities in how humans handle wealth.</w:t>
      </w:r>
    </w:p>
    <w:p w14:paraId="4AD5D106" w14:textId="77777777" w:rsidR="00523756" w:rsidRPr="00657AAE" w:rsidRDefault="0097209C" w:rsidP="004349AD">
      <w:pPr>
        <w:rPr>
          <w:rFonts w:asciiTheme="majorBidi" w:eastAsia="Times New Roman" w:hAnsiTheme="majorBidi" w:cstheme="majorBidi"/>
        </w:rPr>
      </w:pPr>
      <w:r>
        <w:rPr>
          <w:rFonts w:asciiTheme="majorBidi" w:eastAsia="Times New Roman" w:hAnsiTheme="majorBidi" w:cstheme="majorBidi"/>
        </w:rPr>
        <w:pict w14:anchorId="3309E74E">
          <v:rect id="_x0000_i1098" style="width:0;height:1.5pt" o:hralign="center" o:hrstd="t" o:hr="t" fillcolor="#a0a0a0" stroked="f"/>
        </w:pict>
      </w:r>
    </w:p>
    <w:p w14:paraId="07C0AD06" w14:textId="1A4FDABB" w:rsidR="00523756" w:rsidRPr="00657AAE" w:rsidRDefault="0019405F" w:rsidP="00401690">
      <w:pPr>
        <w:pStyle w:val="Heading3"/>
        <w:rPr>
          <w:rFonts w:asciiTheme="majorBidi" w:hAnsiTheme="majorBidi" w:cstheme="majorBidi"/>
        </w:rPr>
      </w:pPr>
      <w:bookmarkStart w:id="120" w:name="_Toc212062944"/>
      <w:r w:rsidRPr="00657AAE">
        <w:rPr>
          <w:rFonts w:asciiTheme="majorBidi" w:hAnsiTheme="majorBidi" w:cstheme="majorBidi"/>
        </w:rPr>
        <w:t>4.</w:t>
      </w:r>
      <w:r w:rsidR="00AA4890" w:rsidRPr="00657AAE">
        <w:rPr>
          <w:rFonts w:asciiTheme="majorBidi" w:hAnsiTheme="majorBidi" w:cstheme="majorBidi"/>
        </w:rPr>
        <w:t>2.</w:t>
      </w:r>
      <w:r w:rsidR="00523756" w:rsidRPr="00657AAE">
        <w:rPr>
          <w:rFonts w:asciiTheme="majorBidi" w:hAnsiTheme="majorBidi" w:cstheme="majorBidi"/>
        </w:rPr>
        <w:t>5. Continuity with Empirical Inquiry</w:t>
      </w:r>
      <w:bookmarkEnd w:id="120"/>
    </w:p>
    <w:p w14:paraId="05BA6A7E" w14:textId="31CA09A6" w:rsidR="00523756" w:rsidRPr="00657AAE" w:rsidRDefault="004349AD" w:rsidP="004349AD">
      <w:pPr>
        <w:numPr>
          <w:ilvl w:val="0"/>
          <w:numId w:val="273"/>
        </w:numPr>
        <w:rPr>
          <w:rFonts w:asciiTheme="majorBidi" w:eastAsia="Times New Roman" w:hAnsiTheme="majorBidi" w:cstheme="majorBidi"/>
        </w:rPr>
      </w:pPr>
      <w:r w:rsidRPr="00657AAE">
        <w:rPr>
          <w:rFonts w:asciiTheme="majorBidi" w:eastAsia="Times New Roman" w:hAnsiTheme="majorBidi" w:cstheme="majorBidi"/>
        </w:rPr>
        <w:t>We consider</w:t>
      </w:r>
      <w:r w:rsidR="00523756" w:rsidRPr="00657AAE">
        <w:rPr>
          <w:rFonts w:asciiTheme="majorBidi" w:eastAsia="Times New Roman" w:hAnsiTheme="majorBidi" w:cstheme="majorBidi"/>
        </w:rPr>
        <w:t xml:space="preserve"> these warnings are not conclusions but hypotheses. They establish why it is rational to test empirically whether today’s systems (finance, healthcare, carbon markets) reproduce the very distortions humans have long feared.</w:t>
      </w:r>
    </w:p>
    <w:p w14:paraId="5B9416CC" w14:textId="48220750" w:rsidR="00523756" w:rsidRPr="00657AAE" w:rsidRDefault="00523756" w:rsidP="004349AD">
      <w:pPr>
        <w:numPr>
          <w:ilvl w:val="0"/>
          <w:numId w:val="273"/>
        </w:numPr>
        <w:rPr>
          <w:rFonts w:asciiTheme="majorBidi" w:eastAsia="Times New Roman" w:hAnsiTheme="majorBidi" w:cstheme="majorBidi"/>
        </w:rPr>
      </w:pPr>
      <w:r w:rsidRPr="00657AAE">
        <w:rPr>
          <w:rFonts w:asciiTheme="majorBidi" w:eastAsia="Times New Roman" w:hAnsiTheme="majorBidi" w:cstheme="majorBidi"/>
        </w:rPr>
        <w:t xml:space="preserve">Moral framings provide </w:t>
      </w:r>
      <w:r w:rsidRPr="00657AAE">
        <w:rPr>
          <w:rFonts w:asciiTheme="majorBidi" w:eastAsia="Times New Roman" w:hAnsiTheme="majorBidi" w:cstheme="majorBidi"/>
          <w:b/>
          <w:bCs/>
        </w:rPr>
        <w:t>problem-identification and hypothesis-generation</w:t>
      </w:r>
      <w:r w:rsidRPr="00657AAE">
        <w:rPr>
          <w:rFonts w:asciiTheme="majorBidi" w:eastAsia="Times New Roman" w:hAnsiTheme="majorBidi" w:cstheme="majorBidi"/>
        </w:rPr>
        <w:t xml:space="preserve">, </w:t>
      </w:r>
      <w:r w:rsidR="004349AD" w:rsidRPr="00657AAE">
        <w:rPr>
          <w:rFonts w:asciiTheme="majorBidi" w:eastAsia="Times New Roman" w:hAnsiTheme="majorBidi" w:cstheme="majorBidi"/>
        </w:rPr>
        <w:t>informing</w:t>
      </w:r>
      <w:r w:rsidRPr="00657AAE">
        <w:rPr>
          <w:rFonts w:asciiTheme="majorBidi" w:eastAsia="Times New Roman" w:hAnsiTheme="majorBidi" w:cstheme="majorBidi"/>
        </w:rPr>
        <w:t xml:space="preserve"> empirical work </w:t>
      </w:r>
      <w:r w:rsidR="004349AD" w:rsidRPr="00657AAE">
        <w:rPr>
          <w:rFonts w:asciiTheme="majorBidi" w:eastAsia="Times New Roman" w:hAnsiTheme="majorBidi" w:cstheme="majorBidi"/>
        </w:rPr>
        <w:t xml:space="preserve">to </w:t>
      </w:r>
      <w:r w:rsidRPr="00657AAE">
        <w:rPr>
          <w:rFonts w:asciiTheme="majorBidi" w:eastAsia="Times New Roman" w:hAnsiTheme="majorBidi" w:cstheme="majorBidi"/>
        </w:rPr>
        <w:t xml:space="preserve">provide the </w:t>
      </w:r>
      <w:r w:rsidRPr="00657AAE">
        <w:rPr>
          <w:rFonts w:asciiTheme="majorBidi" w:eastAsia="Times New Roman" w:hAnsiTheme="majorBidi" w:cstheme="majorBidi"/>
          <w:b/>
          <w:bCs/>
        </w:rPr>
        <w:t>testing and refinement</w:t>
      </w:r>
      <w:r w:rsidRPr="00657AAE">
        <w:rPr>
          <w:rFonts w:asciiTheme="majorBidi" w:eastAsia="Times New Roman" w:hAnsiTheme="majorBidi" w:cstheme="majorBidi"/>
        </w:rPr>
        <w:t>.</w:t>
      </w:r>
    </w:p>
    <w:p w14:paraId="1638A48F" w14:textId="410BCC1F" w:rsidR="00523756" w:rsidRPr="00657AAE" w:rsidRDefault="00523756" w:rsidP="00523756">
      <w:pPr>
        <w:spacing w:before="100" w:beforeAutospacing="1" w:after="100" w:afterAutospacing="1"/>
        <w:rPr>
          <w:rFonts w:asciiTheme="majorBidi" w:hAnsiTheme="majorBidi" w:cstheme="majorBidi"/>
        </w:rPr>
      </w:pPr>
      <w:r w:rsidRPr="00657AAE">
        <w:rPr>
          <w:rFonts w:asciiTheme="majorBidi" w:hAnsiTheme="majorBidi" w:cstheme="majorBidi"/>
        </w:rPr>
        <w:t>This convergence underscores why it is rational—not rhetorical—to begin with moral framings: they flag historically persistent vulnerabilities in incentive structures, which our empirical analysis then tests in contemporary markets and institutions.</w:t>
      </w:r>
    </w:p>
    <w:p w14:paraId="40EE222A" w14:textId="48CDD820" w:rsidR="00477927" w:rsidRPr="00657AAE" w:rsidRDefault="0019405F" w:rsidP="00FF5EB8">
      <w:pPr>
        <w:pStyle w:val="Heading2"/>
        <w:rPr>
          <w:rFonts w:asciiTheme="majorBidi" w:hAnsiTheme="majorBidi" w:cstheme="majorBidi"/>
        </w:rPr>
      </w:pPr>
      <w:bookmarkStart w:id="121" w:name="_Toc212062945"/>
      <w:bookmarkEnd w:id="110"/>
      <w:r w:rsidRPr="00657AAE">
        <w:rPr>
          <w:rFonts w:asciiTheme="majorBidi" w:hAnsiTheme="majorBidi" w:cstheme="majorBidi"/>
        </w:rPr>
        <w:t>4.</w:t>
      </w:r>
      <w:r w:rsidR="00AA4890" w:rsidRPr="00657AAE">
        <w:rPr>
          <w:rFonts w:asciiTheme="majorBidi" w:hAnsiTheme="majorBidi" w:cstheme="majorBidi"/>
        </w:rPr>
        <w:t>3</w:t>
      </w:r>
      <w:r w:rsidR="00477927" w:rsidRPr="00657AAE">
        <w:rPr>
          <w:rFonts w:asciiTheme="majorBidi" w:hAnsiTheme="majorBidi" w:cstheme="majorBidi"/>
        </w:rPr>
        <w:t> </w:t>
      </w:r>
      <w:r w:rsidR="00477927" w:rsidRPr="00657AAE">
        <w:rPr>
          <w:rFonts w:asciiTheme="majorBidi" w:hAnsiTheme="majorBidi" w:cstheme="majorBidi"/>
        </w:rPr>
        <w:t>NiCE reading</w:t>
      </w:r>
      <w:bookmarkEnd w:id="121"/>
      <w:r w:rsidR="00477927" w:rsidRPr="00657AAE">
        <w:rPr>
          <w:rFonts w:asciiTheme="majorBidi" w:hAnsiTheme="majorBidi" w:cstheme="majorBidi"/>
        </w:rPr>
        <w:t xml:space="preserve"> </w:t>
      </w:r>
    </w:p>
    <w:p w14:paraId="0AA18193" w14:textId="77777777"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NiCE analyzes individual and systemic imbalances that reliably generate </w:t>
      </w:r>
      <w:r w:rsidRPr="00657AAE">
        <w:rPr>
          <w:rFonts w:asciiTheme="majorBidi" w:eastAsia="Times New Roman" w:hAnsiTheme="majorBidi" w:cstheme="majorBidi"/>
          <w:b/>
          <w:bCs/>
        </w:rPr>
        <w:t>toxic stress</w:t>
      </w:r>
      <w:r w:rsidRPr="00657AAE">
        <w:rPr>
          <w:rFonts w:asciiTheme="majorBidi" w:eastAsia="Times New Roman" w:hAnsiTheme="majorBidi" w:cstheme="majorBidi"/>
        </w:rPr>
        <w:t xml:space="preserve"> when monetary signals decouple from biological, psychological, and institutional constraints.</w:t>
      </w:r>
    </w:p>
    <w:p w14:paraId="70F48F7C" w14:textId="57F6FD18" w:rsidR="00477927" w:rsidRPr="00657AAE" w:rsidRDefault="0019405F" w:rsidP="00401690">
      <w:pPr>
        <w:pStyle w:val="Heading3"/>
        <w:rPr>
          <w:rFonts w:asciiTheme="majorBidi" w:hAnsiTheme="majorBidi" w:cstheme="majorBidi"/>
        </w:rPr>
      </w:pPr>
      <w:bookmarkStart w:id="122" w:name="_Toc212062946"/>
      <w:r w:rsidRPr="00657AAE">
        <w:rPr>
          <w:rFonts w:asciiTheme="majorBidi" w:hAnsiTheme="majorBidi" w:cstheme="majorBidi"/>
        </w:rPr>
        <w:t>4.</w:t>
      </w:r>
      <w:r w:rsidR="00AA4890" w:rsidRPr="00657AAE">
        <w:rPr>
          <w:rFonts w:asciiTheme="majorBidi" w:hAnsiTheme="majorBidi" w:cstheme="majorBidi"/>
        </w:rPr>
        <w:t xml:space="preserve">3.1 </w:t>
      </w:r>
      <w:r w:rsidR="00477927" w:rsidRPr="00657AAE">
        <w:rPr>
          <w:rFonts w:asciiTheme="majorBidi" w:hAnsiTheme="majorBidi" w:cstheme="majorBidi"/>
        </w:rPr>
        <w:t>Nature (N)</w:t>
      </w:r>
      <w:bookmarkEnd w:id="122"/>
    </w:p>
    <w:p w14:paraId="713172E4" w14:textId="77777777"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Biological and energetic limits are finite; when prices ignore them, extraction and chronic stress follow.</w:t>
      </w:r>
    </w:p>
    <w:p w14:paraId="111195EF" w14:textId="77777777" w:rsidR="00477927" w:rsidRPr="00657AAE" w:rsidRDefault="00477927" w:rsidP="00A87873">
      <w:pPr>
        <w:pStyle w:val="Heading4"/>
      </w:pPr>
      <w:r w:rsidRPr="00657AAE">
        <w:t>Evidence &amp; analogues.</w:t>
      </w:r>
    </w:p>
    <w:p w14:paraId="6765B173" w14:textId="77777777" w:rsidR="00A87873" w:rsidRPr="00A87873" w:rsidRDefault="00477927" w:rsidP="00A87873">
      <w:pPr>
        <w:pStyle w:val="Heading5"/>
      </w:pPr>
      <w:r w:rsidRPr="00A87873">
        <w:t xml:space="preserve">Planetary boundaries breached. </w:t>
      </w:r>
    </w:p>
    <w:p w14:paraId="6AB1A419" w14:textId="5B0EF1F9"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Humanity has transgressed </w:t>
      </w:r>
      <w:r w:rsidRPr="00657AAE">
        <w:rPr>
          <w:rFonts w:asciiTheme="majorBidi" w:eastAsia="Times New Roman" w:hAnsiTheme="majorBidi" w:cstheme="majorBidi"/>
          <w:b/>
          <w:bCs/>
        </w:rPr>
        <w:t>six of nine</w:t>
      </w:r>
      <w:r w:rsidRPr="00657AAE">
        <w:rPr>
          <w:rFonts w:asciiTheme="majorBidi" w:eastAsia="Times New Roman" w:hAnsiTheme="majorBidi" w:cstheme="majorBidi"/>
        </w:rPr>
        <w:t xml:space="preserve"> Earth-system boundaries, indicating aggregate activity overshooting biophysical limits (e.g., climate, biosphere integrity, novel entities; Richardson et al., 2023).</w:t>
      </w:r>
    </w:p>
    <w:p w14:paraId="03A2FC9F" w14:textId="77777777" w:rsidR="00A87873" w:rsidRPr="00A87873" w:rsidRDefault="00477927" w:rsidP="00A87873">
      <w:pPr>
        <w:pStyle w:val="Heading5"/>
      </w:pPr>
      <w:r w:rsidRPr="00A87873">
        <w:t xml:space="preserve">No real decoupling. </w:t>
      </w:r>
    </w:p>
    <w:p w14:paraId="3BF14EB7" w14:textId="1811F2F9"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With consumption-based accounting, national </w:t>
      </w:r>
      <w:r w:rsidRPr="00657AAE">
        <w:rPr>
          <w:rFonts w:asciiTheme="majorBidi" w:eastAsia="Times New Roman" w:hAnsiTheme="majorBidi" w:cstheme="majorBidi"/>
          <w:b/>
          <w:bCs/>
        </w:rPr>
        <w:t>material footprints</w:t>
      </w:r>
      <w:r w:rsidRPr="00657AAE">
        <w:rPr>
          <w:rFonts w:asciiTheme="majorBidi" w:eastAsia="Times New Roman" w:hAnsiTheme="majorBidi" w:cstheme="majorBidi"/>
        </w:rPr>
        <w:t xml:space="preserve"> rise ~6% for every 10% GDP increase; absolute decoupling is rare (Wiedmann et al., 2015).</w:t>
      </w:r>
    </w:p>
    <w:p w14:paraId="63B91FF6" w14:textId="77777777" w:rsidR="00A87873" w:rsidRPr="00A87873" w:rsidRDefault="00477927" w:rsidP="00A87873">
      <w:pPr>
        <w:pStyle w:val="Heading5"/>
      </w:pPr>
      <w:r w:rsidRPr="00A87873">
        <w:lastRenderedPageBreak/>
        <w:t xml:space="preserve">Policy-mispriced energy risk. </w:t>
      </w:r>
    </w:p>
    <w:p w14:paraId="33659115" w14:textId="7E50256F"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Fossil-fuel </w:t>
      </w:r>
      <w:r w:rsidRPr="00657AAE">
        <w:rPr>
          <w:rFonts w:asciiTheme="majorBidi" w:eastAsia="Times New Roman" w:hAnsiTheme="majorBidi" w:cstheme="majorBidi"/>
          <w:b/>
          <w:bCs/>
        </w:rPr>
        <w:t>underpricing</w:t>
      </w:r>
      <w:r w:rsidRPr="00657AAE">
        <w:rPr>
          <w:rFonts w:asciiTheme="majorBidi" w:eastAsia="Times New Roman" w:hAnsiTheme="majorBidi" w:cstheme="majorBidi"/>
        </w:rPr>
        <w:t xml:space="preserve"> (explicit + implicit) totaled about </w:t>
      </w:r>
      <w:r w:rsidRPr="00657AAE">
        <w:rPr>
          <w:rFonts w:asciiTheme="majorBidi" w:eastAsia="Times New Roman" w:hAnsiTheme="majorBidi" w:cstheme="majorBidi"/>
          <w:b/>
          <w:bCs/>
        </w:rPr>
        <w:t>$7 trillion</w:t>
      </w:r>
      <w:r w:rsidRPr="00657AAE">
        <w:rPr>
          <w:rFonts w:asciiTheme="majorBidi" w:eastAsia="Times New Roman" w:hAnsiTheme="majorBidi" w:cstheme="majorBidi"/>
        </w:rPr>
        <w:t xml:space="preserve"> in 2022 (~7.1% of global GDP), incentivizing over-use and off-loading health/climate damages (Black et al., 2023).</w:t>
      </w:r>
    </w:p>
    <w:p w14:paraId="11D6F78D" w14:textId="77777777" w:rsidR="00A87873" w:rsidRPr="00A87873" w:rsidRDefault="00477927" w:rsidP="00A87873">
      <w:pPr>
        <w:pStyle w:val="Heading5"/>
      </w:pPr>
      <w:r w:rsidRPr="00A87873">
        <w:t xml:space="preserve">Resource collapses. </w:t>
      </w:r>
    </w:p>
    <w:p w14:paraId="5A7B9ADC" w14:textId="4F3DD310"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The Newfoundland </w:t>
      </w:r>
      <w:r w:rsidRPr="00657AAE">
        <w:rPr>
          <w:rFonts w:asciiTheme="majorBidi" w:eastAsia="Times New Roman" w:hAnsiTheme="majorBidi" w:cstheme="majorBidi"/>
          <w:b/>
          <w:bCs/>
        </w:rPr>
        <w:t>cod</w:t>
      </w:r>
      <w:r w:rsidRPr="00657AAE">
        <w:rPr>
          <w:rFonts w:asciiTheme="majorBidi" w:eastAsia="Times New Roman" w:hAnsiTheme="majorBidi" w:cstheme="majorBidi"/>
        </w:rPr>
        <w:t xml:space="preserve"> moratorium (1992) remains a canonical case of market-driven overexploitation of a renewable resource (Hutchings &amp; Myers, 1994).</w:t>
      </w:r>
    </w:p>
    <w:p w14:paraId="508DC846" w14:textId="77777777" w:rsidR="00A87873" w:rsidRPr="00A87873" w:rsidRDefault="00477927" w:rsidP="00A87873">
      <w:pPr>
        <w:pStyle w:val="Heading5"/>
      </w:pPr>
      <w:r w:rsidRPr="00A87873">
        <w:t xml:space="preserve">Water depletion. </w:t>
      </w:r>
    </w:p>
    <w:p w14:paraId="52F0C7A8" w14:textId="2237C503"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The </w:t>
      </w:r>
      <w:r w:rsidRPr="00657AAE">
        <w:rPr>
          <w:rFonts w:asciiTheme="majorBidi" w:eastAsia="Times New Roman" w:hAnsiTheme="majorBidi" w:cstheme="majorBidi"/>
          <w:b/>
          <w:bCs/>
        </w:rPr>
        <w:t>High Plains/Ogallala</w:t>
      </w:r>
      <w:r w:rsidRPr="00657AAE">
        <w:rPr>
          <w:rFonts w:asciiTheme="majorBidi" w:eastAsia="Times New Roman" w:hAnsiTheme="majorBidi" w:cstheme="majorBidi"/>
        </w:rPr>
        <w:t xml:space="preserve"> aquifer is being pumped much faster than recharge; projections show sharp production declines without curbs—a slow-moving “Day Zero” (Steward et al., 2013).</w:t>
      </w:r>
    </w:p>
    <w:p w14:paraId="3F57C220" w14:textId="77777777" w:rsidR="00A87873" w:rsidRPr="00A87873" w:rsidRDefault="00477927" w:rsidP="00A87873">
      <w:pPr>
        <w:pStyle w:val="Heading4"/>
      </w:pPr>
      <w:r w:rsidRPr="00A87873">
        <w:t xml:space="preserve">Stress mechanisms. </w:t>
      </w:r>
    </w:p>
    <w:p w14:paraId="7A285AC9" w14:textId="2F6E8E59"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Prolonged ecological/economic insecurity loads the stress system; sustained adversity links to “</w:t>
      </w:r>
      <w:r w:rsidRPr="00657AAE">
        <w:rPr>
          <w:rFonts w:asciiTheme="majorBidi" w:eastAsia="Times New Roman" w:hAnsiTheme="majorBidi" w:cstheme="majorBidi"/>
          <w:b/>
          <w:bCs/>
        </w:rPr>
        <w:t>toxic stress</w:t>
      </w:r>
      <w:r w:rsidRPr="00657AAE">
        <w:rPr>
          <w:rFonts w:asciiTheme="majorBidi" w:eastAsia="Times New Roman" w:hAnsiTheme="majorBidi" w:cstheme="majorBidi"/>
        </w:rPr>
        <w:t>” and later disease (Shonkoff &amp; Garner, 2012).</w:t>
      </w:r>
    </w:p>
    <w:p w14:paraId="55F9A8A6" w14:textId="77777777" w:rsidR="00A87873" w:rsidRPr="00A87873" w:rsidRDefault="00477927" w:rsidP="00A87873">
      <w:pPr>
        <w:pStyle w:val="Heading5"/>
      </w:pPr>
      <w:r w:rsidRPr="00A87873">
        <w:t xml:space="preserve">Interpretive lens. </w:t>
      </w:r>
    </w:p>
    <w:p w14:paraId="792FBA4A" w14:textId="528F13DB"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“Whoever loves money never has enough” (Ecclesiastes 5:10) captures the trap of unbounded accumulation—convergent with ecological-economics findings above (Jewish Publication Society, 1999/1985).</w:t>
      </w:r>
    </w:p>
    <w:p w14:paraId="370AB107" w14:textId="0D6CD23F" w:rsidR="00477927" w:rsidRPr="00657AAE" w:rsidRDefault="0019405F" w:rsidP="00401690">
      <w:pPr>
        <w:pStyle w:val="Heading3"/>
        <w:rPr>
          <w:rFonts w:asciiTheme="majorBidi" w:hAnsiTheme="majorBidi" w:cstheme="majorBidi"/>
        </w:rPr>
      </w:pPr>
      <w:bookmarkStart w:id="123" w:name="_Toc212062947"/>
      <w:r w:rsidRPr="00657AAE">
        <w:rPr>
          <w:rFonts w:asciiTheme="majorBidi" w:hAnsiTheme="majorBidi" w:cstheme="majorBidi"/>
        </w:rPr>
        <w:t>4.</w:t>
      </w:r>
      <w:r w:rsidR="00AA4890" w:rsidRPr="00657AAE">
        <w:rPr>
          <w:rFonts w:asciiTheme="majorBidi" w:hAnsiTheme="majorBidi" w:cstheme="majorBidi"/>
        </w:rPr>
        <w:t xml:space="preserve">3.2 </w:t>
      </w:r>
      <w:r w:rsidR="00477927" w:rsidRPr="00657AAE">
        <w:rPr>
          <w:rFonts w:asciiTheme="majorBidi" w:hAnsiTheme="majorBidi" w:cstheme="majorBidi"/>
        </w:rPr>
        <w:t>Consciousness (C)</w:t>
      </w:r>
      <w:bookmarkEnd w:id="123"/>
    </w:p>
    <w:p w14:paraId="30363508" w14:textId="77777777"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When </w:t>
      </w:r>
      <w:r w:rsidRPr="00657AAE">
        <w:rPr>
          <w:rFonts w:asciiTheme="majorBidi" w:eastAsia="Times New Roman" w:hAnsiTheme="majorBidi" w:cstheme="majorBidi"/>
          <w:b/>
          <w:bCs/>
        </w:rPr>
        <w:t>profit</w:t>
      </w:r>
      <w:r w:rsidRPr="00657AAE">
        <w:rPr>
          <w:rFonts w:asciiTheme="majorBidi" w:eastAsia="Times New Roman" w:hAnsiTheme="majorBidi" w:cstheme="majorBidi"/>
        </w:rPr>
        <w:t xml:space="preserve"> becomes a self-referential status signal, attention narrows to price movements, crowding out meaning, belonging, and stewardship.</w:t>
      </w:r>
    </w:p>
    <w:p w14:paraId="2A9D456E" w14:textId="77777777" w:rsidR="00477927" w:rsidRPr="00657AAE" w:rsidRDefault="00477927" w:rsidP="00A87873">
      <w:pPr>
        <w:pStyle w:val="Heading4"/>
      </w:pPr>
      <w:r w:rsidRPr="00657AAE">
        <w:t>Evidence &amp; analogues.</w:t>
      </w:r>
    </w:p>
    <w:p w14:paraId="623E17B3" w14:textId="77777777" w:rsidR="00A87873" w:rsidRPr="00A87873" w:rsidRDefault="00477927" w:rsidP="00A87873">
      <w:pPr>
        <w:pStyle w:val="Heading5"/>
      </w:pPr>
      <w:r w:rsidRPr="00A87873">
        <w:t xml:space="preserve">Materialism </w:t>
      </w:r>
      <w:r w:rsidRPr="00A87873">
        <w:rPr>
          <w:rFonts w:ascii="Cambria Math" w:hAnsi="Cambria Math" w:cs="Cambria Math"/>
        </w:rPr>
        <w:t>↘</w:t>
      </w:r>
      <w:r w:rsidRPr="00A87873">
        <w:t xml:space="preserve"> well-being. </w:t>
      </w:r>
    </w:p>
    <w:p w14:paraId="6E7D5869" w14:textId="62FEC0FA"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A meta-analysis of </w:t>
      </w:r>
      <w:r w:rsidRPr="00657AAE">
        <w:rPr>
          <w:rFonts w:asciiTheme="majorBidi" w:eastAsia="Times New Roman" w:hAnsiTheme="majorBidi" w:cstheme="majorBidi"/>
          <w:b/>
          <w:bCs/>
        </w:rPr>
        <w:t>259 samples</w:t>
      </w:r>
      <w:r w:rsidRPr="00657AAE">
        <w:rPr>
          <w:rFonts w:asciiTheme="majorBidi" w:eastAsia="Times New Roman" w:hAnsiTheme="majorBidi" w:cstheme="majorBidi"/>
        </w:rPr>
        <w:t xml:space="preserve"> shows materialistic values correlate with </w:t>
      </w:r>
      <w:r w:rsidRPr="00657AAE">
        <w:rPr>
          <w:rFonts w:asciiTheme="majorBidi" w:eastAsia="Times New Roman" w:hAnsiTheme="majorBidi" w:cstheme="majorBidi"/>
          <w:b/>
          <w:bCs/>
        </w:rPr>
        <w:t>lower well-being</w:t>
      </w:r>
      <w:r w:rsidRPr="00657AAE">
        <w:rPr>
          <w:rFonts w:asciiTheme="majorBidi" w:eastAsia="Times New Roman" w:hAnsiTheme="majorBidi" w:cstheme="majorBidi"/>
        </w:rPr>
        <w:t xml:space="preserve"> (r ≈ −.19 to −.24); interventions that reduce materialism tend to improve well-being (Dittmar et al., 2014).</w:t>
      </w:r>
    </w:p>
    <w:p w14:paraId="25F2F484" w14:textId="77777777" w:rsidR="00A87873" w:rsidRPr="00A87873" w:rsidRDefault="00477927" w:rsidP="00A87873">
      <w:pPr>
        <w:pStyle w:val="Heading5"/>
      </w:pPr>
      <w:r w:rsidRPr="00A87873">
        <w:t xml:space="preserve">Materialism </w:t>
      </w:r>
      <w:r w:rsidRPr="00A87873">
        <w:rPr>
          <w:rFonts w:ascii="Cambria Math" w:hAnsi="Cambria Math" w:cs="Cambria Math"/>
        </w:rPr>
        <w:t>↘</w:t>
      </w:r>
      <w:r w:rsidRPr="00A87873">
        <w:t xml:space="preserve"> pro-environmental action. </w:t>
      </w:r>
    </w:p>
    <w:p w14:paraId="59B5B0F9" w14:textId="70FFF1FA"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Stronger materialistic values predict </w:t>
      </w:r>
      <w:r w:rsidRPr="00657AAE">
        <w:rPr>
          <w:rFonts w:asciiTheme="majorBidi" w:eastAsia="Times New Roman" w:hAnsiTheme="majorBidi" w:cstheme="majorBidi"/>
          <w:b/>
          <w:bCs/>
        </w:rPr>
        <w:t>lower</w:t>
      </w:r>
      <w:r w:rsidRPr="00657AAE">
        <w:rPr>
          <w:rFonts w:asciiTheme="majorBidi" w:eastAsia="Times New Roman" w:hAnsiTheme="majorBidi" w:cstheme="majorBidi"/>
        </w:rPr>
        <w:t xml:space="preserve"> pro-environmental attitudes/behaviors and </w:t>
      </w:r>
      <w:r w:rsidRPr="00657AAE">
        <w:rPr>
          <w:rFonts w:asciiTheme="majorBidi" w:eastAsia="Times New Roman" w:hAnsiTheme="majorBidi" w:cstheme="majorBidi"/>
          <w:b/>
          <w:bCs/>
        </w:rPr>
        <w:t>higher</w:t>
      </w:r>
      <w:r w:rsidRPr="00657AAE">
        <w:rPr>
          <w:rFonts w:asciiTheme="majorBidi" w:eastAsia="Times New Roman" w:hAnsiTheme="majorBidi" w:cstheme="majorBidi"/>
        </w:rPr>
        <w:t xml:space="preserve"> energy use (Gu et al., 2020; Isham et al., 2022).</w:t>
      </w:r>
    </w:p>
    <w:p w14:paraId="555CD3B6" w14:textId="77777777" w:rsidR="00A87873" w:rsidRPr="00A87873" w:rsidRDefault="00477927" w:rsidP="00A87873">
      <w:pPr>
        <w:pStyle w:val="Heading5"/>
      </w:pPr>
      <w:r w:rsidRPr="00A87873">
        <w:t xml:space="preserve">Speculation and strain. </w:t>
      </w:r>
    </w:p>
    <w:p w14:paraId="2A5331FA" w14:textId="1F9FED3C"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Hyper-financialized attention (e.g., retail day-trading) is associated with </w:t>
      </w:r>
      <w:r w:rsidRPr="00657AAE">
        <w:rPr>
          <w:rFonts w:asciiTheme="majorBidi" w:eastAsia="Times New Roman" w:hAnsiTheme="majorBidi" w:cstheme="majorBidi"/>
          <w:b/>
          <w:bCs/>
        </w:rPr>
        <w:t>overtrading losses</w:t>
      </w:r>
      <w:r w:rsidRPr="00657AAE">
        <w:rPr>
          <w:rFonts w:asciiTheme="majorBidi" w:eastAsia="Times New Roman" w:hAnsiTheme="majorBidi" w:cstheme="majorBidi"/>
        </w:rPr>
        <w:t xml:space="preserve"> consistent with overconfidence/reward-seeking—an empirical analogue of attentional capture by prices (Barber &amp; Odean, 2000).</w:t>
      </w:r>
    </w:p>
    <w:p w14:paraId="64AC0F37" w14:textId="77777777" w:rsidR="00A87873" w:rsidRPr="00A87873" w:rsidRDefault="00477927" w:rsidP="00A87873">
      <w:pPr>
        <w:pStyle w:val="Heading5"/>
      </w:pPr>
      <w:r w:rsidRPr="00A87873">
        <w:lastRenderedPageBreak/>
        <w:t xml:space="preserve">Economic insecurity </w:t>
      </w:r>
      <w:r w:rsidRPr="00A87873">
        <w:rPr>
          <w:rFonts w:ascii="Cambria Math" w:hAnsi="Cambria Math" w:cs="Cambria Math"/>
        </w:rPr>
        <w:t>↗</w:t>
      </w:r>
      <w:r w:rsidRPr="00A87873">
        <w:t xml:space="preserve"> mental-health burden. </w:t>
      </w:r>
    </w:p>
    <w:p w14:paraId="54B0FE6A" w14:textId="629E0ED6"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Systematic reviews and longitudinal evidence link unsecured </w:t>
      </w:r>
      <w:r w:rsidRPr="00657AAE">
        <w:rPr>
          <w:rFonts w:asciiTheme="majorBidi" w:eastAsia="Times New Roman" w:hAnsiTheme="majorBidi" w:cstheme="majorBidi"/>
          <w:b/>
          <w:bCs/>
        </w:rPr>
        <w:t>debt/financial stress</w:t>
      </w:r>
      <w:r w:rsidRPr="00657AAE">
        <w:rPr>
          <w:rFonts w:asciiTheme="majorBidi" w:eastAsia="Times New Roman" w:hAnsiTheme="majorBidi" w:cstheme="majorBidi"/>
        </w:rPr>
        <w:t xml:space="preserve"> to higher odds of </w:t>
      </w:r>
      <w:r w:rsidRPr="00657AAE">
        <w:rPr>
          <w:rFonts w:asciiTheme="majorBidi" w:eastAsia="Times New Roman" w:hAnsiTheme="majorBidi" w:cstheme="majorBidi"/>
          <w:b/>
          <w:bCs/>
        </w:rPr>
        <w:t>depression, anxiety, and suicidality</w:t>
      </w:r>
      <w:r w:rsidRPr="00657AAE">
        <w:rPr>
          <w:rFonts w:asciiTheme="majorBidi" w:eastAsia="Times New Roman" w:hAnsiTheme="majorBidi" w:cstheme="majorBidi"/>
        </w:rPr>
        <w:t xml:space="preserve"> (Chen et al., 2024; Richardson et al., 2013).</w:t>
      </w:r>
    </w:p>
    <w:p w14:paraId="1AA7EED4" w14:textId="77777777" w:rsidR="00A87873" w:rsidRDefault="00477927" w:rsidP="00A87873">
      <w:pPr>
        <w:pStyle w:val="Heading4"/>
      </w:pPr>
      <w:r w:rsidRPr="00657AAE">
        <w:t xml:space="preserve">Cross-tradition critiques. </w:t>
      </w:r>
    </w:p>
    <w:p w14:paraId="251D03FF" w14:textId="03D843A6" w:rsidR="00477927" w:rsidRPr="00657AAE" w:rsidRDefault="00477927" w:rsidP="00477927">
      <w:pPr>
        <w:rPr>
          <w:rFonts w:asciiTheme="majorBidi" w:eastAsia="Times New Roman" w:hAnsiTheme="majorBidi" w:cstheme="majorBidi"/>
        </w:rPr>
      </w:pPr>
      <w:r w:rsidRPr="00657AAE">
        <w:rPr>
          <w:rFonts w:asciiTheme="majorBidi" w:eastAsia="Times New Roman" w:hAnsiTheme="majorBidi" w:cstheme="majorBidi"/>
        </w:rPr>
        <w:t xml:space="preserve">Confucius: the </w:t>
      </w:r>
      <w:r w:rsidRPr="00657AAE">
        <w:rPr>
          <w:rFonts w:asciiTheme="majorBidi" w:eastAsia="Times New Roman" w:hAnsiTheme="majorBidi" w:cstheme="majorBidi"/>
          <w:b/>
          <w:bCs/>
        </w:rPr>
        <w:t>junzi</w:t>
      </w:r>
      <w:r w:rsidRPr="00657AAE">
        <w:rPr>
          <w:rFonts w:asciiTheme="majorBidi" w:eastAsia="Times New Roman" w:hAnsiTheme="majorBidi" w:cstheme="majorBidi"/>
        </w:rPr>
        <w:t xml:space="preserve"> “comprehends according to right; the small man according to </w:t>
      </w:r>
      <w:r w:rsidRPr="00657AAE">
        <w:rPr>
          <w:rFonts w:asciiTheme="majorBidi" w:eastAsia="Times New Roman" w:hAnsiTheme="majorBidi" w:cstheme="majorBidi"/>
          <w:b/>
          <w:bCs/>
        </w:rPr>
        <w:t>profit</w:t>
      </w:r>
      <w:r w:rsidRPr="00657AAE">
        <w:rPr>
          <w:rFonts w:asciiTheme="majorBidi" w:eastAsia="Times New Roman" w:hAnsiTheme="majorBidi" w:cstheme="majorBidi"/>
        </w:rPr>
        <w:t xml:space="preserve">” (Analects 4.12/4.16; Confucius, 2003). Plato: </w:t>
      </w:r>
      <w:r w:rsidRPr="00657AAE">
        <w:rPr>
          <w:rFonts w:asciiTheme="majorBidi" w:eastAsia="Times New Roman" w:hAnsiTheme="majorBidi" w:cstheme="majorBidi"/>
          <w:b/>
          <w:bCs/>
        </w:rPr>
        <w:t>oligarchy</w:t>
      </w:r>
      <w:r w:rsidRPr="00657AAE">
        <w:rPr>
          <w:rFonts w:asciiTheme="majorBidi" w:eastAsia="Times New Roman" w:hAnsiTheme="majorBidi" w:cstheme="majorBidi"/>
        </w:rPr>
        <w:t xml:space="preserve"> degrades civic virtue in favor of wealth (Plato, 2007). Marx: the drift from </w:t>
      </w:r>
      <w:r w:rsidRPr="00657AAE">
        <w:rPr>
          <w:rFonts w:asciiTheme="majorBidi" w:eastAsia="Times New Roman" w:hAnsiTheme="majorBidi" w:cstheme="majorBidi"/>
          <w:b/>
          <w:bCs/>
        </w:rPr>
        <w:t>M–C–M′</w:t>
      </w:r>
      <w:r w:rsidRPr="00657AAE">
        <w:rPr>
          <w:rFonts w:asciiTheme="majorBidi" w:eastAsia="Times New Roman" w:hAnsiTheme="majorBidi" w:cstheme="majorBidi"/>
        </w:rPr>
        <w:t xml:space="preserve"> to </w:t>
      </w:r>
      <w:r w:rsidRPr="00657AAE">
        <w:rPr>
          <w:rFonts w:asciiTheme="majorBidi" w:eastAsia="Times New Roman" w:hAnsiTheme="majorBidi" w:cstheme="majorBidi"/>
          <w:b/>
          <w:bCs/>
        </w:rPr>
        <w:t>M–M′</w:t>
      </w:r>
      <w:r w:rsidRPr="00657AAE">
        <w:rPr>
          <w:rFonts w:asciiTheme="majorBidi" w:eastAsia="Times New Roman" w:hAnsiTheme="majorBidi" w:cstheme="majorBidi"/>
        </w:rPr>
        <w:t xml:space="preserve"> makes money an end in itself (Marx, 1990/1867). These classics anticipate patterns now legible in the materialism and speculation literatures.</w:t>
      </w:r>
    </w:p>
    <w:p w14:paraId="200C86BE" w14:textId="77777777" w:rsidR="00A87873" w:rsidRDefault="00477927" w:rsidP="00A87873">
      <w:pPr>
        <w:pStyle w:val="Heading4"/>
      </w:pPr>
      <w:r w:rsidRPr="00657AAE">
        <w:t xml:space="preserve">Cultural analogues. </w:t>
      </w:r>
    </w:p>
    <w:p w14:paraId="652F1F28" w14:textId="537DE6CF"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i/>
          <w:iCs/>
        </w:rPr>
        <w:t>Death of a Salesman</w:t>
      </w:r>
      <w:r w:rsidRPr="00657AAE">
        <w:rPr>
          <w:rFonts w:asciiTheme="majorBidi" w:eastAsia="Times New Roman" w:hAnsiTheme="majorBidi" w:cstheme="majorBidi"/>
        </w:rPr>
        <w:t xml:space="preserve"> (Miller, 2015/1949) and </w:t>
      </w:r>
      <w:r w:rsidRPr="00657AAE">
        <w:rPr>
          <w:rFonts w:asciiTheme="majorBidi" w:eastAsia="Times New Roman" w:hAnsiTheme="majorBidi" w:cstheme="majorBidi"/>
          <w:i/>
          <w:iCs/>
        </w:rPr>
        <w:t>The Wolf of Wall Street</w:t>
      </w:r>
      <w:r w:rsidRPr="00657AAE">
        <w:rPr>
          <w:rFonts w:asciiTheme="majorBidi" w:eastAsia="Times New Roman" w:hAnsiTheme="majorBidi" w:cstheme="majorBidi"/>
        </w:rPr>
        <w:t xml:space="preserve"> (Scorsese, 2013) dramatize identity consumed by money/status.</w:t>
      </w:r>
    </w:p>
    <w:p w14:paraId="5BCB3359" w14:textId="4AF2F7B7" w:rsidR="00477927" w:rsidRPr="00657AAE" w:rsidRDefault="0019405F" w:rsidP="00401690">
      <w:pPr>
        <w:pStyle w:val="Heading3"/>
        <w:rPr>
          <w:rFonts w:asciiTheme="majorBidi" w:hAnsiTheme="majorBidi" w:cstheme="majorBidi"/>
        </w:rPr>
      </w:pPr>
      <w:bookmarkStart w:id="124" w:name="_Toc212062948"/>
      <w:r w:rsidRPr="00657AAE">
        <w:rPr>
          <w:rFonts w:asciiTheme="majorBidi" w:hAnsiTheme="majorBidi" w:cstheme="majorBidi"/>
        </w:rPr>
        <w:t>4.</w:t>
      </w:r>
      <w:r w:rsidR="00AA4890" w:rsidRPr="00657AAE">
        <w:rPr>
          <w:rFonts w:asciiTheme="majorBidi" w:hAnsiTheme="majorBidi" w:cstheme="majorBidi"/>
        </w:rPr>
        <w:t xml:space="preserve">3.3 </w:t>
      </w:r>
      <w:r w:rsidR="00477927" w:rsidRPr="00657AAE">
        <w:rPr>
          <w:rFonts w:asciiTheme="majorBidi" w:hAnsiTheme="majorBidi" w:cstheme="majorBidi"/>
        </w:rPr>
        <w:t>Environment (E)</w:t>
      </w:r>
      <w:bookmarkEnd w:id="124"/>
    </w:p>
    <w:p w14:paraId="1D7DB3CD" w14:textId="77777777"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When institutions reward financial returns </w:t>
      </w:r>
      <w:r w:rsidRPr="00657AAE">
        <w:rPr>
          <w:rFonts w:asciiTheme="majorBidi" w:eastAsia="Times New Roman" w:hAnsiTheme="majorBidi" w:cstheme="majorBidi"/>
          <w:b/>
          <w:bCs/>
        </w:rPr>
        <w:t>untethered</w:t>
      </w:r>
      <w:r w:rsidRPr="00657AAE">
        <w:rPr>
          <w:rFonts w:asciiTheme="majorBidi" w:eastAsia="Times New Roman" w:hAnsiTheme="majorBidi" w:cstheme="majorBidi"/>
        </w:rPr>
        <w:t xml:space="preserve"> from real goods/services, incentives tilt toward extraction in the symbolic layer (financial claims) rather than value creation in the material one.</w:t>
      </w:r>
    </w:p>
    <w:p w14:paraId="7A678A79" w14:textId="77777777" w:rsidR="00477927" w:rsidRPr="00657AAE" w:rsidRDefault="00477927" w:rsidP="00A87873">
      <w:pPr>
        <w:pStyle w:val="Heading4"/>
      </w:pPr>
      <w:r w:rsidRPr="00657AAE">
        <w:t>Evidence &amp; analogues.</w:t>
      </w:r>
    </w:p>
    <w:p w14:paraId="377108B4" w14:textId="77777777" w:rsidR="00A87873" w:rsidRPr="00A87873" w:rsidRDefault="00477927" w:rsidP="00A87873">
      <w:pPr>
        <w:pStyle w:val="Heading5"/>
      </w:pPr>
      <w:r w:rsidRPr="00A87873">
        <w:t xml:space="preserve">Overuse externalized. </w:t>
      </w:r>
    </w:p>
    <w:p w14:paraId="71383D57" w14:textId="67B575B1"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Fossil-fuel underpricing sustains rent-seeking and delays transition (Black et al., 2023), while planetary-boundary transgressions and material-footprint trends show mounting extraction pressure (Richardson et al., 2023; Wiedmann et al., 2015).</w:t>
      </w:r>
    </w:p>
    <w:p w14:paraId="07B2111D" w14:textId="77777777" w:rsidR="00A87873" w:rsidRPr="00A87873" w:rsidRDefault="00477927" w:rsidP="00A87873">
      <w:pPr>
        <w:pStyle w:val="Heading5"/>
      </w:pPr>
      <w:r w:rsidRPr="00A87873">
        <w:t xml:space="preserve">Materialism &amp; sustainability conflict. </w:t>
      </w:r>
    </w:p>
    <w:p w14:paraId="15961657" w14:textId="649D7583"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 xml:space="preserve">Reviews and cross-national work document consistent </w:t>
      </w:r>
      <w:r w:rsidRPr="00657AAE">
        <w:rPr>
          <w:rFonts w:asciiTheme="majorBidi" w:eastAsia="Times New Roman" w:hAnsiTheme="majorBidi" w:cstheme="majorBidi"/>
          <w:b/>
          <w:bCs/>
        </w:rPr>
        <w:t>negative</w:t>
      </w:r>
      <w:r w:rsidRPr="00657AAE">
        <w:rPr>
          <w:rFonts w:asciiTheme="majorBidi" w:eastAsia="Times New Roman" w:hAnsiTheme="majorBidi" w:cstheme="majorBidi"/>
        </w:rPr>
        <w:t xml:space="preserve"> links between materialistic values and sustainable behavior (Gu et al., 2020; Isham et al., 2022).</w:t>
      </w:r>
    </w:p>
    <w:p w14:paraId="156EDE0B" w14:textId="77777777" w:rsidR="00A87873" w:rsidRPr="00A87873" w:rsidRDefault="00477927" w:rsidP="00A87873">
      <w:pPr>
        <w:pStyle w:val="Heading5"/>
      </w:pPr>
      <w:r w:rsidRPr="00A87873">
        <w:t xml:space="preserve">Supply-side collapse cases. </w:t>
      </w:r>
    </w:p>
    <w:p w14:paraId="39E3B217" w14:textId="101BCC07" w:rsidR="00477927" w:rsidRPr="00657AAE" w:rsidRDefault="00477927" w:rsidP="00A87873">
      <w:pPr>
        <w:ind w:left="720"/>
        <w:rPr>
          <w:rFonts w:asciiTheme="majorBidi" w:eastAsia="Times New Roman" w:hAnsiTheme="majorBidi" w:cstheme="majorBidi"/>
        </w:rPr>
      </w:pPr>
      <w:r w:rsidRPr="00657AAE">
        <w:rPr>
          <w:rFonts w:asciiTheme="majorBidi" w:eastAsia="Times New Roman" w:hAnsiTheme="majorBidi" w:cstheme="majorBidi"/>
        </w:rPr>
        <w:t>The cod fishery and Ogallala depletion exemplify policy/financial signals that ignore renewal rates, degrading natural capital and propagating social stress via income shocks and job loss (Hutchings &amp; Myers, 1994; Steward et al., 2013).</w:t>
      </w:r>
    </w:p>
    <w:p w14:paraId="074463FF" w14:textId="77777777" w:rsidR="00A87873" w:rsidRPr="00A87873" w:rsidRDefault="00477927" w:rsidP="00A87873">
      <w:pPr>
        <w:pStyle w:val="Heading4"/>
      </w:pPr>
      <w:r w:rsidRPr="00A87873">
        <w:t xml:space="preserve">Cross-tradition alignment. </w:t>
      </w:r>
    </w:p>
    <w:p w14:paraId="6F33F5D1" w14:textId="7B33A4C0"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Qur’an 9:34–35 warns against hoarded wealth (Abdel Haleem, 2008); the </w:t>
      </w:r>
      <w:r w:rsidRPr="00657AAE">
        <w:rPr>
          <w:rFonts w:asciiTheme="majorBidi" w:eastAsia="Times New Roman" w:hAnsiTheme="majorBidi" w:cstheme="majorBidi"/>
          <w:i/>
          <w:iCs/>
        </w:rPr>
        <w:t>Bhagavad Gita</w:t>
      </w:r>
      <w:r w:rsidRPr="00657AAE">
        <w:rPr>
          <w:rFonts w:asciiTheme="majorBidi" w:eastAsia="Times New Roman" w:hAnsiTheme="majorBidi" w:cstheme="majorBidi"/>
        </w:rPr>
        <w:t xml:space="preserve"> (2:47) counsels </w:t>
      </w:r>
      <w:r w:rsidRPr="00657AAE">
        <w:rPr>
          <w:rFonts w:asciiTheme="majorBidi" w:eastAsia="Times New Roman" w:hAnsiTheme="majorBidi" w:cstheme="majorBidi"/>
          <w:b/>
          <w:bCs/>
        </w:rPr>
        <w:t>non-attachment</w:t>
      </w:r>
      <w:r w:rsidRPr="00657AAE">
        <w:rPr>
          <w:rFonts w:asciiTheme="majorBidi" w:eastAsia="Times New Roman" w:hAnsiTheme="majorBidi" w:cstheme="majorBidi"/>
        </w:rPr>
        <w:t xml:space="preserve"> to fruits of action (Easwaran, 2007); the </w:t>
      </w:r>
      <w:r w:rsidRPr="00657AAE">
        <w:rPr>
          <w:rFonts w:asciiTheme="majorBidi" w:eastAsia="Times New Roman" w:hAnsiTheme="majorBidi" w:cstheme="majorBidi"/>
          <w:i/>
          <w:iCs/>
        </w:rPr>
        <w:t>Dhammapada</w:t>
      </w:r>
      <w:r w:rsidRPr="00657AAE">
        <w:rPr>
          <w:rFonts w:asciiTheme="majorBidi" w:eastAsia="Times New Roman" w:hAnsiTheme="majorBidi" w:cstheme="majorBidi"/>
        </w:rPr>
        <w:t xml:space="preserve"> (v. 204) praises </w:t>
      </w:r>
      <w:r w:rsidRPr="00657AAE">
        <w:rPr>
          <w:rFonts w:asciiTheme="majorBidi" w:eastAsia="Times New Roman" w:hAnsiTheme="majorBidi" w:cstheme="majorBidi"/>
          <w:b/>
          <w:bCs/>
        </w:rPr>
        <w:t>contentment</w:t>
      </w:r>
      <w:r w:rsidRPr="00657AAE">
        <w:rPr>
          <w:rFonts w:asciiTheme="majorBidi" w:eastAsia="Times New Roman" w:hAnsiTheme="majorBidi" w:cstheme="majorBidi"/>
        </w:rPr>
        <w:t xml:space="preserve"> (Buddharakkhita, 1985). Contemporary psychology converges: </w:t>
      </w:r>
      <w:r w:rsidRPr="00657AAE">
        <w:rPr>
          <w:rFonts w:asciiTheme="majorBidi" w:eastAsia="Times New Roman" w:hAnsiTheme="majorBidi" w:cstheme="majorBidi"/>
          <w:b/>
          <w:bCs/>
        </w:rPr>
        <w:t>nonattachment</w:t>
      </w:r>
      <w:r w:rsidRPr="00657AAE">
        <w:rPr>
          <w:rFonts w:asciiTheme="majorBidi" w:eastAsia="Times New Roman" w:hAnsiTheme="majorBidi" w:cstheme="majorBidi"/>
        </w:rPr>
        <w:t xml:space="preserve"> relates to higher well-being and prosocial orientation (Sahdra et al., 2010).</w:t>
      </w:r>
    </w:p>
    <w:p w14:paraId="376A4E7C" w14:textId="65EAE642" w:rsidR="00477927" w:rsidRPr="00657AAE" w:rsidRDefault="00477927" w:rsidP="00477927">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lastRenderedPageBreak/>
        <w:t>Summary:</w:t>
      </w:r>
      <w:r w:rsidRPr="00657AAE">
        <w:rPr>
          <w:rFonts w:asciiTheme="majorBidi" w:eastAsia="Times New Roman" w:hAnsiTheme="majorBidi" w:cstheme="majorBidi"/>
        </w:rPr>
        <w:t xml:space="preserve"> NiCE shows how decoupled monetary signals drive predictable </w:t>
      </w:r>
      <w:r w:rsidRPr="00657AAE">
        <w:rPr>
          <w:rFonts w:asciiTheme="majorBidi" w:eastAsia="Times New Roman" w:hAnsiTheme="majorBidi" w:cstheme="majorBidi"/>
          <w:b/>
          <w:bCs/>
        </w:rPr>
        <w:t>stress-generating loops</w:t>
      </w:r>
      <w:r w:rsidRPr="00657AAE">
        <w:rPr>
          <w:rFonts w:asciiTheme="majorBidi" w:eastAsia="Times New Roman" w:hAnsiTheme="majorBidi" w:cstheme="majorBidi"/>
        </w:rPr>
        <w:t>: breaching biophysical limits (N), narrowing attention/meaning (C), and entrenching institutional incentives that externalize costs (E).</w:t>
      </w:r>
    </w:p>
    <w:p w14:paraId="0451B2C2" w14:textId="77777777" w:rsidR="00477927" w:rsidRPr="00657AAE" w:rsidRDefault="0097209C" w:rsidP="00477927">
      <w:pPr>
        <w:spacing w:before="0" w:after="0"/>
        <w:rPr>
          <w:rFonts w:asciiTheme="majorBidi" w:eastAsia="Times New Roman" w:hAnsiTheme="majorBidi" w:cstheme="majorBidi"/>
        </w:rPr>
      </w:pPr>
      <w:r>
        <w:rPr>
          <w:rFonts w:asciiTheme="majorBidi" w:eastAsia="Times New Roman" w:hAnsiTheme="majorBidi" w:cstheme="majorBidi"/>
        </w:rPr>
        <w:pict w14:anchorId="374082FE">
          <v:rect id="_x0000_i1099" style="width:0;height:1.5pt" o:hralign="center" o:hrstd="t" o:hr="t" fillcolor="#a0a0a0" stroked="f"/>
        </w:pict>
      </w:r>
    </w:p>
    <w:p w14:paraId="29F8C501" w14:textId="76C5F822" w:rsidR="0030765D" w:rsidRPr="00657AAE" w:rsidRDefault="0030765D" w:rsidP="00C81FFE">
      <w:pPr>
        <w:pStyle w:val="Caption"/>
      </w:pPr>
      <w:bookmarkStart w:id="125" w:name="_Toc212063174"/>
      <w:r w:rsidRPr="00657AAE">
        <w:t xml:space="preserve">Table </w:t>
      </w:r>
      <w:r w:rsidR="00C81FFE">
        <w:fldChar w:fldCharType="begin"/>
      </w:r>
      <w:r w:rsidR="00C81FFE">
        <w:instrText xml:space="preserve"> SEQ Table \* ARABIC </w:instrText>
      </w:r>
      <w:r w:rsidR="00C81FFE">
        <w:fldChar w:fldCharType="separate"/>
      </w:r>
      <w:r w:rsidR="00C81FFE">
        <w:rPr>
          <w:noProof/>
        </w:rPr>
        <w:t>17</w:t>
      </w:r>
      <w:r w:rsidR="00C81FFE">
        <w:rPr>
          <w:noProof/>
        </w:rPr>
        <w:fldChar w:fldCharType="end"/>
      </w:r>
      <w:r w:rsidRPr="00657AAE">
        <w:t xml:space="preserve"> - Matrix of Human Warnings on Wealth and Monetary Drift</w:t>
      </w:r>
      <w:bookmarkEnd w:id="125"/>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1270"/>
        <w:gridCol w:w="1631"/>
        <w:gridCol w:w="2566"/>
        <w:gridCol w:w="1976"/>
      </w:tblGrid>
      <w:tr w:rsidR="00B63F9E" w:rsidRPr="00657AAE" w14:paraId="45DDDAFB" w14:textId="77777777" w:rsidTr="00B63F9E">
        <w:trPr>
          <w:tblHeader/>
          <w:tblCellSpacing w:w="15" w:type="dxa"/>
        </w:trPr>
        <w:tc>
          <w:tcPr>
            <w:tcW w:w="0" w:type="auto"/>
            <w:vAlign w:val="center"/>
            <w:hideMark/>
          </w:tcPr>
          <w:p w14:paraId="47AA8E21" w14:textId="77777777" w:rsidR="00B63F9E" w:rsidRPr="00657AAE" w:rsidRDefault="00B63F9E">
            <w:pPr>
              <w:jc w:val="center"/>
              <w:rPr>
                <w:rFonts w:asciiTheme="majorBidi" w:hAnsiTheme="majorBidi" w:cstheme="majorBidi"/>
                <w:b/>
                <w:bCs/>
              </w:rPr>
            </w:pPr>
            <w:r w:rsidRPr="00657AAE">
              <w:rPr>
                <w:rFonts w:asciiTheme="majorBidi" w:hAnsiTheme="majorBidi" w:cstheme="majorBidi"/>
                <w:b/>
                <w:bCs/>
              </w:rPr>
              <w:t>NiCE Axis</w:t>
            </w:r>
          </w:p>
        </w:tc>
        <w:tc>
          <w:tcPr>
            <w:tcW w:w="0" w:type="auto"/>
            <w:vAlign w:val="center"/>
            <w:hideMark/>
          </w:tcPr>
          <w:p w14:paraId="751B6EDD" w14:textId="77777777" w:rsidR="00B63F9E" w:rsidRPr="00657AAE" w:rsidRDefault="00B63F9E">
            <w:pPr>
              <w:jc w:val="center"/>
              <w:rPr>
                <w:rFonts w:asciiTheme="majorBidi" w:hAnsiTheme="majorBidi" w:cstheme="majorBidi"/>
                <w:b/>
                <w:bCs/>
              </w:rPr>
            </w:pPr>
            <w:r w:rsidRPr="00657AAE">
              <w:rPr>
                <w:rFonts w:asciiTheme="majorBidi" w:hAnsiTheme="majorBidi" w:cstheme="majorBidi"/>
                <w:b/>
                <w:bCs/>
              </w:rPr>
              <w:t>Tradition / Domain</w:t>
            </w:r>
          </w:p>
        </w:tc>
        <w:tc>
          <w:tcPr>
            <w:tcW w:w="0" w:type="auto"/>
            <w:vAlign w:val="center"/>
            <w:hideMark/>
          </w:tcPr>
          <w:p w14:paraId="3878FD30" w14:textId="77777777" w:rsidR="00B63F9E" w:rsidRPr="00657AAE" w:rsidRDefault="00B63F9E">
            <w:pPr>
              <w:jc w:val="center"/>
              <w:rPr>
                <w:rFonts w:asciiTheme="majorBidi" w:hAnsiTheme="majorBidi" w:cstheme="majorBidi"/>
                <w:b/>
                <w:bCs/>
              </w:rPr>
            </w:pPr>
            <w:r w:rsidRPr="00657AAE">
              <w:rPr>
                <w:rFonts w:asciiTheme="majorBidi" w:hAnsiTheme="majorBidi" w:cstheme="majorBidi"/>
                <w:b/>
                <w:bCs/>
              </w:rPr>
              <w:t>Source</w:t>
            </w:r>
          </w:p>
        </w:tc>
        <w:tc>
          <w:tcPr>
            <w:tcW w:w="0" w:type="auto"/>
            <w:vAlign w:val="center"/>
            <w:hideMark/>
          </w:tcPr>
          <w:p w14:paraId="1495D94E" w14:textId="77777777" w:rsidR="00B63F9E" w:rsidRPr="00657AAE" w:rsidRDefault="00B63F9E">
            <w:pPr>
              <w:jc w:val="center"/>
              <w:rPr>
                <w:rFonts w:asciiTheme="majorBidi" w:hAnsiTheme="majorBidi" w:cstheme="majorBidi"/>
                <w:b/>
                <w:bCs/>
              </w:rPr>
            </w:pPr>
            <w:r w:rsidRPr="00657AAE">
              <w:rPr>
                <w:rFonts w:asciiTheme="majorBidi" w:hAnsiTheme="majorBidi" w:cstheme="majorBidi"/>
                <w:b/>
                <w:bCs/>
              </w:rPr>
              <w:t>Key Warning about Wealth</w:t>
            </w:r>
          </w:p>
        </w:tc>
        <w:tc>
          <w:tcPr>
            <w:tcW w:w="0" w:type="auto"/>
            <w:vAlign w:val="center"/>
            <w:hideMark/>
          </w:tcPr>
          <w:p w14:paraId="53BE4805" w14:textId="77777777" w:rsidR="00B63F9E" w:rsidRPr="00657AAE" w:rsidRDefault="00B63F9E">
            <w:pPr>
              <w:jc w:val="center"/>
              <w:rPr>
                <w:rFonts w:asciiTheme="majorBidi" w:hAnsiTheme="majorBidi" w:cstheme="majorBidi"/>
                <w:b/>
                <w:bCs/>
              </w:rPr>
            </w:pPr>
            <w:r w:rsidRPr="00657AAE">
              <w:rPr>
                <w:rFonts w:asciiTheme="majorBidi" w:hAnsiTheme="majorBidi" w:cstheme="majorBidi"/>
                <w:b/>
                <w:bCs/>
              </w:rPr>
              <w:t>APA Citation</w:t>
            </w:r>
          </w:p>
        </w:tc>
      </w:tr>
      <w:tr w:rsidR="00B63F9E" w:rsidRPr="00657AAE" w14:paraId="2CCD7623" w14:textId="77777777" w:rsidTr="00B63F9E">
        <w:trPr>
          <w:tblCellSpacing w:w="15" w:type="dxa"/>
        </w:trPr>
        <w:tc>
          <w:tcPr>
            <w:tcW w:w="0" w:type="auto"/>
            <w:vAlign w:val="center"/>
            <w:hideMark/>
          </w:tcPr>
          <w:p w14:paraId="6B26AFFD"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Nature (N)</w:t>
            </w:r>
          </w:p>
        </w:tc>
        <w:tc>
          <w:tcPr>
            <w:tcW w:w="0" w:type="auto"/>
            <w:vAlign w:val="center"/>
            <w:hideMark/>
          </w:tcPr>
          <w:p w14:paraId="463A70D3" w14:textId="77777777" w:rsidR="00B63F9E" w:rsidRPr="00657AAE" w:rsidRDefault="00B63F9E">
            <w:pPr>
              <w:rPr>
                <w:rFonts w:asciiTheme="majorBidi" w:hAnsiTheme="majorBidi" w:cstheme="majorBidi"/>
              </w:rPr>
            </w:pPr>
            <w:r w:rsidRPr="00657AAE">
              <w:rPr>
                <w:rFonts w:asciiTheme="majorBidi" w:hAnsiTheme="majorBidi" w:cstheme="majorBidi"/>
              </w:rPr>
              <w:t xml:space="preserve">Jewish </w:t>
            </w:r>
          </w:p>
        </w:tc>
        <w:tc>
          <w:tcPr>
            <w:tcW w:w="0" w:type="auto"/>
            <w:vAlign w:val="center"/>
            <w:hideMark/>
          </w:tcPr>
          <w:p w14:paraId="4B07287E" w14:textId="77777777" w:rsidR="00B63F9E" w:rsidRPr="00657AAE" w:rsidRDefault="00B63F9E">
            <w:pPr>
              <w:rPr>
                <w:rFonts w:asciiTheme="majorBidi" w:hAnsiTheme="majorBidi" w:cstheme="majorBidi"/>
              </w:rPr>
            </w:pPr>
            <w:r w:rsidRPr="00657AAE">
              <w:rPr>
                <w:rFonts w:asciiTheme="majorBidi" w:hAnsiTheme="majorBidi" w:cstheme="majorBidi"/>
                <w:i/>
                <w:iCs/>
              </w:rPr>
              <w:t xml:space="preserve">Tanakh </w:t>
            </w:r>
            <w:r w:rsidRPr="00657AAE">
              <w:rPr>
                <w:rFonts w:asciiTheme="majorBidi" w:hAnsiTheme="majorBidi" w:cstheme="majorBidi"/>
                <w:i/>
                <w:iCs/>
              </w:rPr>
              <w:br/>
            </w:r>
            <w:r w:rsidRPr="00657AAE">
              <w:rPr>
                <w:rStyle w:val="Emphasis"/>
                <w:rFonts w:asciiTheme="majorBidi" w:hAnsiTheme="majorBidi" w:cstheme="majorBidi"/>
              </w:rPr>
              <w:t>Kohelet</w:t>
            </w:r>
            <w:r w:rsidRPr="00657AAE">
              <w:rPr>
                <w:rFonts w:asciiTheme="majorBidi" w:hAnsiTheme="majorBidi" w:cstheme="majorBidi"/>
              </w:rPr>
              <w:t xml:space="preserve"> 5:9</w:t>
            </w:r>
          </w:p>
        </w:tc>
        <w:tc>
          <w:tcPr>
            <w:tcW w:w="0" w:type="auto"/>
            <w:vAlign w:val="center"/>
            <w:hideMark/>
          </w:tcPr>
          <w:p w14:paraId="6CA93B71" w14:textId="77777777" w:rsidR="00B63F9E" w:rsidRPr="00657AAE" w:rsidRDefault="00B63F9E">
            <w:pPr>
              <w:rPr>
                <w:rFonts w:asciiTheme="majorBidi" w:hAnsiTheme="majorBidi" w:cstheme="majorBidi"/>
              </w:rPr>
            </w:pPr>
            <w:r w:rsidRPr="00657AAE">
              <w:rPr>
                <w:rFonts w:asciiTheme="majorBidi" w:hAnsiTheme="majorBidi" w:cstheme="majorBidi"/>
              </w:rPr>
              <w:t>Love of money is insatiable, masking ecological/biological limits</w:t>
            </w:r>
          </w:p>
        </w:tc>
        <w:tc>
          <w:tcPr>
            <w:tcW w:w="0" w:type="auto"/>
            <w:vAlign w:val="center"/>
            <w:hideMark/>
          </w:tcPr>
          <w:p w14:paraId="335A5DCE" w14:textId="77777777" w:rsidR="00B63F9E" w:rsidRPr="00657AAE" w:rsidRDefault="00B63F9E">
            <w:pPr>
              <w:rPr>
                <w:rFonts w:asciiTheme="majorBidi" w:hAnsiTheme="majorBidi" w:cstheme="majorBidi"/>
              </w:rPr>
            </w:pPr>
            <w:r w:rsidRPr="00657AAE">
              <w:rPr>
                <w:rFonts w:asciiTheme="majorBidi" w:hAnsiTheme="majorBidi" w:cstheme="majorBidi"/>
              </w:rPr>
              <w:t>(Jewish Publication Society, 1999/1985)</w:t>
            </w:r>
          </w:p>
        </w:tc>
      </w:tr>
      <w:tr w:rsidR="00B63F9E" w:rsidRPr="00657AAE" w14:paraId="35A6AA5B" w14:textId="77777777" w:rsidTr="00B63F9E">
        <w:trPr>
          <w:tblCellSpacing w:w="15" w:type="dxa"/>
        </w:trPr>
        <w:tc>
          <w:tcPr>
            <w:tcW w:w="0" w:type="auto"/>
            <w:vAlign w:val="center"/>
            <w:hideMark/>
          </w:tcPr>
          <w:p w14:paraId="6139EF6F"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Nature (N)</w:t>
            </w:r>
          </w:p>
        </w:tc>
        <w:tc>
          <w:tcPr>
            <w:tcW w:w="0" w:type="auto"/>
            <w:vAlign w:val="center"/>
            <w:hideMark/>
          </w:tcPr>
          <w:p w14:paraId="06A3638C" w14:textId="77777777" w:rsidR="00B63F9E" w:rsidRPr="00657AAE" w:rsidRDefault="00B63F9E">
            <w:pPr>
              <w:rPr>
                <w:rFonts w:asciiTheme="majorBidi" w:hAnsiTheme="majorBidi" w:cstheme="majorBidi"/>
              </w:rPr>
            </w:pPr>
            <w:r w:rsidRPr="00657AAE">
              <w:rPr>
                <w:rFonts w:asciiTheme="majorBidi" w:hAnsiTheme="majorBidi" w:cstheme="majorBidi"/>
              </w:rPr>
              <w:t xml:space="preserve">Christian </w:t>
            </w:r>
          </w:p>
        </w:tc>
        <w:tc>
          <w:tcPr>
            <w:tcW w:w="0" w:type="auto"/>
            <w:vAlign w:val="center"/>
            <w:hideMark/>
          </w:tcPr>
          <w:p w14:paraId="452EACC1" w14:textId="77777777" w:rsidR="00B63F9E" w:rsidRPr="00657AAE" w:rsidRDefault="00B63F9E">
            <w:pPr>
              <w:rPr>
                <w:rFonts w:asciiTheme="majorBidi" w:hAnsiTheme="majorBidi" w:cstheme="majorBidi"/>
              </w:rPr>
            </w:pPr>
            <w:r w:rsidRPr="00657AAE">
              <w:rPr>
                <w:rStyle w:val="Emphasis"/>
                <w:rFonts w:asciiTheme="majorBidi" w:hAnsiTheme="majorBidi" w:cstheme="majorBidi"/>
              </w:rPr>
              <w:t xml:space="preserve">Bible </w:t>
            </w:r>
            <w:r w:rsidRPr="00657AAE">
              <w:rPr>
                <w:rStyle w:val="Emphasis"/>
                <w:rFonts w:asciiTheme="majorBidi" w:hAnsiTheme="majorBidi" w:cstheme="majorBidi"/>
              </w:rPr>
              <w:br/>
              <w:t>1 Timothy</w:t>
            </w:r>
            <w:r w:rsidRPr="00657AAE">
              <w:rPr>
                <w:rFonts w:asciiTheme="majorBidi" w:hAnsiTheme="majorBidi" w:cstheme="majorBidi"/>
              </w:rPr>
              <w:t xml:space="preserve"> 6:10</w:t>
            </w:r>
          </w:p>
        </w:tc>
        <w:tc>
          <w:tcPr>
            <w:tcW w:w="0" w:type="auto"/>
            <w:vAlign w:val="center"/>
            <w:hideMark/>
          </w:tcPr>
          <w:p w14:paraId="2AA6391D" w14:textId="77777777" w:rsidR="00B63F9E" w:rsidRPr="00657AAE" w:rsidRDefault="00B63F9E">
            <w:pPr>
              <w:rPr>
                <w:rFonts w:asciiTheme="majorBidi" w:hAnsiTheme="majorBidi" w:cstheme="majorBidi"/>
              </w:rPr>
            </w:pPr>
            <w:r w:rsidRPr="00657AAE">
              <w:rPr>
                <w:rFonts w:asciiTheme="majorBidi" w:hAnsiTheme="majorBidi" w:cstheme="majorBidi"/>
              </w:rPr>
              <w:t>Love of money as root of evils, destabilizing life’s ground</w:t>
            </w:r>
          </w:p>
        </w:tc>
        <w:tc>
          <w:tcPr>
            <w:tcW w:w="0" w:type="auto"/>
            <w:vAlign w:val="center"/>
            <w:hideMark/>
          </w:tcPr>
          <w:p w14:paraId="45E9CE93" w14:textId="77777777" w:rsidR="00B63F9E" w:rsidRPr="00657AAE" w:rsidRDefault="00B63F9E">
            <w:pPr>
              <w:rPr>
                <w:rFonts w:asciiTheme="majorBidi" w:hAnsiTheme="majorBidi" w:cstheme="majorBidi"/>
              </w:rPr>
            </w:pPr>
            <w:r w:rsidRPr="00657AAE">
              <w:rPr>
                <w:rFonts w:asciiTheme="majorBidi" w:hAnsiTheme="majorBidi" w:cstheme="majorBidi"/>
              </w:rPr>
              <w:t>(New International Version, 2011/1973)</w:t>
            </w:r>
          </w:p>
        </w:tc>
      </w:tr>
      <w:tr w:rsidR="00B63F9E" w:rsidRPr="00657AAE" w14:paraId="474232BC" w14:textId="77777777" w:rsidTr="00B63F9E">
        <w:trPr>
          <w:tblCellSpacing w:w="15" w:type="dxa"/>
        </w:trPr>
        <w:tc>
          <w:tcPr>
            <w:tcW w:w="0" w:type="auto"/>
            <w:vAlign w:val="center"/>
            <w:hideMark/>
          </w:tcPr>
          <w:p w14:paraId="55E22D70"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Nature (N)</w:t>
            </w:r>
          </w:p>
        </w:tc>
        <w:tc>
          <w:tcPr>
            <w:tcW w:w="0" w:type="auto"/>
            <w:vAlign w:val="center"/>
            <w:hideMark/>
          </w:tcPr>
          <w:p w14:paraId="60F60D5C" w14:textId="77777777" w:rsidR="00B63F9E" w:rsidRPr="00657AAE" w:rsidRDefault="00B63F9E">
            <w:pPr>
              <w:rPr>
                <w:rFonts w:asciiTheme="majorBidi" w:hAnsiTheme="majorBidi" w:cstheme="majorBidi"/>
              </w:rPr>
            </w:pPr>
            <w:r w:rsidRPr="00657AAE">
              <w:rPr>
                <w:rFonts w:asciiTheme="majorBidi" w:hAnsiTheme="majorBidi" w:cstheme="majorBidi"/>
              </w:rPr>
              <w:t>Islamic</w:t>
            </w:r>
          </w:p>
        </w:tc>
        <w:tc>
          <w:tcPr>
            <w:tcW w:w="0" w:type="auto"/>
            <w:vAlign w:val="center"/>
            <w:hideMark/>
          </w:tcPr>
          <w:p w14:paraId="5A6B5CEF" w14:textId="77777777" w:rsidR="00B63F9E" w:rsidRPr="00657AAE" w:rsidRDefault="00B63F9E">
            <w:pPr>
              <w:rPr>
                <w:rFonts w:asciiTheme="majorBidi" w:hAnsiTheme="majorBidi" w:cstheme="majorBidi"/>
              </w:rPr>
            </w:pPr>
            <w:r w:rsidRPr="00657AAE">
              <w:rPr>
                <w:rStyle w:val="Emphasis"/>
                <w:rFonts w:asciiTheme="majorBidi" w:hAnsiTheme="majorBidi" w:cstheme="majorBidi"/>
              </w:rPr>
              <w:t>Qur’an</w:t>
            </w:r>
            <w:r w:rsidRPr="00657AAE">
              <w:rPr>
                <w:rFonts w:asciiTheme="majorBidi" w:hAnsiTheme="majorBidi" w:cstheme="majorBidi"/>
              </w:rPr>
              <w:t xml:space="preserve"> </w:t>
            </w:r>
            <w:r w:rsidRPr="00657AAE">
              <w:rPr>
                <w:rFonts w:asciiTheme="majorBidi" w:hAnsiTheme="majorBidi" w:cstheme="majorBidi"/>
              </w:rPr>
              <w:br/>
              <w:t>9:34–35</w:t>
            </w:r>
          </w:p>
        </w:tc>
        <w:tc>
          <w:tcPr>
            <w:tcW w:w="0" w:type="auto"/>
            <w:vAlign w:val="center"/>
            <w:hideMark/>
          </w:tcPr>
          <w:p w14:paraId="63D926D9" w14:textId="77777777" w:rsidR="00B63F9E" w:rsidRPr="00657AAE" w:rsidRDefault="00B63F9E">
            <w:pPr>
              <w:rPr>
                <w:rFonts w:asciiTheme="majorBidi" w:hAnsiTheme="majorBidi" w:cstheme="majorBidi"/>
              </w:rPr>
            </w:pPr>
            <w:r w:rsidRPr="00657AAE">
              <w:rPr>
                <w:rFonts w:asciiTheme="majorBidi" w:hAnsiTheme="majorBidi" w:cstheme="majorBidi"/>
              </w:rPr>
              <w:t>Hoarding wealth invites decay and punishment</w:t>
            </w:r>
          </w:p>
        </w:tc>
        <w:tc>
          <w:tcPr>
            <w:tcW w:w="0" w:type="auto"/>
            <w:vAlign w:val="center"/>
            <w:hideMark/>
          </w:tcPr>
          <w:p w14:paraId="1CB42D7F" w14:textId="77777777" w:rsidR="00B63F9E" w:rsidRPr="00657AAE" w:rsidRDefault="00B63F9E">
            <w:pPr>
              <w:rPr>
                <w:rFonts w:asciiTheme="majorBidi" w:hAnsiTheme="majorBidi" w:cstheme="majorBidi"/>
              </w:rPr>
            </w:pPr>
            <w:r w:rsidRPr="00657AAE">
              <w:rPr>
                <w:rFonts w:asciiTheme="majorBidi" w:hAnsiTheme="majorBidi" w:cstheme="majorBidi"/>
              </w:rPr>
              <w:t>(Abdel Haleem, 2008)</w:t>
            </w:r>
          </w:p>
        </w:tc>
      </w:tr>
      <w:tr w:rsidR="00B63F9E" w:rsidRPr="00657AAE" w14:paraId="6A2D59AB" w14:textId="77777777" w:rsidTr="00B63F9E">
        <w:trPr>
          <w:tblCellSpacing w:w="15" w:type="dxa"/>
        </w:trPr>
        <w:tc>
          <w:tcPr>
            <w:tcW w:w="0" w:type="auto"/>
            <w:vAlign w:val="center"/>
            <w:hideMark/>
          </w:tcPr>
          <w:p w14:paraId="51A128B8"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Nature (N)</w:t>
            </w:r>
          </w:p>
        </w:tc>
        <w:tc>
          <w:tcPr>
            <w:tcW w:w="0" w:type="auto"/>
            <w:vAlign w:val="center"/>
            <w:hideMark/>
          </w:tcPr>
          <w:p w14:paraId="2EA3ED31" w14:textId="77777777" w:rsidR="00B63F9E" w:rsidRPr="00657AAE" w:rsidRDefault="00B63F9E">
            <w:pPr>
              <w:rPr>
                <w:rFonts w:asciiTheme="majorBidi" w:hAnsiTheme="majorBidi" w:cstheme="majorBidi"/>
              </w:rPr>
            </w:pPr>
            <w:r w:rsidRPr="00657AAE">
              <w:rPr>
                <w:rFonts w:asciiTheme="majorBidi" w:hAnsiTheme="majorBidi" w:cstheme="majorBidi"/>
              </w:rPr>
              <w:t>Buddhist</w:t>
            </w:r>
          </w:p>
        </w:tc>
        <w:tc>
          <w:tcPr>
            <w:tcW w:w="0" w:type="auto"/>
            <w:vAlign w:val="center"/>
            <w:hideMark/>
          </w:tcPr>
          <w:p w14:paraId="61CF3C2D" w14:textId="77777777" w:rsidR="00B63F9E" w:rsidRPr="00657AAE" w:rsidRDefault="00B63F9E">
            <w:pPr>
              <w:rPr>
                <w:rFonts w:asciiTheme="majorBidi" w:hAnsiTheme="majorBidi" w:cstheme="majorBidi"/>
              </w:rPr>
            </w:pPr>
            <w:r w:rsidRPr="00657AAE">
              <w:rPr>
                <w:rStyle w:val="Emphasis"/>
                <w:rFonts w:asciiTheme="majorBidi" w:hAnsiTheme="majorBidi" w:cstheme="majorBidi"/>
              </w:rPr>
              <w:t>Dhammapada</w:t>
            </w:r>
            <w:r w:rsidRPr="00657AAE">
              <w:rPr>
                <w:rFonts w:asciiTheme="majorBidi" w:hAnsiTheme="majorBidi" w:cstheme="majorBidi"/>
              </w:rPr>
              <w:t xml:space="preserve"> 204</w:t>
            </w:r>
          </w:p>
        </w:tc>
        <w:tc>
          <w:tcPr>
            <w:tcW w:w="0" w:type="auto"/>
            <w:vAlign w:val="center"/>
            <w:hideMark/>
          </w:tcPr>
          <w:p w14:paraId="66448035" w14:textId="77777777" w:rsidR="00B63F9E" w:rsidRPr="00657AAE" w:rsidRDefault="00B63F9E">
            <w:pPr>
              <w:rPr>
                <w:rFonts w:asciiTheme="majorBidi" w:hAnsiTheme="majorBidi" w:cstheme="majorBidi"/>
              </w:rPr>
            </w:pPr>
            <w:r w:rsidRPr="00657AAE">
              <w:rPr>
                <w:rFonts w:asciiTheme="majorBidi" w:hAnsiTheme="majorBidi" w:cstheme="majorBidi"/>
              </w:rPr>
              <w:t>Contentment is true wealth; craving breeds suffering</w:t>
            </w:r>
          </w:p>
        </w:tc>
        <w:tc>
          <w:tcPr>
            <w:tcW w:w="0" w:type="auto"/>
            <w:vAlign w:val="center"/>
            <w:hideMark/>
          </w:tcPr>
          <w:p w14:paraId="6CF766BD" w14:textId="77777777" w:rsidR="00B63F9E" w:rsidRPr="00657AAE" w:rsidRDefault="00B63F9E">
            <w:pPr>
              <w:rPr>
                <w:rFonts w:asciiTheme="majorBidi" w:hAnsiTheme="majorBidi" w:cstheme="majorBidi"/>
              </w:rPr>
            </w:pPr>
            <w:r w:rsidRPr="00657AAE">
              <w:rPr>
                <w:rFonts w:asciiTheme="majorBidi" w:hAnsiTheme="majorBidi" w:cstheme="majorBidi"/>
              </w:rPr>
              <w:t>(Buddharakkhita, 1985)</w:t>
            </w:r>
          </w:p>
        </w:tc>
      </w:tr>
      <w:tr w:rsidR="00B63F9E" w:rsidRPr="00657AAE" w14:paraId="66AAABCB" w14:textId="77777777" w:rsidTr="00B63F9E">
        <w:trPr>
          <w:tblCellSpacing w:w="15" w:type="dxa"/>
        </w:trPr>
        <w:tc>
          <w:tcPr>
            <w:tcW w:w="0" w:type="auto"/>
            <w:vAlign w:val="center"/>
            <w:hideMark/>
          </w:tcPr>
          <w:p w14:paraId="68D5DC72"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Consciousness (C)</w:t>
            </w:r>
          </w:p>
        </w:tc>
        <w:tc>
          <w:tcPr>
            <w:tcW w:w="0" w:type="auto"/>
            <w:vAlign w:val="center"/>
            <w:hideMark/>
          </w:tcPr>
          <w:p w14:paraId="6F76EDC2" w14:textId="77777777" w:rsidR="00B63F9E" w:rsidRPr="00657AAE" w:rsidRDefault="00B63F9E">
            <w:pPr>
              <w:rPr>
                <w:rFonts w:asciiTheme="majorBidi" w:hAnsiTheme="majorBidi" w:cstheme="majorBidi"/>
              </w:rPr>
            </w:pPr>
            <w:r w:rsidRPr="00657AAE">
              <w:rPr>
                <w:rFonts w:asciiTheme="majorBidi" w:hAnsiTheme="majorBidi" w:cstheme="majorBidi"/>
              </w:rPr>
              <w:t>Hindu</w:t>
            </w:r>
          </w:p>
        </w:tc>
        <w:tc>
          <w:tcPr>
            <w:tcW w:w="0" w:type="auto"/>
            <w:vAlign w:val="center"/>
            <w:hideMark/>
          </w:tcPr>
          <w:p w14:paraId="408C1E58" w14:textId="77777777" w:rsidR="00B63F9E" w:rsidRPr="00657AAE" w:rsidRDefault="00B63F9E">
            <w:pPr>
              <w:rPr>
                <w:rFonts w:asciiTheme="majorBidi" w:hAnsiTheme="majorBidi" w:cstheme="majorBidi"/>
              </w:rPr>
            </w:pPr>
            <w:r w:rsidRPr="00657AAE">
              <w:rPr>
                <w:rStyle w:val="Emphasis"/>
                <w:rFonts w:asciiTheme="majorBidi" w:hAnsiTheme="majorBidi" w:cstheme="majorBidi"/>
              </w:rPr>
              <w:t>Bhagavad Gita</w:t>
            </w:r>
            <w:r w:rsidRPr="00657AAE">
              <w:rPr>
                <w:rFonts w:asciiTheme="majorBidi" w:hAnsiTheme="majorBidi" w:cstheme="majorBidi"/>
              </w:rPr>
              <w:t xml:space="preserve"> 2:47</w:t>
            </w:r>
          </w:p>
        </w:tc>
        <w:tc>
          <w:tcPr>
            <w:tcW w:w="0" w:type="auto"/>
            <w:vAlign w:val="center"/>
            <w:hideMark/>
          </w:tcPr>
          <w:p w14:paraId="5A74DAFA" w14:textId="77777777" w:rsidR="00B63F9E" w:rsidRPr="00657AAE" w:rsidRDefault="00B63F9E">
            <w:pPr>
              <w:rPr>
                <w:rFonts w:asciiTheme="majorBidi" w:hAnsiTheme="majorBidi" w:cstheme="majorBidi"/>
              </w:rPr>
            </w:pPr>
            <w:r w:rsidRPr="00657AAE">
              <w:rPr>
                <w:rFonts w:asciiTheme="majorBidi" w:hAnsiTheme="majorBidi" w:cstheme="majorBidi"/>
              </w:rPr>
              <w:t>Attachment to fruits of action binds consciousness</w:t>
            </w:r>
          </w:p>
        </w:tc>
        <w:tc>
          <w:tcPr>
            <w:tcW w:w="0" w:type="auto"/>
            <w:vAlign w:val="center"/>
            <w:hideMark/>
          </w:tcPr>
          <w:p w14:paraId="50018DD3" w14:textId="77777777" w:rsidR="00B63F9E" w:rsidRPr="00657AAE" w:rsidRDefault="00B63F9E">
            <w:pPr>
              <w:rPr>
                <w:rFonts w:asciiTheme="majorBidi" w:hAnsiTheme="majorBidi" w:cstheme="majorBidi"/>
              </w:rPr>
            </w:pPr>
            <w:r w:rsidRPr="00657AAE">
              <w:rPr>
                <w:rFonts w:asciiTheme="majorBidi" w:hAnsiTheme="majorBidi" w:cstheme="majorBidi"/>
              </w:rPr>
              <w:t>(Easwaran, 2007)</w:t>
            </w:r>
          </w:p>
        </w:tc>
      </w:tr>
      <w:tr w:rsidR="00B63F9E" w:rsidRPr="00657AAE" w14:paraId="7701B1CF" w14:textId="77777777" w:rsidTr="00B63F9E">
        <w:trPr>
          <w:tblCellSpacing w:w="15" w:type="dxa"/>
        </w:trPr>
        <w:tc>
          <w:tcPr>
            <w:tcW w:w="0" w:type="auto"/>
            <w:vAlign w:val="center"/>
            <w:hideMark/>
          </w:tcPr>
          <w:p w14:paraId="3C8D8A46"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Consciousness (C)</w:t>
            </w:r>
          </w:p>
        </w:tc>
        <w:tc>
          <w:tcPr>
            <w:tcW w:w="0" w:type="auto"/>
            <w:vAlign w:val="center"/>
            <w:hideMark/>
          </w:tcPr>
          <w:p w14:paraId="1CFE7F1E" w14:textId="77777777" w:rsidR="00B63F9E" w:rsidRPr="00657AAE" w:rsidRDefault="00B63F9E">
            <w:pPr>
              <w:rPr>
                <w:rFonts w:asciiTheme="majorBidi" w:hAnsiTheme="majorBidi" w:cstheme="majorBidi"/>
              </w:rPr>
            </w:pPr>
            <w:r w:rsidRPr="00657AAE">
              <w:rPr>
                <w:rFonts w:asciiTheme="majorBidi" w:hAnsiTheme="majorBidi" w:cstheme="majorBidi"/>
              </w:rPr>
              <w:t>Confucian</w:t>
            </w:r>
          </w:p>
        </w:tc>
        <w:tc>
          <w:tcPr>
            <w:tcW w:w="0" w:type="auto"/>
            <w:vAlign w:val="center"/>
            <w:hideMark/>
          </w:tcPr>
          <w:p w14:paraId="6A5F53A6" w14:textId="77777777" w:rsidR="00B63F9E" w:rsidRPr="00657AAE" w:rsidRDefault="00B63F9E">
            <w:pPr>
              <w:rPr>
                <w:rFonts w:asciiTheme="majorBidi" w:hAnsiTheme="majorBidi" w:cstheme="majorBidi"/>
              </w:rPr>
            </w:pPr>
            <w:r w:rsidRPr="00657AAE">
              <w:rPr>
                <w:rStyle w:val="Emphasis"/>
                <w:rFonts w:asciiTheme="majorBidi" w:hAnsiTheme="majorBidi" w:cstheme="majorBidi"/>
              </w:rPr>
              <w:t>Analects</w:t>
            </w:r>
            <w:r w:rsidRPr="00657AAE">
              <w:rPr>
                <w:rFonts w:asciiTheme="majorBidi" w:hAnsiTheme="majorBidi" w:cstheme="majorBidi"/>
              </w:rPr>
              <w:t xml:space="preserve"> 4.12</w:t>
            </w:r>
          </w:p>
        </w:tc>
        <w:tc>
          <w:tcPr>
            <w:tcW w:w="0" w:type="auto"/>
            <w:vAlign w:val="center"/>
            <w:hideMark/>
          </w:tcPr>
          <w:p w14:paraId="6618F885" w14:textId="77777777" w:rsidR="00B63F9E" w:rsidRPr="00657AAE" w:rsidRDefault="00B63F9E">
            <w:pPr>
              <w:rPr>
                <w:rFonts w:asciiTheme="majorBidi" w:hAnsiTheme="majorBidi" w:cstheme="majorBidi"/>
              </w:rPr>
            </w:pPr>
            <w:r w:rsidRPr="00657AAE">
              <w:rPr>
                <w:rFonts w:asciiTheme="majorBidi" w:hAnsiTheme="majorBidi" w:cstheme="majorBidi"/>
              </w:rPr>
              <w:t>Noble person guided by righteousness, not profit</w:t>
            </w:r>
          </w:p>
        </w:tc>
        <w:tc>
          <w:tcPr>
            <w:tcW w:w="0" w:type="auto"/>
            <w:vAlign w:val="center"/>
            <w:hideMark/>
          </w:tcPr>
          <w:p w14:paraId="6702F1C3" w14:textId="77777777" w:rsidR="00B63F9E" w:rsidRPr="00657AAE" w:rsidRDefault="00B63F9E">
            <w:pPr>
              <w:rPr>
                <w:rFonts w:asciiTheme="majorBidi" w:hAnsiTheme="majorBidi" w:cstheme="majorBidi"/>
              </w:rPr>
            </w:pPr>
            <w:r w:rsidRPr="00657AAE">
              <w:rPr>
                <w:rFonts w:asciiTheme="majorBidi" w:hAnsiTheme="majorBidi" w:cstheme="majorBidi"/>
              </w:rPr>
              <w:t>(Confucius, 1999)</w:t>
            </w:r>
          </w:p>
        </w:tc>
      </w:tr>
      <w:tr w:rsidR="00B63F9E" w:rsidRPr="00657AAE" w14:paraId="13BCA59F" w14:textId="77777777" w:rsidTr="00B63F9E">
        <w:trPr>
          <w:tblCellSpacing w:w="15" w:type="dxa"/>
        </w:trPr>
        <w:tc>
          <w:tcPr>
            <w:tcW w:w="0" w:type="auto"/>
            <w:vAlign w:val="center"/>
            <w:hideMark/>
          </w:tcPr>
          <w:p w14:paraId="170F4897"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Consciousness (C)</w:t>
            </w:r>
          </w:p>
        </w:tc>
        <w:tc>
          <w:tcPr>
            <w:tcW w:w="0" w:type="auto"/>
            <w:vAlign w:val="center"/>
            <w:hideMark/>
          </w:tcPr>
          <w:p w14:paraId="40607C08" w14:textId="77777777" w:rsidR="00B63F9E" w:rsidRPr="00657AAE" w:rsidRDefault="00B63F9E">
            <w:pPr>
              <w:rPr>
                <w:rFonts w:asciiTheme="majorBidi" w:hAnsiTheme="majorBidi" w:cstheme="majorBidi"/>
              </w:rPr>
            </w:pPr>
            <w:r w:rsidRPr="00657AAE">
              <w:rPr>
                <w:rFonts w:asciiTheme="majorBidi" w:hAnsiTheme="majorBidi" w:cstheme="majorBidi"/>
              </w:rPr>
              <w:t>Greek philosophy</w:t>
            </w:r>
          </w:p>
        </w:tc>
        <w:tc>
          <w:tcPr>
            <w:tcW w:w="0" w:type="auto"/>
            <w:vAlign w:val="center"/>
            <w:hideMark/>
          </w:tcPr>
          <w:p w14:paraId="50831B11" w14:textId="77777777" w:rsidR="00B63F9E" w:rsidRPr="00657AAE" w:rsidRDefault="00B63F9E">
            <w:pPr>
              <w:rPr>
                <w:rFonts w:asciiTheme="majorBidi" w:hAnsiTheme="majorBidi" w:cstheme="majorBidi"/>
              </w:rPr>
            </w:pPr>
            <w:r w:rsidRPr="00657AAE">
              <w:rPr>
                <w:rFonts w:asciiTheme="majorBidi" w:hAnsiTheme="majorBidi" w:cstheme="majorBidi"/>
              </w:rPr>
              <w:t xml:space="preserve">Plato, </w:t>
            </w:r>
            <w:r w:rsidRPr="00657AAE">
              <w:rPr>
                <w:rStyle w:val="Emphasis"/>
                <w:rFonts w:asciiTheme="majorBidi" w:hAnsiTheme="majorBidi" w:cstheme="majorBidi"/>
              </w:rPr>
              <w:t>Republic</w:t>
            </w:r>
            <w:r w:rsidRPr="00657AAE">
              <w:rPr>
                <w:rFonts w:asciiTheme="majorBidi" w:hAnsiTheme="majorBidi" w:cstheme="majorBidi"/>
              </w:rPr>
              <w:t xml:space="preserve"> VIII</w:t>
            </w:r>
          </w:p>
        </w:tc>
        <w:tc>
          <w:tcPr>
            <w:tcW w:w="0" w:type="auto"/>
            <w:vAlign w:val="center"/>
            <w:hideMark/>
          </w:tcPr>
          <w:p w14:paraId="50B2450C" w14:textId="77777777" w:rsidR="00B63F9E" w:rsidRPr="00657AAE" w:rsidRDefault="00B63F9E">
            <w:pPr>
              <w:rPr>
                <w:rFonts w:asciiTheme="majorBidi" w:hAnsiTheme="majorBidi" w:cstheme="majorBidi"/>
              </w:rPr>
            </w:pPr>
            <w:r w:rsidRPr="00657AAE">
              <w:rPr>
                <w:rFonts w:asciiTheme="majorBidi" w:hAnsiTheme="majorBidi" w:cstheme="majorBidi"/>
              </w:rPr>
              <w:t>Oligarchy corrodes virtue through wealth pursuit</w:t>
            </w:r>
          </w:p>
        </w:tc>
        <w:tc>
          <w:tcPr>
            <w:tcW w:w="0" w:type="auto"/>
            <w:vAlign w:val="center"/>
            <w:hideMark/>
          </w:tcPr>
          <w:p w14:paraId="620FD073" w14:textId="77777777" w:rsidR="00B63F9E" w:rsidRPr="00657AAE" w:rsidRDefault="00B63F9E">
            <w:pPr>
              <w:rPr>
                <w:rFonts w:asciiTheme="majorBidi" w:hAnsiTheme="majorBidi" w:cstheme="majorBidi"/>
              </w:rPr>
            </w:pPr>
            <w:r w:rsidRPr="00657AAE">
              <w:rPr>
                <w:rFonts w:asciiTheme="majorBidi" w:hAnsiTheme="majorBidi" w:cstheme="majorBidi"/>
              </w:rPr>
              <w:t>(Plato, 2007)</w:t>
            </w:r>
          </w:p>
        </w:tc>
      </w:tr>
      <w:tr w:rsidR="00B63F9E" w:rsidRPr="00657AAE" w14:paraId="52E594D3" w14:textId="77777777" w:rsidTr="00B63F9E">
        <w:trPr>
          <w:tblCellSpacing w:w="15" w:type="dxa"/>
        </w:trPr>
        <w:tc>
          <w:tcPr>
            <w:tcW w:w="0" w:type="auto"/>
            <w:vAlign w:val="center"/>
            <w:hideMark/>
          </w:tcPr>
          <w:p w14:paraId="472A7012"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Consciousness (C)</w:t>
            </w:r>
          </w:p>
        </w:tc>
        <w:tc>
          <w:tcPr>
            <w:tcW w:w="0" w:type="auto"/>
            <w:vAlign w:val="center"/>
            <w:hideMark/>
          </w:tcPr>
          <w:p w14:paraId="421A3BEE" w14:textId="77777777" w:rsidR="00B63F9E" w:rsidRPr="00657AAE" w:rsidRDefault="00B63F9E">
            <w:pPr>
              <w:rPr>
                <w:rFonts w:asciiTheme="majorBidi" w:hAnsiTheme="majorBidi" w:cstheme="majorBidi"/>
              </w:rPr>
            </w:pPr>
            <w:r w:rsidRPr="00657AAE">
              <w:rPr>
                <w:rFonts w:asciiTheme="majorBidi" w:hAnsiTheme="majorBidi" w:cstheme="majorBidi"/>
              </w:rPr>
              <w:t>Political economy</w:t>
            </w:r>
          </w:p>
        </w:tc>
        <w:tc>
          <w:tcPr>
            <w:tcW w:w="0" w:type="auto"/>
            <w:vAlign w:val="center"/>
            <w:hideMark/>
          </w:tcPr>
          <w:p w14:paraId="0379E7B1" w14:textId="77777777" w:rsidR="00B63F9E" w:rsidRPr="00657AAE" w:rsidRDefault="00B63F9E">
            <w:pPr>
              <w:rPr>
                <w:rFonts w:asciiTheme="majorBidi" w:hAnsiTheme="majorBidi" w:cstheme="majorBidi"/>
              </w:rPr>
            </w:pPr>
            <w:r w:rsidRPr="00657AAE">
              <w:rPr>
                <w:rFonts w:asciiTheme="majorBidi" w:hAnsiTheme="majorBidi" w:cstheme="majorBidi"/>
              </w:rPr>
              <w:t xml:space="preserve">Marx, </w:t>
            </w:r>
            <w:r w:rsidRPr="00657AAE">
              <w:rPr>
                <w:rStyle w:val="Emphasis"/>
                <w:rFonts w:asciiTheme="majorBidi" w:hAnsiTheme="majorBidi" w:cstheme="majorBidi"/>
              </w:rPr>
              <w:t>Das Kapital</w:t>
            </w:r>
          </w:p>
        </w:tc>
        <w:tc>
          <w:tcPr>
            <w:tcW w:w="0" w:type="auto"/>
            <w:vAlign w:val="center"/>
            <w:hideMark/>
          </w:tcPr>
          <w:p w14:paraId="76BA16B0" w14:textId="77777777" w:rsidR="00B63F9E" w:rsidRPr="00657AAE" w:rsidRDefault="00B63F9E">
            <w:pPr>
              <w:rPr>
                <w:rFonts w:asciiTheme="majorBidi" w:hAnsiTheme="majorBidi" w:cstheme="majorBidi"/>
              </w:rPr>
            </w:pPr>
            <w:r w:rsidRPr="00657AAE">
              <w:rPr>
                <w:rFonts w:asciiTheme="majorBidi" w:hAnsiTheme="majorBidi" w:cstheme="majorBidi"/>
              </w:rPr>
              <w:t>M–M′: money accumulation detached from production</w:t>
            </w:r>
          </w:p>
        </w:tc>
        <w:tc>
          <w:tcPr>
            <w:tcW w:w="0" w:type="auto"/>
            <w:vAlign w:val="center"/>
            <w:hideMark/>
          </w:tcPr>
          <w:p w14:paraId="5C055047" w14:textId="77777777" w:rsidR="00B63F9E" w:rsidRPr="00657AAE" w:rsidRDefault="00B63F9E">
            <w:pPr>
              <w:rPr>
                <w:rFonts w:asciiTheme="majorBidi" w:hAnsiTheme="majorBidi" w:cstheme="majorBidi"/>
              </w:rPr>
            </w:pPr>
            <w:r w:rsidRPr="00657AAE">
              <w:rPr>
                <w:rFonts w:asciiTheme="majorBidi" w:hAnsiTheme="majorBidi" w:cstheme="majorBidi"/>
              </w:rPr>
              <w:t>(Marx, 1996/1867)</w:t>
            </w:r>
          </w:p>
        </w:tc>
      </w:tr>
      <w:tr w:rsidR="00B63F9E" w:rsidRPr="00657AAE" w14:paraId="1C438BE5" w14:textId="77777777" w:rsidTr="00B63F9E">
        <w:trPr>
          <w:tblCellSpacing w:w="15" w:type="dxa"/>
        </w:trPr>
        <w:tc>
          <w:tcPr>
            <w:tcW w:w="0" w:type="auto"/>
            <w:vAlign w:val="center"/>
            <w:hideMark/>
          </w:tcPr>
          <w:p w14:paraId="4C8B451C"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Consciousness (C)</w:t>
            </w:r>
          </w:p>
        </w:tc>
        <w:tc>
          <w:tcPr>
            <w:tcW w:w="0" w:type="auto"/>
            <w:vAlign w:val="center"/>
            <w:hideMark/>
          </w:tcPr>
          <w:p w14:paraId="15E71093" w14:textId="77777777" w:rsidR="00B63F9E" w:rsidRPr="00657AAE" w:rsidRDefault="00B63F9E">
            <w:pPr>
              <w:rPr>
                <w:rFonts w:asciiTheme="majorBidi" w:hAnsiTheme="majorBidi" w:cstheme="majorBidi"/>
              </w:rPr>
            </w:pPr>
            <w:r w:rsidRPr="00657AAE">
              <w:rPr>
                <w:rFonts w:asciiTheme="majorBidi" w:hAnsiTheme="majorBidi" w:cstheme="majorBidi"/>
              </w:rPr>
              <w:t>Modern literature</w:t>
            </w:r>
          </w:p>
        </w:tc>
        <w:tc>
          <w:tcPr>
            <w:tcW w:w="0" w:type="auto"/>
            <w:vAlign w:val="center"/>
            <w:hideMark/>
          </w:tcPr>
          <w:p w14:paraId="5C73A33A" w14:textId="77777777" w:rsidR="00B63F9E" w:rsidRPr="00657AAE" w:rsidRDefault="00B63F9E">
            <w:pPr>
              <w:rPr>
                <w:rFonts w:asciiTheme="majorBidi" w:hAnsiTheme="majorBidi" w:cstheme="majorBidi"/>
              </w:rPr>
            </w:pPr>
            <w:r w:rsidRPr="00657AAE">
              <w:rPr>
                <w:rFonts w:asciiTheme="majorBidi" w:hAnsiTheme="majorBidi" w:cstheme="majorBidi"/>
              </w:rPr>
              <w:t xml:space="preserve">Miller, </w:t>
            </w:r>
            <w:r w:rsidRPr="00657AAE">
              <w:rPr>
                <w:rStyle w:val="Emphasis"/>
                <w:rFonts w:asciiTheme="majorBidi" w:hAnsiTheme="majorBidi" w:cstheme="majorBidi"/>
              </w:rPr>
              <w:t>Death of a Salesman</w:t>
            </w:r>
          </w:p>
        </w:tc>
        <w:tc>
          <w:tcPr>
            <w:tcW w:w="0" w:type="auto"/>
            <w:vAlign w:val="center"/>
            <w:hideMark/>
          </w:tcPr>
          <w:p w14:paraId="5B49E161" w14:textId="77777777" w:rsidR="00B63F9E" w:rsidRPr="00657AAE" w:rsidRDefault="00B63F9E">
            <w:pPr>
              <w:rPr>
                <w:rFonts w:asciiTheme="majorBidi" w:hAnsiTheme="majorBidi" w:cstheme="majorBidi"/>
              </w:rPr>
            </w:pPr>
            <w:r w:rsidRPr="00657AAE">
              <w:rPr>
                <w:rFonts w:asciiTheme="majorBidi" w:hAnsiTheme="majorBidi" w:cstheme="majorBidi"/>
              </w:rPr>
              <w:t>Success ethos reduces dignity to money</w:t>
            </w:r>
          </w:p>
        </w:tc>
        <w:tc>
          <w:tcPr>
            <w:tcW w:w="0" w:type="auto"/>
            <w:vAlign w:val="center"/>
            <w:hideMark/>
          </w:tcPr>
          <w:p w14:paraId="3C582300" w14:textId="77777777" w:rsidR="00B63F9E" w:rsidRPr="00657AAE" w:rsidRDefault="00B63F9E">
            <w:pPr>
              <w:rPr>
                <w:rFonts w:asciiTheme="majorBidi" w:hAnsiTheme="majorBidi" w:cstheme="majorBidi"/>
              </w:rPr>
            </w:pPr>
            <w:r w:rsidRPr="00657AAE">
              <w:rPr>
                <w:rFonts w:asciiTheme="majorBidi" w:hAnsiTheme="majorBidi" w:cstheme="majorBidi"/>
              </w:rPr>
              <w:t>(Miller, 2015)</w:t>
            </w:r>
          </w:p>
        </w:tc>
      </w:tr>
      <w:tr w:rsidR="00B63F9E" w:rsidRPr="00657AAE" w14:paraId="2C74530D" w14:textId="77777777" w:rsidTr="00B63F9E">
        <w:trPr>
          <w:tblCellSpacing w:w="15" w:type="dxa"/>
        </w:trPr>
        <w:tc>
          <w:tcPr>
            <w:tcW w:w="0" w:type="auto"/>
            <w:vAlign w:val="center"/>
            <w:hideMark/>
          </w:tcPr>
          <w:p w14:paraId="665AA250" w14:textId="77777777" w:rsidR="00B63F9E" w:rsidRPr="00657AAE" w:rsidRDefault="00B63F9E">
            <w:pPr>
              <w:rPr>
                <w:rFonts w:asciiTheme="majorBidi" w:hAnsiTheme="majorBidi" w:cstheme="majorBidi"/>
              </w:rPr>
            </w:pPr>
            <w:r w:rsidRPr="00657AAE">
              <w:rPr>
                <w:rStyle w:val="Strong"/>
                <w:rFonts w:asciiTheme="majorBidi" w:hAnsiTheme="majorBidi" w:cstheme="majorBidi"/>
              </w:rPr>
              <w:lastRenderedPageBreak/>
              <w:t>Consciousness (C)</w:t>
            </w:r>
          </w:p>
        </w:tc>
        <w:tc>
          <w:tcPr>
            <w:tcW w:w="0" w:type="auto"/>
            <w:vAlign w:val="center"/>
            <w:hideMark/>
          </w:tcPr>
          <w:p w14:paraId="3E11B3E6" w14:textId="77777777" w:rsidR="00B63F9E" w:rsidRPr="00657AAE" w:rsidRDefault="00B63F9E">
            <w:pPr>
              <w:rPr>
                <w:rFonts w:asciiTheme="majorBidi" w:hAnsiTheme="majorBidi" w:cstheme="majorBidi"/>
              </w:rPr>
            </w:pPr>
            <w:r w:rsidRPr="00657AAE">
              <w:rPr>
                <w:rFonts w:asciiTheme="majorBidi" w:hAnsiTheme="majorBidi" w:cstheme="majorBidi"/>
              </w:rPr>
              <w:t>Film</w:t>
            </w:r>
          </w:p>
        </w:tc>
        <w:tc>
          <w:tcPr>
            <w:tcW w:w="0" w:type="auto"/>
            <w:vAlign w:val="center"/>
            <w:hideMark/>
          </w:tcPr>
          <w:p w14:paraId="482F5A6B" w14:textId="77777777" w:rsidR="00B63F9E" w:rsidRPr="00657AAE" w:rsidRDefault="00B63F9E">
            <w:pPr>
              <w:rPr>
                <w:rFonts w:asciiTheme="majorBidi" w:hAnsiTheme="majorBidi" w:cstheme="majorBidi"/>
              </w:rPr>
            </w:pPr>
            <w:r w:rsidRPr="00657AAE">
              <w:rPr>
                <w:rFonts w:asciiTheme="majorBidi" w:hAnsiTheme="majorBidi" w:cstheme="majorBidi"/>
              </w:rPr>
              <w:t xml:space="preserve">Scorsese, </w:t>
            </w:r>
            <w:r w:rsidRPr="00657AAE">
              <w:rPr>
                <w:rStyle w:val="Emphasis"/>
                <w:rFonts w:asciiTheme="majorBidi" w:hAnsiTheme="majorBidi" w:cstheme="majorBidi"/>
              </w:rPr>
              <w:t>The Wolf of Wall Street</w:t>
            </w:r>
          </w:p>
        </w:tc>
        <w:tc>
          <w:tcPr>
            <w:tcW w:w="0" w:type="auto"/>
            <w:vAlign w:val="center"/>
            <w:hideMark/>
          </w:tcPr>
          <w:p w14:paraId="5BAC88DF" w14:textId="77777777" w:rsidR="00B63F9E" w:rsidRPr="00657AAE" w:rsidRDefault="00B63F9E">
            <w:pPr>
              <w:rPr>
                <w:rFonts w:asciiTheme="majorBidi" w:hAnsiTheme="majorBidi" w:cstheme="majorBidi"/>
              </w:rPr>
            </w:pPr>
            <w:r w:rsidRPr="00657AAE">
              <w:rPr>
                <w:rFonts w:asciiTheme="majorBidi" w:hAnsiTheme="majorBidi" w:cstheme="majorBidi"/>
              </w:rPr>
              <w:t>Finance spectacle consumes attention, monetizes illusion</w:t>
            </w:r>
          </w:p>
        </w:tc>
        <w:tc>
          <w:tcPr>
            <w:tcW w:w="0" w:type="auto"/>
            <w:vAlign w:val="center"/>
            <w:hideMark/>
          </w:tcPr>
          <w:p w14:paraId="050BB03A" w14:textId="77777777" w:rsidR="00B63F9E" w:rsidRPr="00657AAE" w:rsidRDefault="00B63F9E">
            <w:pPr>
              <w:rPr>
                <w:rFonts w:asciiTheme="majorBidi" w:hAnsiTheme="majorBidi" w:cstheme="majorBidi"/>
              </w:rPr>
            </w:pPr>
            <w:r w:rsidRPr="00657AAE">
              <w:rPr>
                <w:rFonts w:asciiTheme="majorBidi" w:hAnsiTheme="majorBidi" w:cstheme="majorBidi"/>
              </w:rPr>
              <w:t>(Scorsese, 2013)</w:t>
            </w:r>
          </w:p>
        </w:tc>
      </w:tr>
      <w:tr w:rsidR="00B63F9E" w:rsidRPr="00657AAE" w14:paraId="66FE06D4" w14:textId="77777777" w:rsidTr="00B63F9E">
        <w:trPr>
          <w:tblCellSpacing w:w="15" w:type="dxa"/>
        </w:trPr>
        <w:tc>
          <w:tcPr>
            <w:tcW w:w="0" w:type="auto"/>
            <w:vAlign w:val="center"/>
            <w:hideMark/>
          </w:tcPr>
          <w:p w14:paraId="05A2D31F"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Environment (E)</w:t>
            </w:r>
          </w:p>
        </w:tc>
        <w:tc>
          <w:tcPr>
            <w:tcW w:w="0" w:type="auto"/>
            <w:vAlign w:val="center"/>
            <w:hideMark/>
          </w:tcPr>
          <w:p w14:paraId="528A04FB" w14:textId="77777777" w:rsidR="00B63F9E" w:rsidRPr="00657AAE" w:rsidRDefault="00B63F9E">
            <w:pPr>
              <w:rPr>
                <w:rFonts w:asciiTheme="majorBidi" w:hAnsiTheme="majorBidi" w:cstheme="majorBidi"/>
              </w:rPr>
            </w:pPr>
            <w:r w:rsidRPr="00657AAE">
              <w:rPr>
                <w:rFonts w:asciiTheme="majorBidi" w:hAnsiTheme="majorBidi" w:cstheme="majorBidi"/>
              </w:rPr>
              <w:t>Political economy</w:t>
            </w:r>
          </w:p>
        </w:tc>
        <w:tc>
          <w:tcPr>
            <w:tcW w:w="0" w:type="auto"/>
            <w:vAlign w:val="center"/>
            <w:hideMark/>
          </w:tcPr>
          <w:p w14:paraId="13EDFE48" w14:textId="77777777" w:rsidR="00B63F9E" w:rsidRPr="00657AAE" w:rsidRDefault="00B63F9E">
            <w:pPr>
              <w:rPr>
                <w:rFonts w:asciiTheme="majorBidi" w:hAnsiTheme="majorBidi" w:cstheme="majorBidi"/>
              </w:rPr>
            </w:pPr>
            <w:r w:rsidRPr="00657AAE">
              <w:rPr>
                <w:rFonts w:asciiTheme="majorBidi" w:hAnsiTheme="majorBidi" w:cstheme="majorBidi"/>
              </w:rPr>
              <w:t xml:space="preserve">Smith, </w:t>
            </w:r>
            <w:r w:rsidRPr="00657AAE">
              <w:rPr>
                <w:rStyle w:val="Emphasis"/>
                <w:rFonts w:asciiTheme="majorBidi" w:hAnsiTheme="majorBidi" w:cstheme="majorBidi"/>
              </w:rPr>
              <w:t>Wealth of Nations</w:t>
            </w:r>
          </w:p>
        </w:tc>
        <w:tc>
          <w:tcPr>
            <w:tcW w:w="0" w:type="auto"/>
            <w:vAlign w:val="center"/>
            <w:hideMark/>
          </w:tcPr>
          <w:p w14:paraId="2C40D59E" w14:textId="77777777" w:rsidR="00B63F9E" w:rsidRPr="00657AAE" w:rsidRDefault="00B63F9E">
            <w:pPr>
              <w:rPr>
                <w:rFonts w:asciiTheme="majorBidi" w:hAnsiTheme="majorBidi" w:cstheme="majorBidi"/>
              </w:rPr>
            </w:pPr>
            <w:r w:rsidRPr="00657AAE">
              <w:rPr>
                <w:rFonts w:asciiTheme="majorBidi" w:hAnsiTheme="majorBidi" w:cstheme="majorBidi"/>
              </w:rPr>
              <w:t>Value grounded in production/exchange, not speculation</w:t>
            </w:r>
          </w:p>
        </w:tc>
        <w:tc>
          <w:tcPr>
            <w:tcW w:w="0" w:type="auto"/>
            <w:vAlign w:val="center"/>
            <w:hideMark/>
          </w:tcPr>
          <w:p w14:paraId="4E4FD07C" w14:textId="77777777" w:rsidR="00B63F9E" w:rsidRPr="00657AAE" w:rsidRDefault="00B63F9E">
            <w:pPr>
              <w:rPr>
                <w:rFonts w:asciiTheme="majorBidi" w:hAnsiTheme="majorBidi" w:cstheme="majorBidi"/>
              </w:rPr>
            </w:pPr>
            <w:r w:rsidRPr="00657AAE">
              <w:rPr>
                <w:rFonts w:asciiTheme="majorBidi" w:hAnsiTheme="majorBidi" w:cstheme="majorBidi"/>
              </w:rPr>
              <w:t>(Smith, 2012)</w:t>
            </w:r>
          </w:p>
        </w:tc>
      </w:tr>
      <w:tr w:rsidR="00B63F9E" w:rsidRPr="00657AAE" w14:paraId="3CCCC091" w14:textId="77777777" w:rsidTr="00B63F9E">
        <w:trPr>
          <w:tblCellSpacing w:w="15" w:type="dxa"/>
        </w:trPr>
        <w:tc>
          <w:tcPr>
            <w:tcW w:w="0" w:type="auto"/>
            <w:vAlign w:val="center"/>
            <w:hideMark/>
          </w:tcPr>
          <w:p w14:paraId="3A58CE6E"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Environment (E)</w:t>
            </w:r>
          </w:p>
        </w:tc>
        <w:tc>
          <w:tcPr>
            <w:tcW w:w="0" w:type="auto"/>
            <w:vAlign w:val="center"/>
            <w:hideMark/>
          </w:tcPr>
          <w:p w14:paraId="7BF41C83" w14:textId="77777777" w:rsidR="00B63F9E" w:rsidRPr="00657AAE" w:rsidRDefault="00B63F9E">
            <w:pPr>
              <w:rPr>
                <w:rFonts w:asciiTheme="majorBidi" w:hAnsiTheme="majorBidi" w:cstheme="majorBidi"/>
              </w:rPr>
            </w:pPr>
            <w:r w:rsidRPr="00657AAE">
              <w:rPr>
                <w:rFonts w:asciiTheme="majorBidi" w:hAnsiTheme="majorBidi" w:cstheme="majorBidi"/>
              </w:rPr>
              <w:t>Psychology</w:t>
            </w:r>
          </w:p>
        </w:tc>
        <w:tc>
          <w:tcPr>
            <w:tcW w:w="0" w:type="auto"/>
            <w:vAlign w:val="center"/>
            <w:hideMark/>
          </w:tcPr>
          <w:p w14:paraId="5EF6C387" w14:textId="77777777" w:rsidR="00B63F9E" w:rsidRPr="00657AAE" w:rsidRDefault="00B63F9E">
            <w:pPr>
              <w:rPr>
                <w:rFonts w:asciiTheme="majorBidi" w:hAnsiTheme="majorBidi" w:cstheme="majorBidi"/>
              </w:rPr>
            </w:pPr>
            <w:r w:rsidRPr="00657AAE">
              <w:rPr>
                <w:rFonts w:asciiTheme="majorBidi" w:hAnsiTheme="majorBidi" w:cstheme="majorBidi"/>
              </w:rPr>
              <w:t>Sahdra &amp; Shaver (2013)</w:t>
            </w:r>
          </w:p>
        </w:tc>
        <w:tc>
          <w:tcPr>
            <w:tcW w:w="0" w:type="auto"/>
            <w:vAlign w:val="center"/>
            <w:hideMark/>
          </w:tcPr>
          <w:p w14:paraId="3BB7E849" w14:textId="77777777" w:rsidR="00B63F9E" w:rsidRPr="00657AAE" w:rsidRDefault="00B63F9E">
            <w:pPr>
              <w:rPr>
                <w:rFonts w:asciiTheme="majorBidi" w:hAnsiTheme="majorBidi" w:cstheme="majorBidi"/>
              </w:rPr>
            </w:pPr>
            <w:r w:rsidRPr="00657AAE">
              <w:rPr>
                <w:rFonts w:asciiTheme="majorBidi" w:hAnsiTheme="majorBidi" w:cstheme="majorBidi"/>
              </w:rPr>
              <w:t>Nonattachment reduces maladaptive materialism</w:t>
            </w:r>
          </w:p>
        </w:tc>
        <w:tc>
          <w:tcPr>
            <w:tcW w:w="0" w:type="auto"/>
            <w:vAlign w:val="center"/>
            <w:hideMark/>
          </w:tcPr>
          <w:p w14:paraId="195714FC" w14:textId="77777777" w:rsidR="00B63F9E" w:rsidRPr="00657AAE" w:rsidRDefault="00B63F9E">
            <w:pPr>
              <w:rPr>
                <w:rFonts w:asciiTheme="majorBidi" w:hAnsiTheme="majorBidi" w:cstheme="majorBidi"/>
              </w:rPr>
            </w:pPr>
            <w:r w:rsidRPr="00657AAE">
              <w:rPr>
                <w:rFonts w:asciiTheme="majorBidi" w:hAnsiTheme="majorBidi" w:cstheme="majorBidi"/>
              </w:rPr>
              <w:t>(Sahdra &amp; Shaver, 2013)</w:t>
            </w:r>
          </w:p>
        </w:tc>
      </w:tr>
      <w:tr w:rsidR="00B63F9E" w:rsidRPr="00657AAE" w14:paraId="79E3B742" w14:textId="77777777" w:rsidTr="00B63F9E">
        <w:trPr>
          <w:tblCellSpacing w:w="15" w:type="dxa"/>
        </w:trPr>
        <w:tc>
          <w:tcPr>
            <w:tcW w:w="0" w:type="auto"/>
            <w:vAlign w:val="center"/>
            <w:hideMark/>
          </w:tcPr>
          <w:p w14:paraId="16045D49" w14:textId="77777777" w:rsidR="00B63F9E" w:rsidRPr="00657AAE" w:rsidRDefault="00B63F9E">
            <w:pPr>
              <w:rPr>
                <w:rFonts w:asciiTheme="majorBidi" w:hAnsiTheme="majorBidi" w:cstheme="majorBidi"/>
              </w:rPr>
            </w:pPr>
            <w:r w:rsidRPr="00657AAE">
              <w:rPr>
                <w:rStyle w:val="Strong"/>
                <w:rFonts w:asciiTheme="majorBidi" w:hAnsiTheme="majorBidi" w:cstheme="majorBidi"/>
              </w:rPr>
              <w:t>Environment (E)</w:t>
            </w:r>
          </w:p>
        </w:tc>
        <w:tc>
          <w:tcPr>
            <w:tcW w:w="0" w:type="auto"/>
            <w:vAlign w:val="center"/>
            <w:hideMark/>
          </w:tcPr>
          <w:p w14:paraId="407B6E7E" w14:textId="77777777" w:rsidR="00B63F9E" w:rsidRPr="00657AAE" w:rsidRDefault="00B63F9E">
            <w:pPr>
              <w:rPr>
                <w:rFonts w:asciiTheme="majorBidi" w:hAnsiTheme="majorBidi" w:cstheme="majorBidi"/>
              </w:rPr>
            </w:pPr>
            <w:r w:rsidRPr="00657AAE">
              <w:rPr>
                <w:rFonts w:asciiTheme="majorBidi" w:hAnsiTheme="majorBidi" w:cstheme="majorBidi"/>
              </w:rPr>
              <w:t>Psychology</w:t>
            </w:r>
          </w:p>
        </w:tc>
        <w:tc>
          <w:tcPr>
            <w:tcW w:w="0" w:type="auto"/>
            <w:vAlign w:val="center"/>
            <w:hideMark/>
          </w:tcPr>
          <w:p w14:paraId="5A4AC1B9" w14:textId="77777777" w:rsidR="00B63F9E" w:rsidRPr="00657AAE" w:rsidRDefault="00B63F9E">
            <w:pPr>
              <w:rPr>
                <w:rFonts w:asciiTheme="majorBidi" w:hAnsiTheme="majorBidi" w:cstheme="majorBidi"/>
              </w:rPr>
            </w:pPr>
            <w:r w:rsidRPr="00657AAE">
              <w:rPr>
                <w:rFonts w:asciiTheme="majorBidi" w:hAnsiTheme="majorBidi" w:cstheme="majorBidi"/>
              </w:rPr>
              <w:t>Sys, Van Gordon, &amp; Gilbert (2024)</w:t>
            </w:r>
          </w:p>
        </w:tc>
        <w:tc>
          <w:tcPr>
            <w:tcW w:w="0" w:type="auto"/>
            <w:vAlign w:val="center"/>
            <w:hideMark/>
          </w:tcPr>
          <w:p w14:paraId="00F6A9E8" w14:textId="77777777" w:rsidR="00B63F9E" w:rsidRPr="00657AAE" w:rsidRDefault="00B63F9E">
            <w:pPr>
              <w:rPr>
                <w:rFonts w:asciiTheme="majorBidi" w:hAnsiTheme="majorBidi" w:cstheme="majorBidi"/>
              </w:rPr>
            </w:pPr>
            <w:r w:rsidRPr="00657AAE">
              <w:rPr>
                <w:rFonts w:asciiTheme="majorBidi" w:hAnsiTheme="majorBidi" w:cstheme="majorBidi"/>
              </w:rPr>
              <w:t>Nonattachment improves wellbeing and prosociality</w:t>
            </w:r>
          </w:p>
        </w:tc>
        <w:tc>
          <w:tcPr>
            <w:tcW w:w="0" w:type="auto"/>
            <w:vAlign w:val="center"/>
            <w:hideMark/>
          </w:tcPr>
          <w:p w14:paraId="11E0D8A4" w14:textId="77777777" w:rsidR="00B63F9E" w:rsidRPr="00657AAE" w:rsidRDefault="00B63F9E">
            <w:pPr>
              <w:rPr>
                <w:rFonts w:asciiTheme="majorBidi" w:hAnsiTheme="majorBidi" w:cstheme="majorBidi"/>
              </w:rPr>
            </w:pPr>
            <w:r w:rsidRPr="00657AAE">
              <w:rPr>
                <w:rFonts w:asciiTheme="majorBidi" w:hAnsiTheme="majorBidi" w:cstheme="majorBidi"/>
              </w:rPr>
              <w:t>(Sys et al., 2024)</w:t>
            </w:r>
          </w:p>
        </w:tc>
      </w:tr>
    </w:tbl>
    <w:p w14:paraId="2FFA66B6" w14:textId="77777777" w:rsidR="003F3B24" w:rsidRPr="00657AAE" w:rsidRDefault="00B63F9E" w:rsidP="00B63F9E">
      <w:pPr>
        <w:rPr>
          <w:rFonts w:asciiTheme="majorBidi" w:hAnsiTheme="majorBidi" w:cstheme="majorBidi"/>
        </w:rPr>
      </w:pPr>
      <w:r w:rsidRPr="00657AAE">
        <w:rPr>
          <w:rFonts w:asciiTheme="majorBidi" w:hAnsiTheme="majorBidi" w:cstheme="majorBidi"/>
        </w:rPr>
        <w:t xml:space="preserve">As monetary systems become more abstract—from electronic clearing to complex derivatives and digital currencies—the distance between financial symbols and the real resources they purport to represent grows. By any coherent metric, the implications are clear. Profits are increasingly harvested within the monetary sphere itself, detached from the creation of goods, services, or social value. </w:t>
      </w:r>
    </w:p>
    <w:p w14:paraId="34431C6D" w14:textId="77777777" w:rsidR="00B63F9E" w:rsidRPr="00657AAE" w:rsidRDefault="00B63F9E" w:rsidP="00B63F9E">
      <w:pPr>
        <w:rPr>
          <w:rFonts w:asciiTheme="majorBidi" w:hAnsiTheme="majorBidi" w:cstheme="majorBidi"/>
        </w:rPr>
      </w:pPr>
      <w:r w:rsidRPr="00657AAE">
        <w:rPr>
          <w:rFonts w:asciiTheme="majorBidi" w:hAnsiTheme="majorBidi" w:cstheme="majorBidi"/>
        </w:rPr>
        <w:t>The rift is widest when money is traded as a commodity, insulated from ecological constraints, so price tracks momentum and demand rather than any underlying biophysical substrate. This drift, observed across millennia of human reflection, is not merely a technical flaw but a strong and recurring anthropological cautionary tale: when symbols of value eclipse their ecological ground, both sanity and sustainability are imperiled.</w:t>
      </w:r>
    </w:p>
    <w:p w14:paraId="0DA63FF1" w14:textId="77777777" w:rsidR="00086ED2" w:rsidRPr="00657AAE" w:rsidRDefault="00086ED2" w:rsidP="00086ED2">
      <w:pPr>
        <w:spacing w:before="100" w:beforeAutospacing="1" w:after="100" w:afterAutospacing="1"/>
        <w:rPr>
          <w:rFonts w:asciiTheme="majorBidi" w:hAnsiTheme="majorBidi" w:cstheme="majorBidi"/>
        </w:rPr>
      </w:pPr>
      <w:r w:rsidRPr="00657AAE">
        <w:rPr>
          <w:rFonts w:asciiTheme="majorBidi" w:hAnsiTheme="majorBidi" w:cstheme="majorBidi"/>
        </w:rPr>
        <w:t>As monetary systems become more abstract—from electronic clearing to complex derivatives and digital currencies—the distance between financial symbols and the real resources they purport to represent grows. By any coherent metric, the implications are clear. Profits are increasingly harvested within the monetary sphere itself, detached from the creation of goods, services, or social value. The rift is widest when money is traded as a commodity, insulated from ecological constraints, so price tracks momentum and demand rather than any underlying biophysical substrate.</w:t>
      </w:r>
    </w:p>
    <w:p w14:paraId="3DEFB8D3" w14:textId="76686B02" w:rsidR="003F3B24" w:rsidRPr="00657AAE" w:rsidRDefault="0019405F" w:rsidP="00FF5EB8">
      <w:pPr>
        <w:pStyle w:val="Heading2"/>
        <w:rPr>
          <w:rFonts w:asciiTheme="majorBidi" w:hAnsiTheme="majorBidi" w:cstheme="majorBidi"/>
        </w:rPr>
      </w:pPr>
      <w:bookmarkStart w:id="126" w:name="_Toc212062949"/>
      <w:r w:rsidRPr="00657AAE">
        <w:rPr>
          <w:rFonts w:asciiTheme="majorBidi" w:hAnsiTheme="majorBidi" w:cstheme="majorBidi"/>
        </w:rPr>
        <w:t>4.</w:t>
      </w:r>
      <w:r w:rsidR="00AA4890" w:rsidRPr="00657AAE">
        <w:rPr>
          <w:rFonts w:asciiTheme="majorBidi" w:hAnsiTheme="majorBidi" w:cstheme="majorBidi"/>
        </w:rPr>
        <w:t>4</w:t>
      </w:r>
      <w:r w:rsidR="003F3B24" w:rsidRPr="00657AAE">
        <w:rPr>
          <w:rFonts w:asciiTheme="majorBidi" w:hAnsiTheme="majorBidi" w:cstheme="majorBidi"/>
        </w:rPr>
        <w:t xml:space="preserve"> Case Study Examples:</w:t>
      </w:r>
      <w:bookmarkEnd w:id="126"/>
    </w:p>
    <w:p w14:paraId="309239F0" w14:textId="4B39E75D" w:rsidR="009D6CC2" w:rsidRPr="00657AAE" w:rsidRDefault="0019405F" w:rsidP="00401690">
      <w:pPr>
        <w:pStyle w:val="Heading3"/>
        <w:rPr>
          <w:rFonts w:asciiTheme="majorBidi" w:hAnsiTheme="majorBidi" w:cstheme="majorBidi"/>
        </w:rPr>
      </w:pPr>
      <w:bookmarkStart w:id="127" w:name="_Toc212062950"/>
      <w:r w:rsidRPr="00657AAE">
        <w:rPr>
          <w:rFonts w:asciiTheme="majorBidi" w:hAnsiTheme="majorBidi" w:cstheme="majorBidi"/>
        </w:rPr>
        <w:t>4.</w:t>
      </w:r>
      <w:r w:rsidR="00AA4890" w:rsidRPr="00657AAE">
        <w:rPr>
          <w:rFonts w:asciiTheme="majorBidi" w:hAnsiTheme="majorBidi" w:cstheme="majorBidi"/>
        </w:rPr>
        <w:t>4</w:t>
      </w:r>
      <w:r w:rsidR="009D6CC2" w:rsidRPr="00657AAE">
        <w:rPr>
          <w:rFonts w:asciiTheme="majorBidi" w:hAnsiTheme="majorBidi" w:cstheme="majorBidi"/>
        </w:rPr>
        <w:t>.1 Derivatives and the 2008 Financial Crisis</w:t>
      </w:r>
      <w:bookmarkEnd w:id="127"/>
    </w:p>
    <w:p w14:paraId="74C58A5F" w14:textId="77777777" w:rsidR="009D6CC2" w:rsidRPr="00657AAE" w:rsidRDefault="009D6CC2" w:rsidP="0002739D">
      <w:pPr>
        <w:spacing w:before="192" w:after="192"/>
        <w:rPr>
          <w:rFonts w:asciiTheme="majorBidi" w:hAnsiTheme="majorBidi" w:cstheme="majorBidi"/>
          <w:color w:val="333333"/>
        </w:rPr>
      </w:pPr>
      <w:r w:rsidRPr="00657AAE">
        <w:rPr>
          <w:rFonts w:asciiTheme="majorBidi" w:hAnsiTheme="majorBidi" w:cstheme="majorBidi"/>
          <w:b/>
          <w:bCs/>
          <w:color w:val="333333"/>
        </w:rPr>
        <w:t>Example:</w:t>
      </w:r>
      <w:r w:rsidRPr="00657AAE">
        <w:rPr>
          <w:rFonts w:asciiTheme="majorBidi" w:hAnsiTheme="majorBidi" w:cstheme="majorBidi"/>
          <w:color w:val="333333"/>
        </w:rPr>
        <w:t xml:space="preserve"> Mortgage</w:t>
      </w:r>
      <w:r w:rsidRPr="00657AAE">
        <w:rPr>
          <w:rFonts w:asciiTheme="majorBidi" w:hAnsiTheme="majorBidi" w:cstheme="majorBidi"/>
          <w:color w:val="333333"/>
        </w:rPr>
        <w:noBreakHyphen/>
        <w:t>backed securities and credit default swaps were traded and re</w:t>
      </w:r>
      <w:r w:rsidRPr="00657AAE">
        <w:rPr>
          <w:rFonts w:asciiTheme="majorBidi" w:hAnsiTheme="majorBidi" w:cstheme="majorBidi"/>
          <w:color w:val="333333"/>
        </w:rPr>
        <w:noBreakHyphen/>
        <w:t>traded as if they were commodities in themselves, with profits extracted entirely within the financial sphere. The underlying mortgages (the “substrate”) became almost irrelevant (Stout, 2011).</w:t>
      </w:r>
    </w:p>
    <w:p w14:paraId="595A44B6" w14:textId="1840FE15" w:rsidR="009D6CC2" w:rsidRPr="00657AAE" w:rsidRDefault="0019405F" w:rsidP="00401690">
      <w:pPr>
        <w:pStyle w:val="Heading3"/>
        <w:rPr>
          <w:rFonts w:asciiTheme="majorBidi" w:hAnsiTheme="majorBidi" w:cstheme="majorBidi"/>
        </w:rPr>
      </w:pPr>
      <w:bookmarkStart w:id="128" w:name="_Toc212062951"/>
      <w:r w:rsidRPr="00657AAE">
        <w:rPr>
          <w:rFonts w:asciiTheme="majorBidi" w:hAnsiTheme="majorBidi" w:cstheme="majorBidi"/>
        </w:rPr>
        <w:t>4.</w:t>
      </w:r>
      <w:r w:rsidR="00AA4890" w:rsidRPr="00657AAE">
        <w:rPr>
          <w:rFonts w:asciiTheme="majorBidi" w:hAnsiTheme="majorBidi" w:cstheme="majorBidi"/>
        </w:rPr>
        <w:t>4</w:t>
      </w:r>
      <w:r w:rsidR="009D6CC2" w:rsidRPr="00657AAE">
        <w:rPr>
          <w:rFonts w:asciiTheme="majorBidi" w:hAnsiTheme="majorBidi" w:cstheme="majorBidi"/>
        </w:rPr>
        <w:t>.2 Cryptocurrencies and Speculative Tokens</w:t>
      </w:r>
      <w:bookmarkEnd w:id="128"/>
    </w:p>
    <w:p w14:paraId="770AF106" w14:textId="77777777" w:rsidR="009D6CC2" w:rsidRPr="00657AAE" w:rsidRDefault="009D6CC2" w:rsidP="0002739D">
      <w:pPr>
        <w:spacing w:before="192" w:after="192"/>
        <w:rPr>
          <w:rFonts w:asciiTheme="majorBidi" w:hAnsiTheme="majorBidi" w:cstheme="majorBidi"/>
          <w:color w:val="333333"/>
        </w:rPr>
      </w:pPr>
      <w:r w:rsidRPr="00657AAE">
        <w:rPr>
          <w:rFonts w:asciiTheme="majorBidi" w:hAnsiTheme="majorBidi" w:cstheme="majorBidi"/>
          <w:color w:val="333333"/>
        </w:rPr>
        <w:lastRenderedPageBreak/>
        <w:t>Bitcoin and other digital currencies are often valued not for their utility as mediums of exchange but for speculative demand. Their price reflects momentum and scarcity narratives rather than any tether to ecological or productive value (Baur, Hong, &amp; Lee, 2018).</w:t>
      </w:r>
    </w:p>
    <w:p w14:paraId="79CD7D7E" w14:textId="5425AE81" w:rsidR="009D6CC2" w:rsidRPr="00657AAE" w:rsidRDefault="0019405F" w:rsidP="00401690">
      <w:pPr>
        <w:pStyle w:val="Heading3"/>
        <w:rPr>
          <w:rFonts w:asciiTheme="majorBidi" w:hAnsiTheme="majorBidi" w:cstheme="majorBidi"/>
        </w:rPr>
      </w:pPr>
      <w:bookmarkStart w:id="129" w:name="_Toc212062952"/>
      <w:r w:rsidRPr="00657AAE">
        <w:rPr>
          <w:rFonts w:asciiTheme="majorBidi" w:hAnsiTheme="majorBidi" w:cstheme="majorBidi"/>
        </w:rPr>
        <w:t>4.</w:t>
      </w:r>
      <w:r w:rsidR="00AA4890" w:rsidRPr="00657AAE">
        <w:rPr>
          <w:rFonts w:asciiTheme="majorBidi" w:hAnsiTheme="majorBidi" w:cstheme="majorBidi"/>
        </w:rPr>
        <w:t>4</w:t>
      </w:r>
      <w:r w:rsidR="009D6CC2" w:rsidRPr="00657AAE">
        <w:rPr>
          <w:rFonts w:asciiTheme="majorBidi" w:hAnsiTheme="majorBidi" w:cstheme="majorBidi"/>
        </w:rPr>
        <w:t>.3 High</w:t>
      </w:r>
      <w:r w:rsidR="009D6CC2" w:rsidRPr="00657AAE">
        <w:rPr>
          <w:rFonts w:asciiTheme="majorBidi" w:hAnsiTheme="majorBidi" w:cstheme="majorBidi"/>
        </w:rPr>
        <w:noBreakHyphen/>
        <w:t>Frequency Trading (HFT)</w:t>
      </w:r>
      <w:bookmarkEnd w:id="129"/>
    </w:p>
    <w:p w14:paraId="5B5456F7" w14:textId="77777777" w:rsidR="009D6CC2" w:rsidRPr="00657AAE" w:rsidRDefault="009D6CC2" w:rsidP="0002739D">
      <w:pPr>
        <w:spacing w:before="192" w:after="192"/>
        <w:rPr>
          <w:rFonts w:asciiTheme="majorBidi" w:hAnsiTheme="majorBidi" w:cstheme="majorBidi"/>
          <w:color w:val="333333"/>
        </w:rPr>
      </w:pPr>
      <w:r w:rsidRPr="00657AAE">
        <w:rPr>
          <w:rFonts w:asciiTheme="majorBidi" w:hAnsiTheme="majorBidi" w:cstheme="majorBidi"/>
          <w:color w:val="333333"/>
        </w:rPr>
        <w:t>Algorithmic traders’ profit from microsecond discrepancies in price quotes. These profits are harvested entirely within the symbolic layer of markets, without any connection to goods, services, or ecological resources (Aldridge 2013).</w:t>
      </w:r>
    </w:p>
    <w:p w14:paraId="4D9915E0" w14:textId="720B7B4F" w:rsidR="009D6CC2" w:rsidRPr="00657AAE" w:rsidRDefault="0019405F" w:rsidP="00401690">
      <w:pPr>
        <w:pStyle w:val="Heading3"/>
        <w:rPr>
          <w:rFonts w:asciiTheme="majorBidi" w:hAnsiTheme="majorBidi" w:cstheme="majorBidi"/>
        </w:rPr>
      </w:pPr>
      <w:bookmarkStart w:id="130" w:name="_Toc212062953"/>
      <w:r w:rsidRPr="00657AAE">
        <w:rPr>
          <w:rFonts w:asciiTheme="majorBidi" w:hAnsiTheme="majorBidi" w:cstheme="majorBidi"/>
        </w:rPr>
        <w:t>4.</w:t>
      </w:r>
      <w:r w:rsidR="00AA4890" w:rsidRPr="00657AAE">
        <w:rPr>
          <w:rFonts w:asciiTheme="majorBidi" w:hAnsiTheme="majorBidi" w:cstheme="majorBidi"/>
        </w:rPr>
        <w:t>4</w:t>
      </w:r>
      <w:r w:rsidR="009D6CC2" w:rsidRPr="00657AAE">
        <w:rPr>
          <w:rFonts w:asciiTheme="majorBidi" w:hAnsiTheme="majorBidi" w:cstheme="majorBidi"/>
        </w:rPr>
        <w:t>.4 Ecological Disconnect</w:t>
      </w:r>
      <w:bookmarkEnd w:id="130"/>
    </w:p>
    <w:p w14:paraId="04E90B8B" w14:textId="77777777" w:rsidR="009D6CC2" w:rsidRPr="00657AAE" w:rsidRDefault="009D6CC2" w:rsidP="0002739D">
      <w:pPr>
        <w:spacing w:before="192" w:after="192"/>
        <w:rPr>
          <w:rFonts w:asciiTheme="majorBidi" w:hAnsiTheme="majorBidi" w:cstheme="majorBidi"/>
          <w:color w:val="333333"/>
        </w:rPr>
      </w:pPr>
      <w:r w:rsidRPr="00657AAE">
        <w:rPr>
          <w:rFonts w:asciiTheme="majorBidi" w:hAnsiTheme="majorBidi" w:cstheme="majorBidi"/>
          <w:color w:val="333333"/>
        </w:rPr>
        <w:t>Carbon credits and emissions trading can become detached from actual reductions in greenhouse gases when they are bundled, securitized, and speculated upon. The financial instrument circulates independently of the ecological substrate it was meant to represent (Lohmann, 2009).</w:t>
      </w:r>
    </w:p>
    <w:p w14:paraId="7B6C8CD0" w14:textId="6C10E925" w:rsidR="009D6CC2" w:rsidRPr="00657AAE" w:rsidRDefault="0019405F" w:rsidP="00FF5EB8">
      <w:pPr>
        <w:pStyle w:val="Heading2"/>
        <w:rPr>
          <w:rFonts w:asciiTheme="majorBidi" w:hAnsiTheme="majorBidi" w:cstheme="majorBidi"/>
        </w:rPr>
      </w:pPr>
      <w:bookmarkStart w:id="131" w:name="_Toc212062954"/>
      <w:r w:rsidRPr="00657AAE">
        <w:rPr>
          <w:rFonts w:asciiTheme="majorBidi" w:hAnsiTheme="majorBidi" w:cstheme="majorBidi"/>
        </w:rPr>
        <w:t>4.</w:t>
      </w:r>
      <w:r w:rsidR="00AA4890" w:rsidRPr="00657AAE">
        <w:rPr>
          <w:rFonts w:asciiTheme="majorBidi" w:hAnsiTheme="majorBidi" w:cstheme="majorBidi"/>
        </w:rPr>
        <w:t>5</w:t>
      </w:r>
      <w:r w:rsidR="009D6CC2" w:rsidRPr="00657AAE">
        <w:rPr>
          <w:rFonts w:asciiTheme="majorBidi" w:hAnsiTheme="majorBidi" w:cstheme="majorBidi"/>
        </w:rPr>
        <w:t xml:space="preserve"> Conceptual Framing</w:t>
      </w:r>
      <w:bookmarkEnd w:id="131"/>
    </w:p>
    <w:p w14:paraId="0E63060B" w14:textId="77777777" w:rsidR="009D6CC2" w:rsidRPr="00657AAE" w:rsidRDefault="009D6CC2" w:rsidP="000E7124">
      <w:pPr>
        <w:spacing w:before="192" w:after="192"/>
        <w:rPr>
          <w:rFonts w:asciiTheme="majorBidi" w:hAnsiTheme="majorBidi" w:cstheme="majorBidi"/>
          <w:color w:val="333333"/>
        </w:rPr>
      </w:pPr>
      <w:r w:rsidRPr="00657AAE">
        <w:rPr>
          <w:rFonts w:asciiTheme="majorBidi" w:hAnsiTheme="majorBidi" w:cstheme="majorBidi"/>
          <w:color w:val="333333"/>
        </w:rPr>
        <w:t xml:space="preserve">This is </w:t>
      </w:r>
      <w:r w:rsidR="003F3B24" w:rsidRPr="00657AAE">
        <w:rPr>
          <w:rFonts w:asciiTheme="majorBidi" w:hAnsiTheme="majorBidi" w:cstheme="majorBidi"/>
          <w:color w:val="333333"/>
        </w:rPr>
        <w:t>precisely</w:t>
      </w:r>
      <w:r w:rsidRPr="00657AAE">
        <w:rPr>
          <w:rFonts w:asciiTheme="majorBidi" w:hAnsiTheme="majorBidi" w:cstheme="majorBidi"/>
          <w:color w:val="333333"/>
        </w:rPr>
        <w:t xml:space="preserve"> what Marx described as the shift from </w:t>
      </w:r>
      <w:r w:rsidRPr="00657AAE">
        <w:rPr>
          <w:rFonts w:asciiTheme="majorBidi" w:hAnsiTheme="majorBidi" w:cstheme="majorBidi"/>
          <w:b/>
          <w:bCs/>
          <w:color w:val="333333"/>
        </w:rPr>
        <w:t>M–C–M′</w:t>
      </w:r>
      <w:r w:rsidRPr="00657AAE">
        <w:rPr>
          <w:rFonts w:asciiTheme="majorBidi" w:hAnsiTheme="majorBidi" w:cstheme="majorBidi"/>
          <w:color w:val="333333"/>
        </w:rPr>
        <w:t xml:space="preserve"> (money → commodity → more money) to </w:t>
      </w:r>
      <w:r w:rsidRPr="00657AAE">
        <w:rPr>
          <w:rFonts w:asciiTheme="majorBidi" w:hAnsiTheme="majorBidi" w:cstheme="majorBidi"/>
          <w:b/>
          <w:bCs/>
          <w:color w:val="333333"/>
        </w:rPr>
        <w:t>M–M′</w:t>
      </w:r>
      <w:r w:rsidRPr="00657AAE">
        <w:rPr>
          <w:rFonts w:asciiTheme="majorBidi" w:hAnsiTheme="majorBidi" w:cstheme="majorBidi"/>
          <w:color w:val="333333"/>
        </w:rPr>
        <w:t xml:space="preserve"> (money → more money). The commodity step — the tether to real production — is bypassed (Marx 1976).</w:t>
      </w:r>
    </w:p>
    <w:p w14:paraId="07EB9EDA" w14:textId="59FBC7DD" w:rsidR="006E1001" w:rsidRPr="00657AAE" w:rsidRDefault="0019405F" w:rsidP="00401690">
      <w:pPr>
        <w:pStyle w:val="Heading3"/>
        <w:rPr>
          <w:rFonts w:asciiTheme="majorBidi" w:hAnsiTheme="majorBidi" w:cstheme="majorBidi"/>
        </w:rPr>
      </w:pPr>
      <w:bookmarkStart w:id="132" w:name="_Toc212062955"/>
      <w:r w:rsidRPr="00657AAE">
        <w:rPr>
          <w:rFonts w:asciiTheme="majorBidi" w:hAnsiTheme="majorBidi" w:cstheme="majorBidi"/>
        </w:rPr>
        <w:t>4.</w:t>
      </w:r>
      <w:r w:rsidR="00AA4890" w:rsidRPr="00657AAE">
        <w:rPr>
          <w:rFonts w:asciiTheme="majorBidi" w:hAnsiTheme="majorBidi" w:cstheme="majorBidi"/>
        </w:rPr>
        <w:t>5</w:t>
      </w:r>
      <w:r w:rsidR="006E1001" w:rsidRPr="00657AAE">
        <w:rPr>
          <w:rFonts w:asciiTheme="majorBidi" w:hAnsiTheme="majorBidi" w:cstheme="majorBidi"/>
        </w:rPr>
        <w:t>.</w:t>
      </w:r>
      <w:r w:rsidR="003F3B24" w:rsidRPr="00657AAE">
        <w:rPr>
          <w:rFonts w:asciiTheme="majorBidi" w:hAnsiTheme="majorBidi" w:cstheme="majorBidi"/>
        </w:rPr>
        <w:t>1</w:t>
      </w:r>
      <w:r w:rsidR="006E1001" w:rsidRPr="00657AAE">
        <w:rPr>
          <w:rFonts w:asciiTheme="majorBidi" w:hAnsiTheme="majorBidi" w:cstheme="majorBidi"/>
        </w:rPr>
        <w:t xml:space="preserve"> Electronic market microstructure: extracting rents from </w:t>
      </w:r>
      <w:r w:rsidR="006E1001" w:rsidRPr="00657AAE">
        <w:rPr>
          <w:rFonts w:asciiTheme="majorBidi" w:hAnsiTheme="majorBidi" w:cstheme="majorBidi"/>
          <w:i/>
          <w:iCs/>
        </w:rPr>
        <w:t>speed</w:t>
      </w:r>
      <w:r w:rsidR="006E1001" w:rsidRPr="00657AAE">
        <w:rPr>
          <w:rFonts w:asciiTheme="majorBidi" w:hAnsiTheme="majorBidi" w:cstheme="majorBidi"/>
        </w:rPr>
        <w:t xml:space="preserve"> and order flow</w:t>
      </w:r>
      <w:bookmarkEnd w:id="132"/>
    </w:p>
    <w:p w14:paraId="408C00FF" w14:textId="77777777" w:rsidR="00A87873" w:rsidRDefault="00E66ED2" w:rsidP="00A87873">
      <w:pPr>
        <w:pStyle w:val="Heading4"/>
      </w:pPr>
      <w:r w:rsidRPr="00657AAE">
        <w:t xml:space="preserve">Latency/queue arbitrage in continuous limit order books. </w:t>
      </w:r>
    </w:p>
    <w:p w14:paraId="7539D647" w14:textId="22DE2DB3" w:rsidR="00E66ED2" w:rsidRPr="00657AAE" w:rsidRDefault="00E66ED2" w:rsidP="00A87873">
      <w:pPr>
        <w:rPr>
          <w:rFonts w:asciiTheme="majorBidi" w:hAnsiTheme="majorBidi" w:cstheme="majorBidi"/>
        </w:rPr>
      </w:pPr>
      <w:r w:rsidRPr="00657AAE">
        <w:rPr>
          <w:rFonts w:asciiTheme="majorBidi" w:hAnsiTheme="majorBidi" w:cstheme="majorBidi"/>
        </w:rPr>
        <w:t>Academic market</w:t>
      </w:r>
      <w:r w:rsidRPr="00657AAE">
        <w:rPr>
          <w:rFonts w:asciiTheme="majorBidi" w:hAnsiTheme="majorBidi" w:cstheme="majorBidi"/>
        </w:rPr>
        <w:noBreakHyphen/>
        <w:t>design work shows that today’s microsecond</w:t>
      </w:r>
      <w:r w:rsidRPr="00657AAE">
        <w:rPr>
          <w:rFonts w:asciiTheme="majorBidi" w:hAnsiTheme="majorBidi" w:cstheme="majorBidi"/>
        </w:rPr>
        <w:noBreakHyphen/>
        <w:t>race confers mechanical arbitrage rents to the fastest traders (a “socially wasteful arms race”), which can be eliminated by batch auctions; the profits arise from timing frictions, not new production (Budish, Cramton, &amp; Shim, 2015).</w:t>
      </w:r>
    </w:p>
    <w:p w14:paraId="7CF4DFDB" w14:textId="77777777" w:rsidR="00A87873" w:rsidRDefault="00E66ED2" w:rsidP="00A87873">
      <w:pPr>
        <w:pStyle w:val="Heading4"/>
      </w:pPr>
      <w:r w:rsidRPr="00657AAE">
        <w:t xml:space="preserve">2010 “Flash Crash” fragility. </w:t>
      </w:r>
    </w:p>
    <w:p w14:paraId="46DE4DC4" w14:textId="4663C7CD" w:rsidR="00E66ED2" w:rsidRPr="00657AAE" w:rsidRDefault="00E66ED2" w:rsidP="0002739D">
      <w:pPr>
        <w:rPr>
          <w:rFonts w:asciiTheme="majorBidi" w:hAnsiTheme="majorBidi" w:cstheme="majorBidi"/>
        </w:rPr>
      </w:pPr>
      <w:r w:rsidRPr="00657AAE">
        <w:rPr>
          <w:rFonts w:asciiTheme="majorBidi" w:hAnsiTheme="majorBidi" w:cstheme="majorBidi"/>
        </w:rPr>
        <w:t>The joint CFTC–SEC staff report traced how algorithmic trading and stressed liquidity cascaded into an extreme, minutes</w:t>
      </w:r>
      <w:r w:rsidRPr="00657AAE">
        <w:rPr>
          <w:rFonts w:asciiTheme="majorBidi" w:hAnsiTheme="majorBidi" w:cstheme="majorBidi"/>
        </w:rPr>
        <w:noBreakHyphen/>
        <w:t>long price spiral—illustrating how symbol</w:t>
      </w:r>
      <w:r w:rsidRPr="00657AAE">
        <w:rPr>
          <w:rFonts w:asciiTheme="majorBidi" w:hAnsiTheme="majorBidi" w:cstheme="majorBidi"/>
        </w:rPr>
        <w:noBreakHyphen/>
        <w:t>space dynamics can decouple briefly from fundamentals (U.S. Commodity Futures Trading Commission [CFTC] &amp; U.S. Securities and Exchange Commission [SEC], 2010).</w:t>
      </w:r>
    </w:p>
    <w:p w14:paraId="7C9E3C7A" w14:textId="77777777" w:rsidR="00A87873" w:rsidRDefault="00E66ED2" w:rsidP="00A87873">
      <w:pPr>
        <w:pStyle w:val="Heading4"/>
      </w:pPr>
      <w:r w:rsidRPr="00657AAE">
        <w:t xml:space="preserve">Payment for order flow (PFOF). </w:t>
      </w:r>
    </w:p>
    <w:p w14:paraId="595A284D" w14:textId="52C8CE46" w:rsidR="00E66ED2" w:rsidRPr="00657AAE" w:rsidRDefault="00E66ED2" w:rsidP="0002739D">
      <w:pPr>
        <w:rPr>
          <w:rFonts w:asciiTheme="majorBidi" w:hAnsiTheme="majorBidi" w:cstheme="majorBidi"/>
        </w:rPr>
      </w:pPr>
      <w:r w:rsidRPr="00657AAE">
        <w:rPr>
          <w:rFonts w:asciiTheme="majorBidi" w:hAnsiTheme="majorBidi" w:cstheme="majorBidi"/>
        </w:rPr>
        <w:t>The SEC’s 2020 action against Robinhood documented how routing retail orders for rebates produced inferior execution for customers—brokers profiting from order</w:t>
      </w:r>
      <w:r w:rsidRPr="00657AAE">
        <w:rPr>
          <w:rFonts w:asciiTheme="majorBidi" w:hAnsiTheme="majorBidi" w:cstheme="majorBidi"/>
        </w:rPr>
        <w:noBreakHyphen/>
        <w:t>routing economics rather than investment value creation (U.S. Securities and Exchange Commission [SEC], 2020).</w:t>
      </w:r>
    </w:p>
    <w:p w14:paraId="72C8F27A" w14:textId="4F151576" w:rsidR="00E66ED2" w:rsidRPr="00657AAE" w:rsidRDefault="0019405F" w:rsidP="00401690">
      <w:pPr>
        <w:pStyle w:val="Heading3"/>
        <w:rPr>
          <w:rFonts w:asciiTheme="majorBidi" w:hAnsiTheme="majorBidi" w:cstheme="majorBidi"/>
        </w:rPr>
      </w:pPr>
      <w:bookmarkStart w:id="133" w:name="_Toc212062956"/>
      <w:r w:rsidRPr="00657AAE">
        <w:rPr>
          <w:rFonts w:asciiTheme="majorBidi" w:hAnsiTheme="majorBidi" w:cstheme="majorBidi"/>
        </w:rPr>
        <w:t>4.</w:t>
      </w:r>
      <w:r w:rsidR="00AA4890" w:rsidRPr="00657AAE">
        <w:rPr>
          <w:rFonts w:asciiTheme="majorBidi" w:hAnsiTheme="majorBidi" w:cstheme="majorBidi"/>
        </w:rPr>
        <w:t>5</w:t>
      </w:r>
      <w:r w:rsidR="003F3B24" w:rsidRPr="00657AAE">
        <w:rPr>
          <w:rFonts w:asciiTheme="majorBidi" w:hAnsiTheme="majorBidi" w:cstheme="majorBidi"/>
        </w:rPr>
        <w:t xml:space="preserve">.2 </w:t>
      </w:r>
      <w:r w:rsidR="00E66ED2" w:rsidRPr="00657AAE">
        <w:rPr>
          <w:rFonts w:asciiTheme="majorBidi" w:hAnsiTheme="majorBidi" w:cstheme="majorBidi"/>
        </w:rPr>
        <w:t>Derivatives engineering: creating/repackaging exposures untethered to new assets</w:t>
      </w:r>
      <w:bookmarkEnd w:id="133"/>
    </w:p>
    <w:p w14:paraId="1EB225C5" w14:textId="77777777" w:rsidR="00A87873" w:rsidRDefault="00E66ED2" w:rsidP="00A87873">
      <w:pPr>
        <w:pStyle w:val="Heading4"/>
      </w:pPr>
      <w:r w:rsidRPr="00657AAE">
        <w:t>Synthetic CDOs (ABACUS 2007</w:t>
      </w:r>
      <w:r w:rsidRPr="00657AAE">
        <w:noBreakHyphen/>
        <w:t xml:space="preserve">AC1). </w:t>
      </w:r>
    </w:p>
    <w:p w14:paraId="220B30BA" w14:textId="77193FD1" w:rsidR="00E66ED2" w:rsidRPr="00657AAE" w:rsidRDefault="00E66ED2" w:rsidP="0002739D">
      <w:pPr>
        <w:rPr>
          <w:rFonts w:asciiTheme="majorBidi" w:hAnsiTheme="majorBidi" w:cstheme="majorBidi"/>
        </w:rPr>
      </w:pPr>
      <w:r w:rsidRPr="00657AAE">
        <w:rPr>
          <w:rFonts w:asciiTheme="majorBidi" w:hAnsiTheme="majorBidi" w:cstheme="majorBidi"/>
        </w:rPr>
        <w:lastRenderedPageBreak/>
        <w:t>SEC filings detail how a CDO was structured so a short investor could profit if mortgages failed; the long/short payoffs were created entirely within derivatives—no new housing or productive asset resulted (U.S. Securities and Exchange Commission [SEC], 2010a).</w:t>
      </w:r>
    </w:p>
    <w:p w14:paraId="7AD11D04" w14:textId="77777777" w:rsidR="00A87873" w:rsidRDefault="00E66ED2" w:rsidP="00A87873">
      <w:pPr>
        <w:pStyle w:val="Heading4"/>
      </w:pPr>
      <w:r w:rsidRPr="00657AAE">
        <w:t>Total</w:t>
      </w:r>
      <w:r w:rsidRPr="00657AAE">
        <w:noBreakHyphen/>
        <w:t xml:space="preserve">return swaps and hidden leverage (Archegos). </w:t>
      </w:r>
    </w:p>
    <w:p w14:paraId="22591388" w14:textId="3B9C6B67" w:rsidR="00E66ED2" w:rsidRPr="00657AAE" w:rsidRDefault="00E66ED2" w:rsidP="0002739D">
      <w:pPr>
        <w:rPr>
          <w:rFonts w:asciiTheme="majorBidi" w:hAnsiTheme="majorBidi" w:cstheme="majorBidi"/>
        </w:rPr>
      </w:pPr>
      <w:r w:rsidRPr="00657AAE">
        <w:rPr>
          <w:rFonts w:asciiTheme="majorBidi" w:hAnsiTheme="majorBidi" w:cstheme="majorBidi"/>
        </w:rPr>
        <w:t>The SEC’s 2022 complaint explains how TRS allowed massive, opaque equity exposure without ownership or disclosure—amplifying purely financial gains/losses that later spilled onto banks’ balance sheets (SEC, 2022).</w:t>
      </w:r>
    </w:p>
    <w:p w14:paraId="70AE10B7" w14:textId="77777777" w:rsidR="00A87873" w:rsidRDefault="00E66ED2" w:rsidP="00A87873">
      <w:pPr>
        <w:pStyle w:val="Heading4"/>
      </w:pPr>
      <w:r w:rsidRPr="00657AAE">
        <w:t xml:space="preserve">Scale of abstraction. </w:t>
      </w:r>
    </w:p>
    <w:p w14:paraId="4E4F1894" w14:textId="6943FF82" w:rsidR="00E66ED2" w:rsidRPr="00657AAE" w:rsidRDefault="00E66ED2" w:rsidP="0002739D">
      <w:pPr>
        <w:rPr>
          <w:rFonts w:asciiTheme="majorBidi" w:hAnsiTheme="majorBidi" w:cstheme="majorBidi"/>
        </w:rPr>
      </w:pPr>
      <w:r w:rsidRPr="00657AAE">
        <w:rPr>
          <w:rFonts w:asciiTheme="majorBidi" w:hAnsiTheme="majorBidi" w:cstheme="majorBidi"/>
        </w:rPr>
        <w:t>BIS statistics show notional OTC derivatives in the $600–700+ trillion range—orders of magnitude above global GDP—underscoring how large the claims</w:t>
      </w:r>
      <w:r w:rsidRPr="00657AAE">
        <w:rPr>
          <w:rFonts w:asciiTheme="majorBidi" w:hAnsiTheme="majorBidi" w:cstheme="majorBidi"/>
        </w:rPr>
        <w:noBreakHyphen/>
        <w:t>space is versus the physical economy (Bank for International Settlements [BIS], 2024).</w:t>
      </w:r>
    </w:p>
    <w:p w14:paraId="4B6ECD3E" w14:textId="503BB966" w:rsidR="00E66ED2" w:rsidRPr="00657AAE" w:rsidRDefault="0019405F" w:rsidP="00401690">
      <w:pPr>
        <w:pStyle w:val="Heading3"/>
        <w:rPr>
          <w:rFonts w:asciiTheme="majorBidi" w:hAnsiTheme="majorBidi" w:cstheme="majorBidi"/>
        </w:rPr>
      </w:pPr>
      <w:bookmarkStart w:id="134" w:name="_Toc212062957"/>
      <w:r w:rsidRPr="00657AAE">
        <w:rPr>
          <w:rFonts w:asciiTheme="majorBidi" w:hAnsiTheme="majorBidi" w:cstheme="majorBidi"/>
        </w:rPr>
        <w:t>4.</w:t>
      </w:r>
      <w:r w:rsidR="00AA4890" w:rsidRPr="00657AAE">
        <w:rPr>
          <w:rFonts w:asciiTheme="majorBidi" w:hAnsiTheme="majorBidi" w:cstheme="majorBidi"/>
        </w:rPr>
        <w:t>5</w:t>
      </w:r>
      <w:r w:rsidR="003F3B24" w:rsidRPr="00657AAE">
        <w:rPr>
          <w:rFonts w:asciiTheme="majorBidi" w:hAnsiTheme="majorBidi" w:cstheme="majorBidi"/>
        </w:rPr>
        <w:t xml:space="preserve">.3 </w:t>
      </w:r>
      <w:r w:rsidR="00E66ED2" w:rsidRPr="00657AAE">
        <w:rPr>
          <w:rFonts w:asciiTheme="majorBidi" w:hAnsiTheme="majorBidi" w:cstheme="majorBidi"/>
        </w:rPr>
        <w:t>Financialization of commodities: prices co</w:t>
      </w:r>
      <w:r w:rsidR="00E66ED2" w:rsidRPr="00657AAE">
        <w:rPr>
          <w:rFonts w:asciiTheme="majorBidi" w:hAnsiTheme="majorBidi" w:cstheme="majorBidi"/>
        </w:rPr>
        <w:noBreakHyphen/>
        <w:t>moving with index flows</w:t>
      </w:r>
      <w:bookmarkEnd w:id="134"/>
    </w:p>
    <w:p w14:paraId="22710D3C" w14:textId="77777777" w:rsidR="00A87873" w:rsidRDefault="00E66ED2" w:rsidP="00A87873">
      <w:pPr>
        <w:pStyle w:val="Heading4"/>
      </w:pPr>
      <w:r w:rsidRPr="00657AAE">
        <w:t xml:space="preserve">Index investment effects. </w:t>
      </w:r>
    </w:p>
    <w:p w14:paraId="74C49771" w14:textId="0572DC10" w:rsidR="00E66ED2" w:rsidRPr="00657AAE" w:rsidRDefault="00E66ED2" w:rsidP="0002739D">
      <w:pPr>
        <w:rPr>
          <w:rFonts w:asciiTheme="majorBidi" w:hAnsiTheme="majorBidi" w:cstheme="majorBidi"/>
        </w:rPr>
      </w:pPr>
      <w:r w:rsidRPr="00657AAE">
        <w:rPr>
          <w:rFonts w:asciiTheme="majorBidi" w:hAnsiTheme="majorBidi" w:cstheme="majorBidi"/>
        </w:rPr>
        <w:t>Peer</w:t>
      </w:r>
      <w:r w:rsidRPr="00657AAE">
        <w:rPr>
          <w:rFonts w:asciiTheme="majorBidi" w:hAnsiTheme="majorBidi" w:cstheme="majorBidi"/>
        </w:rPr>
        <w:noBreakHyphen/>
        <w:t>reviewed evidence links the 2000s surge in commodity</w:t>
      </w:r>
      <w:r w:rsidRPr="00657AAE">
        <w:rPr>
          <w:rFonts w:asciiTheme="majorBidi" w:hAnsiTheme="majorBidi" w:cstheme="majorBidi"/>
        </w:rPr>
        <w:noBreakHyphen/>
        <w:t>index investment to stronger cross</w:t>
      </w:r>
      <w:r w:rsidRPr="00657AAE">
        <w:rPr>
          <w:rFonts w:asciiTheme="majorBidi" w:hAnsiTheme="majorBidi" w:cstheme="majorBidi"/>
        </w:rPr>
        <w:noBreakHyphen/>
        <w:t>commodity correlations—pricing increasingly following financial index flows rather than isolated supply–demand fundamentals (Tang &amp; Xiong, 2012).</w:t>
      </w:r>
    </w:p>
    <w:p w14:paraId="34F2B4AD" w14:textId="41931F58" w:rsidR="00E66ED2" w:rsidRPr="00657AAE" w:rsidRDefault="0019405F" w:rsidP="00401690">
      <w:pPr>
        <w:pStyle w:val="Heading3"/>
        <w:rPr>
          <w:rFonts w:asciiTheme="majorBidi" w:hAnsiTheme="majorBidi" w:cstheme="majorBidi"/>
        </w:rPr>
      </w:pPr>
      <w:bookmarkStart w:id="135" w:name="_Toc212062958"/>
      <w:r w:rsidRPr="00657AAE">
        <w:rPr>
          <w:rFonts w:asciiTheme="majorBidi" w:hAnsiTheme="majorBidi" w:cstheme="majorBidi"/>
        </w:rPr>
        <w:t>4.</w:t>
      </w:r>
      <w:r w:rsidR="00AA4890" w:rsidRPr="00657AAE">
        <w:rPr>
          <w:rFonts w:asciiTheme="majorBidi" w:hAnsiTheme="majorBidi" w:cstheme="majorBidi"/>
        </w:rPr>
        <w:t>5</w:t>
      </w:r>
      <w:r w:rsidR="003F3B24" w:rsidRPr="00657AAE">
        <w:rPr>
          <w:rFonts w:asciiTheme="majorBidi" w:hAnsiTheme="majorBidi" w:cstheme="majorBidi"/>
        </w:rPr>
        <w:t>.4</w:t>
      </w:r>
      <w:r w:rsidR="00E66ED2" w:rsidRPr="00657AAE">
        <w:rPr>
          <w:rFonts w:asciiTheme="majorBidi" w:hAnsiTheme="majorBidi" w:cstheme="majorBidi"/>
        </w:rPr>
        <w:t xml:space="preserve"> Crypto &amp; DeFi: returns from token mechanics, leverage, and flows</w:t>
      </w:r>
      <w:bookmarkEnd w:id="135"/>
    </w:p>
    <w:p w14:paraId="48C2956A" w14:textId="77777777" w:rsidR="00A87873" w:rsidRDefault="00E66ED2" w:rsidP="00A87873">
      <w:pPr>
        <w:pStyle w:val="Heading4"/>
      </w:pPr>
      <w:r w:rsidRPr="00657AAE">
        <w:t xml:space="preserve">Structural critique of DeFi. </w:t>
      </w:r>
    </w:p>
    <w:p w14:paraId="5E0A169B" w14:textId="3A938784" w:rsidR="00E66ED2" w:rsidRPr="00657AAE" w:rsidRDefault="00E66ED2" w:rsidP="0002739D">
      <w:pPr>
        <w:rPr>
          <w:rFonts w:asciiTheme="majorBidi" w:hAnsiTheme="majorBidi" w:cstheme="majorBidi"/>
        </w:rPr>
      </w:pPr>
      <w:r w:rsidRPr="00657AAE">
        <w:rPr>
          <w:rFonts w:asciiTheme="majorBidi" w:hAnsiTheme="majorBidi" w:cstheme="majorBidi"/>
        </w:rPr>
        <w:t>BIS reports conclude that much of crypto/DeFi replicates traditional finance, often with de</w:t>
      </w:r>
      <w:r w:rsidRPr="00657AAE">
        <w:rPr>
          <w:rFonts w:asciiTheme="majorBidi" w:hAnsiTheme="majorBidi" w:cstheme="majorBidi"/>
        </w:rPr>
        <w:noBreakHyphen/>
        <w:t>facto centralization and growth driven by speculative inflows, while largely not financing real</w:t>
      </w:r>
      <w:r w:rsidRPr="00657AAE">
        <w:rPr>
          <w:rFonts w:asciiTheme="majorBidi" w:hAnsiTheme="majorBidi" w:cstheme="majorBidi"/>
        </w:rPr>
        <w:noBreakHyphen/>
        <w:t>economy activity (Aramonte, Huang, &amp; Schrimpf, 2021).</w:t>
      </w:r>
    </w:p>
    <w:p w14:paraId="3009A389" w14:textId="77777777" w:rsidR="00A87873" w:rsidRDefault="00E66ED2" w:rsidP="00A87873">
      <w:pPr>
        <w:pStyle w:val="Heading4"/>
      </w:pPr>
      <w:r w:rsidRPr="00657AAE">
        <w:t>Algorithmic</w:t>
      </w:r>
      <w:r w:rsidRPr="00657AAE">
        <w:noBreakHyphen/>
        <w:t xml:space="preserve">stablecoin collapse (Terra/UST, 2022). </w:t>
      </w:r>
    </w:p>
    <w:p w14:paraId="44121645" w14:textId="4EA877D2" w:rsidR="00E66ED2" w:rsidRPr="00657AAE" w:rsidRDefault="00E66ED2" w:rsidP="0002739D">
      <w:pPr>
        <w:rPr>
          <w:rFonts w:asciiTheme="majorBidi" w:hAnsiTheme="majorBidi" w:cstheme="majorBidi"/>
        </w:rPr>
      </w:pPr>
      <w:r w:rsidRPr="00657AAE">
        <w:rPr>
          <w:rFonts w:asciiTheme="majorBidi" w:hAnsiTheme="majorBidi" w:cstheme="majorBidi"/>
        </w:rPr>
        <w:t>The rapid death</w:t>
      </w:r>
      <w:r w:rsidRPr="00657AAE">
        <w:rPr>
          <w:rFonts w:asciiTheme="majorBidi" w:hAnsiTheme="majorBidi" w:cstheme="majorBidi"/>
        </w:rPr>
        <w:noBreakHyphen/>
        <w:t>spiral demonstrated how “yield farming” and reflexive arbitrage pegs can vaporize when confidence breaks—value was being recycled inside the token complex rather than anchored to productive assets (Congressional Research Service [CRS], 2022).</w:t>
      </w:r>
    </w:p>
    <w:p w14:paraId="0014D5F1" w14:textId="77777777" w:rsidR="00A87873" w:rsidRDefault="00E66ED2" w:rsidP="00E15CEB">
      <w:pPr>
        <w:pStyle w:val="Heading4"/>
      </w:pPr>
      <w:r w:rsidRPr="00657AAE">
        <w:t xml:space="preserve">Policy stance. </w:t>
      </w:r>
    </w:p>
    <w:p w14:paraId="04ED265E" w14:textId="46387CB4" w:rsidR="00E66ED2" w:rsidRPr="00657AAE" w:rsidRDefault="00E66ED2" w:rsidP="0002739D">
      <w:pPr>
        <w:rPr>
          <w:rFonts w:asciiTheme="majorBidi" w:hAnsiTheme="majorBidi" w:cstheme="majorBidi"/>
        </w:rPr>
      </w:pPr>
      <w:r w:rsidRPr="00657AAE">
        <w:rPr>
          <w:rFonts w:asciiTheme="majorBidi" w:hAnsiTheme="majorBidi" w:cstheme="majorBidi"/>
        </w:rPr>
        <w:t>Recent BIS chapters warn that stablecoins lack the settlement integrity of central</w:t>
      </w:r>
      <w:r w:rsidRPr="00657AAE">
        <w:rPr>
          <w:rFonts w:asciiTheme="majorBidi" w:hAnsiTheme="majorBidi" w:cstheme="majorBidi"/>
        </w:rPr>
        <w:noBreakHyphen/>
        <w:t>bank money and can transmit stress; the proposed remedy is tokenized platforms anchored in central</w:t>
      </w:r>
      <w:r w:rsidRPr="00657AAE">
        <w:rPr>
          <w:rFonts w:asciiTheme="majorBidi" w:hAnsiTheme="majorBidi" w:cstheme="majorBidi"/>
        </w:rPr>
        <w:noBreakHyphen/>
        <w:t>bank reserves (Arner, Auer, &amp; Frost, 2020).</w:t>
      </w:r>
    </w:p>
    <w:p w14:paraId="18E59AB3" w14:textId="0A46CAEE" w:rsidR="00E66ED2" w:rsidRPr="00657AAE" w:rsidRDefault="0019405F" w:rsidP="00401690">
      <w:pPr>
        <w:pStyle w:val="Heading3"/>
        <w:rPr>
          <w:rFonts w:asciiTheme="majorBidi" w:hAnsiTheme="majorBidi" w:cstheme="majorBidi"/>
        </w:rPr>
      </w:pPr>
      <w:bookmarkStart w:id="136" w:name="_Toc212062959"/>
      <w:r w:rsidRPr="00657AAE">
        <w:rPr>
          <w:rFonts w:asciiTheme="majorBidi" w:hAnsiTheme="majorBidi" w:cstheme="majorBidi"/>
        </w:rPr>
        <w:t>4.</w:t>
      </w:r>
      <w:r w:rsidR="00AA4890" w:rsidRPr="00657AAE">
        <w:rPr>
          <w:rFonts w:asciiTheme="majorBidi" w:hAnsiTheme="majorBidi" w:cstheme="majorBidi"/>
        </w:rPr>
        <w:t>5</w:t>
      </w:r>
      <w:r w:rsidR="003F3B24" w:rsidRPr="00657AAE">
        <w:rPr>
          <w:rFonts w:asciiTheme="majorBidi" w:hAnsiTheme="majorBidi" w:cstheme="majorBidi"/>
        </w:rPr>
        <w:t>.5</w:t>
      </w:r>
      <w:r w:rsidR="00E66ED2" w:rsidRPr="00657AAE">
        <w:rPr>
          <w:rFonts w:asciiTheme="majorBidi" w:hAnsiTheme="majorBidi" w:cstheme="majorBidi"/>
        </w:rPr>
        <w:t xml:space="preserve"> Systemic context: non</w:t>
      </w:r>
      <w:r w:rsidR="00E66ED2" w:rsidRPr="00657AAE">
        <w:rPr>
          <w:rFonts w:asciiTheme="majorBidi" w:hAnsiTheme="majorBidi" w:cstheme="majorBidi"/>
        </w:rPr>
        <w:noBreakHyphen/>
        <w:t>bank leverage as amplifier</w:t>
      </w:r>
      <w:bookmarkEnd w:id="136"/>
    </w:p>
    <w:p w14:paraId="3B6C817F" w14:textId="77777777" w:rsidR="0002739D" w:rsidRPr="00657AAE" w:rsidRDefault="0002739D" w:rsidP="0002739D">
      <w:pPr>
        <w:spacing w:before="192" w:after="192"/>
        <w:rPr>
          <w:rFonts w:asciiTheme="majorBidi" w:hAnsiTheme="majorBidi" w:cstheme="majorBidi"/>
          <w:color w:val="333333"/>
        </w:rPr>
      </w:pPr>
      <w:r w:rsidRPr="00657AAE">
        <w:rPr>
          <w:rFonts w:asciiTheme="majorBidi" w:hAnsiTheme="majorBidi" w:cstheme="majorBidi"/>
          <w:color w:val="333333"/>
        </w:rPr>
        <w:t>This section expands the Human Paradigm framework by showing how irrational monetary logic (profit/price motive) short-circuits what is truly valuable across multiple domains, including evolved human survival instinct, and demonstrates these dynamics through a focused case study on human incentives within the NiCE framework microscope.</w:t>
      </w:r>
    </w:p>
    <w:p w14:paraId="4CB0AF04" w14:textId="77777777" w:rsidR="00E66ED2" w:rsidRPr="00657AAE" w:rsidRDefault="00E66ED2" w:rsidP="000E7124">
      <w:pPr>
        <w:rPr>
          <w:rFonts w:asciiTheme="majorBidi" w:hAnsiTheme="majorBidi" w:cstheme="majorBidi"/>
        </w:rPr>
      </w:pPr>
      <w:r w:rsidRPr="00657AAE">
        <w:rPr>
          <w:rFonts w:asciiTheme="majorBidi" w:hAnsiTheme="majorBidi" w:cstheme="majorBidi"/>
          <w:b/>
          <w:bCs/>
        </w:rPr>
        <w:lastRenderedPageBreak/>
        <w:t>NBFI (shadow</w:t>
      </w:r>
      <w:r w:rsidRPr="00657AAE">
        <w:rPr>
          <w:rFonts w:asciiTheme="majorBidi" w:hAnsiTheme="majorBidi" w:cstheme="majorBidi"/>
          <w:b/>
          <w:bCs/>
        </w:rPr>
        <w:noBreakHyphen/>
        <w:t>bank) leverage.</w:t>
      </w:r>
      <w:r w:rsidRPr="00657AAE">
        <w:rPr>
          <w:rFonts w:asciiTheme="majorBidi" w:hAnsiTheme="majorBidi" w:cstheme="majorBidi"/>
        </w:rPr>
        <w:t xml:space="preserve"> FSB progress reports flag recurring liquidity stresses from leveraged non</w:t>
      </w:r>
      <w:r w:rsidRPr="00657AAE">
        <w:rPr>
          <w:rFonts w:asciiTheme="majorBidi" w:hAnsiTheme="majorBidi" w:cstheme="majorBidi"/>
        </w:rPr>
        <w:noBreakHyphen/>
        <w:t>banks (e.g., margin spirals, basis trades), where balance</w:t>
      </w:r>
      <w:r w:rsidRPr="00657AAE">
        <w:rPr>
          <w:rFonts w:asciiTheme="majorBidi" w:hAnsiTheme="majorBidi" w:cstheme="majorBidi"/>
        </w:rPr>
        <w:noBreakHyphen/>
        <w:t>sheet gains are financial in nature yet can transmit real</w:t>
      </w:r>
      <w:r w:rsidRPr="00657AAE">
        <w:rPr>
          <w:rFonts w:asciiTheme="majorBidi" w:hAnsiTheme="majorBidi" w:cstheme="majorBidi"/>
        </w:rPr>
        <w:noBreakHyphen/>
        <w:t>economy harm when they unwind (Financial Stability Board [FSB], 2025).</w:t>
      </w:r>
    </w:p>
    <w:p w14:paraId="31370A0A" w14:textId="77777777" w:rsidR="00BC0356" w:rsidRPr="00657AAE" w:rsidRDefault="0097209C" w:rsidP="00BC0356">
      <w:pPr>
        <w:spacing w:before="240"/>
        <w:rPr>
          <w:rFonts w:asciiTheme="majorBidi" w:hAnsiTheme="majorBidi" w:cstheme="majorBidi"/>
          <w:color w:val="333333"/>
        </w:rPr>
      </w:pPr>
      <w:r>
        <w:rPr>
          <w:rFonts w:asciiTheme="majorBidi" w:hAnsiTheme="majorBidi" w:cstheme="majorBidi"/>
          <w:color w:val="333333"/>
        </w:rPr>
        <w:pict w14:anchorId="7359BF8D">
          <v:rect id="_x0000_i1100" style="width:0;height:1.5pt" o:hralign="center" o:hrstd="t" o:hr="t" fillcolor="#a0a0a0" stroked="f"/>
        </w:pict>
      </w:r>
    </w:p>
    <w:p w14:paraId="2788F674" w14:textId="34192DEE" w:rsidR="00BC0356" w:rsidRPr="00657AAE" w:rsidRDefault="0019405F" w:rsidP="00401690">
      <w:pPr>
        <w:pStyle w:val="Heading3"/>
        <w:rPr>
          <w:rFonts w:asciiTheme="majorBidi" w:hAnsiTheme="majorBidi" w:cstheme="majorBidi"/>
        </w:rPr>
      </w:pPr>
      <w:bookmarkStart w:id="137" w:name="_Toc212062960"/>
      <w:r w:rsidRPr="00657AAE">
        <w:rPr>
          <w:rFonts w:asciiTheme="majorBidi" w:hAnsiTheme="majorBidi" w:cstheme="majorBidi"/>
        </w:rPr>
        <w:t>4.</w:t>
      </w:r>
      <w:r w:rsidR="00AA4890" w:rsidRPr="00657AAE">
        <w:rPr>
          <w:rFonts w:asciiTheme="majorBidi" w:hAnsiTheme="majorBidi" w:cstheme="majorBidi"/>
        </w:rPr>
        <w:t>5</w:t>
      </w:r>
      <w:r w:rsidR="003F3B24" w:rsidRPr="00657AAE">
        <w:rPr>
          <w:rFonts w:asciiTheme="majorBidi" w:hAnsiTheme="majorBidi" w:cstheme="majorBidi"/>
        </w:rPr>
        <w:t>.6</w:t>
      </w:r>
      <w:r w:rsidR="00BC0356" w:rsidRPr="00657AAE">
        <w:rPr>
          <w:rFonts w:asciiTheme="majorBidi" w:hAnsiTheme="majorBidi" w:cstheme="majorBidi"/>
        </w:rPr>
        <w:t xml:space="preserve"> Conceptual Framing: Use-Value vs. Exchange-Value</w:t>
      </w:r>
      <w:bookmarkEnd w:id="137"/>
    </w:p>
    <w:p w14:paraId="72AA13DE" w14:textId="77777777" w:rsidR="00A87873" w:rsidRPr="00A87873" w:rsidRDefault="00BC0356" w:rsidP="00A87873">
      <w:pPr>
        <w:pStyle w:val="Heading4"/>
      </w:pPr>
      <w:r w:rsidRPr="00A87873">
        <w:t xml:space="preserve">Use-value: </w:t>
      </w:r>
    </w:p>
    <w:p w14:paraId="4C638B4B" w14:textId="6FDC54B2" w:rsidR="00BC0356" w:rsidRPr="00657AAE" w:rsidRDefault="00BC0356" w:rsidP="00A87873">
      <w:pPr>
        <w:ind w:left="720"/>
        <w:rPr>
          <w:rFonts w:asciiTheme="majorBidi" w:hAnsiTheme="majorBidi" w:cstheme="majorBidi"/>
          <w:color w:val="333333"/>
        </w:rPr>
      </w:pPr>
      <w:r w:rsidRPr="00657AAE">
        <w:rPr>
          <w:rFonts w:asciiTheme="majorBidi" w:hAnsiTheme="majorBidi" w:cstheme="majorBidi"/>
          <w:color w:val="333333"/>
        </w:rPr>
        <w:t>Goods/services with intrinsic survival value (nutrition, shelter, water, social bonds).</w:t>
      </w:r>
    </w:p>
    <w:p w14:paraId="21E31D6D" w14:textId="77777777" w:rsidR="00A87873" w:rsidRPr="00A87873" w:rsidRDefault="00BC0356" w:rsidP="00A87873">
      <w:pPr>
        <w:pStyle w:val="Heading4"/>
      </w:pPr>
      <w:r w:rsidRPr="00A87873">
        <w:t xml:space="preserve">Exchange-value: </w:t>
      </w:r>
    </w:p>
    <w:p w14:paraId="21E39D35" w14:textId="48CE0002" w:rsidR="00BC0356" w:rsidRPr="00657AAE" w:rsidRDefault="00BC0356" w:rsidP="00A87873">
      <w:pPr>
        <w:ind w:left="720"/>
        <w:rPr>
          <w:rFonts w:asciiTheme="majorBidi" w:hAnsiTheme="majorBidi" w:cstheme="majorBidi"/>
          <w:color w:val="333333"/>
        </w:rPr>
      </w:pPr>
      <w:r w:rsidRPr="00657AAE">
        <w:rPr>
          <w:rFonts w:asciiTheme="majorBidi" w:hAnsiTheme="majorBidi" w:cstheme="majorBidi"/>
          <w:color w:val="333333"/>
        </w:rPr>
        <w:t>Symbolic proxies (money, credit, derivatives) with no inherent survival function.</w:t>
      </w:r>
    </w:p>
    <w:p w14:paraId="3412AF61" w14:textId="77777777" w:rsidR="00BC0356" w:rsidRPr="00657AAE" w:rsidRDefault="00DE2476" w:rsidP="00BC0356">
      <w:pPr>
        <w:spacing w:before="192" w:after="192"/>
        <w:rPr>
          <w:rFonts w:asciiTheme="majorBidi" w:hAnsiTheme="majorBidi" w:cstheme="majorBidi"/>
          <w:color w:val="333333"/>
        </w:rPr>
      </w:pPr>
      <w:r w:rsidRPr="00657AAE">
        <w:rPr>
          <w:rFonts w:asciiTheme="majorBidi" w:hAnsiTheme="majorBidi" w:cstheme="majorBidi"/>
          <w:color w:val="333333"/>
        </w:rPr>
        <w:t>Whereas o</w:t>
      </w:r>
      <w:r w:rsidR="00BC0356" w:rsidRPr="00657AAE">
        <w:rPr>
          <w:rFonts w:asciiTheme="majorBidi" w:hAnsiTheme="majorBidi" w:cstheme="majorBidi"/>
          <w:color w:val="333333"/>
        </w:rPr>
        <w:t xml:space="preserve">ther species transact </w:t>
      </w:r>
      <w:r w:rsidRPr="00657AAE">
        <w:rPr>
          <w:rFonts w:asciiTheme="majorBidi" w:hAnsiTheme="majorBidi" w:cstheme="majorBidi"/>
          <w:color w:val="333333"/>
        </w:rPr>
        <w:t xml:space="preserve">more </w:t>
      </w:r>
      <w:r w:rsidR="00BC0356" w:rsidRPr="00657AAE">
        <w:rPr>
          <w:rFonts w:asciiTheme="majorBidi" w:hAnsiTheme="majorBidi" w:cstheme="majorBidi"/>
          <w:color w:val="333333"/>
        </w:rPr>
        <w:t>directly in use-value (e.g., food for grooming, sex as a natural drive for reproduction)</w:t>
      </w:r>
      <w:r w:rsidRPr="00657AAE">
        <w:rPr>
          <w:rFonts w:asciiTheme="majorBidi" w:hAnsiTheme="majorBidi" w:cstheme="majorBidi"/>
          <w:color w:val="333333"/>
        </w:rPr>
        <w:t>,</w:t>
      </w:r>
      <w:r w:rsidR="00BC0356" w:rsidRPr="00657AAE">
        <w:rPr>
          <w:rFonts w:asciiTheme="majorBidi" w:hAnsiTheme="majorBidi" w:cstheme="majorBidi"/>
          <w:color w:val="333333"/>
        </w:rPr>
        <w:t xml:space="preserve"> </w:t>
      </w:r>
      <w:r w:rsidRPr="00657AAE">
        <w:rPr>
          <w:rFonts w:asciiTheme="majorBidi" w:hAnsiTheme="majorBidi" w:cstheme="majorBidi"/>
          <w:color w:val="333333"/>
        </w:rPr>
        <w:t>h</w:t>
      </w:r>
      <w:r w:rsidR="00BC0356" w:rsidRPr="00657AAE">
        <w:rPr>
          <w:rFonts w:asciiTheme="majorBidi" w:hAnsiTheme="majorBidi" w:cstheme="majorBidi"/>
          <w:color w:val="333333"/>
        </w:rPr>
        <w:t xml:space="preserve">umans alone </w:t>
      </w:r>
      <w:r w:rsidRPr="00657AAE">
        <w:rPr>
          <w:rFonts w:asciiTheme="majorBidi" w:hAnsiTheme="majorBidi" w:cstheme="majorBidi"/>
          <w:color w:val="333333"/>
        </w:rPr>
        <w:t>trust in</w:t>
      </w:r>
      <w:r w:rsidR="00BC0356" w:rsidRPr="00657AAE">
        <w:rPr>
          <w:rFonts w:asciiTheme="majorBidi" w:hAnsiTheme="majorBidi" w:cstheme="majorBidi"/>
          <w:color w:val="333333"/>
        </w:rPr>
        <w:t xml:space="preserve"> </w:t>
      </w:r>
      <w:r w:rsidR="00BC0356" w:rsidRPr="00657AAE">
        <w:rPr>
          <w:rFonts w:asciiTheme="majorBidi" w:hAnsiTheme="majorBidi" w:cstheme="majorBidi"/>
          <w:b/>
          <w:bCs/>
          <w:color w:val="333333"/>
        </w:rPr>
        <w:t>zero-use-value symbols</w:t>
      </w:r>
      <w:r w:rsidR="00BC0356" w:rsidRPr="00657AAE">
        <w:rPr>
          <w:rFonts w:asciiTheme="majorBidi" w:hAnsiTheme="majorBidi" w:cstheme="majorBidi"/>
          <w:i/>
          <w:iCs/>
          <w:color w:val="333333"/>
        </w:rPr>
        <w:t xml:space="preserve">, creating a unique evolutionary paradox: abstraction enabled planetary-scale coordination, but also seeded collective irrationality when symbols drifted from </w:t>
      </w:r>
      <w:r w:rsidR="00BC0356" w:rsidRPr="00657AAE">
        <w:rPr>
          <w:rFonts w:asciiTheme="majorBidi" w:hAnsiTheme="majorBidi" w:cstheme="majorBidi"/>
          <w:b/>
          <w:bCs/>
          <w:color w:val="333333"/>
        </w:rPr>
        <w:t>ecological reality</w:t>
      </w:r>
      <w:r w:rsidR="00BC0356" w:rsidRPr="00657AAE">
        <w:rPr>
          <w:rFonts w:asciiTheme="majorBidi" w:hAnsiTheme="majorBidi" w:cstheme="majorBidi"/>
          <w:color w:val="333333"/>
        </w:rPr>
        <w:t xml:space="preserve"> </w:t>
      </w:r>
      <w:r w:rsidR="00F92F0F" w:rsidRPr="00657AAE">
        <w:rPr>
          <w:rFonts w:asciiTheme="majorBidi" w:hAnsiTheme="majorBidi" w:cstheme="majorBidi"/>
          <w:color w:val="333333"/>
        </w:rPr>
        <w:t>(</w:t>
      </w:r>
      <w:r w:rsidR="00BC0356" w:rsidRPr="00657AAE">
        <w:rPr>
          <w:rFonts w:asciiTheme="majorBidi" w:hAnsiTheme="majorBidi" w:cstheme="majorBidi"/>
          <w:color w:val="333333"/>
        </w:rPr>
        <w:t>Graeber</w:t>
      </w:r>
      <w:r w:rsidR="00F92F0F" w:rsidRPr="00657AAE">
        <w:rPr>
          <w:rFonts w:asciiTheme="majorBidi" w:hAnsiTheme="majorBidi" w:cstheme="majorBidi"/>
          <w:color w:val="333333"/>
        </w:rPr>
        <w:t xml:space="preserve"> </w:t>
      </w:r>
      <w:r w:rsidR="00BC0356" w:rsidRPr="00657AAE">
        <w:rPr>
          <w:rFonts w:asciiTheme="majorBidi" w:hAnsiTheme="majorBidi" w:cstheme="majorBidi"/>
          <w:color w:val="333333"/>
        </w:rPr>
        <w:t>2011</w:t>
      </w:r>
      <w:r w:rsidR="00F92F0F" w:rsidRPr="00657AAE">
        <w:rPr>
          <w:rFonts w:asciiTheme="majorBidi" w:hAnsiTheme="majorBidi" w:cstheme="majorBidi"/>
          <w:color w:val="333333"/>
        </w:rPr>
        <w:t>)</w:t>
      </w:r>
      <w:r w:rsidR="00BC0356" w:rsidRPr="00657AAE">
        <w:rPr>
          <w:rFonts w:asciiTheme="majorBidi" w:hAnsiTheme="majorBidi" w:cstheme="majorBidi"/>
          <w:color w:val="333333"/>
        </w:rPr>
        <w:t>.</w:t>
      </w:r>
    </w:p>
    <w:p w14:paraId="4BDEEDC3" w14:textId="77777777" w:rsidR="009D6CC2"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Unlike commodities possessing direct intrinsic use-value for survival—the humble sandwich for example, having the value to directly sustain one person’s nutritional needs for a day or more—money possesses no immediate direct survival</w:t>
      </w:r>
      <w:r w:rsidR="00DE2476" w:rsidRPr="00657AAE">
        <w:rPr>
          <w:rFonts w:asciiTheme="majorBidi" w:hAnsiTheme="majorBidi" w:cstheme="majorBidi"/>
          <w:color w:val="333333"/>
        </w:rPr>
        <w:t xml:space="preserve">-serving </w:t>
      </w:r>
      <w:r w:rsidRPr="00657AAE">
        <w:rPr>
          <w:rFonts w:asciiTheme="majorBidi" w:hAnsiTheme="majorBidi" w:cstheme="majorBidi"/>
          <w:color w:val="333333"/>
        </w:rPr>
        <w:t xml:space="preserve">benefit. </w:t>
      </w:r>
    </w:p>
    <w:p w14:paraId="42541D4B" w14:textId="77777777" w:rsidR="00BC0356" w:rsidRPr="00657AAE" w:rsidRDefault="00DE2476" w:rsidP="00BC0356">
      <w:pPr>
        <w:spacing w:before="192" w:after="192"/>
        <w:rPr>
          <w:rFonts w:asciiTheme="majorBidi" w:hAnsiTheme="majorBidi" w:cstheme="majorBidi"/>
          <w:color w:val="333333"/>
        </w:rPr>
      </w:pPr>
      <w:r w:rsidRPr="00657AAE">
        <w:rPr>
          <w:rFonts w:asciiTheme="majorBidi" w:hAnsiTheme="majorBidi" w:cstheme="majorBidi"/>
          <w:color w:val="333333"/>
        </w:rPr>
        <w:t>A</w:t>
      </w:r>
      <w:r w:rsidR="00BC0356" w:rsidRPr="00657AAE">
        <w:rPr>
          <w:rFonts w:asciiTheme="majorBidi" w:hAnsiTheme="majorBidi" w:cstheme="majorBidi"/>
          <w:color w:val="333333"/>
        </w:rPr>
        <w:t xml:space="preserve"> sandwich </w:t>
      </w:r>
      <w:r w:rsidRPr="00657AAE">
        <w:rPr>
          <w:rFonts w:asciiTheme="majorBidi" w:hAnsiTheme="majorBidi" w:cstheme="majorBidi"/>
          <w:color w:val="333333"/>
        </w:rPr>
        <w:t xml:space="preserve">intrinsically </w:t>
      </w:r>
      <w:r w:rsidR="00BC0356" w:rsidRPr="00657AAE">
        <w:rPr>
          <w:rFonts w:asciiTheme="majorBidi" w:hAnsiTheme="majorBidi" w:cstheme="majorBidi"/>
          <w:color w:val="333333"/>
        </w:rPr>
        <w:t xml:space="preserve">contains a limiting incentive structure: its shelf life is short, its utility is bounded, and excessive hoarding leads only to waste and disposal problems imposing natural toxic stress on the </w:t>
      </w:r>
      <w:r w:rsidRPr="00657AAE">
        <w:rPr>
          <w:rFonts w:asciiTheme="majorBidi" w:hAnsiTheme="majorBidi" w:cstheme="majorBidi"/>
          <w:color w:val="333333"/>
        </w:rPr>
        <w:t>misguided</w:t>
      </w:r>
      <w:r w:rsidR="00BC0356" w:rsidRPr="00657AAE">
        <w:rPr>
          <w:rFonts w:asciiTheme="majorBidi" w:hAnsiTheme="majorBidi" w:cstheme="majorBidi"/>
          <w:color w:val="333333"/>
        </w:rPr>
        <w:t xml:space="preserve"> hoarder. These tensions </w:t>
      </w:r>
      <w:r w:rsidRPr="00657AAE">
        <w:rPr>
          <w:rFonts w:asciiTheme="majorBidi" w:hAnsiTheme="majorBidi" w:cstheme="majorBidi"/>
          <w:color w:val="333333"/>
        </w:rPr>
        <w:t xml:space="preserve">naturally </w:t>
      </w:r>
      <w:r w:rsidR="00BC0356" w:rsidRPr="00657AAE">
        <w:rPr>
          <w:rFonts w:asciiTheme="majorBidi" w:hAnsiTheme="majorBidi" w:cstheme="majorBidi"/>
          <w:color w:val="333333"/>
        </w:rPr>
        <w:t xml:space="preserve">act as constraints on greed and </w:t>
      </w:r>
      <w:r w:rsidRPr="00657AAE">
        <w:rPr>
          <w:rFonts w:asciiTheme="majorBidi" w:hAnsiTheme="majorBidi" w:cstheme="majorBidi"/>
          <w:color w:val="333333"/>
        </w:rPr>
        <w:t xml:space="preserve">as well as reason and </w:t>
      </w:r>
      <w:r w:rsidR="00BC0356" w:rsidRPr="00657AAE">
        <w:rPr>
          <w:rFonts w:asciiTheme="majorBidi" w:hAnsiTheme="majorBidi" w:cstheme="majorBidi"/>
          <w:color w:val="333333"/>
        </w:rPr>
        <w:t xml:space="preserve">encourage distribution to others in need, </w:t>
      </w:r>
      <w:r w:rsidRPr="00657AAE">
        <w:rPr>
          <w:rFonts w:asciiTheme="majorBidi" w:hAnsiTheme="majorBidi" w:cstheme="majorBidi"/>
          <w:color w:val="333333"/>
        </w:rPr>
        <w:t>often</w:t>
      </w:r>
      <w:r w:rsidR="00BC0356" w:rsidRPr="00657AAE">
        <w:rPr>
          <w:rFonts w:asciiTheme="majorBidi" w:hAnsiTheme="majorBidi" w:cstheme="majorBidi"/>
          <w:color w:val="333333"/>
        </w:rPr>
        <w:t xml:space="preserve"> at reduced or </w:t>
      </w:r>
      <w:r w:rsidRPr="00657AAE">
        <w:rPr>
          <w:rFonts w:asciiTheme="majorBidi" w:hAnsiTheme="majorBidi" w:cstheme="majorBidi"/>
          <w:color w:val="333333"/>
        </w:rPr>
        <w:t xml:space="preserve">even </w:t>
      </w:r>
      <w:r w:rsidR="00BC0356" w:rsidRPr="00657AAE">
        <w:rPr>
          <w:rFonts w:asciiTheme="majorBidi" w:hAnsiTheme="majorBidi" w:cstheme="majorBidi"/>
          <w:i/>
          <w:iCs/>
          <w:color w:val="333333"/>
        </w:rPr>
        <w:t>no</w:t>
      </w:r>
      <w:r w:rsidR="00BC0356" w:rsidRPr="00657AAE">
        <w:rPr>
          <w:rFonts w:asciiTheme="majorBidi" w:hAnsiTheme="majorBidi" w:cstheme="majorBidi"/>
          <w:color w:val="333333"/>
        </w:rPr>
        <w:t xml:space="preserve"> price, </w:t>
      </w:r>
      <w:r w:rsidRPr="00657AAE">
        <w:rPr>
          <w:rFonts w:asciiTheme="majorBidi" w:hAnsiTheme="majorBidi" w:cstheme="majorBidi"/>
          <w:color w:val="333333"/>
        </w:rPr>
        <w:t xml:space="preserve">as preferable </w:t>
      </w:r>
      <w:r w:rsidR="00BC0356" w:rsidRPr="00657AAE">
        <w:rPr>
          <w:rFonts w:asciiTheme="majorBidi" w:hAnsiTheme="majorBidi" w:cstheme="majorBidi"/>
          <w:color w:val="333333"/>
        </w:rPr>
        <w:t>rather than allowing food to spoil unused.</w:t>
      </w:r>
    </w:p>
    <w:p w14:paraId="2FF49CB7" w14:textId="77777777" w:rsidR="009D6CC2"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Money, by contrast, lacks any such natural constraint</w:t>
      </w:r>
      <w:r w:rsidR="009D6CC2" w:rsidRPr="00657AAE">
        <w:rPr>
          <w:rFonts w:asciiTheme="majorBidi" w:hAnsiTheme="majorBidi" w:cstheme="majorBidi"/>
          <w:color w:val="333333"/>
        </w:rPr>
        <w:t xml:space="preserve"> or intrinsic incentive more than simply ‘not getting caught’ to stave off abuse</w:t>
      </w:r>
      <w:r w:rsidRPr="00657AAE">
        <w:rPr>
          <w:rFonts w:asciiTheme="majorBidi" w:hAnsiTheme="majorBidi" w:cstheme="majorBidi"/>
          <w:color w:val="333333"/>
        </w:rPr>
        <w:t xml:space="preserve">. Its only inherent tension is its tendency to lose value over time through </w:t>
      </w:r>
      <w:r w:rsidR="00DE2476" w:rsidRPr="00657AAE">
        <w:rPr>
          <w:rFonts w:asciiTheme="majorBidi" w:hAnsiTheme="majorBidi" w:cstheme="majorBidi"/>
          <w:color w:val="333333"/>
        </w:rPr>
        <w:t xml:space="preserve">rationalized </w:t>
      </w:r>
      <w:r w:rsidRPr="00657AAE">
        <w:rPr>
          <w:rFonts w:asciiTheme="majorBidi" w:hAnsiTheme="majorBidi" w:cstheme="majorBidi"/>
          <w:color w:val="333333"/>
        </w:rPr>
        <w:t xml:space="preserve">“inflation.” Instead of naturally encouraging redistribution when in excess, money generates perverse incentive: </w:t>
      </w:r>
      <w:r w:rsidRPr="00657AAE">
        <w:rPr>
          <w:rFonts w:asciiTheme="majorBidi" w:hAnsiTheme="majorBidi" w:cstheme="majorBidi"/>
          <w:i/>
          <w:iCs/>
          <w:color w:val="333333"/>
        </w:rPr>
        <w:t xml:space="preserve">to accumulate </w:t>
      </w:r>
      <w:r w:rsidR="00DE2476" w:rsidRPr="00657AAE">
        <w:rPr>
          <w:rFonts w:asciiTheme="majorBidi" w:hAnsiTheme="majorBidi" w:cstheme="majorBidi"/>
          <w:i/>
          <w:iCs/>
          <w:color w:val="333333"/>
        </w:rPr>
        <w:t>forever</w:t>
      </w:r>
      <w:r w:rsidRPr="00657AAE">
        <w:rPr>
          <w:rFonts w:asciiTheme="majorBidi" w:hAnsiTheme="majorBidi" w:cstheme="majorBidi"/>
          <w:color w:val="333333"/>
        </w:rPr>
        <w:t xml:space="preserve">, precisely to offset its </w:t>
      </w:r>
      <w:r w:rsidR="00DE2476" w:rsidRPr="00657AAE">
        <w:rPr>
          <w:rFonts w:asciiTheme="majorBidi" w:hAnsiTheme="majorBidi" w:cstheme="majorBidi"/>
          <w:color w:val="333333"/>
        </w:rPr>
        <w:t xml:space="preserve">inevitable </w:t>
      </w:r>
      <w:r w:rsidRPr="00657AAE">
        <w:rPr>
          <w:rFonts w:asciiTheme="majorBidi" w:hAnsiTheme="majorBidi" w:cstheme="majorBidi"/>
          <w:color w:val="333333"/>
        </w:rPr>
        <w:t>gradual devaluation</w:t>
      </w:r>
      <w:r w:rsidR="00DE2476" w:rsidRPr="00657AAE">
        <w:rPr>
          <w:rFonts w:asciiTheme="majorBidi" w:hAnsiTheme="majorBidi" w:cstheme="majorBidi"/>
          <w:color w:val="333333"/>
        </w:rPr>
        <w:t xml:space="preserve">, or in symbolic value terms – as </w:t>
      </w:r>
      <w:r w:rsidR="00DE2476" w:rsidRPr="00657AAE">
        <w:rPr>
          <w:rFonts w:asciiTheme="majorBidi" w:hAnsiTheme="majorBidi" w:cstheme="majorBidi"/>
          <w:i/>
          <w:iCs/>
          <w:color w:val="333333"/>
        </w:rPr>
        <w:t>deflation</w:t>
      </w:r>
      <w:r w:rsidRPr="00657AAE">
        <w:rPr>
          <w:rFonts w:asciiTheme="majorBidi" w:hAnsiTheme="majorBidi" w:cstheme="majorBidi"/>
          <w:color w:val="333333"/>
        </w:rPr>
        <w:t xml:space="preserve">. </w:t>
      </w:r>
    </w:p>
    <w:p w14:paraId="562CE37C" w14:textId="77777777" w:rsidR="00B63F9E" w:rsidRPr="00657AAE" w:rsidRDefault="00300B62" w:rsidP="00B63F9E">
      <w:pPr>
        <w:spacing w:before="240"/>
        <w:rPr>
          <w:rFonts w:asciiTheme="majorBidi" w:hAnsiTheme="majorBidi" w:cstheme="majorBidi"/>
          <w:color w:val="333333"/>
        </w:rPr>
      </w:pPr>
      <w:r w:rsidRPr="00657AAE">
        <w:rPr>
          <w:rFonts w:asciiTheme="majorBidi" w:hAnsiTheme="majorBidi" w:cstheme="majorBidi"/>
          <w:color w:val="333333"/>
        </w:rPr>
        <w:t>When accumulation crosses a threshold, money shifts in symbolic meaning. No longer a measure of sustenance or security, it becomes a token of irrational power. In this transformation, the natural strength of youth in a rational economy is usurped by the calculated schemes of a few aging elites</w:t>
      </w:r>
      <w:r w:rsidR="007E2DFF" w:rsidRPr="00657AAE">
        <w:rPr>
          <w:rFonts w:asciiTheme="majorBidi" w:hAnsiTheme="majorBidi" w:cstheme="majorBidi"/>
          <w:color w:val="333333"/>
        </w:rPr>
        <w:t xml:space="preserve"> (Allison &amp; The Who, 1970)</w:t>
      </w:r>
      <w:r w:rsidRPr="00657AAE">
        <w:rPr>
          <w:rFonts w:asciiTheme="majorBidi" w:hAnsiTheme="majorBidi" w:cstheme="majorBidi"/>
          <w:color w:val="333333"/>
        </w:rPr>
        <w:t>. This is the root of its toxic stress: money’s allure detaches from meeting human needs and instead fuels disproportionate, unwarranted control over others. It is difficult to identify any other human invention that has driven such relentless accumulation or so inflamed the collective psyche.</w:t>
      </w:r>
      <w:r w:rsidR="00B63F9E" w:rsidRPr="00657AAE">
        <w:rPr>
          <w:rFonts w:asciiTheme="majorBidi" w:hAnsiTheme="majorBidi" w:cstheme="majorBidi"/>
          <w:color w:val="333333"/>
        </w:rPr>
        <w:t xml:space="preserve"> Voices arguing to the contrary appear to have one thing in common: they have something to gain in the short term by defending it, and something to lose should systems undergo reform. </w:t>
      </w:r>
    </w:p>
    <w:p w14:paraId="131FDF12" w14:textId="77777777" w:rsidR="003F3B24" w:rsidRPr="00657AAE" w:rsidRDefault="003F3B24" w:rsidP="003F3B24">
      <w:pPr>
        <w:spacing w:before="240"/>
        <w:rPr>
          <w:rFonts w:asciiTheme="majorBidi" w:hAnsiTheme="majorBidi" w:cstheme="majorBidi"/>
          <w:color w:val="333333"/>
        </w:rPr>
      </w:pPr>
      <w:r w:rsidRPr="00657AAE">
        <w:rPr>
          <w:rFonts w:asciiTheme="majorBidi" w:hAnsiTheme="majorBidi" w:cstheme="majorBidi"/>
          <w:color w:val="333333"/>
        </w:rPr>
        <w:t>Opposition to systemic reform is rarely disinterested. Across disciplines, research shows that resistance tends to cluster among those with concentrated short</w:t>
      </w:r>
      <w:r w:rsidRPr="00657AAE">
        <w:rPr>
          <w:rFonts w:asciiTheme="majorBidi" w:hAnsiTheme="majorBidi" w:cstheme="majorBidi"/>
          <w:color w:val="333333"/>
        </w:rPr>
        <w:noBreakHyphen/>
        <w:t xml:space="preserve">term advantages under the status quo, and with corresponding losses to fear should change occur. </w:t>
      </w:r>
    </w:p>
    <w:p w14:paraId="48BD72E8" w14:textId="77777777" w:rsidR="003F3B24" w:rsidRPr="00657AAE" w:rsidRDefault="003F3B24" w:rsidP="003F3B24">
      <w:pPr>
        <w:spacing w:before="240"/>
        <w:rPr>
          <w:rFonts w:asciiTheme="majorBidi" w:hAnsiTheme="majorBidi" w:cstheme="majorBidi"/>
          <w:color w:val="333333"/>
        </w:rPr>
      </w:pPr>
      <w:r w:rsidRPr="00657AAE">
        <w:rPr>
          <w:rFonts w:asciiTheme="majorBidi" w:hAnsiTheme="majorBidi" w:cstheme="majorBidi"/>
          <w:color w:val="333333"/>
        </w:rPr>
        <w:lastRenderedPageBreak/>
        <w:t xml:space="preserve">Political economy identifies this as </w:t>
      </w:r>
      <w:r w:rsidRPr="00657AAE">
        <w:rPr>
          <w:rFonts w:asciiTheme="majorBidi" w:hAnsiTheme="majorBidi" w:cstheme="majorBidi"/>
          <w:b/>
          <w:bCs/>
          <w:color w:val="333333"/>
        </w:rPr>
        <w:t>status quo bias</w:t>
      </w:r>
      <w:r w:rsidRPr="00657AAE">
        <w:rPr>
          <w:rFonts w:asciiTheme="majorBidi" w:hAnsiTheme="majorBidi" w:cstheme="majorBidi"/>
          <w:color w:val="333333"/>
        </w:rPr>
        <w:t xml:space="preserve">, where entrenched actors defend existing arrangements because their benefits are immediate and visible, while the gains of reform are diffuse and uncertain (Fernandez &amp; Rodrik, 1991). </w:t>
      </w:r>
    </w:p>
    <w:p w14:paraId="26EDFF0E" w14:textId="77777777" w:rsidR="003F3B24" w:rsidRPr="00657AAE" w:rsidRDefault="003F3B24" w:rsidP="003F3B24">
      <w:pPr>
        <w:spacing w:before="240"/>
        <w:rPr>
          <w:rFonts w:asciiTheme="majorBidi" w:hAnsiTheme="majorBidi" w:cstheme="majorBidi"/>
          <w:color w:val="333333"/>
        </w:rPr>
      </w:pPr>
      <w:r w:rsidRPr="00657AAE">
        <w:rPr>
          <w:rFonts w:asciiTheme="majorBidi" w:hAnsiTheme="majorBidi" w:cstheme="majorBidi"/>
          <w:color w:val="333333"/>
        </w:rPr>
        <w:t xml:space="preserve">Psychology frames it as </w:t>
      </w:r>
      <w:r w:rsidRPr="00657AAE">
        <w:rPr>
          <w:rFonts w:asciiTheme="majorBidi" w:hAnsiTheme="majorBidi" w:cstheme="majorBidi"/>
          <w:b/>
          <w:bCs/>
          <w:color w:val="333333"/>
        </w:rPr>
        <w:t>system justification</w:t>
      </w:r>
      <w:r w:rsidRPr="00657AAE">
        <w:rPr>
          <w:rFonts w:asciiTheme="majorBidi" w:hAnsiTheme="majorBidi" w:cstheme="majorBidi"/>
          <w:color w:val="333333"/>
        </w:rPr>
        <w:t xml:space="preserve">, a motivation to rationalize and defend prevailing structures even when they perpetuate inequality, because doing so reduces uncertainty and preserves advantage (Jost et al., 2017). </w:t>
      </w:r>
    </w:p>
    <w:p w14:paraId="135E8E96" w14:textId="77777777" w:rsidR="003F3B24" w:rsidRPr="00657AAE" w:rsidRDefault="003F3B24" w:rsidP="003F3B24">
      <w:pPr>
        <w:spacing w:before="240"/>
        <w:rPr>
          <w:rFonts w:asciiTheme="majorBidi" w:hAnsiTheme="majorBidi" w:cstheme="majorBidi"/>
          <w:color w:val="333333"/>
        </w:rPr>
      </w:pPr>
      <w:r w:rsidRPr="00657AAE">
        <w:rPr>
          <w:rFonts w:asciiTheme="majorBidi" w:hAnsiTheme="majorBidi" w:cstheme="majorBidi"/>
          <w:color w:val="333333"/>
        </w:rPr>
        <w:t>Behavioral economics documents similar inertia in financial decision</w:t>
      </w:r>
      <w:r w:rsidRPr="00657AAE">
        <w:rPr>
          <w:rFonts w:asciiTheme="majorBidi" w:hAnsiTheme="majorBidi" w:cstheme="majorBidi"/>
          <w:color w:val="333333"/>
        </w:rPr>
        <w:noBreakHyphen/>
        <w:t xml:space="preserve">making, where individuals cling to existing allocations despite inefficiency, especially when vested interests are at stake (Lippi et al., 2022). </w:t>
      </w:r>
    </w:p>
    <w:p w14:paraId="2D90C372" w14:textId="77777777" w:rsidR="003F3B24" w:rsidRPr="00657AAE" w:rsidRDefault="003F3B24" w:rsidP="003F3B24">
      <w:pPr>
        <w:spacing w:before="240"/>
        <w:rPr>
          <w:rFonts w:asciiTheme="majorBidi" w:hAnsiTheme="majorBidi" w:cstheme="majorBidi"/>
          <w:color w:val="333333"/>
        </w:rPr>
      </w:pPr>
      <w:r w:rsidRPr="00657AAE">
        <w:rPr>
          <w:rFonts w:asciiTheme="majorBidi" w:hAnsiTheme="majorBidi" w:cstheme="majorBidi"/>
          <w:color w:val="333333"/>
        </w:rPr>
        <w:t xml:space="preserve">Systems theory underscores that entrenched actors resist change precisely because their </w:t>
      </w:r>
      <w:r w:rsidRPr="00657AAE">
        <w:rPr>
          <w:rFonts w:asciiTheme="majorBidi" w:hAnsiTheme="majorBidi" w:cstheme="majorBidi"/>
          <w:b/>
          <w:bCs/>
          <w:color w:val="333333"/>
        </w:rPr>
        <w:t>resources, legitimacy, and symbolic capital</w:t>
      </w:r>
      <w:r w:rsidRPr="00657AAE">
        <w:rPr>
          <w:rFonts w:asciiTheme="majorBidi" w:hAnsiTheme="majorBidi" w:cstheme="majorBidi"/>
          <w:color w:val="333333"/>
        </w:rPr>
        <w:t xml:space="preserve"> are tied to the very structures under threat (Foster</w:t>
      </w:r>
      <w:r w:rsidRPr="00657AAE">
        <w:rPr>
          <w:rFonts w:asciiTheme="majorBidi" w:hAnsiTheme="majorBidi" w:cstheme="majorBidi"/>
          <w:color w:val="333333"/>
        </w:rPr>
        <w:noBreakHyphen/>
        <w:t>Fishman &amp; Watson, 2017). Taken together, these perspectives reinforce the observation that voices raised against reform are often those with the most to lose from its success.</w:t>
      </w:r>
    </w:p>
    <w:p w14:paraId="25A6B3AC" w14:textId="3E9E780B" w:rsidR="00BC0356" w:rsidRPr="00657AAE" w:rsidRDefault="0019405F" w:rsidP="00401690">
      <w:pPr>
        <w:pStyle w:val="Heading3"/>
        <w:rPr>
          <w:rFonts w:asciiTheme="majorBidi" w:hAnsiTheme="majorBidi" w:cstheme="majorBidi"/>
        </w:rPr>
      </w:pPr>
      <w:bookmarkStart w:id="138" w:name="_Toc212062961"/>
      <w:r w:rsidRPr="00657AAE">
        <w:rPr>
          <w:rFonts w:asciiTheme="majorBidi" w:hAnsiTheme="majorBidi" w:cstheme="majorBidi"/>
        </w:rPr>
        <w:t>4.</w:t>
      </w:r>
      <w:r w:rsidR="00AA4890" w:rsidRPr="00657AAE">
        <w:rPr>
          <w:rFonts w:asciiTheme="majorBidi" w:hAnsiTheme="majorBidi" w:cstheme="majorBidi"/>
        </w:rPr>
        <w:t>6</w:t>
      </w:r>
      <w:r w:rsidR="00BC0356" w:rsidRPr="00657AAE">
        <w:rPr>
          <w:rFonts w:asciiTheme="majorBidi" w:hAnsiTheme="majorBidi" w:cstheme="majorBidi"/>
        </w:rPr>
        <w:t xml:space="preserve"> Causal Pathways of Symbolic Drift</w:t>
      </w:r>
      <w:bookmarkEnd w:id="138"/>
    </w:p>
    <w:p w14:paraId="07479D5D" w14:textId="077A5830" w:rsidR="00E66ED2" w:rsidRPr="00657AAE" w:rsidRDefault="00A87873" w:rsidP="00A87873">
      <w:pPr>
        <w:pStyle w:val="Heading3"/>
      </w:pPr>
      <w:bookmarkStart w:id="139" w:name="_Toc212062962"/>
      <w:r>
        <w:t xml:space="preserve">4.6.1 </w:t>
      </w:r>
      <w:r w:rsidR="00E66ED2" w:rsidRPr="00657AAE">
        <w:t>Monetary expansion → credit and liquidity increase perceived abundance.</w:t>
      </w:r>
      <w:bookmarkEnd w:id="139"/>
    </w:p>
    <w:p w14:paraId="616C9E06" w14:textId="77777777" w:rsidR="00E66ED2" w:rsidRPr="00657AAE" w:rsidRDefault="00E66ED2" w:rsidP="0002739D">
      <w:pPr>
        <w:spacing w:before="192" w:after="192"/>
        <w:ind w:left="720"/>
        <w:rPr>
          <w:rFonts w:asciiTheme="majorBidi" w:hAnsiTheme="majorBidi" w:cstheme="majorBidi"/>
        </w:rPr>
      </w:pPr>
      <w:r w:rsidRPr="00657AAE">
        <w:rPr>
          <w:rFonts w:asciiTheme="majorBidi" w:hAnsiTheme="majorBidi" w:cstheme="majorBidi"/>
        </w:rPr>
        <w:t>Central bank monetary expansion (e.g., quantitative easing) increases liquidity, which can create a perception of abundance and stability even when underlying productivity is stagnant. This “wealth effect” is symbolic rather than material (Borio &amp; Disyatat 2010).</w:t>
      </w:r>
    </w:p>
    <w:p w14:paraId="1EF73096" w14:textId="5E1CCDA7" w:rsidR="00E66ED2" w:rsidRPr="00657AAE" w:rsidRDefault="00A87873" w:rsidP="00A87873">
      <w:pPr>
        <w:pStyle w:val="Heading3"/>
      </w:pPr>
      <w:bookmarkStart w:id="140" w:name="_Toc212062963"/>
      <w:r>
        <w:t xml:space="preserve">4.6.2 </w:t>
      </w:r>
      <w:r w:rsidR="00E66ED2" w:rsidRPr="00657AAE">
        <w:t>Mispricing of ecological scarcity → resource depletion signals are masked.</w:t>
      </w:r>
      <w:bookmarkEnd w:id="140"/>
    </w:p>
    <w:p w14:paraId="0C0FAD42" w14:textId="77777777" w:rsidR="00E66ED2" w:rsidRPr="00657AAE" w:rsidRDefault="00E66ED2" w:rsidP="0002739D">
      <w:pPr>
        <w:spacing w:before="192" w:after="192"/>
        <w:ind w:left="720"/>
        <w:rPr>
          <w:rFonts w:asciiTheme="majorBidi" w:hAnsiTheme="majorBidi" w:cstheme="majorBidi"/>
        </w:rPr>
      </w:pPr>
      <w:r w:rsidRPr="00657AAE">
        <w:rPr>
          <w:rFonts w:asciiTheme="majorBidi" w:hAnsiTheme="majorBidi" w:cstheme="majorBidi"/>
        </w:rPr>
        <w:t>Market prices often fail to internalize ecological scarcity (e.g., undervaluing water, soil fertility, or carbon sinks). This masks depletion signals, encouraging overuse (Daly &amp; Farley 2011).</w:t>
      </w:r>
    </w:p>
    <w:p w14:paraId="50766A62" w14:textId="5151EFC3" w:rsidR="00E66ED2" w:rsidRPr="00657AAE" w:rsidRDefault="00A87873" w:rsidP="00A87873">
      <w:pPr>
        <w:pStyle w:val="Heading3"/>
      </w:pPr>
      <w:bookmarkStart w:id="141" w:name="_Toc212062964"/>
      <w:r>
        <w:t xml:space="preserve">4.6.3 </w:t>
      </w:r>
      <w:r w:rsidR="00E66ED2" w:rsidRPr="00657AAE">
        <w:t>Behavioral response → consumption, reproduction, and investment overshoot natural limits.</w:t>
      </w:r>
      <w:bookmarkEnd w:id="141"/>
    </w:p>
    <w:p w14:paraId="69DC0E49" w14:textId="77777777" w:rsidR="00E66ED2" w:rsidRPr="00657AAE" w:rsidRDefault="00E66ED2" w:rsidP="00A87873">
      <w:pPr>
        <w:spacing w:before="192" w:after="192"/>
        <w:ind w:left="720"/>
        <w:rPr>
          <w:rFonts w:asciiTheme="majorBidi" w:hAnsiTheme="majorBidi" w:cstheme="majorBidi"/>
        </w:rPr>
      </w:pPr>
      <w:r w:rsidRPr="00657AAE">
        <w:rPr>
          <w:rFonts w:asciiTheme="majorBidi" w:hAnsiTheme="majorBidi" w:cstheme="majorBidi"/>
        </w:rPr>
        <w:t>When scarcity signals are muted, households, firms, and states overshoot ecological carrying capacity, reinforcing growth</w:t>
      </w:r>
      <w:r w:rsidRPr="00657AAE">
        <w:rPr>
          <w:rFonts w:asciiTheme="majorBidi" w:hAnsiTheme="majorBidi" w:cstheme="majorBidi"/>
        </w:rPr>
        <w:noBreakHyphen/>
        <w:t>oriented behaviors that exceed planetary boundaries (Rockström, Steffen, Noone, Persson, Chapin, Lambin, &amp; Foley 2009).</w:t>
      </w:r>
    </w:p>
    <w:p w14:paraId="3A1CFACF" w14:textId="30DFEDE2" w:rsidR="00E66ED2" w:rsidRPr="00657AAE" w:rsidRDefault="00A87873" w:rsidP="00A87873">
      <w:pPr>
        <w:pStyle w:val="Heading3"/>
      </w:pPr>
      <w:bookmarkStart w:id="142" w:name="_Toc212062965"/>
      <w:r>
        <w:t xml:space="preserve">4.6.4 </w:t>
      </w:r>
      <w:r w:rsidR="00E66ED2" w:rsidRPr="00657AAE">
        <w:t>Environmental degradation → soils, water, biodiversity, and climate systems decline.</w:t>
      </w:r>
      <w:bookmarkEnd w:id="142"/>
    </w:p>
    <w:p w14:paraId="04CEAD72" w14:textId="77777777" w:rsidR="00E66ED2" w:rsidRPr="00657AAE" w:rsidRDefault="00E66ED2" w:rsidP="00A87873">
      <w:pPr>
        <w:spacing w:before="192" w:after="192"/>
        <w:ind w:left="720"/>
        <w:rPr>
          <w:rFonts w:asciiTheme="majorBidi" w:hAnsiTheme="majorBidi" w:cstheme="majorBidi"/>
        </w:rPr>
      </w:pPr>
      <w:r w:rsidRPr="00657AAE">
        <w:rPr>
          <w:rFonts w:asciiTheme="majorBidi" w:hAnsiTheme="majorBidi" w:cstheme="majorBidi"/>
        </w:rPr>
        <w:t>Overshoot manifests as measurable degradation of ecosystems, including soil erosion, freshwater depletion, biodiversity collapse, and climate destabilization (Intergovernmental Panel on Climate Change (IPCC) 2022).</w:t>
      </w:r>
    </w:p>
    <w:p w14:paraId="07E0A484" w14:textId="20000CCE" w:rsidR="00E66ED2" w:rsidRPr="00657AAE" w:rsidRDefault="00A87873" w:rsidP="00A87873">
      <w:pPr>
        <w:pStyle w:val="Heading3"/>
      </w:pPr>
      <w:bookmarkStart w:id="143" w:name="_Toc212062966"/>
      <w:r>
        <w:t xml:space="preserve">4.6.5 </w:t>
      </w:r>
      <w:r w:rsidR="00E66ED2" w:rsidRPr="00657AAE">
        <w:t>Recursive loop → environmental damage increases reliance on monetary expansion to sustain appearances of prosperity.</w:t>
      </w:r>
      <w:bookmarkEnd w:id="143"/>
    </w:p>
    <w:p w14:paraId="501414F9" w14:textId="77777777" w:rsidR="00E66ED2" w:rsidRPr="00657AAE" w:rsidRDefault="00E66ED2" w:rsidP="00A87873">
      <w:pPr>
        <w:spacing w:before="192" w:after="192"/>
        <w:ind w:left="720"/>
        <w:rPr>
          <w:rFonts w:asciiTheme="majorBidi" w:hAnsiTheme="majorBidi" w:cstheme="majorBidi"/>
        </w:rPr>
      </w:pPr>
      <w:r w:rsidRPr="00657AAE">
        <w:rPr>
          <w:rFonts w:asciiTheme="majorBidi" w:hAnsiTheme="majorBidi" w:cstheme="majorBidi"/>
        </w:rPr>
        <w:lastRenderedPageBreak/>
        <w:t>As ecological decline undermines real productivity, states and markets increasingly rely on monetary expansion and financial engineering to maintain the illusion of prosperity, deepening the cycle (Stern, 2007).</w:t>
      </w:r>
    </w:p>
    <w:p w14:paraId="2D757710"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 xml:space="preserve">Thus, money short-circuits natural feedbacks, degrading both consciousness </w:t>
      </w:r>
      <w:r w:rsidR="00E66ED2" w:rsidRPr="00657AAE">
        <w:rPr>
          <w:rFonts w:asciiTheme="majorBidi" w:hAnsiTheme="majorBidi" w:cstheme="majorBidi"/>
          <w:color w:val="333333"/>
        </w:rPr>
        <w:t xml:space="preserve">(C) </w:t>
      </w:r>
      <w:r w:rsidRPr="00657AAE">
        <w:rPr>
          <w:rFonts w:asciiTheme="majorBidi" w:hAnsiTheme="majorBidi" w:cstheme="majorBidi"/>
          <w:color w:val="333333"/>
        </w:rPr>
        <w:t xml:space="preserve">and environment </w:t>
      </w:r>
      <w:r w:rsidR="00E66ED2" w:rsidRPr="00657AAE">
        <w:rPr>
          <w:rFonts w:asciiTheme="majorBidi" w:hAnsiTheme="majorBidi" w:cstheme="majorBidi"/>
          <w:color w:val="333333"/>
        </w:rPr>
        <w:t xml:space="preserve">(E) </w:t>
      </w:r>
      <w:r w:rsidRPr="00657AAE">
        <w:rPr>
          <w:rFonts w:asciiTheme="majorBidi" w:hAnsiTheme="majorBidi" w:cstheme="majorBidi"/>
          <w:color w:val="333333"/>
        </w:rPr>
        <w:t xml:space="preserve">simultaneously </w:t>
      </w:r>
      <w:r w:rsidR="00300B62" w:rsidRPr="00657AAE">
        <w:rPr>
          <w:rFonts w:asciiTheme="majorBidi" w:hAnsiTheme="majorBidi" w:cstheme="majorBidi"/>
          <w:color w:val="333333"/>
        </w:rPr>
        <w:t>(</w:t>
      </w:r>
      <w:r w:rsidRPr="00657AAE">
        <w:rPr>
          <w:rFonts w:asciiTheme="majorBidi" w:hAnsiTheme="majorBidi" w:cstheme="majorBidi"/>
          <w:color w:val="333333"/>
        </w:rPr>
        <w:t>Standing</w:t>
      </w:r>
      <w:r w:rsidR="00E66ED2" w:rsidRPr="00657AAE">
        <w:rPr>
          <w:rFonts w:asciiTheme="majorBidi" w:hAnsiTheme="majorBidi" w:cstheme="majorBidi"/>
          <w:color w:val="333333"/>
        </w:rPr>
        <w:t xml:space="preserve"> </w:t>
      </w:r>
      <w:r w:rsidRPr="00657AAE">
        <w:rPr>
          <w:rFonts w:asciiTheme="majorBidi" w:hAnsiTheme="majorBidi" w:cstheme="majorBidi"/>
          <w:color w:val="333333"/>
        </w:rPr>
        <w:t>2011</w:t>
      </w:r>
      <w:r w:rsidR="00300B62" w:rsidRPr="00657AAE">
        <w:rPr>
          <w:rFonts w:asciiTheme="majorBidi" w:hAnsiTheme="majorBidi" w:cstheme="majorBidi"/>
          <w:color w:val="333333"/>
        </w:rPr>
        <w:t>)</w:t>
      </w:r>
      <w:r w:rsidRPr="00657AAE">
        <w:rPr>
          <w:rFonts w:asciiTheme="majorBidi" w:hAnsiTheme="majorBidi" w:cstheme="majorBidi"/>
          <w:color w:val="333333"/>
        </w:rPr>
        <w:t>.</w:t>
      </w:r>
    </w:p>
    <w:p w14:paraId="0E657C27" w14:textId="77777777" w:rsidR="00BC0356" w:rsidRPr="00657AAE" w:rsidRDefault="0097209C" w:rsidP="00BC0356">
      <w:pPr>
        <w:spacing w:before="240"/>
        <w:rPr>
          <w:rFonts w:asciiTheme="majorBidi" w:hAnsiTheme="majorBidi" w:cstheme="majorBidi"/>
          <w:color w:val="333333"/>
        </w:rPr>
      </w:pPr>
      <w:r>
        <w:rPr>
          <w:rFonts w:asciiTheme="majorBidi" w:hAnsiTheme="majorBidi" w:cstheme="majorBidi"/>
          <w:color w:val="333333"/>
        </w:rPr>
        <w:pict w14:anchorId="5516749D">
          <v:rect id="_x0000_i1101" style="width:0;height:1.5pt" o:hralign="center" o:hrstd="t" o:hr="t" fillcolor="#a0a0a0" stroked="f"/>
        </w:pict>
      </w:r>
    </w:p>
    <w:p w14:paraId="6658A7C0" w14:textId="47E4B7B0" w:rsidR="00BC0356" w:rsidRPr="00657AAE" w:rsidRDefault="0019405F" w:rsidP="00401690">
      <w:pPr>
        <w:pStyle w:val="Heading3"/>
        <w:rPr>
          <w:rFonts w:asciiTheme="majorBidi" w:hAnsiTheme="majorBidi" w:cstheme="majorBidi"/>
        </w:rPr>
      </w:pPr>
      <w:bookmarkStart w:id="144" w:name="_Toc212062967"/>
      <w:r w:rsidRPr="00657AAE">
        <w:rPr>
          <w:rFonts w:asciiTheme="majorBidi" w:hAnsiTheme="majorBidi" w:cstheme="majorBidi"/>
        </w:rPr>
        <w:t>4.</w:t>
      </w:r>
      <w:r w:rsidR="00AA4890" w:rsidRPr="00657AAE">
        <w:rPr>
          <w:rFonts w:asciiTheme="majorBidi" w:hAnsiTheme="majorBidi" w:cstheme="majorBidi"/>
        </w:rPr>
        <w:t>6</w:t>
      </w:r>
      <w:r w:rsidR="003F3B24" w:rsidRPr="00657AAE">
        <w:rPr>
          <w:rFonts w:asciiTheme="majorBidi" w:hAnsiTheme="majorBidi" w:cstheme="majorBidi"/>
        </w:rPr>
        <w:t>.1</w:t>
      </w:r>
      <w:r w:rsidR="00BC0356" w:rsidRPr="00657AAE">
        <w:rPr>
          <w:rFonts w:asciiTheme="majorBidi" w:hAnsiTheme="majorBidi" w:cstheme="majorBidi"/>
        </w:rPr>
        <w:t xml:space="preserve"> The Tempo Paradox</w:t>
      </w:r>
      <w:bookmarkEnd w:id="144"/>
    </w:p>
    <w:p w14:paraId="72286ACE" w14:textId="77777777" w:rsidR="00BC0356" w:rsidRPr="00657AAE" w:rsidRDefault="00BC0356" w:rsidP="006E1001">
      <w:pPr>
        <w:numPr>
          <w:ilvl w:val="0"/>
          <w:numId w:val="112"/>
        </w:numPr>
        <w:rPr>
          <w:rFonts w:asciiTheme="majorBidi" w:hAnsiTheme="majorBidi" w:cstheme="majorBidi"/>
          <w:color w:val="333333"/>
        </w:rPr>
      </w:pPr>
      <w:r w:rsidRPr="00657AAE">
        <w:rPr>
          <w:rFonts w:asciiTheme="majorBidi" w:hAnsiTheme="majorBidi" w:cstheme="majorBidi"/>
          <w:b/>
          <w:bCs/>
          <w:color w:val="333333"/>
        </w:rPr>
        <w:t>Too fast:</w:t>
      </w:r>
      <w:r w:rsidRPr="00657AAE">
        <w:rPr>
          <w:rFonts w:asciiTheme="majorBidi" w:hAnsiTheme="majorBidi" w:cstheme="majorBidi"/>
          <w:color w:val="333333"/>
        </w:rPr>
        <w:t xml:space="preserve"> Monetary shocks (hyperinflation, credit collapse) overwhelm N and C, triggering panic and acute distress.</w:t>
      </w:r>
    </w:p>
    <w:p w14:paraId="13965CEC" w14:textId="77777777" w:rsidR="00BC0356" w:rsidRPr="00657AAE" w:rsidRDefault="00BC0356" w:rsidP="006E1001">
      <w:pPr>
        <w:numPr>
          <w:ilvl w:val="0"/>
          <w:numId w:val="112"/>
        </w:numPr>
        <w:rPr>
          <w:rFonts w:asciiTheme="majorBidi" w:hAnsiTheme="majorBidi" w:cstheme="majorBidi"/>
          <w:color w:val="333333"/>
        </w:rPr>
      </w:pPr>
      <w:r w:rsidRPr="00657AAE">
        <w:rPr>
          <w:rFonts w:asciiTheme="majorBidi" w:hAnsiTheme="majorBidi" w:cstheme="majorBidi"/>
          <w:b/>
          <w:bCs/>
          <w:color w:val="333333"/>
        </w:rPr>
        <w:t>Too slow:</w:t>
      </w:r>
      <w:r w:rsidRPr="00657AAE">
        <w:rPr>
          <w:rFonts w:asciiTheme="majorBidi" w:hAnsiTheme="majorBidi" w:cstheme="majorBidi"/>
          <w:color w:val="333333"/>
        </w:rPr>
        <w:t xml:space="preserve"> Gradual mispricing (cheap fossil fuels, underpriced water) habituates society to drift, tolerating collapse by stealth.</w:t>
      </w:r>
    </w:p>
    <w:p w14:paraId="0A77756C" w14:textId="77777777" w:rsidR="00BC0356" w:rsidRPr="00657AAE" w:rsidRDefault="00BC0356" w:rsidP="006E1001">
      <w:pPr>
        <w:numPr>
          <w:ilvl w:val="0"/>
          <w:numId w:val="112"/>
        </w:numPr>
        <w:rPr>
          <w:rFonts w:asciiTheme="majorBidi" w:hAnsiTheme="majorBidi" w:cstheme="majorBidi"/>
          <w:color w:val="333333"/>
        </w:rPr>
      </w:pPr>
      <w:r w:rsidRPr="00657AAE">
        <w:rPr>
          <w:rFonts w:asciiTheme="majorBidi" w:hAnsiTheme="majorBidi" w:cstheme="majorBidi"/>
          <w:b/>
          <w:bCs/>
          <w:color w:val="333333"/>
        </w:rPr>
        <w:t>Goldilocks alignment:</w:t>
      </w:r>
      <w:r w:rsidRPr="00657AAE">
        <w:rPr>
          <w:rFonts w:asciiTheme="majorBidi" w:hAnsiTheme="majorBidi" w:cstheme="majorBidi"/>
          <w:color w:val="333333"/>
        </w:rPr>
        <w:t xml:space="preserve"> Resource-indexed pricing with cadenced adjustments (annual carbon price escalators, seasonal water tariffs) preserves salience without overload </w:t>
      </w:r>
      <w:r w:rsidR="00300B62" w:rsidRPr="00657AAE">
        <w:rPr>
          <w:rFonts w:asciiTheme="majorBidi" w:hAnsiTheme="majorBidi" w:cstheme="majorBidi"/>
          <w:color w:val="333333"/>
        </w:rPr>
        <w:t>(</w:t>
      </w:r>
      <w:r w:rsidRPr="00657AAE">
        <w:rPr>
          <w:rFonts w:asciiTheme="majorBidi" w:hAnsiTheme="majorBidi" w:cstheme="majorBidi"/>
          <w:color w:val="333333"/>
        </w:rPr>
        <w:t>OECD</w:t>
      </w:r>
      <w:r w:rsidR="00E66ED2" w:rsidRPr="00657AAE">
        <w:rPr>
          <w:rFonts w:asciiTheme="majorBidi" w:hAnsiTheme="majorBidi" w:cstheme="majorBidi"/>
          <w:color w:val="333333"/>
        </w:rPr>
        <w:t xml:space="preserve"> </w:t>
      </w:r>
      <w:r w:rsidRPr="00657AAE">
        <w:rPr>
          <w:rFonts w:asciiTheme="majorBidi" w:hAnsiTheme="majorBidi" w:cstheme="majorBidi"/>
          <w:color w:val="333333"/>
        </w:rPr>
        <w:t>2018</w:t>
      </w:r>
      <w:r w:rsidR="00300B62" w:rsidRPr="00657AAE">
        <w:rPr>
          <w:rFonts w:asciiTheme="majorBidi" w:hAnsiTheme="majorBidi" w:cstheme="majorBidi"/>
          <w:color w:val="333333"/>
        </w:rPr>
        <w:t>)</w:t>
      </w:r>
      <w:r w:rsidRPr="00657AAE">
        <w:rPr>
          <w:rFonts w:asciiTheme="majorBidi" w:hAnsiTheme="majorBidi" w:cstheme="majorBidi"/>
          <w:color w:val="333333"/>
        </w:rPr>
        <w:t>.</w:t>
      </w:r>
    </w:p>
    <w:p w14:paraId="23E05FBE" w14:textId="77777777" w:rsidR="00BC0356" w:rsidRPr="00657AAE" w:rsidRDefault="0097209C" w:rsidP="00BC0356">
      <w:pPr>
        <w:spacing w:before="240"/>
        <w:rPr>
          <w:rFonts w:asciiTheme="majorBidi" w:hAnsiTheme="majorBidi" w:cstheme="majorBidi"/>
          <w:color w:val="333333"/>
        </w:rPr>
      </w:pPr>
      <w:r>
        <w:rPr>
          <w:rFonts w:asciiTheme="majorBidi" w:hAnsiTheme="majorBidi" w:cstheme="majorBidi"/>
          <w:color w:val="333333"/>
        </w:rPr>
        <w:pict w14:anchorId="5984968E">
          <v:rect id="_x0000_i1102" style="width:0;height:1.5pt" o:hralign="center" o:hrstd="t" o:hr="t" fillcolor="#a0a0a0" stroked="f"/>
        </w:pict>
      </w:r>
    </w:p>
    <w:p w14:paraId="71C5B5A4" w14:textId="23DF2D53" w:rsidR="00BC0356" w:rsidRPr="00657AAE" w:rsidRDefault="0019405F" w:rsidP="00401690">
      <w:pPr>
        <w:pStyle w:val="Heading3"/>
        <w:rPr>
          <w:rFonts w:asciiTheme="majorBidi" w:hAnsiTheme="majorBidi" w:cstheme="majorBidi"/>
        </w:rPr>
      </w:pPr>
      <w:bookmarkStart w:id="145" w:name="_Toc212062968"/>
      <w:r w:rsidRPr="00657AAE">
        <w:rPr>
          <w:rFonts w:asciiTheme="majorBidi" w:hAnsiTheme="majorBidi" w:cstheme="majorBidi"/>
        </w:rPr>
        <w:t>4.</w:t>
      </w:r>
      <w:r w:rsidR="00AA4890" w:rsidRPr="00657AAE">
        <w:rPr>
          <w:rFonts w:asciiTheme="majorBidi" w:hAnsiTheme="majorBidi" w:cstheme="majorBidi"/>
        </w:rPr>
        <w:t>6</w:t>
      </w:r>
      <w:r w:rsidR="003F3B24" w:rsidRPr="00657AAE">
        <w:rPr>
          <w:rFonts w:asciiTheme="majorBidi" w:hAnsiTheme="majorBidi" w:cstheme="majorBidi"/>
        </w:rPr>
        <w:t>.2</w:t>
      </w:r>
      <w:r w:rsidR="00BC0356" w:rsidRPr="00657AAE">
        <w:rPr>
          <w:rFonts w:asciiTheme="majorBidi" w:hAnsiTheme="majorBidi" w:cstheme="majorBidi"/>
        </w:rPr>
        <w:t xml:space="preserve"> </w:t>
      </w:r>
      <w:r w:rsidR="00C82EB0" w:rsidRPr="00657AAE">
        <w:rPr>
          <w:rFonts w:asciiTheme="majorBidi" w:hAnsiTheme="majorBidi" w:cstheme="majorBidi"/>
        </w:rPr>
        <w:t>Twelve Mechanisms of Incentive Misalignment (evidence summaries)</w:t>
      </w:r>
      <w:bookmarkEnd w:id="145"/>
    </w:p>
    <w:p w14:paraId="48D64891"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Healthcare commodification</w:t>
      </w:r>
    </w:p>
    <w:p w14:paraId="5FAAC368" w14:textId="77777777" w:rsidR="007E2DFF"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In the United States, healthcare is structured primarily as a for-profit enterprise, unlike most other high-income nations. Administrative overhead and insurer margins drive spending to nearly twice the OECD average, while health outcomes rank comparatively low </w:t>
      </w:r>
      <w:r w:rsidR="00300B62" w:rsidRPr="00657AAE">
        <w:rPr>
          <w:rFonts w:asciiTheme="majorBidi" w:hAnsiTheme="majorBidi" w:cstheme="majorBidi"/>
          <w:color w:val="333333"/>
        </w:rPr>
        <w:t>(</w:t>
      </w:r>
      <w:r w:rsidRPr="00657AAE">
        <w:rPr>
          <w:rFonts w:asciiTheme="majorBidi" w:hAnsiTheme="majorBidi" w:cstheme="majorBidi"/>
          <w:color w:val="333333"/>
        </w:rPr>
        <w:t>Himmelstein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2016; Tikkanen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2020</w:t>
      </w:r>
      <w:r w:rsidR="00300B62" w:rsidRPr="00657AAE">
        <w:rPr>
          <w:rFonts w:asciiTheme="majorBidi" w:hAnsiTheme="majorBidi" w:cstheme="majorBidi"/>
          <w:color w:val="333333"/>
        </w:rPr>
        <w:t>)</w:t>
      </w:r>
      <w:r w:rsidRPr="00657AAE">
        <w:rPr>
          <w:rFonts w:asciiTheme="majorBidi" w:hAnsiTheme="majorBidi" w:cstheme="majorBidi"/>
          <w:color w:val="333333"/>
        </w:rPr>
        <w:t xml:space="preserve">. </w:t>
      </w:r>
    </w:p>
    <w:p w14:paraId="351759BA"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The monetary signal prioritizes profitability over patient well-being, leading to hospital closures in low-income regions and rationed access to essential services. This dynamic illustrates how monetary logic short-circuits the intrinsic value of health itself.</w:t>
      </w:r>
    </w:p>
    <w:p w14:paraId="5BDA1274"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Pharmaceutical profiteering</w:t>
      </w:r>
    </w:p>
    <w:p w14:paraId="5802DCD5"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Essential medicines such as insulin have been trapped in monopolistic pricing regimes that bear little relationship to production costs. In the U.S., patients often pay hundreds of dollars monthly for a century-old therapy, with preventable morbidity and mortality resulting from rationing </w:t>
      </w:r>
      <w:r w:rsidR="00300B62" w:rsidRPr="00657AAE">
        <w:rPr>
          <w:rFonts w:asciiTheme="majorBidi" w:hAnsiTheme="majorBidi" w:cstheme="majorBidi"/>
          <w:color w:val="333333"/>
        </w:rPr>
        <w:t>(</w:t>
      </w:r>
      <w:r w:rsidRPr="00657AAE">
        <w:rPr>
          <w:rFonts w:asciiTheme="majorBidi" w:hAnsiTheme="majorBidi" w:cstheme="majorBidi"/>
          <w:color w:val="333333"/>
        </w:rPr>
        <w:t>Greene</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2015</w:t>
      </w:r>
      <w:r w:rsidR="00300B62" w:rsidRPr="00657AAE">
        <w:rPr>
          <w:rFonts w:asciiTheme="majorBidi" w:hAnsiTheme="majorBidi" w:cstheme="majorBidi"/>
          <w:color w:val="333333"/>
        </w:rPr>
        <w:t>)</w:t>
      </w:r>
      <w:r w:rsidRPr="00657AAE">
        <w:rPr>
          <w:rFonts w:asciiTheme="majorBidi" w:hAnsiTheme="majorBidi" w:cstheme="majorBidi"/>
          <w:color w:val="333333"/>
        </w:rPr>
        <w:t>. Here, the price system privileges patent rents over human survival, a direct inversion of true value.</w:t>
      </w:r>
    </w:p>
    <w:p w14:paraId="00DEB86A"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Dietary degradation</w:t>
      </w:r>
    </w:p>
    <w:p w14:paraId="7B557699"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Industrial food systems, guided by profit maximization, have optimized products for shelf life and consumer “bliss points” (salt, sugar, fat) rather than nutrition. The result is cheap calorie abundance coupled with micronutrient poverty, especially in low-income communities </w:t>
      </w:r>
      <w:r w:rsidR="00300B62" w:rsidRPr="00657AAE">
        <w:rPr>
          <w:rFonts w:asciiTheme="majorBidi" w:hAnsiTheme="majorBidi" w:cstheme="majorBidi"/>
          <w:color w:val="333333"/>
        </w:rPr>
        <w:t>(</w:t>
      </w:r>
      <w:r w:rsidRPr="00657AAE">
        <w:rPr>
          <w:rFonts w:asciiTheme="majorBidi" w:hAnsiTheme="majorBidi" w:cstheme="majorBidi"/>
          <w:color w:val="333333"/>
        </w:rPr>
        <w:t>Swinburn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2019</w:t>
      </w:r>
      <w:r w:rsidR="00300B62" w:rsidRPr="00657AAE">
        <w:rPr>
          <w:rFonts w:asciiTheme="majorBidi" w:hAnsiTheme="majorBidi" w:cstheme="majorBidi"/>
          <w:color w:val="333333"/>
        </w:rPr>
        <w:t>)</w:t>
      </w:r>
      <w:r w:rsidRPr="00657AAE">
        <w:rPr>
          <w:rFonts w:asciiTheme="majorBidi" w:hAnsiTheme="majorBidi" w:cstheme="majorBidi"/>
          <w:color w:val="333333"/>
        </w:rPr>
        <w:t>. This monetary drift converts sustenance into a commodity that undermines the very health it purports to sustain.</w:t>
      </w:r>
    </w:p>
    <w:p w14:paraId="18B3BF5A"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lastRenderedPageBreak/>
        <w:t>Obesity pandemic</w:t>
      </w:r>
    </w:p>
    <w:p w14:paraId="42C090C6"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The global rise in obesity and metabolic disease exemplifies the externalization of health costs. Ultra-processed foods are systematically cheaper per calorie than fresh produce, pushing populations toward diets linked with diabetes, cardiovascular disease, and shortened lifespans </w:t>
      </w:r>
      <w:r w:rsidR="00300B62" w:rsidRPr="00657AAE">
        <w:rPr>
          <w:rFonts w:asciiTheme="majorBidi" w:hAnsiTheme="majorBidi" w:cstheme="majorBidi"/>
          <w:color w:val="333333"/>
        </w:rPr>
        <w:t>(</w:t>
      </w:r>
      <w:r w:rsidRPr="00657AAE">
        <w:rPr>
          <w:rFonts w:asciiTheme="majorBidi" w:hAnsiTheme="majorBidi" w:cstheme="majorBidi"/>
          <w:color w:val="333333"/>
        </w:rPr>
        <w:t>Moodie</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2013</w:t>
      </w:r>
      <w:r w:rsidR="00300B62" w:rsidRPr="00657AAE">
        <w:rPr>
          <w:rFonts w:asciiTheme="majorBidi" w:hAnsiTheme="majorBidi" w:cstheme="majorBidi"/>
          <w:color w:val="333333"/>
        </w:rPr>
        <w:t>)</w:t>
      </w:r>
      <w:r w:rsidRPr="00657AAE">
        <w:rPr>
          <w:rFonts w:asciiTheme="majorBidi" w:hAnsiTheme="majorBidi" w:cstheme="majorBidi"/>
          <w:color w:val="333333"/>
        </w:rPr>
        <w:t>. Profit incentives drive an epidemic of consumption while degrading the ecological and biological bases of well-being.</w:t>
      </w:r>
    </w:p>
    <w:p w14:paraId="707ED4CB"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Environmental externalities</w:t>
      </w:r>
    </w:p>
    <w:p w14:paraId="4CB659EB"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Markets routinely ignore ecological damages such as carbon emissions, soil erosion, and biodiversity loss. Without pricing these externalities, money signals encourage overuse and exploitation of finite resources </w:t>
      </w:r>
      <w:r w:rsidR="00300B62" w:rsidRPr="00657AAE">
        <w:rPr>
          <w:rFonts w:asciiTheme="majorBidi" w:hAnsiTheme="majorBidi" w:cstheme="majorBidi"/>
          <w:color w:val="333333"/>
        </w:rPr>
        <w:t>(</w:t>
      </w:r>
      <w:r w:rsidRPr="00657AAE">
        <w:rPr>
          <w:rFonts w:asciiTheme="majorBidi" w:hAnsiTheme="majorBidi" w:cstheme="majorBidi"/>
          <w:color w:val="333333"/>
        </w:rPr>
        <w:t>Stern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2007</w:t>
      </w:r>
      <w:r w:rsidR="00300B62" w:rsidRPr="00657AAE">
        <w:rPr>
          <w:rFonts w:asciiTheme="majorBidi" w:hAnsiTheme="majorBidi" w:cstheme="majorBidi"/>
          <w:color w:val="333333"/>
        </w:rPr>
        <w:t>)</w:t>
      </w:r>
      <w:r w:rsidRPr="00657AAE">
        <w:rPr>
          <w:rFonts w:asciiTheme="majorBidi" w:hAnsiTheme="majorBidi" w:cstheme="majorBidi"/>
          <w:color w:val="333333"/>
        </w:rPr>
        <w:t>. This divorces exchange value from ecological reality, embedding collapse risks directly into economic growth.</w:t>
      </w:r>
    </w:p>
    <w:p w14:paraId="0AA4750D"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Planned obsolescence</w:t>
      </w:r>
    </w:p>
    <w:p w14:paraId="622B1DAE"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From smartphones to household appliances, many products are intentionally designed for premature failure or rapid fashion turnover. This practice maximizes sales but wastes material, energy, and labor, accelerating ecological degradation </w:t>
      </w:r>
      <w:r w:rsidR="00300B62" w:rsidRPr="00657AAE">
        <w:rPr>
          <w:rFonts w:asciiTheme="majorBidi" w:hAnsiTheme="majorBidi" w:cstheme="majorBidi"/>
          <w:color w:val="333333"/>
        </w:rPr>
        <w:t>(</w:t>
      </w:r>
      <w:r w:rsidRPr="00657AAE">
        <w:rPr>
          <w:rFonts w:asciiTheme="majorBidi" w:hAnsiTheme="majorBidi" w:cstheme="majorBidi"/>
          <w:color w:val="333333"/>
        </w:rPr>
        <w:t>Cooper</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2016</w:t>
      </w:r>
      <w:r w:rsidR="00300B62" w:rsidRPr="00657AAE">
        <w:rPr>
          <w:rFonts w:asciiTheme="majorBidi" w:hAnsiTheme="majorBidi" w:cstheme="majorBidi"/>
          <w:color w:val="333333"/>
        </w:rPr>
        <w:t>)</w:t>
      </w:r>
      <w:r w:rsidRPr="00657AAE">
        <w:rPr>
          <w:rFonts w:asciiTheme="majorBidi" w:hAnsiTheme="majorBidi" w:cstheme="majorBidi"/>
          <w:color w:val="333333"/>
        </w:rPr>
        <w:t>. In this case, monetary logic subordinates durability—a true value—to cycles of disposability.</w:t>
      </w:r>
    </w:p>
    <w:p w14:paraId="2B1E91A0"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Education debt trap</w:t>
      </w:r>
    </w:p>
    <w:p w14:paraId="4EC572CD"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Higher education increasingly functions as a revenue-maximizing industry, with tuition inflation outpacing wages and student debt reaching unprecedented levels. Instead of expanding knowledge as a public good, education is recast as a financial liability for households </w:t>
      </w:r>
      <w:r w:rsidR="00300B62" w:rsidRPr="00657AAE">
        <w:rPr>
          <w:rFonts w:asciiTheme="majorBidi" w:hAnsiTheme="majorBidi" w:cstheme="majorBidi"/>
          <w:color w:val="333333"/>
        </w:rPr>
        <w:t>(</w:t>
      </w:r>
      <w:r w:rsidRPr="00657AAE">
        <w:rPr>
          <w:rFonts w:asciiTheme="majorBidi" w:hAnsiTheme="majorBidi" w:cstheme="majorBidi"/>
          <w:color w:val="333333"/>
        </w:rPr>
        <w:t>Marginson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2016</w:t>
      </w:r>
      <w:r w:rsidR="00300B62" w:rsidRPr="00657AAE">
        <w:rPr>
          <w:rFonts w:asciiTheme="majorBidi" w:hAnsiTheme="majorBidi" w:cstheme="majorBidi"/>
          <w:color w:val="333333"/>
        </w:rPr>
        <w:t>)</w:t>
      </w:r>
      <w:r w:rsidRPr="00657AAE">
        <w:rPr>
          <w:rFonts w:asciiTheme="majorBidi" w:hAnsiTheme="majorBidi" w:cstheme="majorBidi"/>
          <w:color w:val="333333"/>
        </w:rPr>
        <w:t>. Here, monetary signals corrode the intrinsic value of learning and human development.</w:t>
      </w:r>
    </w:p>
    <w:p w14:paraId="07D20DD9"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Housing speculation</w:t>
      </w:r>
    </w:p>
    <w:p w14:paraId="2069FC79"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Homes are treated as financial assets </w:t>
      </w:r>
      <w:r w:rsidR="009D6CC2" w:rsidRPr="00657AAE">
        <w:rPr>
          <w:rFonts w:asciiTheme="majorBidi" w:hAnsiTheme="majorBidi" w:cstheme="majorBidi"/>
          <w:color w:val="333333"/>
        </w:rPr>
        <w:t xml:space="preserve">as a mechanic to ‘build and accumulate wealth’ </w:t>
      </w:r>
      <w:r w:rsidRPr="00657AAE">
        <w:rPr>
          <w:rFonts w:asciiTheme="majorBidi" w:hAnsiTheme="majorBidi" w:cstheme="majorBidi"/>
          <w:color w:val="333333"/>
        </w:rPr>
        <w:t xml:space="preserve">rather than shelters, with speculative capital inflows inflating prices in global cities. </w:t>
      </w:r>
      <w:r w:rsidR="009D6CC2" w:rsidRPr="00657AAE">
        <w:rPr>
          <w:rFonts w:asciiTheme="majorBidi" w:hAnsiTheme="majorBidi" w:cstheme="majorBidi"/>
          <w:color w:val="333333"/>
        </w:rPr>
        <w:t>These mechanics</w:t>
      </w:r>
      <w:r w:rsidRPr="00657AAE">
        <w:rPr>
          <w:rFonts w:asciiTheme="majorBidi" w:hAnsiTheme="majorBidi" w:cstheme="majorBidi"/>
          <w:color w:val="333333"/>
        </w:rPr>
        <w:t xml:space="preserve"> produce homelessness, dislocation, and inequality while rewarding investors </w:t>
      </w:r>
      <w:r w:rsidR="00300B62" w:rsidRPr="00657AAE">
        <w:rPr>
          <w:rFonts w:asciiTheme="majorBidi" w:hAnsiTheme="majorBidi" w:cstheme="majorBidi"/>
          <w:color w:val="333333"/>
        </w:rPr>
        <w:t>(</w:t>
      </w:r>
      <w:r w:rsidRPr="00657AAE">
        <w:rPr>
          <w:rFonts w:asciiTheme="majorBidi" w:hAnsiTheme="majorBidi" w:cstheme="majorBidi"/>
          <w:color w:val="333333"/>
        </w:rPr>
        <w:t>Fields</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2018</w:t>
      </w:r>
      <w:r w:rsidR="00300B62" w:rsidRPr="00657AAE">
        <w:rPr>
          <w:rFonts w:asciiTheme="majorBidi" w:hAnsiTheme="majorBidi" w:cstheme="majorBidi"/>
          <w:color w:val="333333"/>
        </w:rPr>
        <w:t>)</w:t>
      </w:r>
      <w:r w:rsidRPr="00657AAE">
        <w:rPr>
          <w:rFonts w:asciiTheme="majorBidi" w:hAnsiTheme="majorBidi" w:cstheme="majorBidi"/>
          <w:color w:val="333333"/>
        </w:rPr>
        <w:t>. Monetary signals thus displace the true value of housing—safety and stability—with asset appreciation.</w:t>
      </w:r>
    </w:p>
    <w:p w14:paraId="1D07821B"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Labor alienation</w:t>
      </w:r>
    </w:p>
    <w:p w14:paraId="4416F89C"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Precarious employment, gig work, and profit-driven restructuring channel labor into maximizing shareholder returns rather than supporting human flourishing. Workers face burnout, insecurity, and disconnection from meaningful activity </w:t>
      </w:r>
      <w:r w:rsidR="00300B62" w:rsidRPr="00657AAE">
        <w:rPr>
          <w:rFonts w:asciiTheme="majorBidi" w:hAnsiTheme="majorBidi" w:cstheme="majorBidi"/>
          <w:color w:val="333333"/>
        </w:rPr>
        <w:t>(</w:t>
      </w:r>
      <w:r w:rsidRPr="00657AAE">
        <w:rPr>
          <w:rFonts w:asciiTheme="majorBidi" w:hAnsiTheme="majorBidi" w:cstheme="majorBidi"/>
          <w:color w:val="333333"/>
        </w:rPr>
        <w:t>Standing</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2011</w:t>
      </w:r>
      <w:r w:rsidR="00300B62" w:rsidRPr="00657AAE">
        <w:rPr>
          <w:rFonts w:asciiTheme="majorBidi" w:hAnsiTheme="majorBidi" w:cstheme="majorBidi"/>
          <w:color w:val="333333"/>
        </w:rPr>
        <w:t>)</w:t>
      </w:r>
      <w:r w:rsidRPr="00657AAE">
        <w:rPr>
          <w:rFonts w:asciiTheme="majorBidi" w:hAnsiTheme="majorBidi" w:cstheme="majorBidi"/>
          <w:color w:val="333333"/>
        </w:rPr>
        <w:t>. In this context, money becomes both the carrot and whip, reducing life energy to abstracted wage signals.</w:t>
      </w:r>
    </w:p>
    <w:p w14:paraId="404C585B"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Cultural commodification</w:t>
      </w:r>
    </w:p>
    <w:p w14:paraId="4BE6732D"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Art, music, and literature are increasingly evaluated by commercial potential rather than expressive, communal, or transcendent value. Global entertainment conglomerates </w:t>
      </w:r>
      <w:r w:rsidRPr="00657AAE">
        <w:rPr>
          <w:rFonts w:asciiTheme="majorBidi" w:hAnsiTheme="majorBidi" w:cstheme="majorBidi"/>
          <w:color w:val="333333"/>
        </w:rPr>
        <w:lastRenderedPageBreak/>
        <w:t xml:space="preserve">emphasize profitability, shaping culture through market algorithms </w:t>
      </w:r>
      <w:r w:rsidR="00300B62" w:rsidRPr="00657AAE">
        <w:rPr>
          <w:rFonts w:asciiTheme="majorBidi" w:hAnsiTheme="majorBidi" w:cstheme="majorBidi"/>
          <w:color w:val="333333"/>
        </w:rPr>
        <w:t>(</w:t>
      </w:r>
      <w:r w:rsidRPr="00657AAE">
        <w:rPr>
          <w:rFonts w:asciiTheme="majorBidi" w:hAnsiTheme="majorBidi" w:cstheme="majorBidi"/>
          <w:color w:val="333333"/>
        </w:rPr>
        <w:t>Hesmondhalgh</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2013</w:t>
      </w:r>
      <w:r w:rsidR="00300B62" w:rsidRPr="00657AAE">
        <w:rPr>
          <w:rFonts w:asciiTheme="majorBidi" w:hAnsiTheme="majorBidi" w:cstheme="majorBidi"/>
          <w:color w:val="333333"/>
        </w:rPr>
        <w:t>)</w:t>
      </w:r>
      <w:r w:rsidRPr="00657AAE">
        <w:rPr>
          <w:rFonts w:asciiTheme="majorBidi" w:hAnsiTheme="majorBidi" w:cstheme="majorBidi"/>
          <w:color w:val="333333"/>
        </w:rPr>
        <w:t>. The creative impulse—once intrinsic—is short-circuited by monetary logics of ratings and sales.</w:t>
      </w:r>
    </w:p>
    <w:p w14:paraId="62DD5033"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Biodiversity monetization</w:t>
      </w:r>
    </w:p>
    <w:p w14:paraId="5F5A9FF9"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“Natural capital” accounting and biodiversity offsets turn ecosystems into tradable units rather than living communities. While sometimes framed as conservation, such schemes often facilitate further extraction and habitat loss </w:t>
      </w:r>
      <w:r w:rsidR="00300B62" w:rsidRPr="00657AAE">
        <w:rPr>
          <w:rFonts w:asciiTheme="majorBidi" w:hAnsiTheme="majorBidi" w:cstheme="majorBidi"/>
          <w:color w:val="333333"/>
        </w:rPr>
        <w:t>(</w:t>
      </w:r>
      <w:r w:rsidRPr="00657AAE">
        <w:rPr>
          <w:rFonts w:asciiTheme="majorBidi" w:hAnsiTheme="majorBidi" w:cstheme="majorBidi"/>
          <w:color w:val="333333"/>
        </w:rPr>
        <w:t>Sullivan</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2017</w:t>
      </w:r>
      <w:r w:rsidR="00300B62" w:rsidRPr="00657AAE">
        <w:rPr>
          <w:rFonts w:asciiTheme="majorBidi" w:hAnsiTheme="majorBidi" w:cstheme="majorBidi"/>
          <w:color w:val="333333"/>
        </w:rPr>
        <w:t>)</w:t>
      </w:r>
      <w:r w:rsidRPr="00657AAE">
        <w:rPr>
          <w:rFonts w:asciiTheme="majorBidi" w:hAnsiTheme="majorBidi" w:cstheme="majorBidi"/>
          <w:color w:val="333333"/>
        </w:rPr>
        <w:t>. In this way, money abstracts away the true ecological value of biodiversity into exchangeable credits.</w:t>
      </w:r>
    </w:p>
    <w:p w14:paraId="32B7FF6E" w14:textId="77777777" w:rsidR="00BC0356" w:rsidRPr="00657AAE" w:rsidRDefault="00BC0356" w:rsidP="003F3B24">
      <w:pPr>
        <w:pStyle w:val="ListParagraph"/>
        <w:numPr>
          <w:ilvl w:val="0"/>
          <w:numId w:val="138"/>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Debt servitude</w:t>
      </w:r>
    </w:p>
    <w:p w14:paraId="57CEEEFC" w14:textId="77777777" w:rsidR="00BC0356" w:rsidRPr="00657AAE" w:rsidRDefault="00BC0356" w:rsidP="003F3B24">
      <w:pPr>
        <w:spacing w:before="192" w:after="192"/>
        <w:ind w:left="360"/>
        <w:rPr>
          <w:rFonts w:asciiTheme="majorBidi" w:hAnsiTheme="majorBidi" w:cstheme="majorBidi"/>
          <w:color w:val="333333"/>
        </w:rPr>
      </w:pPr>
      <w:r w:rsidRPr="00657AAE">
        <w:rPr>
          <w:rFonts w:asciiTheme="majorBidi" w:hAnsiTheme="majorBidi" w:cstheme="majorBidi"/>
          <w:color w:val="333333"/>
        </w:rPr>
        <w:t xml:space="preserve">Households and nations increasingly devote resources to servicing debt, diverting funds from health, education, or ecological regeneration. This creates cycles of dependency and austerity that undermine resilience </w:t>
      </w:r>
      <w:r w:rsidR="00300B62" w:rsidRPr="00657AAE">
        <w:rPr>
          <w:rFonts w:asciiTheme="majorBidi" w:hAnsiTheme="majorBidi" w:cstheme="majorBidi"/>
          <w:color w:val="333333"/>
        </w:rPr>
        <w:t>(</w:t>
      </w:r>
      <w:r w:rsidRPr="00657AAE">
        <w:rPr>
          <w:rFonts w:asciiTheme="majorBidi" w:hAnsiTheme="majorBidi" w:cstheme="majorBidi"/>
          <w:color w:val="333333"/>
        </w:rPr>
        <w:t>Graeber</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2011</w:t>
      </w:r>
      <w:r w:rsidR="00300B62" w:rsidRPr="00657AAE">
        <w:rPr>
          <w:rFonts w:asciiTheme="majorBidi" w:hAnsiTheme="majorBidi" w:cstheme="majorBidi"/>
          <w:color w:val="333333"/>
        </w:rPr>
        <w:t>)</w:t>
      </w:r>
      <w:r w:rsidRPr="00657AAE">
        <w:rPr>
          <w:rFonts w:asciiTheme="majorBidi" w:hAnsiTheme="majorBidi" w:cstheme="majorBidi"/>
          <w:color w:val="333333"/>
        </w:rPr>
        <w:t>. Debt, once a social relation, becomes a mechanism of monetary domination that erodes true human value.</w:t>
      </w:r>
    </w:p>
    <w:p w14:paraId="38B31316" w14:textId="75C75DFC" w:rsidR="00BC0356" w:rsidRPr="00657AAE" w:rsidRDefault="0019405F" w:rsidP="00401690">
      <w:pPr>
        <w:pStyle w:val="Heading3"/>
        <w:rPr>
          <w:rFonts w:asciiTheme="majorBidi" w:hAnsiTheme="majorBidi" w:cstheme="majorBidi"/>
        </w:rPr>
      </w:pPr>
      <w:bookmarkStart w:id="146" w:name="_Toc212062969"/>
      <w:r w:rsidRPr="00657AAE">
        <w:rPr>
          <w:rFonts w:asciiTheme="majorBidi" w:hAnsiTheme="majorBidi" w:cstheme="majorBidi"/>
        </w:rPr>
        <w:t>4.</w:t>
      </w:r>
      <w:r w:rsidR="00AA4890" w:rsidRPr="00657AAE">
        <w:rPr>
          <w:rFonts w:asciiTheme="majorBidi" w:hAnsiTheme="majorBidi" w:cstheme="majorBidi"/>
        </w:rPr>
        <w:t>6</w:t>
      </w:r>
      <w:r w:rsidR="003F3B24" w:rsidRPr="00657AAE">
        <w:rPr>
          <w:rFonts w:asciiTheme="majorBidi" w:hAnsiTheme="majorBidi" w:cstheme="majorBidi"/>
        </w:rPr>
        <w:t>.3</w:t>
      </w:r>
      <w:r w:rsidR="00BC0356" w:rsidRPr="00657AAE">
        <w:rPr>
          <w:rFonts w:asciiTheme="majorBidi" w:hAnsiTheme="majorBidi" w:cstheme="majorBidi"/>
        </w:rPr>
        <w:t xml:space="preserve"> </w:t>
      </w:r>
      <w:r w:rsidR="00E15CEB">
        <w:rPr>
          <w:rFonts w:asciiTheme="majorBidi" w:hAnsiTheme="majorBidi" w:cstheme="majorBidi"/>
        </w:rPr>
        <w:t>Ten</w:t>
      </w:r>
      <w:r w:rsidR="00A87873">
        <w:rPr>
          <w:rFonts w:asciiTheme="majorBidi" w:hAnsiTheme="majorBidi" w:cstheme="majorBidi"/>
        </w:rPr>
        <w:t xml:space="preserve"> Drifted </w:t>
      </w:r>
      <w:r w:rsidR="00BC0356" w:rsidRPr="00657AAE">
        <w:rPr>
          <w:rFonts w:asciiTheme="majorBidi" w:hAnsiTheme="majorBidi" w:cstheme="majorBidi"/>
        </w:rPr>
        <w:t>Pharmaceutical Incentives</w:t>
      </w:r>
      <w:bookmarkEnd w:id="146"/>
    </w:p>
    <w:p w14:paraId="48F00F27"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Underinvestment in antibiotics</w:t>
      </w:r>
    </w:p>
    <w:p w14:paraId="3C82350B" w14:textId="5B80BD24"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Because antibiotics are used briefly and stewardship limits sales, companies face poor revenue prospects. As OECD and WHO note, the pipeline of new antibiotics remains dangerously thin, despite rising resistance</w:t>
      </w:r>
      <w:r w:rsidR="00A87873">
        <w:rPr>
          <w:rFonts w:asciiTheme="majorBidi" w:hAnsiTheme="majorBidi" w:cstheme="majorBidi"/>
          <w:color w:val="333333"/>
        </w:rPr>
        <w:t xml:space="preserve"> to existing ones</w:t>
      </w:r>
      <w:r w:rsidRPr="00657AAE">
        <w:rPr>
          <w:rFonts w:asciiTheme="majorBidi" w:hAnsiTheme="majorBidi" w:cstheme="majorBidi"/>
          <w:color w:val="333333"/>
        </w:rPr>
        <w:t xml:space="preserve"> </w:t>
      </w:r>
      <w:r w:rsidR="00300B62" w:rsidRPr="00657AAE">
        <w:rPr>
          <w:rFonts w:asciiTheme="majorBidi" w:hAnsiTheme="majorBidi" w:cstheme="majorBidi"/>
          <w:color w:val="333333"/>
        </w:rPr>
        <w:t>(</w:t>
      </w:r>
      <w:r w:rsidRPr="00657AAE">
        <w:rPr>
          <w:rFonts w:asciiTheme="majorBidi" w:hAnsiTheme="majorBidi" w:cstheme="majorBidi"/>
          <w:color w:val="333333"/>
        </w:rPr>
        <w:t>OECD</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2018; WHO</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2020</w:t>
      </w:r>
      <w:r w:rsidR="00300B62" w:rsidRPr="00657AAE">
        <w:rPr>
          <w:rFonts w:asciiTheme="majorBidi" w:hAnsiTheme="majorBidi" w:cstheme="majorBidi"/>
          <w:color w:val="333333"/>
        </w:rPr>
        <w:t>)</w:t>
      </w:r>
      <w:r w:rsidRPr="00657AAE">
        <w:rPr>
          <w:rFonts w:asciiTheme="majorBidi" w:hAnsiTheme="majorBidi" w:cstheme="majorBidi"/>
          <w:color w:val="333333"/>
        </w:rPr>
        <w:t>. The monetary signal punishes life-saving cures, privileging profitability over survival.</w:t>
      </w:r>
    </w:p>
    <w:p w14:paraId="6A39B3B8"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Pay-for-delay settlements</w:t>
      </w:r>
    </w:p>
    <w:p w14:paraId="42B09A0C"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Brand-name pharmaceutical firms have repeatedly paid generic manufacturers to delay market entry. The U.S. FTC estimates these deals cost consumers billions annually in higher drug spending </w:t>
      </w:r>
      <w:r w:rsidR="00300B62" w:rsidRPr="00657AAE">
        <w:rPr>
          <w:rFonts w:asciiTheme="majorBidi" w:hAnsiTheme="majorBidi" w:cstheme="majorBidi"/>
          <w:color w:val="333333"/>
        </w:rPr>
        <w:t>(</w:t>
      </w:r>
      <w:r w:rsidRPr="00657AAE">
        <w:rPr>
          <w:rFonts w:asciiTheme="majorBidi" w:hAnsiTheme="majorBidi" w:cstheme="majorBidi"/>
          <w:color w:val="333333"/>
        </w:rPr>
        <w:t>FTC</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2010</w:t>
      </w:r>
      <w:r w:rsidR="00300B62" w:rsidRPr="00657AAE">
        <w:rPr>
          <w:rFonts w:asciiTheme="majorBidi" w:hAnsiTheme="majorBidi" w:cstheme="majorBidi"/>
          <w:color w:val="333333"/>
        </w:rPr>
        <w:t>)</w:t>
      </w:r>
      <w:r w:rsidRPr="00657AAE">
        <w:rPr>
          <w:rFonts w:asciiTheme="majorBidi" w:hAnsiTheme="majorBidi" w:cstheme="majorBidi"/>
          <w:color w:val="333333"/>
        </w:rPr>
        <w:t>. Here, profit protection outweighs patient access, showing how monetary incentives distort innovation timelines.</w:t>
      </w:r>
    </w:p>
    <w:p w14:paraId="0C129009"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Patent evergreening</w:t>
      </w:r>
    </w:p>
    <w:p w14:paraId="3F2C5C4C"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Firms routinely extend monopolies through secondary patents on formulations, dosing regimens, or delivery systems, even without major therapeutic improvement. Empirical analyses show this practice systematically delays generic competition </w:t>
      </w:r>
      <w:r w:rsidR="00300B62" w:rsidRPr="00657AAE">
        <w:rPr>
          <w:rFonts w:asciiTheme="majorBidi" w:hAnsiTheme="majorBidi" w:cstheme="majorBidi"/>
          <w:color w:val="333333"/>
        </w:rPr>
        <w:t>(</w:t>
      </w:r>
      <w:r w:rsidRPr="00657AAE">
        <w:rPr>
          <w:rFonts w:asciiTheme="majorBidi" w:hAnsiTheme="majorBidi" w:cstheme="majorBidi"/>
          <w:color w:val="333333"/>
        </w:rPr>
        <w:t>Kapczynski</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2012</w:t>
      </w:r>
      <w:r w:rsidR="00300B62" w:rsidRPr="00657AAE">
        <w:rPr>
          <w:rFonts w:asciiTheme="majorBidi" w:hAnsiTheme="majorBidi" w:cstheme="majorBidi"/>
          <w:color w:val="333333"/>
        </w:rPr>
        <w:t>)</w:t>
      </w:r>
      <w:r w:rsidRPr="00657AAE">
        <w:rPr>
          <w:rFonts w:asciiTheme="majorBidi" w:hAnsiTheme="majorBidi" w:cstheme="majorBidi"/>
          <w:color w:val="333333"/>
        </w:rPr>
        <w:t>. Monetary logic rewards enclosure of knowledge rather than genuine therapeutic advancement.</w:t>
      </w:r>
    </w:p>
    <w:p w14:paraId="23DD9DD6"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High prices restricting Hepatitis C cures</w:t>
      </w:r>
    </w:p>
    <w:p w14:paraId="07FCE680"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Direct-acting antivirals cure &gt;90% of Hepatitis C patients, but initial U.S. launch prices ($100,000+) forced insurers to ration treatment to only the sickest </w:t>
      </w:r>
      <w:r w:rsidR="00300B62" w:rsidRPr="00657AAE">
        <w:rPr>
          <w:rFonts w:asciiTheme="majorBidi" w:hAnsiTheme="majorBidi" w:cstheme="majorBidi"/>
          <w:color w:val="333333"/>
        </w:rPr>
        <w:t>(</w:t>
      </w:r>
      <w:r w:rsidRPr="00657AAE">
        <w:rPr>
          <w:rFonts w:asciiTheme="majorBidi" w:hAnsiTheme="majorBidi" w:cstheme="majorBidi"/>
          <w:color w:val="333333"/>
        </w:rPr>
        <w:t>Chhatwal</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2015; Barua</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2015</w:t>
      </w:r>
      <w:r w:rsidR="00300B62" w:rsidRPr="00657AAE">
        <w:rPr>
          <w:rFonts w:asciiTheme="majorBidi" w:hAnsiTheme="majorBidi" w:cstheme="majorBidi"/>
          <w:color w:val="333333"/>
        </w:rPr>
        <w:t>)</w:t>
      </w:r>
      <w:r w:rsidRPr="00657AAE">
        <w:rPr>
          <w:rFonts w:asciiTheme="majorBidi" w:hAnsiTheme="majorBidi" w:cstheme="majorBidi"/>
          <w:color w:val="333333"/>
        </w:rPr>
        <w:t>. A therapy with immense intrinsic value was constrained by the monetary calculus of affordability.</w:t>
      </w:r>
    </w:p>
    <w:p w14:paraId="0C23621E"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Cancer drugs with modest gains</w:t>
      </w:r>
    </w:p>
    <w:p w14:paraId="4477D36B"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lastRenderedPageBreak/>
        <w:t xml:space="preserve">Many oncology drugs deliver median survival benefits measured in weeks or months, yet are priced at $100,000+ annually </w:t>
      </w:r>
      <w:r w:rsidR="00300B62" w:rsidRPr="00657AAE">
        <w:rPr>
          <w:rFonts w:asciiTheme="majorBidi" w:hAnsiTheme="majorBidi" w:cstheme="majorBidi"/>
          <w:color w:val="333333"/>
        </w:rPr>
        <w:t>(</w:t>
      </w:r>
      <w:r w:rsidRPr="00657AAE">
        <w:rPr>
          <w:rFonts w:asciiTheme="majorBidi" w:hAnsiTheme="majorBidi" w:cstheme="majorBidi"/>
          <w:color w:val="333333"/>
        </w:rPr>
        <w:t>Fojo2009; Gyawali2020</w:t>
      </w:r>
      <w:r w:rsidR="00300B62" w:rsidRPr="00657AAE">
        <w:rPr>
          <w:rFonts w:asciiTheme="majorBidi" w:hAnsiTheme="majorBidi" w:cstheme="majorBidi"/>
          <w:color w:val="333333"/>
        </w:rPr>
        <w:t>)</w:t>
      </w:r>
      <w:r w:rsidRPr="00657AAE">
        <w:rPr>
          <w:rFonts w:asciiTheme="majorBidi" w:hAnsiTheme="majorBidi" w:cstheme="majorBidi"/>
          <w:color w:val="333333"/>
        </w:rPr>
        <w:t>. Profit signals reward market entry more than therapeutic impact, short-circuiting the true value of life extension.</w:t>
      </w:r>
    </w:p>
    <w:p w14:paraId="43F68464"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Marginal value of new drugs</w:t>
      </w:r>
    </w:p>
    <w:p w14:paraId="6341C5F8"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Systematic reviews in Germany and elsewhere show that most newly approved drugs offer little or no improvement over existing therapies </w:t>
      </w:r>
      <w:r w:rsidR="00300B62" w:rsidRPr="00657AAE">
        <w:rPr>
          <w:rFonts w:asciiTheme="majorBidi" w:hAnsiTheme="majorBidi" w:cstheme="majorBidi"/>
          <w:color w:val="333333"/>
        </w:rPr>
        <w:t>(</w:t>
      </w:r>
      <w:r w:rsidRPr="00657AAE">
        <w:rPr>
          <w:rFonts w:asciiTheme="majorBidi" w:hAnsiTheme="majorBidi" w:cstheme="majorBidi"/>
          <w:color w:val="333333"/>
        </w:rPr>
        <w:t>Wieseler</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2019</w:t>
      </w:r>
      <w:r w:rsidR="00300B62" w:rsidRPr="00657AAE">
        <w:rPr>
          <w:rFonts w:asciiTheme="majorBidi" w:hAnsiTheme="majorBidi" w:cstheme="majorBidi"/>
          <w:color w:val="333333"/>
        </w:rPr>
        <w:t>)</w:t>
      </w:r>
      <w:r w:rsidRPr="00657AAE">
        <w:rPr>
          <w:rFonts w:asciiTheme="majorBidi" w:hAnsiTheme="majorBidi" w:cstheme="majorBidi"/>
          <w:color w:val="333333"/>
        </w:rPr>
        <w:t>. Yet premium launch prices persist, illustrating the disconnect between therapeutic value and monetary reward.</w:t>
      </w:r>
    </w:p>
    <w:p w14:paraId="6D54AC88"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Blockbuster chronic disease model</w:t>
      </w:r>
    </w:p>
    <w:p w14:paraId="646BDDC2"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The pharmaceutical industry derives the bulk of revenue from “blockbuster” drugs for chronic diseases—statins, insulin analogues, arthritis biologics—taken for decades. These models generate predictable revenues far exceeding the profits from one-time curative therapies </w:t>
      </w:r>
      <w:r w:rsidR="00300B62" w:rsidRPr="00657AAE">
        <w:rPr>
          <w:rFonts w:asciiTheme="majorBidi" w:hAnsiTheme="majorBidi" w:cstheme="majorBidi"/>
          <w:color w:val="333333"/>
        </w:rPr>
        <w:t>(</w:t>
      </w:r>
      <w:r w:rsidRPr="00657AAE">
        <w:rPr>
          <w:rFonts w:asciiTheme="majorBidi" w:hAnsiTheme="majorBidi" w:cstheme="majorBidi"/>
          <w:color w:val="333333"/>
        </w:rPr>
        <w:t>Angell</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2004</w:t>
      </w:r>
      <w:r w:rsidR="00300B62" w:rsidRPr="00657AAE">
        <w:rPr>
          <w:rFonts w:asciiTheme="majorBidi" w:hAnsiTheme="majorBidi" w:cstheme="majorBidi"/>
          <w:color w:val="333333"/>
        </w:rPr>
        <w:t>)</w:t>
      </w:r>
      <w:r w:rsidRPr="00657AAE">
        <w:rPr>
          <w:rFonts w:asciiTheme="majorBidi" w:hAnsiTheme="majorBidi" w:cstheme="majorBidi"/>
          <w:color w:val="333333"/>
        </w:rPr>
        <w:t>. Here, structural incentives align against cures.</w:t>
      </w:r>
    </w:p>
    <w:p w14:paraId="19273B2A"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Cost-sharing barriers</w:t>
      </w:r>
    </w:p>
    <w:p w14:paraId="11156C03"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Even when effective therapies are approved, insurer cost-sharing requirements suppress uptake among patients. Studies show reduced adherence and worse outcomes when copayments are high </w:t>
      </w:r>
      <w:r w:rsidR="00300B62" w:rsidRPr="00657AAE">
        <w:rPr>
          <w:rFonts w:asciiTheme="majorBidi" w:hAnsiTheme="majorBidi" w:cstheme="majorBidi"/>
          <w:color w:val="333333"/>
        </w:rPr>
        <w:t>(</w:t>
      </w:r>
      <w:r w:rsidRPr="00657AAE">
        <w:rPr>
          <w:rFonts w:asciiTheme="majorBidi" w:hAnsiTheme="majorBidi" w:cstheme="majorBidi"/>
          <w:color w:val="333333"/>
        </w:rPr>
        <w:t>Dusetzina</w:t>
      </w:r>
      <w:r w:rsidR="00300B62" w:rsidRPr="00657AAE">
        <w:rPr>
          <w:rFonts w:asciiTheme="majorBidi" w:hAnsiTheme="majorBidi" w:cstheme="majorBidi"/>
          <w:color w:val="333333"/>
        </w:rPr>
        <w:t xml:space="preserve"> </w:t>
      </w:r>
      <w:r w:rsidRPr="00657AAE">
        <w:rPr>
          <w:rFonts w:asciiTheme="majorBidi" w:hAnsiTheme="majorBidi" w:cstheme="majorBidi"/>
          <w:color w:val="333333"/>
        </w:rPr>
        <w:t>2018</w:t>
      </w:r>
      <w:r w:rsidR="00300B62" w:rsidRPr="00657AAE">
        <w:rPr>
          <w:rFonts w:asciiTheme="majorBidi" w:hAnsiTheme="majorBidi" w:cstheme="majorBidi"/>
          <w:color w:val="333333"/>
        </w:rPr>
        <w:t>)</w:t>
      </w:r>
      <w:r w:rsidRPr="00657AAE">
        <w:rPr>
          <w:rFonts w:asciiTheme="majorBidi" w:hAnsiTheme="majorBidi" w:cstheme="majorBidi"/>
          <w:color w:val="333333"/>
        </w:rPr>
        <w:t>. Monetary filtering mechanisms directly curtail access to cures, subordinating health to budget signals.</w:t>
      </w:r>
    </w:p>
    <w:p w14:paraId="7DDD79F1"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Public funding dominance</w:t>
      </w:r>
    </w:p>
    <w:p w14:paraId="349BFE00"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Analyses of 2010–2016 approvals found NIH funding contributed to the foundational science of every new drug </w:t>
      </w:r>
      <w:r w:rsidR="003F3B24" w:rsidRPr="00657AAE">
        <w:rPr>
          <w:rFonts w:asciiTheme="majorBidi" w:hAnsiTheme="majorBidi" w:cstheme="majorBidi"/>
          <w:color w:val="333333"/>
        </w:rPr>
        <w:t>(</w:t>
      </w:r>
      <w:r w:rsidRPr="00657AAE">
        <w:rPr>
          <w:rFonts w:asciiTheme="majorBidi" w:hAnsiTheme="majorBidi" w:cstheme="majorBidi"/>
          <w:color w:val="333333"/>
        </w:rPr>
        <w:t>Cleary2018</w:t>
      </w:r>
      <w:r w:rsidR="003F3B24" w:rsidRPr="00657AAE">
        <w:rPr>
          <w:rFonts w:asciiTheme="majorBidi" w:hAnsiTheme="majorBidi" w:cstheme="majorBidi"/>
          <w:color w:val="333333"/>
        </w:rPr>
        <w:t>)</w:t>
      </w:r>
      <w:r w:rsidRPr="00657AAE">
        <w:rPr>
          <w:rFonts w:asciiTheme="majorBidi" w:hAnsiTheme="majorBidi" w:cstheme="majorBidi"/>
          <w:color w:val="333333"/>
        </w:rPr>
        <w:t>. Private firms captured downstream rents through patents and pricing, despite public underwriting of risk. This inversion of value demonstrates how monetary signals reassign credit away from true contributors.</w:t>
      </w:r>
    </w:p>
    <w:p w14:paraId="5F6C0BC2" w14:textId="77777777" w:rsidR="00BC0356" w:rsidRPr="00657AAE" w:rsidRDefault="00BC0356" w:rsidP="003F3B24">
      <w:pPr>
        <w:pStyle w:val="ListParagraph"/>
        <w:numPr>
          <w:ilvl w:val="0"/>
          <w:numId w:val="139"/>
        </w:numPr>
        <w:spacing w:before="100" w:beforeAutospacing="1" w:after="100" w:afterAutospacing="1"/>
        <w:outlineLvl w:val="3"/>
        <w:rPr>
          <w:rStyle w:val="Strong"/>
          <w:rFonts w:asciiTheme="majorBidi" w:hAnsiTheme="majorBidi" w:cstheme="majorBidi"/>
        </w:rPr>
      </w:pPr>
      <w:r w:rsidRPr="00657AAE">
        <w:rPr>
          <w:rStyle w:val="Strong"/>
          <w:rFonts w:asciiTheme="majorBidi" w:hAnsiTheme="majorBidi" w:cstheme="majorBidi"/>
        </w:rPr>
        <w:t>Policy pilots correcting misaligned incentives</w:t>
      </w:r>
    </w:p>
    <w:p w14:paraId="4F0BEF70" w14:textId="77777777" w:rsidR="00BC0356" w:rsidRPr="00657AAE" w:rsidRDefault="00BC0356" w:rsidP="003F3B24">
      <w:pPr>
        <w:spacing w:before="192" w:after="192"/>
        <w:ind w:left="720"/>
        <w:rPr>
          <w:rFonts w:asciiTheme="majorBidi" w:hAnsiTheme="majorBidi" w:cstheme="majorBidi"/>
          <w:color w:val="333333"/>
        </w:rPr>
      </w:pPr>
      <w:r w:rsidRPr="00657AAE">
        <w:rPr>
          <w:rFonts w:asciiTheme="majorBidi" w:hAnsiTheme="majorBidi" w:cstheme="majorBidi"/>
          <w:color w:val="333333"/>
        </w:rPr>
        <w:t xml:space="preserve">Governments now experiment with “pull” incentives—such as the UK subscription model for antibiotics—that pay firms based on societal value rather than unit sales </w:t>
      </w:r>
      <w:r w:rsidR="003F3B24" w:rsidRPr="00657AAE">
        <w:rPr>
          <w:rFonts w:asciiTheme="majorBidi" w:hAnsiTheme="majorBidi" w:cstheme="majorBidi"/>
          <w:color w:val="333333"/>
        </w:rPr>
        <w:t>(</w:t>
      </w:r>
      <w:r w:rsidRPr="00657AAE">
        <w:rPr>
          <w:rFonts w:asciiTheme="majorBidi" w:hAnsiTheme="majorBidi" w:cstheme="majorBidi"/>
          <w:color w:val="333333"/>
        </w:rPr>
        <w:t>Outterson2016</w:t>
      </w:r>
      <w:r w:rsidR="003F3B24" w:rsidRPr="00657AAE">
        <w:rPr>
          <w:rFonts w:asciiTheme="majorBidi" w:hAnsiTheme="majorBidi" w:cstheme="majorBidi"/>
          <w:color w:val="333333"/>
        </w:rPr>
        <w:t>)</w:t>
      </w:r>
      <w:r w:rsidRPr="00657AAE">
        <w:rPr>
          <w:rFonts w:asciiTheme="majorBidi" w:hAnsiTheme="majorBidi" w:cstheme="majorBidi"/>
          <w:color w:val="333333"/>
        </w:rPr>
        <w:t>. These reforms implicitly recognize the structural bias of current monetary systems and attempt to realign money with true health value.</w:t>
      </w:r>
    </w:p>
    <w:p w14:paraId="17ED6CFD" w14:textId="4AAC4BF6" w:rsidR="001C3192" w:rsidRPr="00657AAE" w:rsidRDefault="0019405F" w:rsidP="00FF5EB8">
      <w:pPr>
        <w:pStyle w:val="Heading2"/>
        <w:rPr>
          <w:rFonts w:asciiTheme="majorBidi" w:hAnsiTheme="majorBidi" w:cstheme="majorBidi"/>
        </w:rPr>
      </w:pPr>
      <w:bookmarkStart w:id="147" w:name="_Toc212062970"/>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 xml:space="preserve"> Money in Maslow’s hierarchy?</w:t>
      </w:r>
      <w:bookmarkEnd w:id="147"/>
    </w:p>
    <w:p w14:paraId="0A7ADC76" w14:textId="77777777" w:rsidR="001C3192" w:rsidRDefault="001C3192" w:rsidP="001C3192">
      <w:pPr>
        <w:spacing w:before="192" w:after="192"/>
        <w:rPr>
          <w:rFonts w:asciiTheme="majorBidi" w:hAnsiTheme="majorBidi" w:cstheme="majorBidi"/>
          <w:color w:val="333333"/>
        </w:rPr>
      </w:pPr>
      <w:r w:rsidRPr="00657AAE">
        <w:rPr>
          <w:rFonts w:asciiTheme="majorBidi" w:hAnsiTheme="majorBidi" w:cstheme="majorBidi"/>
          <w:b/>
          <w:bCs/>
          <w:color w:val="333333"/>
        </w:rPr>
        <w:t>Bottom line:</w:t>
      </w:r>
      <w:r w:rsidRPr="00657AAE">
        <w:rPr>
          <w:rFonts w:asciiTheme="majorBidi" w:hAnsiTheme="majorBidi" w:cstheme="majorBidi"/>
          <w:color w:val="333333"/>
        </w:rPr>
        <w:t xml:space="preserve"> Money is </w:t>
      </w:r>
      <w:r w:rsidRPr="00657AAE">
        <w:rPr>
          <w:rFonts w:asciiTheme="majorBidi" w:hAnsiTheme="majorBidi" w:cstheme="majorBidi"/>
          <w:b/>
          <w:bCs/>
          <w:color w:val="333333"/>
        </w:rPr>
        <w:t>not itself a human need</w:t>
      </w:r>
      <w:r w:rsidRPr="00657AAE">
        <w:rPr>
          <w:rFonts w:asciiTheme="majorBidi" w:hAnsiTheme="majorBidi" w:cstheme="majorBidi"/>
          <w:color w:val="333333"/>
        </w:rPr>
        <w:t xml:space="preserve"> in Maslow’s sense; it is a symbolic human construct as a </w:t>
      </w:r>
      <w:r w:rsidRPr="00657AAE">
        <w:rPr>
          <w:rFonts w:asciiTheme="majorBidi" w:hAnsiTheme="majorBidi" w:cstheme="majorBidi"/>
          <w:i/>
          <w:iCs/>
          <w:color w:val="333333"/>
        </w:rPr>
        <w:t>general-purpose resource</w:t>
      </w:r>
      <w:r w:rsidRPr="00657AAE">
        <w:rPr>
          <w:rFonts w:asciiTheme="majorBidi" w:hAnsiTheme="majorBidi" w:cstheme="majorBidi"/>
          <w:color w:val="333333"/>
        </w:rPr>
        <w:t xml:space="preserve"> that while the fuzzy context to support it is maintainable, serves to help people satisfy multiple needs. It is most </w:t>
      </w:r>
      <w:r w:rsidRPr="00657AAE">
        <w:rPr>
          <w:rFonts w:asciiTheme="majorBidi" w:hAnsiTheme="majorBidi" w:cstheme="majorBidi"/>
          <w:b/>
          <w:bCs/>
          <w:color w:val="333333"/>
        </w:rPr>
        <w:t>constitutive</w:t>
      </w:r>
      <w:r w:rsidRPr="00657AAE">
        <w:rPr>
          <w:rFonts w:asciiTheme="majorBidi" w:hAnsiTheme="majorBidi" w:cstheme="majorBidi"/>
          <w:color w:val="333333"/>
        </w:rPr>
        <w:t xml:space="preserve"> for </w:t>
      </w:r>
      <w:r w:rsidRPr="00657AAE">
        <w:rPr>
          <w:rFonts w:asciiTheme="majorBidi" w:hAnsiTheme="majorBidi" w:cstheme="majorBidi"/>
          <w:i/>
          <w:iCs/>
          <w:color w:val="333333"/>
        </w:rPr>
        <w:t>physiological</w:t>
      </w:r>
      <w:r w:rsidRPr="00657AAE">
        <w:rPr>
          <w:rFonts w:asciiTheme="majorBidi" w:hAnsiTheme="majorBidi" w:cstheme="majorBidi"/>
          <w:color w:val="333333"/>
        </w:rPr>
        <w:t xml:space="preserve"> and </w:t>
      </w:r>
      <w:r w:rsidRPr="00657AAE">
        <w:rPr>
          <w:rFonts w:asciiTheme="majorBidi" w:hAnsiTheme="majorBidi" w:cstheme="majorBidi"/>
          <w:i/>
          <w:iCs/>
          <w:color w:val="333333"/>
        </w:rPr>
        <w:t>safety</w:t>
      </w:r>
      <w:r w:rsidRPr="00657AAE">
        <w:rPr>
          <w:rFonts w:asciiTheme="majorBidi" w:hAnsiTheme="majorBidi" w:cstheme="majorBidi"/>
          <w:color w:val="333333"/>
        </w:rPr>
        <w:t xml:space="preserve"> needs, becomes </w:t>
      </w:r>
      <w:r w:rsidRPr="00657AAE">
        <w:rPr>
          <w:rFonts w:asciiTheme="majorBidi" w:hAnsiTheme="majorBidi" w:cstheme="majorBidi"/>
          <w:b/>
          <w:bCs/>
          <w:color w:val="333333"/>
        </w:rPr>
        <w:t>indirect/conditional</w:t>
      </w:r>
      <w:r w:rsidRPr="00657AAE">
        <w:rPr>
          <w:rFonts w:asciiTheme="majorBidi" w:hAnsiTheme="majorBidi" w:cstheme="majorBidi"/>
          <w:color w:val="333333"/>
        </w:rPr>
        <w:t xml:space="preserve"> at </w:t>
      </w:r>
      <w:r w:rsidRPr="00657AAE">
        <w:rPr>
          <w:rFonts w:asciiTheme="majorBidi" w:hAnsiTheme="majorBidi" w:cstheme="majorBidi"/>
          <w:i/>
          <w:iCs/>
          <w:color w:val="333333"/>
        </w:rPr>
        <w:t>belonging</w:t>
      </w:r>
      <w:r w:rsidRPr="00657AAE">
        <w:rPr>
          <w:rFonts w:asciiTheme="majorBidi" w:hAnsiTheme="majorBidi" w:cstheme="majorBidi"/>
          <w:color w:val="333333"/>
        </w:rPr>
        <w:t xml:space="preserve"> and </w:t>
      </w:r>
      <w:r w:rsidRPr="00657AAE">
        <w:rPr>
          <w:rFonts w:asciiTheme="majorBidi" w:hAnsiTheme="majorBidi" w:cstheme="majorBidi"/>
          <w:i/>
          <w:iCs/>
          <w:color w:val="333333"/>
        </w:rPr>
        <w:t>esteem</w:t>
      </w:r>
      <w:r w:rsidRPr="00657AAE">
        <w:rPr>
          <w:rFonts w:asciiTheme="majorBidi" w:hAnsiTheme="majorBidi" w:cstheme="majorBidi"/>
          <w:color w:val="333333"/>
        </w:rPr>
        <w:t xml:space="preserve">, and is usually </w:t>
      </w:r>
      <w:r w:rsidRPr="00657AAE">
        <w:rPr>
          <w:rFonts w:asciiTheme="majorBidi" w:hAnsiTheme="majorBidi" w:cstheme="majorBidi"/>
          <w:b/>
          <w:bCs/>
          <w:color w:val="333333"/>
        </w:rPr>
        <w:t>enabling</w:t>
      </w:r>
      <w:r w:rsidRPr="00657AAE">
        <w:rPr>
          <w:rFonts w:asciiTheme="majorBidi" w:hAnsiTheme="majorBidi" w:cstheme="majorBidi"/>
          <w:color w:val="333333"/>
        </w:rPr>
        <w:t xml:space="preserve"> (not constitutive) for </w:t>
      </w:r>
      <w:r w:rsidRPr="00657AAE">
        <w:rPr>
          <w:rFonts w:asciiTheme="majorBidi" w:hAnsiTheme="majorBidi" w:cstheme="majorBidi"/>
          <w:i/>
          <w:iCs/>
          <w:color w:val="333333"/>
        </w:rPr>
        <w:t>self-actualization</w:t>
      </w:r>
      <w:r w:rsidRPr="00657AAE">
        <w:rPr>
          <w:rFonts w:asciiTheme="majorBidi" w:hAnsiTheme="majorBidi" w:cstheme="majorBidi"/>
          <w:color w:val="333333"/>
        </w:rPr>
        <w:t>. (Maslow, 1943; Hobfoll, 1989).</w:t>
      </w:r>
    </w:p>
    <w:p w14:paraId="6C556155" w14:textId="59793795" w:rsidR="00A87873" w:rsidRPr="00A87873" w:rsidRDefault="00A87873" w:rsidP="00A87873">
      <w:pPr>
        <w:spacing w:before="192" w:after="192"/>
        <w:rPr>
          <w:rFonts w:asciiTheme="majorBidi" w:hAnsiTheme="majorBidi" w:cstheme="majorBidi"/>
          <w:color w:val="333333"/>
        </w:rPr>
      </w:pPr>
      <w:r>
        <w:rPr>
          <w:rFonts w:asciiTheme="majorBidi" w:hAnsiTheme="majorBidi" w:cstheme="majorBidi"/>
          <w:b/>
          <w:bCs/>
          <w:color w:val="333333"/>
        </w:rPr>
        <w:t>M</w:t>
      </w:r>
      <w:r w:rsidRPr="00A87873">
        <w:rPr>
          <w:rFonts w:asciiTheme="majorBidi" w:hAnsiTheme="majorBidi" w:cstheme="majorBidi"/>
          <w:b/>
          <w:bCs/>
          <w:color w:val="333333"/>
        </w:rPr>
        <w:t xml:space="preserve">oney enables the pursuit of higher-level needs in human societies by converting symbolic value into access to material, social, and cognitive goods that once were </w:t>
      </w:r>
      <w:r w:rsidRPr="00A87873">
        <w:rPr>
          <w:rFonts w:asciiTheme="majorBidi" w:hAnsiTheme="majorBidi" w:cstheme="majorBidi"/>
          <w:b/>
          <w:bCs/>
          <w:color w:val="333333"/>
        </w:rPr>
        <w:lastRenderedPageBreak/>
        <w:t>accessible directly through nature or community.</w:t>
      </w:r>
      <w:r w:rsidRPr="00A87873">
        <w:rPr>
          <w:rFonts w:asciiTheme="majorBidi" w:hAnsiTheme="majorBidi" w:cstheme="majorBidi"/>
          <w:color w:val="333333"/>
        </w:rPr>
        <w:br/>
        <w:t xml:space="preserve">However, the cost of this symbolic mediation is that </w:t>
      </w:r>
      <w:r w:rsidRPr="00A87873">
        <w:rPr>
          <w:rFonts w:asciiTheme="majorBidi" w:hAnsiTheme="majorBidi" w:cstheme="majorBidi"/>
          <w:b/>
          <w:bCs/>
          <w:color w:val="333333"/>
        </w:rPr>
        <w:t>money equalizes everything into a single metric</w:t>
      </w:r>
      <w:r w:rsidRPr="00A87873">
        <w:rPr>
          <w:rFonts w:asciiTheme="majorBidi" w:hAnsiTheme="majorBidi" w:cstheme="majorBidi"/>
          <w:color w:val="333333"/>
        </w:rPr>
        <w:t xml:space="preserve">—forcing even </w:t>
      </w:r>
      <w:r w:rsidRPr="00A87873">
        <w:rPr>
          <w:rFonts w:asciiTheme="majorBidi" w:hAnsiTheme="majorBidi" w:cstheme="majorBidi"/>
          <w:i/>
          <w:iCs/>
          <w:color w:val="333333"/>
        </w:rPr>
        <w:t>biological</w:t>
      </w:r>
      <w:r w:rsidRPr="00A87873">
        <w:rPr>
          <w:rFonts w:asciiTheme="majorBidi" w:hAnsiTheme="majorBidi" w:cstheme="majorBidi"/>
          <w:color w:val="333333"/>
        </w:rPr>
        <w:t xml:space="preserve"> or </w:t>
      </w:r>
      <w:r w:rsidRPr="00A87873">
        <w:rPr>
          <w:rFonts w:asciiTheme="majorBidi" w:hAnsiTheme="majorBidi" w:cstheme="majorBidi"/>
          <w:i/>
          <w:iCs/>
          <w:color w:val="333333"/>
        </w:rPr>
        <w:t>natural</w:t>
      </w:r>
      <w:r w:rsidRPr="00A87873">
        <w:rPr>
          <w:rFonts w:asciiTheme="majorBidi" w:hAnsiTheme="majorBidi" w:cstheme="majorBidi"/>
          <w:color w:val="333333"/>
        </w:rPr>
        <w:t xml:space="preserve"> needs (food, water, shelter, safety) to compete on an abstract economic playing field rather than being directly fulfilled through ecological participation.</w:t>
      </w:r>
    </w:p>
    <w:p w14:paraId="2283DD9C"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In short:</w:t>
      </w:r>
    </w:p>
    <w:p w14:paraId="37D97A85" w14:textId="77777777" w:rsidR="00A87873" w:rsidRPr="00A87873" w:rsidRDefault="00A87873" w:rsidP="00A87873">
      <w:pPr>
        <w:numPr>
          <w:ilvl w:val="0"/>
          <w:numId w:val="313"/>
        </w:numPr>
        <w:spacing w:before="192" w:after="192"/>
        <w:rPr>
          <w:rFonts w:asciiTheme="majorBidi" w:hAnsiTheme="majorBidi" w:cstheme="majorBidi"/>
          <w:color w:val="333333"/>
        </w:rPr>
      </w:pPr>
      <w:r w:rsidRPr="00A87873">
        <w:rPr>
          <w:rFonts w:asciiTheme="majorBidi" w:hAnsiTheme="majorBidi" w:cstheme="majorBidi"/>
          <w:color w:val="333333"/>
        </w:rPr>
        <w:t xml:space="preserve">In </w:t>
      </w:r>
      <w:r w:rsidRPr="00A87873">
        <w:rPr>
          <w:rFonts w:asciiTheme="majorBidi" w:hAnsiTheme="majorBidi" w:cstheme="majorBidi"/>
          <w:b/>
          <w:bCs/>
          <w:color w:val="333333"/>
        </w:rPr>
        <w:t>nature</w:t>
      </w:r>
      <w:r w:rsidRPr="00A87873">
        <w:rPr>
          <w:rFonts w:asciiTheme="majorBidi" w:hAnsiTheme="majorBidi" w:cstheme="majorBidi"/>
          <w:color w:val="333333"/>
        </w:rPr>
        <w:t xml:space="preserve">, </w:t>
      </w:r>
      <w:r w:rsidRPr="00A87873">
        <w:rPr>
          <w:rFonts w:asciiTheme="majorBidi" w:hAnsiTheme="majorBidi" w:cstheme="majorBidi"/>
          <w:i/>
          <w:iCs/>
          <w:color w:val="333333"/>
        </w:rPr>
        <w:t>lower needs</w:t>
      </w:r>
      <w:r w:rsidRPr="00A87873">
        <w:rPr>
          <w:rFonts w:asciiTheme="majorBidi" w:hAnsiTheme="majorBidi" w:cstheme="majorBidi"/>
          <w:color w:val="333333"/>
        </w:rPr>
        <w:t xml:space="preserve"> (survival, security) are fulfilled through </w:t>
      </w:r>
      <w:r w:rsidRPr="00A87873">
        <w:rPr>
          <w:rFonts w:asciiTheme="majorBidi" w:hAnsiTheme="majorBidi" w:cstheme="majorBidi"/>
          <w:b/>
          <w:bCs/>
          <w:color w:val="333333"/>
        </w:rPr>
        <w:t>direct reciprocity</w:t>
      </w:r>
      <w:r w:rsidRPr="00A87873">
        <w:rPr>
          <w:rFonts w:asciiTheme="majorBidi" w:hAnsiTheme="majorBidi" w:cstheme="majorBidi"/>
          <w:color w:val="333333"/>
        </w:rPr>
        <w:t xml:space="preserve"> and environmental embeddedness.</w:t>
      </w:r>
    </w:p>
    <w:p w14:paraId="2D3E19C8" w14:textId="77777777" w:rsidR="00A87873" w:rsidRPr="00A87873" w:rsidRDefault="00A87873" w:rsidP="00A87873">
      <w:pPr>
        <w:numPr>
          <w:ilvl w:val="0"/>
          <w:numId w:val="313"/>
        </w:numPr>
        <w:spacing w:before="192" w:after="192"/>
        <w:rPr>
          <w:rFonts w:asciiTheme="majorBidi" w:hAnsiTheme="majorBidi" w:cstheme="majorBidi"/>
          <w:color w:val="333333"/>
        </w:rPr>
      </w:pPr>
      <w:r w:rsidRPr="00A87873">
        <w:rPr>
          <w:rFonts w:asciiTheme="majorBidi" w:hAnsiTheme="majorBidi" w:cstheme="majorBidi"/>
          <w:color w:val="333333"/>
        </w:rPr>
        <w:t xml:space="preserve">In </w:t>
      </w:r>
      <w:r w:rsidRPr="00A87873">
        <w:rPr>
          <w:rFonts w:asciiTheme="majorBidi" w:hAnsiTheme="majorBidi" w:cstheme="majorBidi"/>
          <w:b/>
          <w:bCs/>
          <w:color w:val="333333"/>
        </w:rPr>
        <w:t>monetized systems</w:t>
      </w:r>
      <w:r w:rsidRPr="00A87873">
        <w:rPr>
          <w:rFonts w:asciiTheme="majorBidi" w:hAnsiTheme="majorBidi" w:cstheme="majorBidi"/>
          <w:color w:val="333333"/>
        </w:rPr>
        <w:t xml:space="preserve">, </w:t>
      </w:r>
      <w:r w:rsidRPr="00A87873">
        <w:rPr>
          <w:rFonts w:asciiTheme="majorBidi" w:hAnsiTheme="majorBidi" w:cstheme="majorBidi"/>
          <w:i/>
          <w:iCs/>
          <w:color w:val="333333"/>
        </w:rPr>
        <w:t>lower needs</w:t>
      </w:r>
      <w:r w:rsidRPr="00A87873">
        <w:rPr>
          <w:rFonts w:asciiTheme="majorBidi" w:hAnsiTheme="majorBidi" w:cstheme="majorBidi"/>
          <w:color w:val="333333"/>
        </w:rPr>
        <w:t xml:space="preserve"> are fulfilled only through </w:t>
      </w:r>
      <w:r w:rsidRPr="00A87873">
        <w:rPr>
          <w:rFonts w:asciiTheme="majorBidi" w:hAnsiTheme="majorBidi" w:cstheme="majorBidi"/>
          <w:b/>
          <w:bCs/>
          <w:color w:val="333333"/>
        </w:rPr>
        <w:t>symbolic exchange</w:t>
      </w:r>
      <w:r w:rsidRPr="00A87873">
        <w:rPr>
          <w:rFonts w:asciiTheme="majorBidi" w:hAnsiTheme="majorBidi" w:cstheme="majorBidi"/>
          <w:color w:val="333333"/>
        </w:rPr>
        <w:t xml:space="preserve">—currency—while </w:t>
      </w:r>
      <w:r w:rsidRPr="00A87873">
        <w:rPr>
          <w:rFonts w:asciiTheme="majorBidi" w:hAnsiTheme="majorBidi" w:cstheme="majorBidi"/>
          <w:i/>
          <w:iCs/>
          <w:color w:val="333333"/>
        </w:rPr>
        <w:t>higher needs</w:t>
      </w:r>
      <w:r w:rsidRPr="00A87873">
        <w:rPr>
          <w:rFonts w:asciiTheme="majorBidi" w:hAnsiTheme="majorBidi" w:cstheme="majorBidi"/>
          <w:color w:val="333333"/>
        </w:rPr>
        <w:t xml:space="preserve"> (esteem, self-actualization) become </w:t>
      </w:r>
      <w:r w:rsidRPr="00A87873">
        <w:rPr>
          <w:rFonts w:asciiTheme="majorBidi" w:hAnsiTheme="majorBidi" w:cstheme="majorBidi"/>
          <w:i/>
          <w:iCs/>
          <w:color w:val="333333"/>
        </w:rPr>
        <w:t>easier</w:t>
      </w:r>
      <w:r w:rsidRPr="00A87873">
        <w:rPr>
          <w:rFonts w:asciiTheme="majorBidi" w:hAnsiTheme="majorBidi" w:cstheme="majorBidi"/>
          <w:color w:val="333333"/>
        </w:rPr>
        <w:t xml:space="preserve"> to access symbolically (visibility, identity, recognition).</w:t>
      </w:r>
    </w:p>
    <w:p w14:paraId="426FE2DA" w14:textId="77777777" w:rsidR="00A87873" w:rsidRPr="00A87873" w:rsidRDefault="00A87873" w:rsidP="00A87873">
      <w:pPr>
        <w:numPr>
          <w:ilvl w:val="0"/>
          <w:numId w:val="313"/>
        </w:numPr>
        <w:spacing w:before="192" w:after="192"/>
        <w:rPr>
          <w:rFonts w:asciiTheme="majorBidi" w:hAnsiTheme="majorBidi" w:cstheme="majorBidi"/>
          <w:color w:val="333333"/>
        </w:rPr>
      </w:pPr>
      <w:r w:rsidRPr="00A87873">
        <w:rPr>
          <w:rFonts w:asciiTheme="majorBidi" w:hAnsiTheme="majorBidi" w:cstheme="majorBidi"/>
          <w:color w:val="333333"/>
        </w:rPr>
        <w:t xml:space="preserve">The result: </w:t>
      </w:r>
      <w:r w:rsidRPr="00A87873">
        <w:rPr>
          <w:rFonts w:asciiTheme="majorBidi" w:hAnsiTheme="majorBidi" w:cstheme="majorBidi"/>
          <w:b/>
          <w:bCs/>
          <w:color w:val="333333"/>
        </w:rPr>
        <w:t>money artificially compresses the pyramid</w:t>
      </w:r>
      <w:r w:rsidRPr="00A87873">
        <w:rPr>
          <w:rFonts w:asciiTheme="majorBidi" w:hAnsiTheme="majorBidi" w:cstheme="majorBidi"/>
          <w:color w:val="333333"/>
        </w:rPr>
        <w:t>, allowing pursuit of higher needs while bypassing—or externalizing—the lower ones.</w:t>
      </w:r>
    </w:p>
    <w:p w14:paraId="595E8CD3"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183458B2">
          <v:rect id="_x0000_i1103" style="width:0;height:1.5pt" o:hralign="center" o:hrstd="t" o:hr="t" fillcolor="#a0a0a0" stroked="f"/>
        </w:pict>
      </w:r>
    </w:p>
    <w:p w14:paraId="1B4D6D5F" w14:textId="3D25A126" w:rsidR="00A87873" w:rsidRPr="00A87873" w:rsidRDefault="006141F4" w:rsidP="006141F4">
      <w:pPr>
        <w:pStyle w:val="Heading3"/>
      </w:pPr>
      <w:bookmarkStart w:id="148" w:name="_Toc212062971"/>
      <w:r>
        <w:t xml:space="preserve">4.7.1 </w:t>
      </w:r>
      <w:r w:rsidR="00A87873" w:rsidRPr="00A87873">
        <w:t>NiCE Analysis</w:t>
      </w:r>
      <w:bookmarkEnd w:id="148"/>
    </w:p>
    <w:p w14:paraId="04698C83" w14:textId="77777777" w:rsidR="00A87873" w:rsidRPr="00A87873" w:rsidRDefault="00A87873" w:rsidP="006141F4">
      <w:pPr>
        <w:pStyle w:val="Heading4"/>
      </w:pPr>
      <w:r w:rsidRPr="00A87873">
        <w:t>N — Nature (biophysical grounding)</w:t>
      </w:r>
    </w:p>
    <w:p w14:paraId="60403D81"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In natural or pre-monetary contexts:</w:t>
      </w:r>
    </w:p>
    <w:p w14:paraId="1B845562" w14:textId="77777777" w:rsidR="00A87873" w:rsidRPr="00A87873" w:rsidRDefault="00A87873" w:rsidP="00A87873">
      <w:pPr>
        <w:numPr>
          <w:ilvl w:val="0"/>
          <w:numId w:val="314"/>
        </w:numPr>
        <w:spacing w:before="192" w:after="192"/>
        <w:rPr>
          <w:rFonts w:asciiTheme="majorBidi" w:hAnsiTheme="majorBidi" w:cstheme="majorBidi"/>
          <w:color w:val="333333"/>
        </w:rPr>
      </w:pPr>
      <w:r w:rsidRPr="00A87873">
        <w:rPr>
          <w:rFonts w:asciiTheme="majorBidi" w:hAnsiTheme="majorBidi" w:cstheme="majorBidi"/>
          <w:color w:val="333333"/>
        </w:rPr>
        <w:t xml:space="preserve">Survival needs are satisfied through </w:t>
      </w:r>
      <w:r w:rsidRPr="00A87873">
        <w:rPr>
          <w:rFonts w:asciiTheme="majorBidi" w:hAnsiTheme="majorBidi" w:cstheme="majorBidi"/>
          <w:b/>
          <w:bCs/>
          <w:color w:val="333333"/>
        </w:rPr>
        <w:t>direct ecological reciprocity</w:t>
      </w:r>
      <w:r w:rsidRPr="00A87873">
        <w:rPr>
          <w:rFonts w:asciiTheme="majorBidi" w:hAnsiTheme="majorBidi" w:cstheme="majorBidi"/>
          <w:color w:val="333333"/>
        </w:rPr>
        <w:t xml:space="preserve"> (foraging, community care, shared labor).</w:t>
      </w:r>
    </w:p>
    <w:p w14:paraId="3ECC4A12" w14:textId="77777777" w:rsidR="00A87873" w:rsidRPr="00A87873" w:rsidRDefault="00A87873" w:rsidP="00A87873">
      <w:pPr>
        <w:numPr>
          <w:ilvl w:val="0"/>
          <w:numId w:val="314"/>
        </w:numPr>
        <w:spacing w:before="192" w:after="192"/>
        <w:rPr>
          <w:rFonts w:asciiTheme="majorBidi" w:hAnsiTheme="majorBidi" w:cstheme="majorBidi"/>
          <w:color w:val="333333"/>
        </w:rPr>
      </w:pPr>
      <w:r w:rsidRPr="00A87873">
        <w:rPr>
          <w:rFonts w:asciiTheme="majorBidi" w:hAnsiTheme="majorBidi" w:cstheme="majorBidi"/>
          <w:color w:val="333333"/>
        </w:rPr>
        <w:t xml:space="preserve">Higher needs—belonging, esteem—emerge </w:t>
      </w:r>
      <w:r w:rsidRPr="00A87873">
        <w:rPr>
          <w:rFonts w:asciiTheme="majorBidi" w:hAnsiTheme="majorBidi" w:cstheme="majorBidi"/>
          <w:i/>
          <w:iCs/>
          <w:color w:val="333333"/>
        </w:rPr>
        <w:t>after</w:t>
      </w:r>
      <w:r w:rsidRPr="00A87873">
        <w:rPr>
          <w:rFonts w:asciiTheme="majorBidi" w:hAnsiTheme="majorBidi" w:cstheme="majorBidi"/>
          <w:color w:val="333333"/>
        </w:rPr>
        <w:t xml:space="preserve"> this base is stably met.</w:t>
      </w:r>
    </w:p>
    <w:p w14:paraId="3E427A98"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Under monetary mediation:</w:t>
      </w:r>
    </w:p>
    <w:p w14:paraId="1765DBD5" w14:textId="77777777" w:rsidR="00A87873" w:rsidRPr="00A87873" w:rsidRDefault="00A87873" w:rsidP="00A87873">
      <w:pPr>
        <w:numPr>
          <w:ilvl w:val="0"/>
          <w:numId w:val="315"/>
        </w:numPr>
        <w:spacing w:before="192" w:after="192"/>
        <w:rPr>
          <w:rFonts w:asciiTheme="majorBidi" w:hAnsiTheme="majorBidi" w:cstheme="majorBidi"/>
          <w:color w:val="333333"/>
        </w:rPr>
      </w:pPr>
      <w:r w:rsidRPr="00A87873">
        <w:rPr>
          <w:rFonts w:asciiTheme="majorBidi" w:hAnsiTheme="majorBidi" w:cstheme="majorBidi"/>
          <w:color w:val="333333"/>
        </w:rPr>
        <w:t xml:space="preserve">Access to </w:t>
      </w:r>
      <w:r w:rsidRPr="00A87873">
        <w:rPr>
          <w:rFonts w:asciiTheme="majorBidi" w:hAnsiTheme="majorBidi" w:cstheme="majorBidi"/>
          <w:i/>
          <w:iCs/>
          <w:color w:val="333333"/>
        </w:rPr>
        <w:t>natural resources</w:t>
      </w:r>
      <w:r w:rsidRPr="00A87873">
        <w:rPr>
          <w:rFonts w:asciiTheme="majorBidi" w:hAnsiTheme="majorBidi" w:cstheme="majorBidi"/>
          <w:color w:val="333333"/>
        </w:rPr>
        <w:t xml:space="preserve"> becomes conditional on </w:t>
      </w:r>
      <w:r w:rsidRPr="00A87873">
        <w:rPr>
          <w:rFonts w:asciiTheme="majorBidi" w:hAnsiTheme="majorBidi" w:cstheme="majorBidi"/>
          <w:b/>
          <w:bCs/>
          <w:color w:val="333333"/>
        </w:rPr>
        <w:t>exchange value</w:t>
      </w:r>
      <w:r w:rsidRPr="00A87873">
        <w:rPr>
          <w:rFonts w:asciiTheme="majorBidi" w:hAnsiTheme="majorBidi" w:cstheme="majorBidi"/>
          <w:color w:val="333333"/>
        </w:rPr>
        <w:t>, not ecological presence.</w:t>
      </w:r>
    </w:p>
    <w:p w14:paraId="39AF4036" w14:textId="77777777" w:rsidR="00A87873" w:rsidRPr="00A87873" w:rsidRDefault="00A87873" w:rsidP="00A87873">
      <w:pPr>
        <w:numPr>
          <w:ilvl w:val="0"/>
          <w:numId w:val="315"/>
        </w:numPr>
        <w:spacing w:before="192" w:after="192"/>
        <w:rPr>
          <w:rFonts w:asciiTheme="majorBidi" w:hAnsiTheme="majorBidi" w:cstheme="majorBidi"/>
          <w:color w:val="333333"/>
        </w:rPr>
      </w:pPr>
      <w:r w:rsidRPr="00A87873">
        <w:rPr>
          <w:rFonts w:asciiTheme="majorBidi" w:hAnsiTheme="majorBidi" w:cstheme="majorBidi"/>
          <w:color w:val="333333"/>
        </w:rPr>
        <w:t xml:space="preserve">The market converts what was once free or communal (air, water, land, safety) into </w:t>
      </w:r>
      <w:r w:rsidRPr="00A87873">
        <w:rPr>
          <w:rFonts w:asciiTheme="majorBidi" w:hAnsiTheme="majorBidi" w:cstheme="majorBidi"/>
          <w:b/>
          <w:bCs/>
          <w:color w:val="333333"/>
        </w:rPr>
        <w:t>priced commodities</w:t>
      </w:r>
      <w:r w:rsidRPr="00A87873">
        <w:rPr>
          <w:rFonts w:asciiTheme="majorBidi" w:hAnsiTheme="majorBidi" w:cstheme="majorBidi"/>
          <w:color w:val="333333"/>
        </w:rPr>
        <w:t>.</w:t>
      </w:r>
    </w:p>
    <w:p w14:paraId="133F3C8C" w14:textId="77777777" w:rsidR="00A87873" w:rsidRPr="00A87873" w:rsidRDefault="00A87873" w:rsidP="00A87873">
      <w:pPr>
        <w:numPr>
          <w:ilvl w:val="0"/>
          <w:numId w:val="315"/>
        </w:numPr>
        <w:spacing w:before="192" w:after="192"/>
        <w:rPr>
          <w:rFonts w:asciiTheme="majorBidi" w:hAnsiTheme="majorBidi" w:cstheme="majorBidi"/>
          <w:color w:val="333333"/>
        </w:rPr>
      </w:pPr>
      <w:r w:rsidRPr="00A87873">
        <w:rPr>
          <w:rFonts w:asciiTheme="majorBidi" w:hAnsiTheme="majorBidi" w:cstheme="majorBidi"/>
          <w:b/>
          <w:bCs/>
          <w:color w:val="333333"/>
        </w:rPr>
        <w:t>Money thus removes “directness” from survival</w:t>
      </w:r>
      <w:r w:rsidRPr="00A87873">
        <w:rPr>
          <w:rFonts w:asciiTheme="majorBidi" w:hAnsiTheme="majorBidi" w:cstheme="majorBidi"/>
          <w:color w:val="333333"/>
        </w:rPr>
        <w:t xml:space="preserve"> and places both basic and higher needs within the same symbolic pricing field.</w:t>
      </w:r>
    </w:p>
    <w:p w14:paraId="7C029408" w14:textId="2B70B65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i/>
          <w:iCs/>
          <w:color w:val="333333"/>
        </w:rPr>
        <w:t>Effect:</w:t>
      </w:r>
      <w:r w:rsidRPr="00A87873">
        <w:rPr>
          <w:rFonts w:asciiTheme="majorBidi" w:hAnsiTheme="majorBidi" w:cstheme="majorBidi"/>
          <w:color w:val="333333"/>
        </w:rPr>
        <w:t xml:space="preserve"> Money introduces </w:t>
      </w:r>
      <w:r w:rsidRPr="00A87873">
        <w:rPr>
          <w:rFonts w:asciiTheme="majorBidi" w:hAnsiTheme="majorBidi" w:cstheme="majorBidi"/>
          <w:b/>
          <w:bCs/>
          <w:color w:val="333333"/>
        </w:rPr>
        <w:t>artificial scarcity</w:t>
      </w:r>
      <w:r w:rsidRPr="00A87873">
        <w:rPr>
          <w:rFonts w:asciiTheme="majorBidi" w:hAnsiTheme="majorBidi" w:cstheme="majorBidi"/>
          <w:color w:val="333333"/>
        </w:rPr>
        <w:t xml:space="preserve"> at the base (you must earn before you eat) while inflating the perceived accessibility of the top (you can “buy” status, belonging, esteem).</w:t>
      </w:r>
    </w:p>
    <w:p w14:paraId="09F5FA8F"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Empirical support:</w:t>
      </w:r>
    </w:p>
    <w:p w14:paraId="3C99F8F8" w14:textId="77777777" w:rsidR="00A87873" w:rsidRPr="00A87873" w:rsidRDefault="00A87873" w:rsidP="00A87873">
      <w:pPr>
        <w:numPr>
          <w:ilvl w:val="0"/>
          <w:numId w:val="316"/>
        </w:numPr>
        <w:spacing w:before="192" w:after="192"/>
        <w:rPr>
          <w:rFonts w:asciiTheme="majorBidi" w:hAnsiTheme="majorBidi" w:cstheme="majorBidi"/>
          <w:color w:val="333333"/>
        </w:rPr>
      </w:pPr>
      <w:r w:rsidRPr="00A87873">
        <w:rPr>
          <w:rFonts w:asciiTheme="majorBidi" w:hAnsiTheme="majorBidi" w:cstheme="majorBidi"/>
          <w:color w:val="333333"/>
        </w:rPr>
        <w:t xml:space="preserve">Anthropological studies of gift economies show that </w:t>
      </w:r>
      <w:r w:rsidRPr="00A87873">
        <w:rPr>
          <w:rFonts w:asciiTheme="majorBidi" w:hAnsiTheme="majorBidi" w:cstheme="majorBidi"/>
          <w:i/>
          <w:iCs/>
          <w:color w:val="333333"/>
        </w:rPr>
        <w:t>belonging and reciprocity</w:t>
      </w:r>
      <w:r w:rsidRPr="00A87873">
        <w:rPr>
          <w:rFonts w:asciiTheme="majorBidi" w:hAnsiTheme="majorBidi" w:cstheme="majorBidi"/>
          <w:color w:val="333333"/>
        </w:rPr>
        <w:t xml:space="preserve"> were intrinsic to survival, not post-survival luxuries (Mauss, 1925/2002).</w:t>
      </w:r>
    </w:p>
    <w:p w14:paraId="79F124B2" w14:textId="77777777" w:rsidR="00A87873" w:rsidRPr="00A87873" w:rsidRDefault="00A87873" w:rsidP="00A87873">
      <w:pPr>
        <w:numPr>
          <w:ilvl w:val="0"/>
          <w:numId w:val="316"/>
        </w:numPr>
        <w:spacing w:before="192" w:after="192"/>
        <w:rPr>
          <w:rFonts w:asciiTheme="majorBidi" w:hAnsiTheme="majorBidi" w:cstheme="majorBidi"/>
          <w:color w:val="333333"/>
        </w:rPr>
      </w:pPr>
      <w:r w:rsidRPr="00A87873">
        <w:rPr>
          <w:rFonts w:asciiTheme="majorBidi" w:hAnsiTheme="majorBidi" w:cstheme="majorBidi"/>
          <w:color w:val="333333"/>
        </w:rPr>
        <w:t xml:space="preserve">Economic development correlates with </w:t>
      </w:r>
      <w:r w:rsidRPr="00A87873">
        <w:rPr>
          <w:rFonts w:asciiTheme="majorBidi" w:hAnsiTheme="majorBidi" w:cstheme="majorBidi"/>
          <w:b/>
          <w:bCs/>
          <w:color w:val="333333"/>
        </w:rPr>
        <w:t>greater substitution of social capital with financial capital</w:t>
      </w:r>
      <w:r w:rsidRPr="00A87873">
        <w:rPr>
          <w:rFonts w:asciiTheme="majorBidi" w:hAnsiTheme="majorBidi" w:cstheme="majorBidi"/>
          <w:color w:val="333333"/>
        </w:rPr>
        <w:t>, increasing loneliness and stress even when material conditions improve (Putnam, 2000).</w:t>
      </w:r>
    </w:p>
    <w:p w14:paraId="3319C25E" w14:textId="77777777" w:rsidR="00A87873" w:rsidRPr="00A87873" w:rsidRDefault="00A87873" w:rsidP="00A87873">
      <w:pPr>
        <w:numPr>
          <w:ilvl w:val="0"/>
          <w:numId w:val="316"/>
        </w:numPr>
        <w:spacing w:before="192" w:after="192"/>
        <w:rPr>
          <w:rFonts w:asciiTheme="majorBidi" w:hAnsiTheme="majorBidi" w:cstheme="majorBidi"/>
          <w:color w:val="333333"/>
        </w:rPr>
      </w:pPr>
      <w:r w:rsidRPr="00A87873">
        <w:rPr>
          <w:rFonts w:asciiTheme="majorBidi" w:hAnsiTheme="majorBidi" w:cstheme="majorBidi"/>
          <w:color w:val="333333"/>
        </w:rPr>
        <w:lastRenderedPageBreak/>
        <w:t>Financialization of basic needs (housing, healthcare, education) correlates with reduced subjective security (Layard et al., 2023).</w:t>
      </w:r>
    </w:p>
    <w:p w14:paraId="7E4253CE"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2B3B5B37">
          <v:rect id="_x0000_i1104" style="width:0;height:1.5pt" o:hralign="center" o:hrstd="t" o:hr="t" fillcolor="#a0a0a0" stroked="f"/>
        </w:pict>
      </w:r>
    </w:p>
    <w:p w14:paraId="519606DD" w14:textId="77777777" w:rsidR="00A87873" w:rsidRPr="00A87873" w:rsidRDefault="00A87873" w:rsidP="006141F4">
      <w:pPr>
        <w:pStyle w:val="Heading4"/>
      </w:pPr>
      <w:r w:rsidRPr="00A87873">
        <w:t>C — Consciousness (motives and perception)</w:t>
      </w:r>
    </w:p>
    <w:p w14:paraId="03921E09" w14:textId="77777777" w:rsidR="00A87873" w:rsidRPr="00A87873" w:rsidRDefault="00A87873" w:rsidP="00A87873">
      <w:pPr>
        <w:numPr>
          <w:ilvl w:val="0"/>
          <w:numId w:val="317"/>
        </w:numPr>
        <w:spacing w:before="192" w:after="192"/>
        <w:rPr>
          <w:rFonts w:asciiTheme="majorBidi" w:hAnsiTheme="majorBidi" w:cstheme="majorBidi"/>
          <w:color w:val="333333"/>
        </w:rPr>
      </w:pPr>
      <w:r w:rsidRPr="00A87873">
        <w:rPr>
          <w:rFonts w:asciiTheme="majorBidi" w:hAnsiTheme="majorBidi" w:cstheme="majorBidi"/>
          <w:color w:val="333333"/>
        </w:rPr>
        <w:t xml:space="preserve">Money is a </w:t>
      </w:r>
      <w:r w:rsidRPr="00A87873">
        <w:rPr>
          <w:rFonts w:asciiTheme="majorBidi" w:hAnsiTheme="majorBidi" w:cstheme="majorBidi"/>
          <w:b/>
          <w:bCs/>
          <w:color w:val="333333"/>
        </w:rPr>
        <w:t>secondary reinforcer</w:t>
      </w:r>
      <w:r w:rsidRPr="00A87873">
        <w:rPr>
          <w:rFonts w:asciiTheme="majorBidi" w:hAnsiTheme="majorBidi" w:cstheme="majorBidi"/>
          <w:color w:val="333333"/>
        </w:rPr>
        <w:t xml:space="preserve"> that hijacks primary reward circuitry (Lea &amp; Webley, 2006; Sescousse et al., 2013).</w:t>
      </w:r>
    </w:p>
    <w:p w14:paraId="1796F944" w14:textId="77777777" w:rsidR="00A87873" w:rsidRPr="00A87873" w:rsidRDefault="00A87873" w:rsidP="00A87873">
      <w:pPr>
        <w:numPr>
          <w:ilvl w:val="0"/>
          <w:numId w:val="317"/>
        </w:numPr>
        <w:spacing w:before="192" w:after="192"/>
        <w:rPr>
          <w:rFonts w:asciiTheme="majorBidi" w:hAnsiTheme="majorBidi" w:cstheme="majorBidi"/>
          <w:color w:val="333333"/>
        </w:rPr>
      </w:pPr>
      <w:r w:rsidRPr="00A87873">
        <w:rPr>
          <w:rFonts w:asciiTheme="majorBidi" w:hAnsiTheme="majorBidi" w:cstheme="majorBidi"/>
          <w:color w:val="333333"/>
        </w:rPr>
        <w:t xml:space="preserve">Because it can </w:t>
      </w:r>
      <w:r w:rsidRPr="00A87873">
        <w:rPr>
          <w:rFonts w:asciiTheme="majorBidi" w:hAnsiTheme="majorBidi" w:cstheme="majorBidi"/>
          <w:i/>
          <w:iCs/>
          <w:color w:val="333333"/>
        </w:rPr>
        <w:t>represent</w:t>
      </w:r>
      <w:r w:rsidRPr="00A87873">
        <w:rPr>
          <w:rFonts w:asciiTheme="majorBidi" w:hAnsiTheme="majorBidi" w:cstheme="majorBidi"/>
          <w:color w:val="333333"/>
        </w:rPr>
        <w:t xml:space="preserve"> any need, the brain learns to treat money as the universal shortcut to all satisfaction.</w:t>
      </w:r>
    </w:p>
    <w:p w14:paraId="15E56FCF" w14:textId="77777777" w:rsidR="00A87873" w:rsidRPr="00A87873" w:rsidRDefault="00A87873" w:rsidP="00A87873">
      <w:pPr>
        <w:numPr>
          <w:ilvl w:val="0"/>
          <w:numId w:val="317"/>
        </w:numPr>
        <w:spacing w:before="192" w:after="192"/>
        <w:rPr>
          <w:rFonts w:asciiTheme="majorBidi" w:hAnsiTheme="majorBidi" w:cstheme="majorBidi"/>
          <w:color w:val="333333"/>
        </w:rPr>
      </w:pPr>
      <w:r w:rsidRPr="00A87873">
        <w:rPr>
          <w:rFonts w:asciiTheme="majorBidi" w:hAnsiTheme="majorBidi" w:cstheme="majorBidi"/>
          <w:color w:val="333333"/>
        </w:rPr>
        <w:t xml:space="preserve">This leads to a </w:t>
      </w:r>
      <w:r w:rsidRPr="00A87873">
        <w:rPr>
          <w:rFonts w:asciiTheme="majorBidi" w:hAnsiTheme="majorBidi" w:cstheme="majorBidi"/>
          <w:b/>
          <w:bCs/>
          <w:color w:val="333333"/>
        </w:rPr>
        <w:t>flattening of motivational hierarchy</w:t>
      </w:r>
      <w:r w:rsidRPr="00A87873">
        <w:rPr>
          <w:rFonts w:asciiTheme="majorBidi" w:hAnsiTheme="majorBidi" w:cstheme="majorBidi"/>
          <w:color w:val="333333"/>
        </w:rPr>
        <w:t xml:space="preserve">: money becomes both </w:t>
      </w:r>
      <w:r w:rsidRPr="00A87873">
        <w:rPr>
          <w:rFonts w:asciiTheme="majorBidi" w:hAnsiTheme="majorBidi" w:cstheme="majorBidi"/>
          <w:i/>
          <w:iCs/>
          <w:color w:val="333333"/>
        </w:rPr>
        <w:t>the means</w:t>
      </w:r>
      <w:r w:rsidRPr="00A87873">
        <w:rPr>
          <w:rFonts w:asciiTheme="majorBidi" w:hAnsiTheme="majorBidi" w:cstheme="majorBidi"/>
          <w:color w:val="333333"/>
        </w:rPr>
        <w:t xml:space="preserve"> and </w:t>
      </w:r>
      <w:r w:rsidRPr="00A87873">
        <w:rPr>
          <w:rFonts w:asciiTheme="majorBidi" w:hAnsiTheme="majorBidi" w:cstheme="majorBidi"/>
          <w:i/>
          <w:iCs/>
          <w:color w:val="333333"/>
        </w:rPr>
        <w:t>the perceived end</w:t>
      </w:r>
      <w:r w:rsidRPr="00A87873">
        <w:rPr>
          <w:rFonts w:asciiTheme="majorBidi" w:hAnsiTheme="majorBidi" w:cstheme="majorBidi"/>
          <w:color w:val="333333"/>
        </w:rPr>
        <w:t>.</w:t>
      </w:r>
    </w:p>
    <w:p w14:paraId="1DFF2454" w14:textId="77777777" w:rsidR="00A87873" w:rsidRDefault="00A87873" w:rsidP="00A87873">
      <w:pPr>
        <w:numPr>
          <w:ilvl w:val="0"/>
          <w:numId w:val="317"/>
        </w:numPr>
        <w:spacing w:before="192" w:after="192"/>
        <w:rPr>
          <w:rFonts w:asciiTheme="majorBidi" w:hAnsiTheme="majorBidi" w:cstheme="majorBidi"/>
          <w:color w:val="333333"/>
        </w:rPr>
      </w:pPr>
      <w:r w:rsidRPr="00A87873">
        <w:rPr>
          <w:rFonts w:asciiTheme="majorBidi" w:hAnsiTheme="majorBidi" w:cstheme="majorBidi"/>
          <w:color w:val="333333"/>
        </w:rPr>
        <w:t xml:space="preserve">Individuals then rationally—but maladaptively—pursue </w:t>
      </w:r>
      <w:r w:rsidRPr="00A87873">
        <w:rPr>
          <w:rFonts w:asciiTheme="majorBidi" w:hAnsiTheme="majorBidi" w:cstheme="majorBidi"/>
          <w:i/>
          <w:iCs/>
          <w:color w:val="333333"/>
        </w:rPr>
        <w:t>symbolic sufficiency</w:t>
      </w:r>
      <w:r w:rsidRPr="00A87873">
        <w:rPr>
          <w:rFonts w:asciiTheme="majorBidi" w:hAnsiTheme="majorBidi" w:cstheme="majorBidi"/>
          <w:color w:val="333333"/>
        </w:rPr>
        <w:t xml:space="preserve"> (wealth, visibility, esteem) even while </w:t>
      </w:r>
      <w:r w:rsidRPr="00A87873">
        <w:rPr>
          <w:rFonts w:asciiTheme="majorBidi" w:hAnsiTheme="majorBidi" w:cstheme="majorBidi"/>
          <w:i/>
          <w:iCs/>
          <w:color w:val="333333"/>
        </w:rPr>
        <w:t>physiological deficits persist</w:t>
      </w:r>
      <w:r w:rsidRPr="00A87873">
        <w:rPr>
          <w:rFonts w:asciiTheme="majorBidi" w:hAnsiTheme="majorBidi" w:cstheme="majorBidi"/>
          <w:color w:val="333333"/>
        </w:rPr>
        <w:t xml:space="preserve"> (e.g., work-induced sleep loss, malnutrition, burnout).</w:t>
      </w:r>
    </w:p>
    <w:p w14:paraId="45AC9466" w14:textId="641FFB9B" w:rsidR="009C502D" w:rsidRDefault="00A87873" w:rsidP="00A87873">
      <w:pPr>
        <w:numPr>
          <w:ilvl w:val="0"/>
          <w:numId w:val="317"/>
        </w:numPr>
        <w:spacing w:before="192" w:after="192"/>
        <w:rPr>
          <w:rFonts w:asciiTheme="majorBidi" w:hAnsiTheme="majorBidi" w:cstheme="majorBidi"/>
          <w:color w:val="333333"/>
        </w:rPr>
      </w:pPr>
      <w:r>
        <w:rPr>
          <w:rFonts w:asciiTheme="majorBidi" w:hAnsiTheme="majorBidi" w:cstheme="majorBidi"/>
          <w:color w:val="333333"/>
        </w:rPr>
        <w:t>Enables consumerism, and pathologies at edges</w:t>
      </w:r>
      <w:r w:rsidR="006141F4">
        <w:rPr>
          <w:rFonts w:asciiTheme="majorBidi" w:hAnsiTheme="majorBidi" w:cstheme="majorBidi"/>
          <w:color w:val="333333"/>
        </w:rPr>
        <w:t>, and at some level across the board</w:t>
      </w:r>
      <w:r w:rsidR="009C502D">
        <w:rPr>
          <w:rFonts w:asciiTheme="majorBidi" w:hAnsiTheme="majorBidi" w:cstheme="majorBidi"/>
          <w:color w:val="333333"/>
        </w:rPr>
        <w:t>.</w:t>
      </w:r>
    </w:p>
    <w:p w14:paraId="18E371D5" w14:textId="6E235719" w:rsidR="009C502D" w:rsidRPr="009C502D" w:rsidRDefault="009C502D" w:rsidP="006141F4">
      <w:pPr>
        <w:pStyle w:val="Heading5"/>
        <w:rPr>
          <w:lang w:bidi="he-IL"/>
        </w:rPr>
      </w:pPr>
      <w:r w:rsidRPr="009C502D">
        <w:rPr>
          <w:lang w:bidi="he-IL"/>
        </w:rPr>
        <w:t>Money</w:t>
      </w:r>
      <w:r w:rsidRPr="009C502D">
        <w:rPr>
          <w:lang w:bidi="he-IL"/>
        </w:rPr>
        <w:noBreakHyphen/>
        <w:t>related pathologies</w:t>
      </w:r>
    </w:p>
    <w:p w14:paraId="6892B24C"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Materialism</w:t>
      </w:r>
      <w:r w:rsidRPr="009C502D">
        <w:rPr>
          <w:rFonts w:eastAsia="Times New Roman"/>
          <w:lang w:bidi="he-IL"/>
        </w:rPr>
        <w:t xml:space="preserve"> — privileging possessions and wealth as central to identity and well</w:t>
      </w:r>
      <w:r w:rsidRPr="009C502D">
        <w:rPr>
          <w:rFonts w:eastAsia="Times New Roman"/>
          <w:lang w:bidi="he-IL"/>
        </w:rPr>
        <w:noBreakHyphen/>
        <w:t>being, associated with lower life satisfaction and reduced prosociality (Dittmar et al., 2014).</w:t>
      </w:r>
    </w:p>
    <w:p w14:paraId="5ECEF71B"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Compulsive buying and addictive consumption</w:t>
      </w:r>
      <w:r w:rsidRPr="009C502D">
        <w:rPr>
          <w:rFonts w:eastAsia="Times New Roman"/>
          <w:lang w:bidi="he-IL"/>
        </w:rPr>
        <w:t xml:space="preserve"> — recurrent, harmful purchasing behavior linked to money’s role as a secondary reinforcer (Lea &amp; Webley, 2006; Sescousse et al., 2013).</w:t>
      </w:r>
    </w:p>
    <w:p w14:paraId="44EABD6C"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Status anxiety and social comparison</w:t>
      </w:r>
      <w:r w:rsidRPr="009C502D">
        <w:rPr>
          <w:rFonts w:eastAsia="Times New Roman"/>
          <w:lang w:bidi="he-IL"/>
        </w:rPr>
        <w:t xml:space="preserve"> — chronic self</w:t>
      </w:r>
      <w:r w:rsidRPr="009C502D">
        <w:rPr>
          <w:rFonts w:eastAsia="Times New Roman"/>
          <w:lang w:bidi="he-IL"/>
        </w:rPr>
        <w:noBreakHyphen/>
        <w:t>evaluation against material markers, increasing stress and social isolation (Putnam, 2000; Layard, 2011).</w:t>
      </w:r>
    </w:p>
    <w:p w14:paraId="7C71A050"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Debt stress and financial insecurity</w:t>
      </w:r>
      <w:r w:rsidRPr="009C502D">
        <w:rPr>
          <w:rFonts w:eastAsia="Times New Roman"/>
          <w:lang w:bidi="he-IL"/>
        </w:rPr>
        <w:t xml:space="preserve"> — persistent psychological distress, depression, and poorer health outcomes among indebted households (Turunen &amp; Hiilamo, 2014).</w:t>
      </w:r>
    </w:p>
    <w:p w14:paraId="2E20133A"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Hoarding and accumulation</w:t>
      </w:r>
      <w:r w:rsidRPr="009C502D">
        <w:rPr>
          <w:rFonts w:eastAsia="Times New Roman"/>
          <w:lang w:bidi="he-IL"/>
        </w:rPr>
        <w:t xml:space="preserve"> — pathological accumulation of goods or money as anxiety management traceable to money’s abstract reward properties (Lea &amp; Webley, 2006).</w:t>
      </w:r>
    </w:p>
    <w:p w14:paraId="1F8E5CC8"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Commodification of relations</w:t>
      </w:r>
      <w:r w:rsidRPr="009C502D">
        <w:rPr>
          <w:rFonts w:eastAsia="Times New Roman"/>
          <w:lang w:bidi="he-IL"/>
        </w:rPr>
        <w:t xml:space="preserve"> — treating social bonds and communal obligations as tradable services, eroding reciprocity and social capital (Mauss, 1925/2016; Putnam, 2000).</w:t>
      </w:r>
    </w:p>
    <w:p w14:paraId="338A2DCA"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Moral crowding</w:t>
      </w:r>
      <w:r w:rsidRPr="009C502D">
        <w:rPr>
          <w:rFonts w:eastAsia="Times New Roman"/>
          <w:b/>
          <w:bCs/>
          <w:lang w:bidi="he-IL"/>
        </w:rPr>
        <w:noBreakHyphen/>
        <w:t>out</w:t>
      </w:r>
      <w:r w:rsidRPr="009C502D">
        <w:rPr>
          <w:rFonts w:eastAsia="Times New Roman"/>
          <w:lang w:bidi="he-IL"/>
        </w:rPr>
        <w:t xml:space="preserve"> — extrinsic monetary incentives displacing intrinsic motives for cooperation, care, or civic behavior (Deci et al., 1999).</w:t>
      </w:r>
    </w:p>
    <w:p w14:paraId="570B5CA6"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Corruption and rent</w:t>
      </w:r>
      <w:r w:rsidRPr="009C502D">
        <w:rPr>
          <w:rFonts w:eastAsia="Times New Roman"/>
          <w:b/>
          <w:bCs/>
          <w:lang w:bidi="he-IL"/>
        </w:rPr>
        <w:noBreakHyphen/>
        <w:t>seeking</w:t>
      </w:r>
      <w:r w:rsidRPr="009C502D">
        <w:rPr>
          <w:rFonts w:eastAsia="Times New Roman"/>
          <w:lang w:bidi="he-IL"/>
        </w:rPr>
        <w:t xml:space="preserve"> — institutional distortion where monetary gain overrides public interest and governance legitimacy (Philippon, 2015).</w:t>
      </w:r>
    </w:p>
    <w:p w14:paraId="69EE23F8"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Metric fixation and instrumental reduction</w:t>
      </w:r>
      <w:r w:rsidRPr="009C502D">
        <w:rPr>
          <w:rFonts w:eastAsia="Times New Roman"/>
          <w:lang w:bidi="he-IL"/>
        </w:rPr>
        <w:t xml:space="preserve"> — reducing complex human goods to monetary metrics, producing perverse incentives and policy misdirection (Muller, 2018).</w:t>
      </w:r>
    </w:p>
    <w:p w14:paraId="6FE6CEDC"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Environmental externalization</w:t>
      </w:r>
      <w:r w:rsidRPr="009C502D">
        <w:rPr>
          <w:rFonts w:eastAsia="Times New Roman"/>
          <w:lang w:bidi="he-IL"/>
        </w:rPr>
        <w:t xml:space="preserve"> — financial structures that monetize access while externalizing ecological costs, accelerating overshoot and degradation (Black et al., 2023).</w:t>
      </w:r>
    </w:p>
    <w:p w14:paraId="049AD219"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lastRenderedPageBreak/>
        <w:t>Political capture and weakened legitimacy</w:t>
      </w:r>
      <w:r w:rsidRPr="009C502D">
        <w:rPr>
          <w:rFonts w:eastAsia="Times New Roman"/>
          <w:lang w:bidi="he-IL"/>
        </w:rPr>
        <w:t xml:space="preserve"> — concentrated money translating into disproportionate influence and erosion of procedural justice (Putnam, 2000; Tyler, 2003).</w:t>
      </w:r>
    </w:p>
    <w:p w14:paraId="427ACC71" w14:textId="77777777" w:rsidR="009C502D" w:rsidRPr="009C502D" w:rsidRDefault="009C502D" w:rsidP="009C502D">
      <w:pPr>
        <w:numPr>
          <w:ilvl w:val="0"/>
          <w:numId w:val="319"/>
        </w:numPr>
        <w:spacing w:before="100" w:beforeAutospacing="1" w:after="100" w:afterAutospacing="1"/>
        <w:rPr>
          <w:rFonts w:eastAsia="Times New Roman"/>
          <w:lang w:bidi="he-IL"/>
        </w:rPr>
      </w:pPr>
      <w:r w:rsidRPr="009C502D">
        <w:rPr>
          <w:rFonts w:eastAsia="Times New Roman"/>
          <w:b/>
          <w:bCs/>
          <w:lang w:bidi="he-IL"/>
        </w:rPr>
        <w:t>Work</w:t>
      </w:r>
      <w:r w:rsidRPr="009C502D">
        <w:rPr>
          <w:rFonts w:eastAsia="Times New Roman"/>
          <w:b/>
          <w:bCs/>
          <w:lang w:bidi="he-IL"/>
        </w:rPr>
        <w:noBreakHyphen/>
        <w:t>life pathology and burnout</w:t>
      </w:r>
      <w:r w:rsidRPr="009C502D">
        <w:rPr>
          <w:rFonts w:eastAsia="Times New Roman"/>
          <w:lang w:bidi="he-IL"/>
        </w:rPr>
        <w:t xml:space="preserve"> — monetized incentives driving overwork, sleep loss, and embodied decline despite nominal material gains (Maslach et al., 2001; McEwen, 1998).</w:t>
      </w:r>
    </w:p>
    <w:p w14:paraId="7C01F033" w14:textId="77777777" w:rsidR="009C502D" w:rsidRPr="009C502D" w:rsidRDefault="0097209C" w:rsidP="009C502D">
      <w:pPr>
        <w:spacing w:before="0" w:after="0"/>
        <w:rPr>
          <w:rFonts w:eastAsia="Times New Roman"/>
          <w:lang w:bidi="he-IL"/>
        </w:rPr>
      </w:pPr>
      <w:r>
        <w:rPr>
          <w:rFonts w:eastAsia="Times New Roman"/>
          <w:lang w:bidi="he-IL"/>
        </w:rPr>
        <w:pict w14:anchorId="61304C1A">
          <v:rect id="_x0000_i1105" style="width:0;height:1.5pt" o:hralign="center" o:hrstd="t" o:hr="t" fillcolor="#a0a0a0" stroked="f"/>
        </w:pict>
      </w:r>
    </w:p>
    <w:p w14:paraId="602172F8" w14:textId="0F7D26FE"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i/>
          <w:iCs/>
          <w:color w:val="333333"/>
        </w:rPr>
        <w:t>Effect:</w:t>
      </w:r>
      <w:r w:rsidRPr="00A87873">
        <w:rPr>
          <w:rFonts w:asciiTheme="majorBidi" w:hAnsiTheme="majorBidi" w:cstheme="majorBidi"/>
          <w:color w:val="333333"/>
        </w:rPr>
        <w:t xml:space="preserve"> Consciousness becomes </w:t>
      </w:r>
      <w:r w:rsidRPr="00A87873">
        <w:rPr>
          <w:rFonts w:asciiTheme="majorBidi" w:hAnsiTheme="majorBidi" w:cstheme="majorBidi"/>
          <w:b/>
          <w:bCs/>
          <w:color w:val="333333"/>
        </w:rPr>
        <w:t>rewired to overvalue abstraction</w:t>
      </w:r>
      <w:r w:rsidRPr="00A87873">
        <w:rPr>
          <w:rFonts w:asciiTheme="majorBidi" w:hAnsiTheme="majorBidi" w:cstheme="majorBidi"/>
          <w:color w:val="333333"/>
        </w:rPr>
        <w:t xml:space="preserve"> and </w:t>
      </w:r>
      <w:r w:rsidRPr="00A87873">
        <w:rPr>
          <w:rFonts w:asciiTheme="majorBidi" w:hAnsiTheme="majorBidi" w:cstheme="majorBidi"/>
          <w:b/>
          <w:bCs/>
          <w:color w:val="333333"/>
        </w:rPr>
        <w:t>undervalue embodied well-being</w:t>
      </w:r>
      <w:r w:rsidRPr="00A87873">
        <w:rPr>
          <w:rFonts w:asciiTheme="majorBidi" w:hAnsiTheme="majorBidi" w:cstheme="majorBidi"/>
          <w:color w:val="333333"/>
        </w:rPr>
        <w:t>.</w:t>
      </w:r>
    </w:p>
    <w:p w14:paraId="7E4486BB"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1F270973">
          <v:rect id="_x0000_i1106" style="width:0;height:1.5pt" o:hralign="center" o:hrstd="t" o:hr="t" fillcolor="#a0a0a0" stroked="f"/>
        </w:pict>
      </w:r>
    </w:p>
    <w:p w14:paraId="25F1B0B1" w14:textId="77777777" w:rsidR="00A87873" w:rsidRPr="00A87873" w:rsidRDefault="00A87873" w:rsidP="006141F4">
      <w:pPr>
        <w:pStyle w:val="Heading4"/>
      </w:pPr>
      <w:r w:rsidRPr="00A87873">
        <w:t>E — Environment (institutions and payoff architecture)</w:t>
      </w:r>
    </w:p>
    <w:p w14:paraId="44143A69" w14:textId="77777777" w:rsidR="00A87873" w:rsidRPr="00A87873" w:rsidRDefault="00A87873" w:rsidP="00A87873">
      <w:pPr>
        <w:numPr>
          <w:ilvl w:val="0"/>
          <w:numId w:val="318"/>
        </w:numPr>
        <w:spacing w:before="192" w:after="192"/>
        <w:rPr>
          <w:rFonts w:asciiTheme="majorBidi" w:hAnsiTheme="majorBidi" w:cstheme="majorBidi"/>
          <w:color w:val="333333"/>
        </w:rPr>
      </w:pPr>
      <w:r w:rsidRPr="00A87873">
        <w:rPr>
          <w:rFonts w:asciiTheme="majorBidi" w:hAnsiTheme="majorBidi" w:cstheme="majorBidi"/>
          <w:color w:val="333333"/>
        </w:rPr>
        <w:t xml:space="preserve">Modern systems design incentives around </w:t>
      </w:r>
      <w:r w:rsidRPr="00A87873">
        <w:rPr>
          <w:rFonts w:asciiTheme="majorBidi" w:hAnsiTheme="majorBidi" w:cstheme="majorBidi"/>
          <w:b/>
          <w:bCs/>
          <w:color w:val="333333"/>
        </w:rPr>
        <w:t>monetary throughput</w:t>
      </w:r>
      <w:r w:rsidRPr="00A87873">
        <w:rPr>
          <w:rFonts w:asciiTheme="majorBidi" w:hAnsiTheme="majorBidi" w:cstheme="majorBidi"/>
          <w:color w:val="333333"/>
        </w:rPr>
        <w:t>, not fulfillment throughput.</w:t>
      </w:r>
    </w:p>
    <w:p w14:paraId="5711AC41" w14:textId="77777777" w:rsidR="00A87873" w:rsidRPr="00A87873" w:rsidRDefault="00A87873" w:rsidP="00A87873">
      <w:pPr>
        <w:numPr>
          <w:ilvl w:val="0"/>
          <w:numId w:val="318"/>
        </w:numPr>
        <w:spacing w:before="192" w:after="192"/>
        <w:rPr>
          <w:rFonts w:asciiTheme="majorBidi" w:hAnsiTheme="majorBidi" w:cstheme="majorBidi"/>
          <w:color w:val="333333"/>
        </w:rPr>
      </w:pPr>
      <w:r w:rsidRPr="00A87873">
        <w:rPr>
          <w:rFonts w:asciiTheme="majorBidi" w:hAnsiTheme="majorBidi" w:cstheme="majorBidi"/>
          <w:color w:val="333333"/>
        </w:rPr>
        <w:t xml:space="preserve">This aligns with Goodhart’s Law (Muller, 2018): </w:t>
      </w:r>
      <w:r w:rsidRPr="00A87873">
        <w:rPr>
          <w:rFonts w:asciiTheme="majorBidi" w:hAnsiTheme="majorBidi" w:cstheme="majorBidi"/>
          <w:i/>
          <w:iCs/>
          <w:color w:val="333333"/>
        </w:rPr>
        <w:t>what’s measured (money) becomes what’s optimized</w:t>
      </w:r>
      <w:r w:rsidRPr="00A87873">
        <w:rPr>
          <w:rFonts w:asciiTheme="majorBidi" w:hAnsiTheme="majorBidi" w:cstheme="majorBidi"/>
          <w:color w:val="333333"/>
        </w:rPr>
        <w:t>, regardless of whether it satisfies the underlying human or ecological need.</w:t>
      </w:r>
    </w:p>
    <w:p w14:paraId="5C0A18D9" w14:textId="77777777" w:rsidR="00A87873" w:rsidRPr="00A87873" w:rsidRDefault="00A87873" w:rsidP="00A87873">
      <w:pPr>
        <w:numPr>
          <w:ilvl w:val="0"/>
          <w:numId w:val="318"/>
        </w:numPr>
        <w:spacing w:before="192" w:after="192"/>
        <w:rPr>
          <w:rFonts w:asciiTheme="majorBidi" w:hAnsiTheme="majorBidi" w:cstheme="majorBidi"/>
          <w:color w:val="333333"/>
        </w:rPr>
      </w:pPr>
      <w:r w:rsidRPr="00A87873">
        <w:rPr>
          <w:rFonts w:asciiTheme="majorBidi" w:hAnsiTheme="majorBidi" w:cstheme="majorBidi"/>
          <w:color w:val="333333"/>
        </w:rPr>
        <w:t>Institutions reinforce this drift through policy (GDP, income growth) and organizational KPIs (revenue, visibility, engagement).</w:t>
      </w:r>
    </w:p>
    <w:p w14:paraId="0A681181" w14:textId="421DCC6A"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i/>
          <w:iCs/>
          <w:color w:val="333333"/>
        </w:rPr>
        <w:t>Effect:</w:t>
      </w:r>
      <w:r w:rsidRPr="00A87873">
        <w:rPr>
          <w:rFonts w:asciiTheme="majorBidi" w:hAnsiTheme="majorBidi" w:cstheme="majorBidi"/>
          <w:color w:val="333333"/>
        </w:rPr>
        <w:t xml:space="preserve"> Systemic irrationality—</w:t>
      </w:r>
      <w:r w:rsidRPr="00A87873">
        <w:rPr>
          <w:rFonts w:asciiTheme="majorBidi" w:hAnsiTheme="majorBidi" w:cstheme="majorBidi"/>
          <w:b/>
          <w:bCs/>
          <w:color w:val="333333"/>
        </w:rPr>
        <w:t>the economy grows even as life quality or stability degrades</w:t>
      </w:r>
      <w:r w:rsidRPr="00A87873">
        <w:rPr>
          <w:rFonts w:asciiTheme="majorBidi" w:hAnsiTheme="majorBidi" w:cstheme="majorBidi"/>
          <w:color w:val="333333"/>
        </w:rPr>
        <w:t>.</w:t>
      </w:r>
    </w:p>
    <w:p w14:paraId="55743F14"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37A24AA8">
          <v:rect id="_x0000_i1107" style="width:0;height:1.5pt" o:hralign="center" o:hrstd="t" o:hr="t" fillcolor="#a0a0a0" stroked="f"/>
        </w:pict>
      </w:r>
    </w:p>
    <w:p w14:paraId="6BE364BB" w14:textId="223636F8" w:rsidR="009C502D" w:rsidRDefault="009C502D" w:rsidP="00C81FFE">
      <w:pPr>
        <w:pStyle w:val="Caption"/>
      </w:pPr>
      <w:bookmarkStart w:id="149" w:name="_Toc212063175"/>
      <w:r>
        <w:t xml:space="preserve">Table </w:t>
      </w:r>
      <w:r w:rsidR="00C81FFE">
        <w:fldChar w:fldCharType="begin"/>
      </w:r>
      <w:r w:rsidR="00C81FFE">
        <w:instrText xml:space="preserve"> SEQ Table \* ARABIC </w:instrText>
      </w:r>
      <w:r w:rsidR="00C81FFE">
        <w:fldChar w:fldCharType="separate"/>
      </w:r>
      <w:r w:rsidR="00C81FFE">
        <w:rPr>
          <w:noProof/>
        </w:rPr>
        <w:t>18</w:t>
      </w:r>
      <w:r w:rsidR="00C81FFE">
        <w:rPr>
          <w:noProof/>
        </w:rPr>
        <w:fldChar w:fldCharType="end"/>
      </w:r>
      <w:r>
        <w:t xml:space="preserve"> - </w:t>
      </w:r>
      <w:r w:rsidRPr="000865BF">
        <w:t>Integrative Synthesis</w:t>
      </w:r>
      <w:bookmarkEnd w:id="149"/>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2647"/>
        <w:gridCol w:w="2714"/>
        <w:gridCol w:w="1723"/>
      </w:tblGrid>
      <w:tr w:rsidR="00A87873" w:rsidRPr="00A87873" w14:paraId="7A3F98D1" w14:textId="77777777" w:rsidTr="009C502D">
        <w:trPr>
          <w:tblHeader/>
          <w:tblCellSpacing w:w="15" w:type="dxa"/>
        </w:trPr>
        <w:tc>
          <w:tcPr>
            <w:tcW w:w="0" w:type="auto"/>
            <w:vAlign w:val="center"/>
            <w:hideMark/>
          </w:tcPr>
          <w:p w14:paraId="381E6EF8"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Context</w:t>
            </w:r>
          </w:p>
        </w:tc>
        <w:tc>
          <w:tcPr>
            <w:tcW w:w="0" w:type="auto"/>
            <w:vAlign w:val="center"/>
            <w:hideMark/>
          </w:tcPr>
          <w:p w14:paraId="0293F8AA"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Path to lower-need fulfillment</w:t>
            </w:r>
          </w:p>
        </w:tc>
        <w:tc>
          <w:tcPr>
            <w:tcW w:w="0" w:type="auto"/>
            <w:vAlign w:val="center"/>
            <w:hideMark/>
          </w:tcPr>
          <w:p w14:paraId="01B739B3"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Path to higher-need fulfillment</w:t>
            </w:r>
          </w:p>
        </w:tc>
        <w:tc>
          <w:tcPr>
            <w:tcW w:w="0" w:type="auto"/>
            <w:vAlign w:val="center"/>
            <w:hideMark/>
          </w:tcPr>
          <w:p w14:paraId="6D2D3463"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Money’s effect</w:t>
            </w:r>
          </w:p>
        </w:tc>
      </w:tr>
      <w:tr w:rsidR="00A87873" w:rsidRPr="00A87873" w14:paraId="0A9A71B8" w14:textId="77777777" w:rsidTr="009C502D">
        <w:trPr>
          <w:tblCellSpacing w:w="15" w:type="dxa"/>
        </w:trPr>
        <w:tc>
          <w:tcPr>
            <w:tcW w:w="0" w:type="auto"/>
            <w:vAlign w:val="center"/>
            <w:hideMark/>
          </w:tcPr>
          <w:p w14:paraId="74D680FC"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Natural/ecological</w:t>
            </w:r>
          </w:p>
        </w:tc>
        <w:tc>
          <w:tcPr>
            <w:tcW w:w="0" w:type="auto"/>
            <w:vAlign w:val="center"/>
            <w:hideMark/>
          </w:tcPr>
          <w:p w14:paraId="641F3583"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Direct interaction with environment; reciprocity; self-provision</w:t>
            </w:r>
          </w:p>
        </w:tc>
        <w:tc>
          <w:tcPr>
            <w:tcW w:w="0" w:type="auto"/>
            <w:vAlign w:val="center"/>
            <w:hideMark/>
          </w:tcPr>
          <w:p w14:paraId="1C54C712"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Emerges from stable belonging, security</w:t>
            </w:r>
          </w:p>
        </w:tc>
        <w:tc>
          <w:tcPr>
            <w:tcW w:w="0" w:type="auto"/>
            <w:vAlign w:val="center"/>
            <w:hideMark/>
          </w:tcPr>
          <w:p w14:paraId="7B65C744"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Sequential &amp; embodied</w:t>
            </w:r>
          </w:p>
        </w:tc>
      </w:tr>
      <w:tr w:rsidR="00A87873" w:rsidRPr="00A87873" w14:paraId="515C56E1" w14:textId="77777777" w:rsidTr="009C502D">
        <w:trPr>
          <w:tblCellSpacing w:w="15" w:type="dxa"/>
        </w:trPr>
        <w:tc>
          <w:tcPr>
            <w:tcW w:w="0" w:type="auto"/>
            <w:vAlign w:val="center"/>
            <w:hideMark/>
          </w:tcPr>
          <w:p w14:paraId="6209569D"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Monetary system</w:t>
            </w:r>
          </w:p>
        </w:tc>
        <w:tc>
          <w:tcPr>
            <w:tcW w:w="0" w:type="auto"/>
            <w:vAlign w:val="center"/>
            <w:hideMark/>
          </w:tcPr>
          <w:p w14:paraId="1B4CBCC6"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Indirect access via exchange; monetized barriers to basics</w:t>
            </w:r>
          </w:p>
        </w:tc>
        <w:tc>
          <w:tcPr>
            <w:tcW w:w="0" w:type="auto"/>
            <w:vAlign w:val="center"/>
            <w:hideMark/>
          </w:tcPr>
          <w:p w14:paraId="69F2B572"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Symbolically available through visibility, consumption, or esteem</w:t>
            </w:r>
          </w:p>
        </w:tc>
        <w:tc>
          <w:tcPr>
            <w:tcW w:w="0" w:type="auto"/>
            <w:vAlign w:val="center"/>
            <w:hideMark/>
          </w:tcPr>
          <w:p w14:paraId="1F27B520"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Simultaneous but distorted</w:t>
            </w:r>
          </w:p>
        </w:tc>
      </w:tr>
      <w:tr w:rsidR="00A87873" w:rsidRPr="00A87873" w14:paraId="13F1D8B6" w14:textId="77777777" w:rsidTr="009C502D">
        <w:trPr>
          <w:tblCellSpacing w:w="15" w:type="dxa"/>
        </w:trPr>
        <w:tc>
          <w:tcPr>
            <w:tcW w:w="0" w:type="auto"/>
            <w:vAlign w:val="center"/>
            <w:hideMark/>
          </w:tcPr>
          <w:p w14:paraId="5E7DCFCD"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Outcome</w:t>
            </w:r>
          </w:p>
        </w:tc>
        <w:tc>
          <w:tcPr>
            <w:tcW w:w="0" w:type="auto"/>
            <w:vAlign w:val="center"/>
            <w:hideMark/>
          </w:tcPr>
          <w:p w14:paraId="1B99D20D"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Rational order (survival → self-actualization)</w:t>
            </w:r>
          </w:p>
        </w:tc>
        <w:tc>
          <w:tcPr>
            <w:tcW w:w="0" w:type="auto"/>
            <w:vAlign w:val="center"/>
            <w:hideMark/>
          </w:tcPr>
          <w:p w14:paraId="771C09BF"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Compression and drift (self-actualization pursued while insecure)</w:t>
            </w:r>
          </w:p>
        </w:tc>
        <w:tc>
          <w:tcPr>
            <w:tcW w:w="0" w:type="auto"/>
            <w:vAlign w:val="center"/>
            <w:hideMark/>
          </w:tcPr>
          <w:p w14:paraId="09AEDA1A"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Systemic misalignment</w:t>
            </w:r>
          </w:p>
        </w:tc>
      </w:tr>
    </w:tbl>
    <w:p w14:paraId="462D380D" w14:textId="7954C441" w:rsidR="00A87873" w:rsidRPr="00A87873" w:rsidRDefault="006141F4" w:rsidP="006141F4">
      <w:pPr>
        <w:pStyle w:val="Heading3"/>
      </w:pPr>
      <w:bookmarkStart w:id="150" w:name="_Toc212062972"/>
      <w:r>
        <w:t xml:space="preserve">4.7.2 </w:t>
      </w:r>
      <w:r w:rsidR="00A87873" w:rsidRPr="00A87873">
        <w:t>Is this “irrational”?</w:t>
      </w:r>
      <w:bookmarkEnd w:id="150"/>
    </w:p>
    <w:p w14:paraId="4FCC3785"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lastRenderedPageBreak/>
        <w:t xml:space="preserve">At the </w:t>
      </w:r>
      <w:r w:rsidRPr="00A87873">
        <w:rPr>
          <w:rFonts w:asciiTheme="majorBidi" w:hAnsiTheme="majorBidi" w:cstheme="majorBidi"/>
          <w:b/>
          <w:bCs/>
          <w:color w:val="333333"/>
        </w:rPr>
        <w:t>individual level</w:t>
      </w:r>
      <w:r w:rsidRPr="00A87873">
        <w:rPr>
          <w:rFonts w:asciiTheme="majorBidi" w:hAnsiTheme="majorBidi" w:cstheme="majorBidi"/>
          <w:color w:val="333333"/>
        </w:rPr>
        <w:t>, behavior looks irrational (people pursuing esteem while hungry, security while indebted).</w:t>
      </w:r>
      <w:r w:rsidRPr="00A87873">
        <w:rPr>
          <w:rFonts w:asciiTheme="majorBidi" w:hAnsiTheme="majorBidi" w:cstheme="majorBidi"/>
          <w:color w:val="333333"/>
        </w:rPr>
        <w:br/>
        <w:t xml:space="preserve">At the </w:t>
      </w:r>
      <w:r w:rsidRPr="00A87873">
        <w:rPr>
          <w:rFonts w:asciiTheme="majorBidi" w:hAnsiTheme="majorBidi" w:cstheme="majorBidi"/>
          <w:b/>
          <w:bCs/>
          <w:color w:val="333333"/>
        </w:rPr>
        <w:t>systemic level</w:t>
      </w:r>
      <w:r w:rsidRPr="00A87873">
        <w:rPr>
          <w:rFonts w:asciiTheme="majorBidi" w:hAnsiTheme="majorBidi" w:cstheme="majorBidi"/>
          <w:color w:val="333333"/>
        </w:rPr>
        <w:t xml:space="preserve">, it is </w:t>
      </w:r>
      <w:r w:rsidRPr="00A87873">
        <w:rPr>
          <w:rFonts w:asciiTheme="majorBidi" w:hAnsiTheme="majorBidi" w:cstheme="majorBidi"/>
          <w:i/>
          <w:iCs/>
          <w:color w:val="333333"/>
        </w:rPr>
        <w:t>rational under distorted incentives</w:t>
      </w:r>
      <w:r w:rsidRPr="00A87873">
        <w:rPr>
          <w:rFonts w:asciiTheme="majorBidi" w:hAnsiTheme="majorBidi" w:cstheme="majorBidi"/>
          <w:color w:val="333333"/>
        </w:rPr>
        <w:t>: the system rewards symbolic alignment (money, metrics, visibility) over biophysical adequacy.</w:t>
      </w:r>
    </w:p>
    <w:p w14:paraId="687AB943" w14:textId="51220404"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 xml:space="preserve">Thus, </w:t>
      </w:r>
      <w:r w:rsidRPr="00A87873">
        <w:rPr>
          <w:rFonts w:asciiTheme="majorBidi" w:hAnsiTheme="majorBidi" w:cstheme="majorBidi"/>
          <w:b/>
          <w:bCs/>
          <w:color w:val="333333"/>
        </w:rPr>
        <w:t xml:space="preserve">Maslow’s hierarchy hasn’t failed; money has </w:t>
      </w:r>
      <w:r w:rsidR="006141F4">
        <w:rPr>
          <w:rFonts w:asciiTheme="majorBidi" w:hAnsiTheme="majorBidi" w:cstheme="majorBidi"/>
          <w:b/>
          <w:bCs/>
          <w:color w:val="333333"/>
        </w:rPr>
        <w:t xml:space="preserve">cognitively reframed and </w:t>
      </w:r>
      <w:r w:rsidRPr="00A87873">
        <w:rPr>
          <w:rFonts w:asciiTheme="majorBidi" w:hAnsiTheme="majorBidi" w:cstheme="majorBidi"/>
          <w:b/>
          <w:bCs/>
          <w:color w:val="333333"/>
        </w:rPr>
        <w:t>overridden it.</w:t>
      </w:r>
      <w:r w:rsidR="006141F4">
        <w:rPr>
          <w:rFonts w:asciiTheme="majorBidi" w:hAnsiTheme="majorBidi" w:cstheme="majorBidi"/>
          <w:b/>
          <w:bCs/>
          <w:color w:val="333333"/>
        </w:rPr>
        <w:t xml:space="preserve"> We lose sight of what naturally serves our better interest over time as it drifts.</w:t>
      </w:r>
      <w:r w:rsidRPr="00A87873">
        <w:rPr>
          <w:rFonts w:asciiTheme="majorBidi" w:hAnsiTheme="majorBidi" w:cstheme="majorBidi"/>
          <w:color w:val="333333"/>
        </w:rPr>
        <w:br/>
        <w:t xml:space="preserve">The motivational inversion arises not from human error, but from </w:t>
      </w:r>
      <w:r w:rsidRPr="00A87873">
        <w:rPr>
          <w:rFonts w:asciiTheme="majorBidi" w:hAnsiTheme="majorBidi" w:cstheme="majorBidi"/>
          <w:b/>
          <w:bCs/>
          <w:color w:val="333333"/>
        </w:rPr>
        <w:t>incentive architecture</w:t>
      </w:r>
      <w:r w:rsidRPr="00A87873">
        <w:rPr>
          <w:rFonts w:asciiTheme="majorBidi" w:hAnsiTheme="majorBidi" w:cstheme="majorBidi"/>
          <w:color w:val="333333"/>
        </w:rPr>
        <w:t xml:space="preserve"> that pays for abstraction.</w:t>
      </w:r>
    </w:p>
    <w:p w14:paraId="47223846"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52803E37">
          <v:rect id="_x0000_i1108" style="width:0;height:1.5pt" o:hralign="center" o:hrstd="t" o:hr="t" fillcolor="#a0a0a0" stroked="f"/>
        </w:pict>
      </w:r>
    </w:p>
    <w:p w14:paraId="7EC6CA46" w14:textId="22DF9ABF" w:rsidR="009C502D" w:rsidRDefault="009C502D" w:rsidP="00C81FFE">
      <w:pPr>
        <w:pStyle w:val="Caption"/>
      </w:pPr>
      <w:bookmarkStart w:id="151" w:name="_Toc212063176"/>
      <w:r>
        <w:t xml:space="preserve">Table </w:t>
      </w:r>
      <w:r w:rsidR="00C81FFE">
        <w:fldChar w:fldCharType="begin"/>
      </w:r>
      <w:r w:rsidR="00C81FFE">
        <w:instrText xml:space="preserve"> SEQ Table \* ARABIC </w:instrText>
      </w:r>
      <w:r w:rsidR="00C81FFE">
        <w:fldChar w:fldCharType="separate"/>
      </w:r>
      <w:r w:rsidR="00C81FFE">
        <w:rPr>
          <w:noProof/>
        </w:rPr>
        <w:t>19</w:t>
      </w:r>
      <w:r w:rsidR="00C81FFE">
        <w:rPr>
          <w:noProof/>
        </w:rPr>
        <w:fldChar w:fldCharType="end"/>
      </w:r>
      <w:r>
        <w:t xml:space="preserve"> - </w:t>
      </w:r>
      <w:r w:rsidRPr="001134B6">
        <w:t>NiCE-aligned reforms</w:t>
      </w:r>
      <w:bookmarkEnd w:id="151"/>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2779"/>
        <w:gridCol w:w="4704"/>
      </w:tblGrid>
      <w:tr w:rsidR="00A87873" w:rsidRPr="00A87873" w14:paraId="6B7582C3" w14:textId="77777777" w:rsidTr="009C502D">
        <w:trPr>
          <w:tblHeader/>
          <w:tblCellSpacing w:w="15" w:type="dxa"/>
        </w:trPr>
        <w:tc>
          <w:tcPr>
            <w:tcW w:w="0" w:type="auto"/>
            <w:vAlign w:val="center"/>
            <w:hideMark/>
          </w:tcPr>
          <w:p w14:paraId="4FA8F09E"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NiCE Axis</w:t>
            </w:r>
          </w:p>
        </w:tc>
        <w:tc>
          <w:tcPr>
            <w:tcW w:w="0" w:type="auto"/>
            <w:vAlign w:val="center"/>
            <w:hideMark/>
          </w:tcPr>
          <w:p w14:paraId="1F23ADA6"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Reform Principle</w:t>
            </w:r>
          </w:p>
        </w:tc>
        <w:tc>
          <w:tcPr>
            <w:tcW w:w="0" w:type="auto"/>
            <w:vAlign w:val="center"/>
            <w:hideMark/>
          </w:tcPr>
          <w:p w14:paraId="36C98163" w14:textId="77777777" w:rsidR="00A87873" w:rsidRPr="00A87873" w:rsidRDefault="00A87873" w:rsidP="00A87873">
            <w:pPr>
              <w:spacing w:before="192" w:after="192"/>
              <w:rPr>
                <w:rFonts w:asciiTheme="majorBidi" w:hAnsiTheme="majorBidi" w:cstheme="majorBidi"/>
                <w:b/>
                <w:bCs/>
                <w:color w:val="333333"/>
              </w:rPr>
            </w:pPr>
            <w:r w:rsidRPr="00A87873">
              <w:rPr>
                <w:rFonts w:asciiTheme="majorBidi" w:hAnsiTheme="majorBidi" w:cstheme="majorBidi"/>
                <w:b/>
                <w:bCs/>
                <w:color w:val="333333"/>
              </w:rPr>
              <w:t>Implementation Example</w:t>
            </w:r>
          </w:p>
        </w:tc>
      </w:tr>
      <w:tr w:rsidR="00A87873" w:rsidRPr="00A87873" w14:paraId="7F82696E" w14:textId="77777777" w:rsidTr="009C502D">
        <w:trPr>
          <w:tblCellSpacing w:w="15" w:type="dxa"/>
        </w:trPr>
        <w:tc>
          <w:tcPr>
            <w:tcW w:w="0" w:type="auto"/>
            <w:vAlign w:val="center"/>
            <w:hideMark/>
          </w:tcPr>
          <w:p w14:paraId="16265DD7"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Nature</w:t>
            </w:r>
          </w:p>
        </w:tc>
        <w:tc>
          <w:tcPr>
            <w:tcW w:w="0" w:type="auto"/>
            <w:vAlign w:val="center"/>
            <w:hideMark/>
          </w:tcPr>
          <w:p w14:paraId="58EAC344"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Re-ground economic signals in biophysical throughput</w:t>
            </w:r>
          </w:p>
        </w:tc>
        <w:tc>
          <w:tcPr>
            <w:tcW w:w="0" w:type="auto"/>
            <w:vAlign w:val="center"/>
            <w:hideMark/>
          </w:tcPr>
          <w:p w14:paraId="4151F074"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Price ecological harms (Black et al., 2023); set absolute energy budgets (Richardson et al., 2023).</w:t>
            </w:r>
          </w:p>
        </w:tc>
      </w:tr>
      <w:tr w:rsidR="00A87873" w:rsidRPr="00A87873" w14:paraId="56C3D912" w14:textId="77777777" w:rsidTr="009C502D">
        <w:trPr>
          <w:tblCellSpacing w:w="15" w:type="dxa"/>
        </w:trPr>
        <w:tc>
          <w:tcPr>
            <w:tcW w:w="0" w:type="auto"/>
            <w:vAlign w:val="center"/>
            <w:hideMark/>
          </w:tcPr>
          <w:p w14:paraId="49139241"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Consciousness</w:t>
            </w:r>
          </w:p>
        </w:tc>
        <w:tc>
          <w:tcPr>
            <w:tcW w:w="0" w:type="auto"/>
            <w:vAlign w:val="center"/>
            <w:hideMark/>
          </w:tcPr>
          <w:p w14:paraId="0EDE93AB"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Reorient reward systems toward embodied well-being</w:t>
            </w:r>
          </w:p>
        </w:tc>
        <w:tc>
          <w:tcPr>
            <w:tcW w:w="0" w:type="auto"/>
            <w:vAlign w:val="center"/>
            <w:hideMark/>
          </w:tcPr>
          <w:p w14:paraId="0BD3C89D"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Corporate wellness KPIs tied to sleep, nutrition, safety; remove “visibility” pay.</w:t>
            </w:r>
          </w:p>
        </w:tc>
      </w:tr>
      <w:tr w:rsidR="00A87873" w:rsidRPr="00A87873" w14:paraId="5D18F027" w14:textId="77777777" w:rsidTr="009C502D">
        <w:trPr>
          <w:tblCellSpacing w:w="15" w:type="dxa"/>
        </w:trPr>
        <w:tc>
          <w:tcPr>
            <w:tcW w:w="0" w:type="auto"/>
            <w:vAlign w:val="center"/>
            <w:hideMark/>
          </w:tcPr>
          <w:p w14:paraId="326B5D8F"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b/>
                <w:bCs/>
                <w:color w:val="333333"/>
              </w:rPr>
              <w:t>Environment</w:t>
            </w:r>
          </w:p>
        </w:tc>
        <w:tc>
          <w:tcPr>
            <w:tcW w:w="0" w:type="auto"/>
            <w:vAlign w:val="center"/>
            <w:hideMark/>
          </w:tcPr>
          <w:p w14:paraId="5BF0FE81"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Design “repair-prioritized” incentives</w:t>
            </w:r>
          </w:p>
        </w:tc>
        <w:tc>
          <w:tcPr>
            <w:tcW w:w="0" w:type="auto"/>
            <w:vAlign w:val="center"/>
            <w:hideMark/>
          </w:tcPr>
          <w:p w14:paraId="4760869C"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Subsidize restorative basics (housing, healthcare) before symbolic capital (branding, PR).</w:t>
            </w:r>
          </w:p>
        </w:tc>
      </w:tr>
    </w:tbl>
    <w:p w14:paraId="20C1EE13" w14:textId="77777777" w:rsidR="00A87873" w:rsidRPr="00A87873" w:rsidRDefault="00A87873" w:rsidP="00A87873">
      <w:pPr>
        <w:spacing w:before="192" w:after="192"/>
        <w:rPr>
          <w:rFonts w:asciiTheme="majorBidi" w:hAnsiTheme="majorBidi" w:cstheme="majorBidi"/>
          <w:color w:val="333333"/>
        </w:rPr>
      </w:pPr>
      <w:r w:rsidRPr="00A87873">
        <w:rPr>
          <w:rStyle w:val="Heading4Char"/>
        </w:rPr>
        <w:t>System-level fix:</w:t>
      </w:r>
      <w:r w:rsidRPr="00A87873">
        <w:rPr>
          <w:rStyle w:val="Heading4Char"/>
        </w:rPr>
        <w:br/>
      </w:r>
      <w:r w:rsidRPr="00A87873">
        <w:rPr>
          <w:rFonts w:asciiTheme="majorBidi" w:hAnsiTheme="majorBidi" w:cstheme="majorBidi"/>
          <w:color w:val="333333"/>
        </w:rPr>
        <w:t xml:space="preserve">Re-anchor </w:t>
      </w:r>
      <w:r w:rsidRPr="00A87873">
        <w:rPr>
          <w:rFonts w:asciiTheme="majorBidi" w:hAnsiTheme="majorBidi" w:cstheme="majorBidi"/>
          <w:i/>
          <w:iCs/>
          <w:color w:val="333333"/>
        </w:rPr>
        <w:t>value</w:t>
      </w:r>
      <w:r w:rsidRPr="00A87873">
        <w:rPr>
          <w:rFonts w:asciiTheme="majorBidi" w:hAnsiTheme="majorBidi" w:cstheme="majorBidi"/>
          <w:color w:val="333333"/>
        </w:rPr>
        <w:t xml:space="preserve"> in what sustains life (thermodynamic, ecological, and psychological reality), not what signals it.</w:t>
      </w:r>
    </w:p>
    <w:p w14:paraId="4AD70394"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1CDFB580">
          <v:rect id="_x0000_i1109" style="width:0;height:1.5pt" o:hralign="center" o:hrstd="t" o:hr="t" fillcolor="#a0a0a0" stroked="f"/>
        </w:pict>
      </w:r>
    </w:p>
    <w:p w14:paraId="35B112D8" w14:textId="23F40257" w:rsidR="00A87873" w:rsidRPr="00A87873" w:rsidRDefault="00A87873" w:rsidP="00E15CEB">
      <w:pPr>
        <w:pStyle w:val="Heading4"/>
      </w:pPr>
      <w:r w:rsidRPr="00A87873">
        <w:t>Summary</w:t>
      </w:r>
    </w:p>
    <w:p w14:paraId="652CA648" w14:textId="77777777" w:rsidR="00A87873" w:rsidRPr="00A87873" w:rsidRDefault="00A87873" w:rsidP="00A87873">
      <w:pPr>
        <w:spacing w:before="192" w:after="192"/>
        <w:rPr>
          <w:rFonts w:asciiTheme="majorBidi" w:hAnsiTheme="majorBidi" w:cstheme="majorBidi"/>
          <w:color w:val="333333"/>
        </w:rPr>
      </w:pPr>
      <w:r w:rsidRPr="00A87873">
        <w:rPr>
          <w:rFonts w:asciiTheme="majorBidi" w:hAnsiTheme="majorBidi" w:cstheme="majorBidi"/>
          <w:color w:val="333333"/>
        </w:rPr>
        <w:t>Money’s brilliance is also its flaw.</w:t>
      </w:r>
      <w:r w:rsidRPr="00A87873">
        <w:rPr>
          <w:rFonts w:asciiTheme="majorBidi" w:hAnsiTheme="majorBidi" w:cstheme="majorBidi"/>
          <w:color w:val="333333"/>
        </w:rPr>
        <w:br/>
        <w:t xml:space="preserve">It democratizes the pursuit of higher needs by converting everything into a universal token—but in doing so, it </w:t>
      </w:r>
      <w:r w:rsidRPr="00A87873">
        <w:rPr>
          <w:rFonts w:asciiTheme="majorBidi" w:hAnsiTheme="majorBidi" w:cstheme="majorBidi"/>
          <w:b/>
          <w:bCs/>
          <w:color w:val="333333"/>
        </w:rPr>
        <w:t>forces even survival into competition</w:t>
      </w:r>
      <w:r w:rsidRPr="00A87873">
        <w:rPr>
          <w:rFonts w:asciiTheme="majorBidi" w:hAnsiTheme="majorBidi" w:cstheme="majorBidi"/>
          <w:color w:val="333333"/>
        </w:rPr>
        <w:t xml:space="preserve"> within that same symbolic field.</w:t>
      </w:r>
      <w:r w:rsidRPr="00A87873">
        <w:rPr>
          <w:rFonts w:asciiTheme="majorBidi" w:hAnsiTheme="majorBidi" w:cstheme="majorBidi"/>
          <w:color w:val="333333"/>
        </w:rPr>
        <w:br/>
        <w:t xml:space="preserve">The hierarchy doesn’t disappear; it’s </w:t>
      </w:r>
      <w:r w:rsidRPr="00A87873">
        <w:rPr>
          <w:rFonts w:asciiTheme="majorBidi" w:hAnsiTheme="majorBidi" w:cstheme="majorBidi"/>
          <w:i/>
          <w:iCs/>
          <w:color w:val="333333"/>
        </w:rPr>
        <w:t>hacked</w:t>
      </w:r>
      <w:r w:rsidRPr="00A87873">
        <w:rPr>
          <w:rFonts w:asciiTheme="majorBidi" w:hAnsiTheme="majorBidi" w:cstheme="majorBidi"/>
          <w:color w:val="333333"/>
        </w:rPr>
        <w:t>.</w:t>
      </w:r>
      <w:r w:rsidRPr="00A87873">
        <w:rPr>
          <w:rFonts w:asciiTheme="majorBidi" w:hAnsiTheme="majorBidi" w:cstheme="majorBidi"/>
          <w:color w:val="333333"/>
        </w:rPr>
        <w:br/>
        <w:t xml:space="preserve">To restore rational order, </w:t>
      </w:r>
      <w:r w:rsidRPr="00A87873">
        <w:rPr>
          <w:rFonts w:asciiTheme="majorBidi" w:hAnsiTheme="majorBidi" w:cstheme="majorBidi"/>
          <w:b/>
          <w:bCs/>
          <w:color w:val="333333"/>
        </w:rPr>
        <w:t>systems must reprice reality</w:t>
      </w:r>
      <w:r w:rsidRPr="00A87873">
        <w:rPr>
          <w:rFonts w:asciiTheme="majorBidi" w:hAnsiTheme="majorBidi" w:cstheme="majorBidi"/>
          <w:color w:val="333333"/>
        </w:rPr>
        <w:t xml:space="preserve"> so that survival is not a premium purchase, and symbolic advancement no longer undermines basic stability.</w:t>
      </w:r>
    </w:p>
    <w:p w14:paraId="7CF412BC" w14:textId="77777777" w:rsidR="00A87873" w:rsidRPr="00A87873" w:rsidRDefault="0097209C" w:rsidP="00A87873">
      <w:pPr>
        <w:spacing w:before="192" w:after="192"/>
        <w:rPr>
          <w:rFonts w:asciiTheme="majorBidi" w:hAnsiTheme="majorBidi" w:cstheme="majorBidi"/>
          <w:color w:val="333333"/>
        </w:rPr>
      </w:pPr>
      <w:r>
        <w:rPr>
          <w:rFonts w:asciiTheme="majorBidi" w:hAnsiTheme="majorBidi" w:cstheme="majorBidi"/>
          <w:color w:val="333333"/>
        </w:rPr>
        <w:pict w14:anchorId="4D42AA18">
          <v:rect id="_x0000_i1110" style="width:0;height:1.5pt" o:hralign="center" o:hrstd="t" o:hr="t" fillcolor="#a0a0a0" stroked="f"/>
        </w:pict>
      </w:r>
    </w:p>
    <w:p w14:paraId="26685756" w14:textId="27D20B85" w:rsidR="001C3192" w:rsidRPr="00657AAE" w:rsidRDefault="0019405F" w:rsidP="00401690">
      <w:pPr>
        <w:pStyle w:val="Heading3"/>
        <w:rPr>
          <w:rFonts w:asciiTheme="majorBidi" w:hAnsiTheme="majorBidi" w:cstheme="majorBidi"/>
        </w:rPr>
      </w:pPr>
      <w:bookmarkStart w:id="152" w:name="_Toc212062973"/>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3</w:t>
      </w:r>
      <w:r w:rsidR="001C3192" w:rsidRPr="00657AAE">
        <w:rPr>
          <w:rFonts w:asciiTheme="majorBidi" w:hAnsiTheme="majorBidi" w:cstheme="majorBidi"/>
        </w:rPr>
        <w:t xml:space="preserve"> Physiological needs (food, sleep, shelter) → Money as constitutive access</w:t>
      </w:r>
      <w:bookmarkEnd w:id="152"/>
    </w:p>
    <w:p w14:paraId="0BEB4820" w14:textId="77777777" w:rsidR="001C3192" w:rsidRPr="00657AAE" w:rsidRDefault="001C3192" w:rsidP="00782D7F">
      <w:pPr>
        <w:numPr>
          <w:ilvl w:val="0"/>
          <w:numId w:val="113"/>
        </w:numPr>
        <w:rPr>
          <w:rFonts w:asciiTheme="majorBidi" w:hAnsiTheme="majorBidi" w:cstheme="majorBidi"/>
          <w:color w:val="333333"/>
        </w:rPr>
      </w:pPr>
      <w:r w:rsidRPr="00657AAE">
        <w:rPr>
          <w:rFonts w:asciiTheme="majorBidi" w:hAnsiTheme="majorBidi" w:cstheme="majorBidi"/>
          <w:color w:val="333333"/>
        </w:rPr>
        <w:t xml:space="preserve">In monetized economies, income directly purchases nutrition, housing, heat, and medical care—so insufficient income undermines these base needs. Large global </w:t>
      </w:r>
      <w:r w:rsidRPr="00657AAE">
        <w:rPr>
          <w:rFonts w:asciiTheme="majorBidi" w:hAnsiTheme="majorBidi" w:cstheme="majorBidi"/>
          <w:color w:val="333333"/>
        </w:rPr>
        <w:lastRenderedPageBreak/>
        <w:t xml:space="preserve">analyses show that fulfillment of </w:t>
      </w:r>
      <w:r w:rsidRPr="00657AAE">
        <w:rPr>
          <w:rFonts w:asciiTheme="majorBidi" w:hAnsiTheme="majorBidi" w:cstheme="majorBidi"/>
          <w:i/>
          <w:iCs/>
          <w:color w:val="333333"/>
        </w:rPr>
        <w:t>basic</w:t>
      </w:r>
      <w:r w:rsidRPr="00657AAE">
        <w:rPr>
          <w:rFonts w:asciiTheme="majorBidi" w:hAnsiTheme="majorBidi" w:cstheme="majorBidi"/>
          <w:color w:val="333333"/>
        </w:rPr>
        <w:t xml:space="preserve"> needs is the strongest predictor of “life evaluation.” </w:t>
      </w:r>
    </w:p>
    <w:p w14:paraId="5C3AAAD9" w14:textId="77777777" w:rsidR="001C3192" w:rsidRPr="00657AAE" w:rsidRDefault="001C3192" w:rsidP="00782D7F">
      <w:pPr>
        <w:numPr>
          <w:ilvl w:val="0"/>
          <w:numId w:val="113"/>
        </w:numPr>
        <w:rPr>
          <w:rFonts w:asciiTheme="majorBidi" w:hAnsiTheme="majorBidi" w:cstheme="majorBidi"/>
          <w:color w:val="333333"/>
        </w:rPr>
      </w:pPr>
      <w:r w:rsidRPr="00657AAE">
        <w:rPr>
          <w:rFonts w:asciiTheme="majorBidi" w:hAnsiTheme="majorBidi" w:cstheme="majorBidi"/>
          <w:color w:val="333333"/>
        </w:rPr>
        <w:t>Empirically, higher income is robustly associated with better life evaluation, and (depending on study) emotional well-being up to and beyond mid-income thresholds.</w:t>
      </w:r>
    </w:p>
    <w:p w14:paraId="51B91BA6" w14:textId="77777777" w:rsidR="001C3192" w:rsidRPr="00657AAE" w:rsidRDefault="001C3192" w:rsidP="00782D7F">
      <w:pPr>
        <w:numPr>
          <w:ilvl w:val="0"/>
          <w:numId w:val="113"/>
        </w:numPr>
        <w:rPr>
          <w:rFonts w:asciiTheme="majorBidi" w:hAnsiTheme="majorBidi" w:cstheme="majorBidi"/>
          <w:color w:val="333333"/>
        </w:rPr>
      </w:pPr>
      <w:r w:rsidRPr="00657AAE">
        <w:rPr>
          <w:rFonts w:asciiTheme="majorBidi" w:hAnsiTheme="majorBidi" w:cstheme="majorBidi"/>
          <w:color w:val="333333"/>
        </w:rPr>
        <w:t xml:space="preserve">Scarcity and debt consume cognitive bandwidth and degrade decision quality—mechanisms by which lack of money impairs basic functioning. Debt relief reverses part of this effect. (Mani et al., 2013; Ong, Theseira, &amp; Ng, 2019). </w:t>
      </w:r>
    </w:p>
    <w:p w14:paraId="4566A0D2" w14:textId="77777777" w:rsidR="001C3192" w:rsidRPr="00657AAE" w:rsidRDefault="001C3192" w:rsidP="00782D7F">
      <w:pPr>
        <w:rPr>
          <w:rFonts w:asciiTheme="majorBidi" w:hAnsiTheme="majorBidi" w:cstheme="majorBidi"/>
          <w:color w:val="333333"/>
        </w:rPr>
      </w:pPr>
      <w:r w:rsidRPr="00657AAE">
        <w:rPr>
          <w:rFonts w:asciiTheme="majorBidi" w:hAnsiTheme="majorBidi" w:cstheme="majorBidi"/>
          <w:b/>
          <w:bCs/>
          <w:color w:val="333333"/>
        </w:rPr>
        <w:t>Takeaway:</w:t>
      </w:r>
      <w:r w:rsidRPr="00657AAE">
        <w:rPr>
          <w:rFonts w:asciiTheme="majorBidi" w:hAnsiTheme="majorBidi" w:cstheme="majorBidi"/>
          <w:color w:val="333333"/>
        </w:rPr>
        <w:t xml:space="preserve"> For the bottom of the hierarchy, money is </w:t>
      </w:r>
      <w:r w:rsidRPr="00657AAE">
        <w:rPr>
          <w:rFonts w:asciiTheme="majorBidi" w:hAnsiTheme="majorBidi" w:cstheme="majorBidi"/>
          <w:i/>
          <w:iCs/>
          <w:color w:val="333333"/>
        </w:rPr>
        <w:t>instrumental but essential</w:t>
      </w:r>
      <w:r w:rsidRPr="00657AAE">
        <w:rPr>
          <w:rFonts w:asciiTheme="majorBidi" w:hAnsiTheme="majorBidi" w:cstheme="majorBidi"/>
          <w:color w:val="333333"/>
        </w:rPr>
        <w:t>.</w:t>
      </w:r>
    </w:p>
    <w:p w14:paraId="0D347940" w14:textId="18CA429F" w:rsidR="001C3192" w:rsidRPr="00657AAE" w:rsidRDefault="0019405F" w:rsidP="00401690">
      <w:pPr>
        <w:pStyle w:val="Heading3"/>
        <w:rPr>
          <w:rFonts w:asciiTheme="majorBidi" w:hAnsiTheme="majorBidi" w:cstheme="majorBidi"/>
        </w:rPr>
      </w:pPr>
      <w:bookmarkStart w:id="153" w:name="_Toc212062974"/>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4</w:t>
      </w:r>
      <w:r w:rsidR="001C3192" w:rsidRPr="00657AAE">
        <w:rPr>
          <w:rFonts w:asciiTheme="majorBidi" w:hAnsiTheme="majorBidi" w:cstheme="majorBidi"/>
        </w:rPr>
        <w:t xml:space="preserve"> Safety needs (security, stability) → Money as buffer &amp; resource</w:t>
      </w:r>
      <w:bookmarkEnd w:id="153"/>
    </w:p>
    <w:p w14:paraId="311C4160" w14:textId="77777777" w:rsidR="001C3192" w:rsidRPr="00657AAE" w:rsidRDefault="001C3192" w:rsidP="00782D7F">
      <w:pPr>
        <w:numPr>
          <w:ilvl w:val="0"/>
          <w:numId w:val="114"/>
        </w:numPr>
        <w:rPr>
          <w:rFonts w:asciiTheme="majorBidi" w:hAnsiTheme="majorBidi" w:cstheme="majorBidi"/>
          <w:color w:val="333333"/>
        </w:rPr>
      </w:pPr>
      <w:r w:rsidRPr="00657AAE">
        <w:rPr>
          <w:rFonts w:asciiTheme="majorBidi" w:hAnsiTheme="majorBidi" w:cstheme="majorBidi"/>
          <w:color w:val="333333"/>
        </w:rPr>
        <w:t>Money functions as a “</w:t>
      </w:r>
      <w:r w:rsidRPr="00657AAE">
        <w:rPr>
          <w:rFonts w:asciiTheme="majorBidi" w:hAnsiTheme="majorBidi" w:cstheme="majorBidi"/>
          <w:b/>
          <w:bCs/>
          <w:color w:val="333333"/>
        </w:rPr>
        <w:t>resource</w:t>
      </w:r>
      <w:r w:rsidRPr="00657AAE">
        <w:rPr>
          <w:rFonts w:asciiTheme="majorBidi" w:hAnsiTheme="majorBidi" w:cstheme="majorBidi"/>
          <w:color w:val="333333"/>
        </w:rPr>
        <w:t>” in the Conservation of Resources model—something people strive to acquire/retain to prevent stress from resource loss. (Hobfoll, 1989).</w:t>
      </w:r>
    </w:p>
    <w:p w14:paraId="2404D166" w14:textId="77777777" w:rsidR="001C3192" w:rsidRPr="00657AAE" w:rsidRDefault="001C3192" w:rsidP="00782D7F">
      <w:pPr>
        <w:numPr>
          <w:ilvl w:val="0"/>
          <w:numId w:val="114"/>
        </w:numPr>
        <w:rPr>
          <w:rFonts w:asciiTheme="majorBidi" w:hAnsiTheme="majorBidi" w:cstheme="majorBidi"/>
          <w:color w:val="333333"/>
        </w:rPr>
      </w:pPr>
      <w:r w:rsidRPr="00657AAE">
        <w:rPr>
          <w:rFonts w:asciiTheme="majorBidi" w:hAnsiTheme="majorBidi" w:cstheme="majorBidi"/>
          <w:color w:val="333333"/>
        </w:rPr>
        <w:t xml:space="preserve">Financial slack reduces chronic stress and risk-avoidant decision patterns; reducing the </w:t>
      </w:r>
      <w:r w:rsidRPr="00657AAE">
        <w:rPr>
          <w:rFonts w:asciiTheme="majorBidi" w:hAnsiTheme="majorBidi" w:cstheme="majorBidi"/>
          <w:i/>
          <w:iCs/>
          <w:color w:val="333333"/>
        </w:rPr>
        <w:t>number</w:t>
      </w:r>
      <w:r w:rsidRPr="00657AAE">
        <w:rPr>
          <w:rFonts w:asciiTheme="majorBidi" w:hAnsiTheme="majorBidi" w:cstheme="majorBidi"/>
          <w:color w:val="333333"/>
        </w:rPr>
        <w:t xml:space="preserve"> of debt accounts improved cognition and anxiety independent of total dollars, highlighting how money’s </w:t>
      </w:r>
      <w:r w:rsidRPr="00657AAE">
        <w:rPr>
          <w:rFonts w:asciiTheme="majorBidi" w:hAnsiTheme="majorBidi" w:cstheme="majorBidi"/>
          <w:i/>
          <w:iCs/>
          <w:color w:val="333333"/>
        </w:rPr>
        <w:t>structure</w:t>
      </w:r>
      <w:r w:rsidRPr="00657AAE">
        <w:rPr>
          <w:rFonts w:asciiTheme="majorBidi" w:hAnsiTheme="majorBidi" w:cstheme="majorBidi"/>
          <w:color w:val="333333"/>
        </w:rPr>
        <w:t xml:space="preserve"> affects perceived safety. (Ong et al., 2019). </w:t>
      </w:r>
    </w:p>
    <w:p w14:paraId="67E20181" w14:textId="77777777" w:rsidR="001C3192" w:rsidRPr="00657AAE" w:rsidRDefault="001C3192" w:rsidP="001C3192">
      <w:pPr>
        <w:spacing w:before="192" w:after="192"/>
        <w:rPr>
          <w:rFonts w:asciiTheme="majorBidi" w:hAnsiTheme="majorBidi" w:cstheme="majorBidi"/>
          <w:color w:val="333333"/>
        </w:rPr>
      </w:pPr>
      <w:r w:rsidRPr="00657AAE">
        <w:rPr>
          <w:rFonts w:asciiTheme="majorBidi" w:hAnsiTheme="majorBidi" w:cstheme="majorBidi"/>
          <w:b/>
          <w:bCs/>
          <w:color w:val="333333"/>
        </w:rPr>
        <w:t>Takeaway:</w:t>
      </w:r>
      <w:r w:rsidRPr="00657AAE">
        <w:rPr>
          <w:rFonts w:asciiTheme="majorBidi" w:hAnsiTheme="majorBidi" w:cstheme="majorBidi"/>
          <w:color w:val="333333"/>
        </w:rPr>
        <w:t xml:space="preserve"> At safety, money primarily </w:t>
      </w:r>
      <w:r w:rsidRPr="00657AAE">
        <w:rPr>
          <w:rFonts w:asciiTheme="majorBidi" w:hAnsiTheme="majorBidi" w:cstheme="majorBidi"/>
          <w:b/>
          <w:bCs/>
          <w:color w:val="333333"/>
        </w:rPr>
        <w:t>buffers</w:t>
      </w:r>
      <w:r w:rsidRPr="00657AAE">
        <w:rPr>
          <w:rFonts w:asciiTheme="majorBidi" w:hAnsiTheme="majorBidi" w:cstheme="majorBidi"/>
          <w:color w:val="333333"/>
        </w:rPr>
        <w:t xml:space="preserve"> against uncertainty and loss.</w:t>
      </w:r>
    </w:p>
    <w:p w14:paraId="6460AEB1" w14:textId="66B5646C" w:rsidR="0002739D" w:rsidRPr="00657AAE" w:rsidRDefault="0019405F" w:rsidP="00401690">
      <w:pPr>
        <w:pStyle w:val="Heading3"/>
        <w:rPr>
          <w:rFonts w:asciiTheme="majorBidi" w:hAnsiTheme="majorBidi" w:cstheme="majorBidi"/>
        </w:rPr>
      </w:pPr>
      <w:bookmarkStart w:id="154" w:name="_Toc212062975"/>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5</w:t>
      </w:r>
      <w:r w:rsidR="001C3192" w:rsidRPr="00657AAE">
        <w:rPr>
          <w:rFonts w:asciiTheme="majorBidi" w:hAnsiTheme="majorBidi" w:cstheme="majorBidi"/>
        </w:rPr>
        <w:t xml:space="preserve"> Belonging (love, affiliation)</w:t>
      </w:r>
      <w:bookmarkEnd w:id="154"/>
      <w:r w:rsidR="001C3192" w:rsidRPr="00657AAE">
        <w:rPr>
          <w:rFonts w:asciiTheme="majorBidi" w:hAnsiTheme="majorBidi" w:cstheme="majorBidi"/>
        </w:rPr>
        <w:t xml:space="preserve"> </w:t>
      </w:r>
    </w:p>
    <w:p w14:paraId="6C1AADAA" w14:textId="77777777" w:rsidR="001C3192" w:rsidRPr="00657AAE" w:rsidRDefault="001C3192" w:rsidP="0002739D">
      <w:pPr>
        <w:rPr>
          <w:rFonts w:asciiTheme="majorBidi" w:hAnsiTheme="majorBidi" w:cstheme="majorBidi"/>
        </w:rPr>
      </w:pPr>
      <w:r w:rsidRPr="00657AAE">
        <w:rPr>
          <w:rFonts w:asciiTheme="majorBidi" w:hAnsiTheme="majorBidi" w:cstheme="majorBidi"/>
        </w:rPr>
        <w:t>Money is weak or ambivalent</w:t>
      </w:r>
    </w:p>
    <w:p w14:paraId="56854C24" w14:textId="77777777" w:rsidR="001C3192" w:rsidRPr="00657AAE" w:rsidRDefault="001C3192" w:rsidP="00782D7F">
      <w:pPr>
        <w:numPr>
          <w:ilvl w:val="0"/>
          <w:numId w:val="115"/>
        </w:numPr>
        <w:rPr>
          <w:rFonts w:asciiTheme="majorBidi" w:hAnsiTheme="majorBidi" w:cstheme="majorBidi"/>
          <w:color w:val="333333"/>
        </w:rPr>
      </w:pPr>
      <w:r w:rsidRPr="00657AAE">
        <w:rPr>
          <w:rFonts w:asciiTheme="majorBidi" w:hAnsiTheme="majorBidi" w:cstheme="majorBidi"/>
          <w:color w:val="333333"/>
        </w:rPr>
        <w:t>Belongingness is a fundamental human motive in its own right; having money doesn’t secure it. (Baumeister &amp; Leary, 1995).</w:t>
      </w:r>
    </w:p>
    <w:p w14:paraId="52C6E4CF" w14:textId="77777777" w:rsidR="001C3192" w:rsidRPr="00657AAE" w:rsidRDefault="001C3192" w:rsidP="00782D7F">
      <w:pPr>
        <w:numPr>
          <w:ilvl w:val="0"/>
          <w:numId w:val="115"/>
        </w:numPr>
        <w:rPr>
          <w:rFonts w:asciiTheme="majorBidi" w:hAnsiTheme="majorBidi" w:cstheme="majorBidi"/>
          <w:color w:val="333333"/>
        </w:rPr>
      </w:pPr>
      <w:r w:rsidRPr="00657AAE">
        <w:rPr>
          <w:rFonts w:asciiTheme="majorBidi" w:hAnsiTheme="majorBidi" w:cstheme="majorBidi"/>
          <w:color w:val="333333"/>
        </w:rPr>
        <w:t xml:space="preserve">Studies suggest </w:t>
      </w:r>
      <w:r w:rsidRPr="00657AAE">
        <w:rPr>
          <w:rFonts w:asciiTheme="majorBidi" w:hAnsiTheme="majorBidi" w:cstheme="majorBidi"/>
          <w:b/>
          <w:bCs/>
          <w:color w:val="333333"/>
        </w:rPr>
        <w:t>local (face-to-face) status</w:t>
      </w:r>
      <w:r w:rsidRPr="00657AAE">
        <w:rPr>
          <w:rFonts w:asciiTheme="majorBidi" w:hAnsiTheme="majorBidi" w:cstheme="majorBidi"/>
          <w:color w:val="333333"/>
        </w:rPr>
        <w:t>—respect within one’s group—matters more for well-being than socioeconomic status per se. (Anderson, Kraus, Galinsky, &amp; Keltner, 2012).</w:t>
      </w:r>
    </w:p>
    <w:p w14:paraId="3344A9F9" w14:textId="77777777" w:rsidR="001C3192" w:rsidRPr="00657AAE" w:rsidRDefault="001C3192" w:rsidP="00782D7F">
      <w:pPr>
        <w:numPr>
          <w:ilvl w:val="0"/>
          <w:numId w:val="115"/>
        </w:numPr>
        <w:rPr>
          <w:rFonts w:asciiTheme="majorBidi" w:hAnsiTheme="majorBidi" w:cstheme="majorBidi"/>
          <w:color w:val="333333"/>
        </w:rPr>
      </w:pPr>
      <w:r w:rsidRPr="00657AAE">
        <w:rPr>
          <w:rFonts w:asciiTheme="majorBidi" w:hAnsiTheme="majorBidi" w:cstheme="majorBidi"/>
          <w:color w:val="333333"/>
        </w:rPr>
        <w:t xml:space="preserve">Priming “money” can </w:t>
      </w:r>
      <w:r w:rsidRPr="00657AAE">
        <w:rPr>
          <w:rFonts w:asciiTheme="majorBidi" w:hAnsiTheme="majorBidi" w:cstheme="majorBidi"/>
          <w:i/>
          <w:iCs/>
          <w:color w:val="333333"/>
        </w:rPr>
        <w:t>reduce</w:t>
      </w:r>
      <w:r w:rsidRPr="00657AAE">
        <w:rPr>
          <w:rFonts w:asciiTheme="majorBidi" w:hAnsiTheme="majorBidi" w:cstheme="majorBidi"/>
          <w:color w:val="333333"/>
        </w:rPr>
        <w:t xml:space="preserve"> interpersonal warmth and helping (a self-sufficiency cue), implying a possible </w:t>
      </w:r>
      <w:r w:rsidRPr="00657AAE">
        <w:rPr>
          <w:rFonts w:asciiTheme="majorBidi" w:hAnsiTheme="majorBidi" w:cstheme="majorBidi"/>
          <w:b/>
          <w:bCs/>
          <w:color w:val="333333"/>
        </w:rPr>
        <w:t>trade-off</w:t>
      </w:r>
      <w:r w:rsidRPr="00657AAE">
        <w:rPr>
          <w:rFonts w:asciiTheme="majorBidi" w:hAnsiTheme="majorBidi" w:cstheme="majorBidi"/>
          <w:color w:val="333333"/>
        </w:rPr>
        <w:t xml:space="preserve"> with affiliation. (Vohs, Mead, &amp; Goode, 2006).</w:t>
      </w:r>
    </w:p>
    <w:p w14:paraId="6C3987F3" w14:textId="77777777" w:rsidR="001C3192" w:rsidRPr="00657AAE" w:rsidRDefault="001C3192" w:rsidP="001C3192">
      <w:pPr>
        <w:spacing w:before="192" w:after="192"/>
        <w:rPr>
          <w:rFonts w:asciiTheme="majorBidi" w:hAnsiTheme="majorBidi" w:cstheme="majorBidi"/>
          <w:color w:val="333333"/>
        </w:rPr>
      </w:pPr>
      <w:r w:rsidRPr="00657AAE">
        <w:rPr>
          <w:rFonts w:asciiTheme="majorBidi" w:hAnsiTheme="majorBidi" w:cstheme="majorBidi"/>
          <w:b/>
          <w:bCs/>
          <w:color w:val="333333"/>
        </w:rPr>
        <w:t>Takeaway:</w:t>
      </w:r>
      <w:r w:rsidRPr="00657AAE">
        <w:rPr>
          <w:rFonts w:asciiTheme="majorBidi" w:hAnsiTheme="majorBidi" w:cstheme="majorBidi"/>
          <w:color w:val="333333"/>
        </w:rPr>
        <w:t xml:space="preserve"> Money is </w:t>
      </w:r>
      <w:r w:rsidRPr="00657AAE">
        <w:rPr>
          <w:rFonts w:asciiTheme="majorBidi" w:hAnsiTheme="majorBidi" w:cstheme="majorBidi"/>
          <w:b/>
          <w:bCs/>
          <w:color w:val="333333"/>
        </w:rPr>
        <w:t>neither necessary nor sufficient</w:t>
      </w:r>
      <w:r w:rsidRPr="00657AAE">
        <w:rPr>
          <w:rFonts w:asciiTheme="majorBidi" w:hAnsiTheme="majorBidi" w:cstheme="majorBidi"/>
          <w:color w:val="333333"/>
        </w:rPr>
        <w:t xml:space="preserve"> for belonging and can even </w:t>
      </w:r>
      <w:r w:rsidRPr="00657AAE">
        <w:rPr>
          <w:rFonts w:asciiTheme="majorBidi" w:hAnsiTheme="majorBidi" w:cstheme="majorBidi"/>
          <w:b/>
          <w:bCs/>
          <w:color w:val="333333"/>
        </w:rPr>
        <w:t>crowd it out</w:t>
      </w:r>
      <w:r w:rsidRPr="00657AAE">
        <w:rPr>
          <w:rFonts w:asciiTheme="majorBidi" w:hAnsiTheme="majorBidi" w:cstheme="majorBidi"/>
          <w:color w:val="333333"/>
        </w:rPr>
        <w:t>.</w:t>
      </w:r>
    </w:p>
    <w:p w14:paraId="762174F4" w14:textId="4A59C9B1" w:rsidR="001C3192" w:rsidRPr="00657AAE" w:rsidRDefault="0019405F" w:rsidP="00401690">
      <w:pPr>
        <w:pStyle w:val="Heading3"/>
        <w:rPr>
          <w:rFonts w:asciiTheme="majorBidi" w:hAnsiTheme="majorBidi" w:cstheme="majorBidi"/>
        </w:rPr>
      </w:pPr>
      <w:bookmarkStart w:id="155" w:name="_Toc212062976"/>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6</w:t>
      </w:r>
      <w:r w:rsidR="001C3192" w:rsidRPr="00657AAE">
        <w:rPr>
          <w:rFonts w:asciiTheme="majorBidi" w:hAnsiTheme="majorBidi" w:cstheme="majorBidi"/>
        </w:rPr>
        <w:t xml:space="preserve"> Esteem (competence, recognition) → Money as status signal, not essence</w:t>
      </w:r>
      <w:bookmarkEnd w:id="155"/>
    </w:p>
    <w:p w14:paraId="7C90A242" w14:textId="77777777" w:rsidR="001C3192" w:rsidRPr="00657AAE" w:rsidRDefault="001C3192" w:rsidP="001C3192">
      <w:pPr>
        <w:numPr>
          <w:ilvl w:val="0"/>
          <w:numId w:val="116"/>
        </w:numPr>
        <w:spacing w:before="100" w:beforeAutospacing="1" w:after="100" w:afterAutospacing="1"/>
        <w:rPr>
          <w:rFonts w:asciiTheme="majorBidi" w:hAnsiTheme="majorBidi" w:cstheme="majorBidi"/>
          <w:color w:val="333333"/>
        </w:rPr>
      </w:pPr>
      <w:r w:rsidRPr="00657AAE">
        <w:rPr>
          <w:rFonts w:asciiTheme="majorBidi" w:hAnsiTheme="majorBidi" w:cstheme="majorBidi"/>
          <w:color w:val="333333"/>
        </w:rPr>
        <w:t xml:space="preserve">Income can buy status symbols, but </w:t>
      </w:r>
      <w:r w:rsidRPr="00657AAE">
        <w:rPr>
          <w:rFonts w:asciiTheme="majorBidi" w:hAnsiTheme="majorBidi" w:cstheme="majorBidi"/>
          <w:b/>
          <w:bCs/>
          <w:color w:val="333333"/>
        </w:rPr>
        <w:t>sociometric status</w:t>
      </w:r>
      <w:r w:rsidRPr="00657AAE">
        <w:rPr>
          <w:rFonts w:asciiTheme="majorBidi" w:hAnsiTheme="majorBidi" w:cstheme="majorBidi"/>
          <w:color w:val="333333"/>
        </w:rPr>
        <w:t xml:space="preserve"> (the respect you command among peers) predicts well-being more strongly than raw SES. (Anderson et al., 2012).</w:t>
      </w:r>
    </w:p>
    <w:p w14:paraId="53ADB44A" w14:textId="77777777" w:rsidR="001C3192" w:rsidRPr="00657AAE" w:rsidRDefault="001C3192" w:rsidP="001C3192">
      <w:pPr>
        <w:numPr>
          <w:ilvl w:val="0"/>
          <w:numId w:val="116"/>
        </w:numPr>
        <w:spacing w:before="100" w:beforeAutospacing="1" w:after="100" w:afterAutospacing="1"/>
        <w:rPr>
          <w:rFonts w:asciiTheme="majorBidi" w:hAnsiTheme="majorBidi" w:cstheme="majorBidi"/>
          <w:color w:val="333333"/>
        </w:rPr>
      </w:pPr>
      <w:r w:rsidRPr="00657AAE">
        <w:rPr>
          <w:rFonts w:asciiTheme="majorBidi" w:hAnsiTheme="majorBidi" w:cstheme="majorBidi"/>
          <w:color w:val="333333"/>
        </w:rPr>
        <w:t xml:space="preserve">Valuing </w:t>
      </w:r>
      <w:r w:rsidRPr="00657AAE">
        <w:rPr>
          <w:rFonts w:asciiTheme="majorBidi" w:hAnsiTheme="majorBidi" w:cstheme="majorBidi"/>
          <w:b/>
          <w:bCs/>
          <w:color w:val="333333"/>
        </w:rPr>
        <w:t>financial success as a central life goal</w:t>
      </w:r>
      <w:r w:rsidRPr="00657AAE">
        <w:rPr>
          <w:rFonts w:asciiTheme="majorBidi" w:hAnsiTheme="majorBidi" w:cstheme="majorBidi"/>
          <w:color w:val="333333"/>
        </w:rPr>
        <w:t xml:space="preserve"> is often linked to lower well-being and less prosocial orientation. (Kasser &amp; Ryan, 1993, 1996).</w:t>
      </w:r>
    </w:p>
    <w:p w14:paraId="49EA4D87" w14:textId="77777777" w:rsidR="001C3192" w:rsidRPr="00657AAE" w:rsidRDefault="001C3192" w:rsidP="001C3192">
      <w:pPr>
        <w:spacing w:before="192" w:after="192"/>
        <w:rPr>
          <w:rFonts w:asciiTheme="majorBidi" w:hAnsiTheme="majorBidi" w:cstheme="majorBidi"/>
          <w:color w:val="333333"/>
        </w:rPr>
      </w:pPr>
      <w:r w:rsidRPr="00657AAE">
        <w:rPr>
          <w:rFonts w:asciiTheme="majorBidi" w:hAnsiTheme="majorBidi" w:cstheme="majorBidi"/>
          <w:b/>
          <w:bCs/>
          <w:color w:val="333333"/>
        </w:rPr>
        <w:t>Takeaway:</w:t>
      </w:r>
      <w:r w:rsidRPr="00657AAE">
        <w:rPr>
          <w:rFonts w:asciiTheme="majorBidi" w:hAnsiTheme="majorBidi" w:cstheme="majorBidi"/>
          <w:color w:val="333333"/>
        </w:rPr>
        <w:t xml:space="preserve"> Money can </w:t>
      </w:r>
      <w:r w:rsidRPr="00657AAE">
        <w:rPr>
          <w:rFonts w:asciiTheme="majorBidi" w:hAnsiTheme="majorBidi" w:cstheme="majorBidi"/>
          <w:b/>
          <w:bCs/>
          <w:color w:val="333333"/>
        </w:rPr>
        <w:t>signal</w:t>
      </w:r>
      <w:r w:rsidRPr="00657AAE">
        <w:rPr>
          <w:rFonts w:asciiTheme="majorBidi" w:hAnsiTheme="majorBidi" w:cstheme="majorBidi"/>
          <w:color w:val="333333"/>
        </w:rPr>
        <w:t xml:space="preserve"> esteem but does not </w:t>
      </w:r>
      <w:r w:rsidRPr="00657AAE">
        <w:rPr>
          <w:rFonts w:asciiTheme="majorBidi" w:hAnsiTheme="majorBidi" w:cstheme="majorBidi"/>
          <w:b/>
          <w:bCs/>
          <w:color w:val="333333"/>
        </w:rPr>
        <w:t>produce</w:t>
      </w:r>
      <w:r w:rsidRPr="00657AAE">
        <w:rPr>
          <w:rFonts w:asciiTheme="majorBidi" w:hAnsiTheme="majorBidi" w:cstheme="majorBidi"/>
          <w:color w:val="333333"/>
        </w:rPr>
        <w:t xml:space="preserve"> it; competence and social respect are the active ingredients.</w:t>
      </w:r>
    </w:p>
    <w:p w14:paraId="3CAD1B4B" w14:textId="6835ED6C" w:rsidR="001C3192" w:rsidRPr="00657AAE" w:rsidRDefault="0019405F" w:rsidP="00401690">
      <w:pPr>
        <w:pStyle w:val="Heading3"/>
        <w:rPr>
          <w:rFonts w:asciiTheme="majorBidi" w:hAnsiTheme="majorBidi" w:cstheme="majorBidi"/>
        </w:rPr>
      </w:pPr>
      <w:bookmarkStart w:id="156" w:name="_Toc212062977"/>
      <w:r w:rsidRPr="00657AAE">
        <w:rPr>
          <w:rFonts w:asciiTheme="majorBidi" w:hAnsiTheme="majorBidi" w:cstheme="majorBidi"/>
        </w:rPr>
        <w:lastRenderedPageBreak/>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7</w:t>
      </w:r>
      <w:r w:rsidR="001C3192" w:rsidRPr="00657AAE">
        <w:rPr>
          <w:rFonts w:asciiTheme="majorBidi" w:hAnsiTheme="majorBidi" w:cstheme="majorBidi"/>
        </w:rPr>
        <w:t xml:space="preserve"> Self-actualization / growth → Money as enabler, with diminishing returns</w:t>
      </w:r>
      <w:bookmarkEnd w:id="156"/>
    </w:p>
    <w:p w14:paraId="57FCF19F" w14:textId="77777777" w:rsidR="001C3192" w:rsidRPr="00657AAE" w:rsidRDefault="001C3192" w:rsidP="00782D7F">
      <w:pPr>
        <w:numPr>
          <w:ilvl w:val="0"/>
          <w:numId w:val="117"/>
        </w:numPr>
        <w:rPr>
          <w:rFonts w:asciiTheme="majorBidi" w:hAnsiTheme="majorBidi" w:cstheme="majorBidi"/>
          <w:color w:val="333333"/>
        </w:rPr>
      </w:pPr>
      <w:r w:rsidRPr="00657AAE">
        <w:rPr>
          <w:rFonts w:asciiTheme="majorBidi" w:hAnsiTheme="majorBidi" w:cstheme="majorBidi"/>
          <w:color w:val="333333"/>
        </w:rPr>
        <w:t xml:space="preserve">Once basic and safety needs are secure, </w:t>
      </w:r>
      <w:r w:rsidRPr="00657AAE">
        <w:rPr>
          <w:rFonts w:asciiTheme="majorBidi" w:hAnsiTheme="majorBidi" w:cstheme="majorBidi"/>
          <w:b/>
          <w:bCs/>
          <w:color w:val="333333"/>
        </w:rPr>
        <w:t>autonomy, competence, and relatedness</w:t>
      </w:r>
      <w:r w:rsidRPr="00657AAE">
        <w:rPr>
          <w:rFonts w:asciiTheme="majorBidi" w:hAnsiTheme="majorBidi" w:cstheme="majorBidi"/>
          <w:color w:val="333333"/>
        </w:rPr>
        <w:t xml:space="preserve"> (Self-Determination Theory)—not money—drive sustained well-being and growth; contingent rewards can sometimes undermine intrinsic motivation. (Deci &amp; Ryan, 2000; Deci, Koestner, &amp; Ryan, 1999).</w:t>
      </w:r>
    </w:p>
    <w:p w14:paraId="1DCE57C0" w14:textId="77777777" w:rsidR="001C3192" w:rsidRPr="00657AAE" w:rsidRDefault="001C3192" w:rsidP="00782D7F">
      <w:pPr>
        <w:numPr>
          <w:ilvl w:val="0"/>
          <w:numId w:val="117"/>
        </w:numPr>
        <w:rPr>
          <w:rFonts w:asciiTheme="majorBidi" w:hAnsiTheme="majorBidi" w:cstheme="majorBidi"/>
          <w:color w:val="333333"/>
        </w:rPr>
      </w:pPr>
      <w:r w:rsidRPr="00657AAE">
        <w:rPr>
          <w:rFonts w:asciiTheme="majorBidi" w:hAnsiTheme="majorBidi" w:cstheme="majorBidi"/>
          <w:color w:val="333333"/>
        </w:rPr>
        <w:t xml:space="preserve">Large-scale well-being data show nuanced income effects: early work suggested a plateau in emotional well-being (~US$75k), newer studies find </w:t>
      </w:r>
      <w:r w:rsidRPr="00657AAE">
        <w:rPr>
          <w:rFonts w:asciiTheme="majorBidi" w:hAnsiTheme="majorBidi" w:cstheme="majorBidi"/>
          <w:b/>
          <w:bCs/>
          <w:color w:val="333333"/>
        </w:rPr>
        <w:t>continued gains</w:t>
      </w:r>
      <w:r w:rsidRPr="00657AAE">
        <w:rPr>
          <w:rFonts w:asciiTheme="majorBidi" w:hAnsiTheme="majorBidi" w:cstheme="majorBidi"/>
          <w:color w:val="333333"/>
        </w:rPr>
        <w:t xml:space="preserve"> on average, with heterogeneity (i.e., returns depend on the person/context). (Kahneman &amp; Deaton, 2010; Killingsworth, 2021; Kahneman et al., 2023).</w:t>
      </w:r>
    </w:p>
    <w:p w14:paraId="10092550" w14:textId="77777777" w:rsidR="001C3192" w:rsidRPr="00657AAE" w:rsidRDefault="001C3192" w:rsidP="001C3192">
      <w:pPr>
        <w:spacing w:before="192" w:after="192"/>
        <w:rPr>
          <w:rFonts w:asciiTheme="majorBidi" w:hAnsiTheme="majorBidi" w:cstheme="majorBidi"/>
          <w:color w:val="333333"/>
        </w:rPr>
      </w:pPr>
      <w:r w:rsidRPr="00657AAE">
        <w:rPr>
          <w:rFonts w:asciiTheme="majorBidi" w:hAnsiTheme="majorBidi" w:cstheme="majorBidi"/>
          <w:b/>
          <w:bCs/>
          <w:color w:val="333333"/>
        </w:rPr>
        <w:t>Takeaway:</w:t>
      </w:r>
      <w:r w:rsidRPr="00657AAE">
        <w:rPr>
          <w:rFonts w:asciiTheme="majorBidi" w:hAnsiTheme="majorBidi" w:cstheme="majorBidi"/>
          <w:color w:val="333333"/>
        </w:rPr>
        <w:t xml:space="preserve"> Money </w:t>
      </w:r>
      <w:r w:rsidRPr="00657AAE">
        <w:rPr>
          <w:rFonts w:asciiTheme="majorBidi" w:hAnsiTheme="majorBidi" w:cstheme="majorBidi"/>
          <w:b/>
          <w:bCs/>
          <w:color w:val="333333"/>
        </w:rPr>
        <w:t>enables</w:t>
      </w:r>
      <w:r w:rsidRPr="00657AAE">
        <w:rPr>
          <w:rFonts w:asciiTheme="majorBidi" w:hAnsiTheme="majorBidi" w:cstheme="majorBidi"/>
          <w:color w:val="333333"/>
        </w:rPr>
        <w:t xml:space="preserve"> self-actualization by buying time, security, and options; the growth engine itself is </w:t>
      </w:r>
      <w:r w:rsidRPr="00657AAE">
        <w:rPr>
          <w:rFonts w:asciiTheme="majorBidi" w:hAnsiTheme="majorBidi" w:cstheme="majorBidi"/>
          <w:b/>
          <w:bCs/>
          <w:color w:val="333333"/>
        </w:rPr>
        <w:t>intrinsic</w:t>
      </w:r>
      <w:r w:rsidRPr="00657AAE">
        <w:rPr>
          <w:rFonts w:asciiTheme="majorBidi" w:hAnsiTheme="majorBidi" w:cstheme="majorBidi"/>
          <w:color w:val="333333"/>
        </w:rPr>
        <w:t xml:space="preserve"> motivation and meaning.</w:t>
      </w:r>
    </w:p>
    <w:p w14:paraId="49E92941" w14:textId="77777777" w:rsidR="001C3192" w:rsidRPr="00657AAE" w:rsidRDefault="0097209C" w:rsidP="001C3192">
      <w:pPr>
        <w:spacing w:before="240"/>
        <w:rPr>
          <w:rFonts w:asciiTheme="majorBidi" w:hAnsiTheme="majorBidi" w:cstheme="majorBidi"/>
          <w:color w:val="333333"/>
        </w:rPr>
      </w:pPr>
      <w:r>
        <w:rPr>
          <w:rFonts w:asciiTheme="majorBidi" w:hAnsiTheme="majorBidi" w:cstheme="majorBidi"/>
          <w:color w:val="333333"/>
        </w:rPr>
        <w:pict w14:anchorId="4E90B886">
          <v:rect id="_x0000_i1111" style="width:0;height:1.5pt" o:hralign="center" o:hrstd="t" o:hr="t" fillcolor="#a0a0a0" stroked="f"/>
        </w:pict>
      </w:r>
    </w:p>
    <w:p w14:paraId="10E08F7D" w14:textId="215F99FA" w:rsidR="001C3192" w:rsidRPr="00657AAE" w:rsidRDefault="0019405F" w:rsidP="00401690">
      <w:pPr>
        <w:pStyle w:val="Heading3"/>
        <w:rPr>
          <w:rFonts w:asciiTheme="majorBidi" w:hAnsiTheme="majorBidi" w:cstheme="majorBidi"/>
        </w:rPr>
      </w:pPr>
      <w:bookmarkStart w:id="157" w:name="_Toc212062978"/>
      <w:r w:rsidRPr="00657AAE">
        <w:rPr>
          <w:rFonts w:asciiTheme="majorBidi" w:hAnsiTheme="majorBidi" w:cstheme="majorBidi"/>
        </w:rPr>
        <w:t>4.</w:t>
      </w:r>
      <w:r w:rsidR="00AA4890" w:rsidRPr="00657AAE">
        <w:rPr>
          <w:rFonts w:asciiTheme="majorBidi" w:hAnsiTheme="majorBidi" w:cstheme="majorBidi"/>
        </w:rPr>
        <w:t>7</w:t>
      </w:r>
      <w:r w:rsidR="001C3192" w:rsidRPr="00657AAE">
        <w:rPr>
          <w:rFonts w:asciiTheme="majorBidi" w:hAnsiTheme="majorBidi" w:cstheme="majorBidi"/>
        </w:rPr>
        <w:t>.</w:t>
      </w:r>
      <w:r w:rsidR="006141F4">
        <w:rPr>
          <w:rFonts w:asciiTheme="majorBidi" w:hAnsiTheme="majorBidi" w:cstheme="majorBidi"/>
        </w:rPr>
        <w:t>8</w:t>
      </w:r>
      <w:r w:rsidR="001C3192" w:rsidRPr="00657AAE">
        <w:rPr>
          <w:rFonts w:asciiTheme="majorBidi" w:hAnsiTheme="majorBidi" w:cstheme="majorBidi"/>
        </w:rPr>
        <w:t xml:space="preserve"> Synthesis &amp; guidance</w:t>
      </w:r>
      <w:bookmarkEnd w:id="157"/>
    </w:p>
    <w:p w14:paraId="11ED5EF8" w14:textId="77777777" w:rsidR="001C3192" w:rsidRPr="00657AAE" w:rsidRDefault="001C3192" w:rsidP="001C3192">
      <w:pPr>
        <w:numPr>
          <w:ilvl w:val="0"/>
          <w:numId w:val="118"/>
        </w:numPr>
        <w:spacing w:before="100" w:beforeAutospacing="1" w:after="100" w:afterAutospacing="1"/>
        <w:rPr>
          <w:rFonts w:asciiTheme="majorBidi" w:hAnsiTheme="majorBidi" w:cstheme="majorBidi"/>
          <w:color w:val="333333"/>
        </w:rPr>
      </w:pPr>
      <w:r w:rsidRPr="00657AAE">
        <w:rPr>
          <w:rFonts w:asciiTheme="majorBidi" w:hAnsiTheme="majorBidi" w:cstheme="majorBidi"/>
          <w:color w:val="333333"/>
        </w:rPr>
        <w:t xml:space="preserve">Treat money as a </w:t>
      </w:r>
      <w:r w:rsidRPr="00657AAE">
        <w:rPr>
          <w:rFonts w:asciiTheme="majorBidi" w:hAnsiTheme="majorBidi" w:cstheme="majorBidi"/>
          <w:b/>
          <w:bCs/>
          <w:color w:val="333333"/>
        </w:rPr>
        <w:t>cross-level facilitator</w:t>
      </w:r>
      <w:r w:rsidRPr="00657AAE">
        <w:rPr>
          <w:rFonts w:asciiTheme="majorBidi" w:hAnsiTheme="majorBidi" w:cstheme="majorBidi"/>
          <w:color w:val="333333"/>
        </w:rPr>
        <w:t xml:space="preserve">—not the target. Secure </w:t>
      </w:r>
      <w:r w:rsidRPr="00657AAE">
        <w:rPr>
          <w:rFonts w:asciiTheme="majorBidi" w:hAnsiTheme="majorBidi" w:cstheme="majorBidi"/>
          <w:i/>
          <w:iCs/>
          <w:color w:val="333333"/>
        </w:rPr>
        <w:t>enough</w:t>
      </w:r>
      <w:r w:rsidRPr="00657AAE">
        <w:rPr>
          <w:rFonts w:asciiTheme="majorBidi" w:hAnsiTheme="majorBidi" w:cstheme="majorBidi"/>
          <w:color w:val="333333"/>
        </w:rPr>
        <w:t xml:space="preserve"> to stabilize </w:t>
      </w:r>
      <w:r w:rsidRPr="00657AAE">
        <w:rPr>
          <w:rFonts w:asciiTheme="majorBidi" w:hAnsiTheme="majorBidi" w:cstheme="majorBidi"/>
          <w:b/>
          <w:bCs/>
          <w:color w:val="333333"/>
        </w:rPr>
        <w:t>physiology/safety</w:t>
      </w:r>
      <w:r w:rsidRPr="00657AAE">
        <w:rPr>
          <w:rFonts w:asciiTheme="majorBidi" w:hAnsiTheme="majorBidi" w:cstheme="majorBidi"/>
          <w:color w:val="333333"/>
        </w:rPr>
        <w:t xml:space="preserve">, then design life and systems around </w:t>
      </w:r>
      <w:r w:rsidRPr="00657AAE">
        <w:rPr>
          <w:rFonts w:asciiTheme="majorBidi" w:hAnsiTheme="majorBidi" w:cstheme="majorBidi"/>
          <w:b/>
          <w:bCs/>
          <w:color w:val="333333"/>
        </w:rPr>
        <w:t>belonging, competence, autonomy, and meaning</w:t>
      </w:r>
      <w:r w:rsidRPr="00657AAE">
        <w:rPr>
          <w:rFonts w:asciiTheme="majorBidi" w:hAnsiTheme="majorBidi" w:cstheme="majorBidi"/>
          <w:color w:val="333333"/>
        </w:rPr>
        <w:t>. (Maslow, 1943; Tay &amp; Diener, 2011; Deci &amp; Ryan, 2000).</w:t>
      </w:r>
    </w:p>
    <w:p w14:paraId="5A60F82E" w14:textId="77777777" w:rsidR="00DD5CD6" w:rsidRPr="00657AAE" w:rsidRDefault="00DD5CD6" w:rsidP="00DD5CD6">
      <w:pPr>
        <w:pStyle w:val="NormalWeb"/>
        <w:ind w:left="720"/>
        <w:rPr>
          <w:rFonts w:asciiTheme="majorBidi" w:hAnsiTheme="majorBidi" w:cstheme="majorBidi"/>
          <w:vertAlign w:val="superscript"/>
        </w:rPr>
      </w:pPr>
      <w:r w:rsidRPr="00657AAE">
        <w:rPr>
          <w:rFonts w:asciiTheme="majorBidi" w:hAnsiTheme="majorBidi" w:cstheme="majorBidi"/>
        </w:rPr>
        <w:t>Research on income and well</w:t>
      </w:r>
      <w:r w:rsidRPr="00657AAE">
        <w:rPr>
          <w:rFonts w:asciiTheme="majorBidi" w:hAnsiTheme="majorBidi" w:cstheme="majorBidi"/>
        </w:rPr>
        <w:noBreakHyphen/>
        <w:t xml:space="preserve">being reinforces the view that money is best understood as a facilitator rather than a target. Kahneman and Deaton (2010) famously identified a threshold of approximately </w:t>
      </w:r>
      <w:r w:rsidRPr="00657AAE">
        <w:rPr>
          <w:rStyle w:val="Strong"/>
          <w:rFonts w:asciiTheme="majorBidi" w:hAnsiTheme="majorBidi" w:cstheme="majorBidi"/>
        </w:rPr>
        <w:t>$75,000 per year (in 2008 U.S. dollars)</w:t>
      </w:r>
      <w:r w:rsidRPr="00657AAE">
        <w:rPr>
          <w:rFonts w:asciiTheme="majorBidi" w:hAnsiTheme="majorBidi" w:cstheme="majorBidi"/>
        </w:rPr>
        <w:t xml:space="preserve">, beyond which additional income no longer improved </w:t>
      </w:r>
      <w:r w:rsidRPr="00657AAE">
        <w:rPr>
          <w:rStyle w:val="Strong"/>
          <w:rFonts w:asciiTheme="majorBidi" w:hAnsiTheme="majorBidi" w:cstheme="majorBidi"/>
        </w:rPr>
        <w:t>day</w:t>
      </w:r>
      <w:r w:rsidRPr="00657AAE">
        <w:rPr>
          <w:rStyle w:val="Strong"/>
          <w:rFonts w:asciiTheme="majorBidi" w:hAnsiTheme="majorBidi" w:cstheme="majorBidi"/>
        </w:rPr>
        <w:noBreakHyphen/>
        <w:t>to</w:t>
      </w:r>
      <w:r w:rsidRPr="00657AAE">
        <w:rPr>
          <w:rStyle w:val="Strong"/>
          <w:rFonts w:asciiTheme="majorBidi" w:hAnsiTheme="majorBidi" w:cstheme="majorBidi"/>
        </w:rPr>
        <w:noBreakHyphen/>
        <w:t>day emotional well</w:t>
      </w:r>
      <w:r w:rsidRPr="00657AAE">
        <w:rPr>
          <w:rStyle w:val="Strong"/>
          <w:rFonts w:asciiTheme="majorBidi" w:hAnsiTheme="majorBidi" w:cstheme="majorBidi"/>
        </w:rPr>
        <w:noBreakHyphen/>
        <w:t>being</w:t>
      </w:r>
      <w:r w:rsidRPr="00657AAE">
        <w:rPr>
          <w:rFonts w:asciiTheme="majorBidi" w:hAnsiTheme="majorBidi" w:cstheme="majorBidi"/>
        </w:rPr>
        <w:t xml:space="preserve">, though it continued to raise </w:t>
      </w:r>
      <w:r w:rsidRPr="00657AAE">
        <w:rPr>
          <w:rStyle w:val="Strong"/>
          <w:rFonts w:asciiTheme="majorBidi" w:hAnsiTheme="majorBidi" w:cstheme="majorBidi"/>
        </w:rPr>
        <w:t>life evaluation</w:t>
      </w:r>
      <w:r w:rsidRPr="00657AAE">
        <w:rPr>
          <w:rFonts w:asciiTheme="majorBidi" w:hAnsiTheme="majorBidi" w:cstheme="majorBidi"/>
        </w:rPr>
        <w:t xml:space="preserve"> (cognitive judgments about one’s life). Importantly, this figure was </w:t>
      </w:r>
      <w:r w:rsidRPr="00657AAE">
        <w:rPr>
          <w:rStyle w:val="Strong"/>
          <w:rFonts w:asciiTheme="majorBidi" w:hAnsiTheme="majorBidi" w:cstheme="majorBidi"/>
        </w:rPr>
        <w:t>not a universal or “magic” number</w:t>
      </w:r>
      <w:r w:rsidRPr="00657AAE">
        <w:rPr>
          <w:rFonts w:asciiTheme="majorBidi" w:hAnsiTheme="majorBidi" w:cstheme="majorBidi"/>
        </w:rPr>
        <w:t xml:space="preserve">; it reflected the U.S. economic context at the time of study. The authors themselves emphasized that the relevant threshold would </w:t>
      </w:r>
      <w:r w:rsidRPr="00657AAE">
        <w:rPr>
          <w:rStyle w:val="Strong"/>
          <w:rFonts w:asciiTheme="majorBidi" w:hAnsiTheme="majorBidi" w:cstheme="majorBidi"/>
        </w:rPr>
        <w:t>scale with inflation and local cost of living</w:t>
      </w:r>
      <w:r w:rsidRPr="00657AAE">
        <w:rPr>
          <w:rFonts w:asciiTheme="majorBidi" w:hAnsiTheme="majorBidi" w:cstheme="majorBidi"/>
        </w:rPr>
        <w:t xml:space="preserve"> in order to secure the same sense of stability and relief from stress.</w:t>
      </w:r>
      <w:r w:rsidRPr="00657AAE">
        <w:rPr>
          <w:rFonts w:asciiTheme="majorBidi" w:hAnsiTheme="majorBidi" w:cstheme="majorBidi"/>
          <w:vertAlign w:val="superscript"/>
        </w:rPr>
        <w:t>1</w:t>
      </w:r>
    </w:p>
    <w:p w14:paraId="551DDD5E" w14:textId="77777777" w:rsidR="00DD5CD6" w:rsidRPr="00657AAE" w:rsidRDefault="00DD5CD6" w:rsidP="00DD5CD6">
      <w:pPr>
        <w:pStyle w:val="NormalWeb"/>
        <w:ind w:left="720"/>
        <w:rPr>
          <w:rFonts w:asciiTheme="majorBidi" w:hAnsiTheme="majorBidi" w:cstheme="majorBidi"/>
        </w:rPr>
      </w:pPr>
      <w:r w:rsidRPr="00657AAE">
        <w:rPr>
          <w:rFonts w:asciiTheme="majorBidi" w:hAnsiTheme="majorBidi" w:cstheme="majorBidi"/>
        </w:rPr>
        <w:t>More recent work complicates and extends these findings. Killingsworth, Kahneman, and Mellers (2023) found that for most people, happiness continues to rise with income well beyond $75,000, even up to $500,000. However, for a less happy minority, the plateau effect remains, with emotional well</w:t>
      </w:r>
      <w:r w:rsidRPr="00657AAE">
        <w:rPr>
          <w:rFonts w:asciiTheme="majorBidi" w:hAnsiTheme="majorBidi" w:cstheme="majorBidi"/>
        </w:rPr>
        <w:noBreakHyphen/>
        <w:t xml:space="preserve">being leveling off around $100,000. Taken together, these studies suggest that while money is crucial for meeting </w:t>
      </w:r>
      <w:r w:rsidRPr="00657AAE">
        <w:rPr>
          <w:rStyle w:val="Strong"/>
          <w:rFonts w:asciiTheme="majorBidi" w:hAnsiTheme="majorBidi" w:cstheme="majorBidi"/>
        </w:rPr>
        <w:t>basic physiological and safety needs</w:t>
      </w:r>
      <w:r w:rsidRPr="00657AAE">
        <w:rPr>
          <w:rFonts w:asciiTheme="majorBidi" w:hAnsiTheme="majorBidi" w:cstheme="majorBidi"/>
        </w:rPr>
        <w:t xml:space="preserve"> (Maslow, 1943) and for enabling higher</w:t>
      </w:r>
      <w:r w:rsidRPr="00657AAE">
        <w:rPr>
          <w:rFonts w:asciiTheme="majorBidi" w:hAnsiTheme="majorBidi" w:cstheme="majorBidi"/>
        </w:rPr>
        <w:noBreakHyphen/>
        <w:t xml:space="preserve">order pursuits of </w:t>
      </w:r>
      <w:r w:rsidRPr="00657AAE">
        <w:rPr>
          <w:rStyle w:val="Strong"/>
          <w:rFonts w:asciiTheme="majorBidi" w:hAnsiTheme="majorBidi" w:cstheme="majorBidi"/>
        </w:rPr>
        <w:t>belonging, competence, autonomy, and meaning</w:t>
      </w:r>
      <w:r w:rsidRPr="00657AAE">
        <w:rPr>
          <w:rFonts w:asciiTheme="majorBidi" w:hAnsiTheme="majorBidi" w:cstheme="majorBidi"/>
        </w:rPr>
        <w:t xml:space="preserve"> (Deci &amp; Ryan, 2000; Tay &amp; Diener, 2011), its marginal utility diminishes once sufficiency is achieved. Beyond that point, well</w:t>
      </w:r>
      <w:r w:rsidRPr="00657AAE">
        <w:rPr>
          <w:rFonts w:asciiTheme="majorBidi" w:hAnsiTheme="majorBidi" w:cstheme="majorBidi"/>
        </w:rPr>
        <w:noBreakHyphen/>
        <w:t>being depends less on income and more on psychosocial and existential factors.</w:t>
      </w:r>
    </w:p>
    <w:p w14:paraId="75C2451F" w14:textId="77777777" w:rsidR="00DD5CD6" w:rsidRPr="00657AAE" w:rsidRDefault="00DD5CD6" w:rsidP="00DD5CD6">
      <w:pPr>
        <w:pStyle w:val="NormalWeb"/>
        <w:ind w:left="720"/>
        <w:rPr>
          <w:rFonts w:asciiTheme="majorBidi" w:hAnsiTheme="majorBidi" w:cstheme="majorBidi"/>
        </w:rPr>
      </w:pPr>
      <w:r w:rsidRPr="00657AAE">
        <w:rPr>
          <w:rFonts w:asciiTheme="majorBidi" w:hAnsiTheme="majorBidi" w:cstheme="majorBidi"/>
          <w:vertAlign w:val="superscript"/>
        </w:rPr>
        <w:t>1</w:t>
      </w:r>
      <w:r w:rsidRPr="00657AAE">
        <w:rPr>
          <w:rFonts w:asciiTheme="majorBidi" w:hAnsiTheme="majorBidi" w:cstheme="majorBidi"/>
        </w:rPr>
        <w:t xml:space="preserve"> </w:t>
      </w:r>
      <w:r w:rsidRPr="00657AAE">
        <w:rPr>
          <w:rFonts w:asciiTheme="majorBidi" w:hAnsiTheme="majorBidi" w:cstheme="majorBidi"/>
          <w:i/>
          <w:iCs/>
        </w:rPr>
        <w:t xml:space="preserve">$75,000 in 2008 is roughly equivalent to about $105,000 in 2025 dollars, adjusted for U.S. inflation. The threshold should therefore be understood as a </w:t>
      </w:r>
      <w:r w:rsidRPr="00657AAE">
        <w:rPr>
          <w:rFonts w:asciiTheme="majorBidi" w:hAnsiTheme="majorBidi" w:cstheme="majorBidi"/>
          <w:b/>
          <w:bCs/>
          <w:i/>
          <w:iCs/>
        </w:rPr>
        <w:t>relative benchmark of sufficiency</w:t>
      </w:r>
      <w:r w:rsidRPr="00657AAE">
        <w:rPr>
          <w:rFonts w:asciiTheme="majorBidi" w:hAnsiTheme="majorBidi" w:cstheme="majorBidi"/>
          <w:i/>
          <w:iCs/>
        </w:rPr>
        <w:t>, not an absolute figure.</w:t>
      </w:r>
    </w:p>
    <w:p w14:paraId="38E2BEA2" w14:textId="77777777" w:rsidR="004D2A56" w:rsidRPr="00657AAE" w:rsidRDefault="004D2A56" w:rsidP="004D2A56">
      <w:pPr>
        <w:numPr>
          <w:ilvl w:val="0"/>
          <w:numId w:val="118"/>
        </w:numPr>
        <w:rPr>
          <w:rFonts w:asciiTheme="majorBidi" w:hAnsiTheme="majorBidi" w:cstheme="majorBidi"/>
          <w:color w:val="333333"/>
        </w:rPr>
      </w:pPr>
      <w:r w:rsidRPr="00657AAE">
        <w:rPr>
          <w:rFonts w:asciiTheme="majorBidi" w:hAnsiTheme="majorBidi" w:cstheme="majorBidi"/>
          <w:color w:val="333333"/>
        </w:rPr>
        <w:t xml:space="preserve">When diagnosing systemic or individual problems, it is critical to account for the cognitive and psychological effects of financial scarcity. Mani et al. (2013) demonstrated that scarcity itself imposes a </w:t>
      </w:r>
      <w:r w:rsidRPr="00657AAE">
        <w:rPr>
          <w:rFonts w:asciiTheme="majorBidi" w:hAnsiTheme="majorBidi" w:cstheme="majorBidi"/>
          <w:b/>
          <w:bCs/>
          <w:color w:val="333333"/>
        </w:rPr>
        <w:t>“bandwidth tax”</w:t>
      </w:r>
      <w:r w:rsidRPr="00657AAE">
        <w:rPr>
          <w:rFonts w:asciiTheme="majorBidi" w:hAnsiTheme="majorBidi" w:cstheme="majorBidi"/>
          <w:color w:val="333333"/>
        </w:rPr>
        <w:t xml:space="preserve">: when individuals are </w:t>
      </w:r>
      <w:r w:rsidRPr="00657AAE">
        <w:rPr>
          <w:rFonts w:asciiTheme="majorBidi" w:hAnsiTheme="majorBidi" w:cstheme="majorBidi"/>
          <w:color w:val="333333"/>
        </w:rPr>
        <w:lastRenderedPageBreak/>
        <w:t>preoccupied with financial strain, their cognitive capacity is measurably reduced, impairing decision</w:t>
      </w:r>
      <w:r w:rsidRPr="00657AAE">
        <w:rPr>
          <w:rFonts w:asciiTheme="majorBidi" w:hAnsiTheme="majorBidi" w:cstheme="majorBidi"/>
          <w:color w:val="333333"/>
        </w:rPr>
        <w:noBreakHyphen/>
        <w:t>making and problem</w:t>
      </w:r>
      <w:r w:rsidRPr="00657AAE">
        <w:rPr>
          <w:rFonts w:asciiTheme="majorBidi" w:hAnsiTheme="majorBidi" w:cstheme="majorBidi"/>
          <w:color w:val="333333"/>
        </w:rPr>
        <w:noBreakHyphen/>
        <w:t xml:space="preserve">solving. </w:t>
      </w:r>
    </w:p>
    <w:p w14:paraId="6DB816CE" w14:textId="77777777" w:rsidR="004D2A56" w:rsidRPr="00657AAE" w:rsidRDefault="004D2A56" w:rsidP="004D2A56">
      <w:pPr>
        <w:ind w:left="720"/>
        <w:rPr>
          <w:rFonts w:asciiTheme="majorBidi" w:hAnsiTheme="majorBidi" w:cstheme="majorBidi"/>
          <w:color w:val="333333"/>
        </w:rPr>
      </w:pPr>
      <w:r w:rsidRPr="00657AAE">
        <w:rPr>
          <w:rFonts w:asciiTheme="majorBidi" w:hAnsiTheme="majorBidi" w:cstheme="majorBidi"/>
          <w:color w:val="333333"/>
        </w:rPr>
        <w:t xml:space="preserve">Ong, Theseira, and Ng (2019) extended this insight by showing that </w:t>
      </w:r>
      <w:r w:rsidRPr="00657AAE">
        <w:rPr>
          <w:rFonts w:asciiTheme="majorBidi" w:hAnsiTheme="majorBidi" w:cstheme="majorBidi"/>
          <w:b/>
          <w:bCs/>
          <w:color w:val="333333"/>
        </w:rPr>
        <w:t>debt structure matters as much as debt magnitude</w:t>
      </w:r>
      <w:r w:rsidRPr="00657AAE">
        <w:rPr>
          <w:rFonts w:asciiTheme="majorBidi" w:hAnsiTheme="majorBidi" w:cstheme="majorBidi"/>
          <w:color w:val="333333"/>
        </w:rPr>
        <w:t>. In their quasi</w:t>
      </w:r>
      <w:r w:rsidRPr="00657AAE">
        <w:rPr>
          <w:rFonts w:asciiTheme="majorBidi" w:hAnsiTheme="majorBidi" w:cstheme="majorBidi"/>
          <w:color w:val="333333"/>
        </w:rPr>
        <w:noBreakHyphen/>
        <w:t>experimental study of a debt</w:t>
      </w:r>
      <w:r w:rsidRPr="00657AAE">
        <w:rPr>
          <w:rFonts w:asciiTheme="majorBidi" w:hAnsiTheme="majorBidi" w:cstheme="majorBidi"/>
          <w:color w:val="333333"/>
        </w:rPr>
        <w:noBreakHyphen/>
        <w:t xml:space="preserve">relief program, eliminating multiple small debt accounts improved cognitive functioning and reduced anxiety more than equivalent relief applied to a single large account. </w:t>
      </w:r>
    </w:p>
    <w:p w14:paraId="4A4FC164" w14:textId="77777777" w:rsidR="004D2A56" w:rsidRPr="00657AAE" w:rsidRDefault="004D2A56" w:rsidP="004D2A56">
      <w:pPr>
        <w:ind w:left="720"/>
        <w:rPr>
          <w:rFonts w:asciiTheme="majorBidi" w:hAnsiTheme="majorBidi" w:cstheme="majorBidi"/>
          <w:color w:val="333333"/>
        </w:rPr>
      </w:pPr>
      <w:r w:rsidRPr="00657AAE">
        <w:rPr>
          <w:rFonts w:asciiTheme="majorBidi" w:hAnsiTheme="majorBidi" w:cstheme="majorBidi"/>
          <w:color w:val="333333"/>
        </w:rPr>
        <w:t xml:space="preserve">This suggests that interventions should be </w:t>
      </w:r>
      <w:r w:rsidRPr="00657AAE">
        <w:rPr>
          <w:rFonts w:asciiTheme="majorBidi" w:hAnsiTheme="majorBidi" w:cstheme="majorBidi"/>
          <w:b/>
          <w:bCs/>
          <w:color w:val="333333"/>
        </w:rPr>
        <w:t>targeted at the right level</w:t>
      </w:r>
      <w:r w:rsidRPr="00657AAE">
        <w:rPr>
          <w:rFonts w:asciiTheme="majorBidi" w:hAnsiTheme="majorBidi" w:cstheme="majorBidi"/>
          <w:color w:val="333333"/>
        </w:rPr>
        <w:t>: debt consolidation or relief can restore safety and reduce stress; community and recognition can address belonging and esteem; and autonomy</w:t>
      </w:r>
      <w:r w:rsidRPr="00657AAE">
        <w:rPr>
          <w:rFonts w:asciiTheme="majorBidi" w:hAnsiTheme="majorBidi" w:cstheme="majorBidi"/>
          <w:color w:val="333333"/>
        </w:rPr>
        <w:noBreakHyphen/>
        <w:t xml:space="preserve">supportive design can foster growth and intrinsic motivation (Anderson &amp; Butcher, 2007; Deci &amp; Ryan, 2000). </w:t>
      </w:r>
    </w:p>
    <w:p w14:paraId="70BAEA2C" w14:textId="77777777" w:rsidR="004D2A56" w:rsidRPr="00657AAE" w:rsidRDefault="004D2A56" w:rsidP="004D2A56">
      <w:pPr>
        <w:ind w:left="720"/>
        <w:rPr>
          <w:rFonts w:asciiTheme="majorBidi" w:hAnsiTheme="majorBidi" w:cstheme="majorBidi"/>
          <w:color w:val="333333"/>
        </w:rPr>
      </w:pPr>
      <w:r w:rsidRPr="00657AAE">
        <w:rPr>
          <w:rFonts w:asciiTheme="majorBidi" w:hAnsiTheme="majorBidi" w:cstheme="majorBidi"/>
          <w:color w:val="333333"/>
        </w:rPr>
        <w:t xml:space="preserve">In short, effective remedies must align with the </w:t>
      </w:r>
      <w:r w:rsidRPr="00657AAE">
        <w:rPr>
          <w:rFonts w:asciiTheme="majorBidi" w:hAnsiTheme="majorBidi" w:cstheme="majorBidi"/>
          <w:b/>
          <w:bCs/>
          <w:color w:val="333333"/>
        </w:rPr>
        <w:t>psychological layer of need being disrupted</w:t>
      </w:r>
      <w:r w:rsidRPr="00657AAE">
        <w:rPr>
          <w:rFonts w:asciiTheme="majorBidi" w:hAnsiTheme="majorBidi" w:cstheme="majorBidi"/>
          <w:color w:val="333333"/>
        </w:rPr>
        <w:t>, rather than assuming that financial inputs alone will suffice.</w:t>
      </w:r>
    </w:p>
    <w:p w14:paraId="4DB699D0" w14:textId="2F0B6E16" w:rsidR="004D2A56" w:rsidRPr="00657AAE" w:rsidRDefault="004D2A56" w:rsidP="004D2A56">
      <w:pPr>
        <w:numPr>
          <w:ilvl w:val="0"/>
          <w:numId w:val="118"/>
        </w:numPr>
        <w:rPr>
          <w:rFonts w:asciiTheme="majorBidi" w:hAnsiTheme="majorBidi" w:cstheme="majorBidi"/>
          <w:color w:val="333333"/>
        </w:rPr>
      </w:pPr>
      <w:r w:rsidRPr="00657AAE">
        <w:rPr>
          <w:rFonts w:asciiTheme="majorBidi" w:hAnsiTheme="majorBidi" w:cstheme="majorBidi"/>
          <w:color w:val="333333"/>
        </w:rPr>
        <w:t xml:space="preserve">Maslow’s hierarchy remains a </w:t>
      </w:r>
      <w:r w:rsidRPr="00657AAE">
        <w:rPr>
          <w:rStyle w:val="Emphasis"/>
          <w:rFonts w:asciiTheme="majorBidi" w:hAnsiTheme="majorBidi" w:cstheme="majorBidi"/>
        </w:rPr>
        <w:t>useful heuristic</w:t>
      </w:r>
      <w:r w:rsidRPr="00657AAE">
        <w:rPr>
          <w:rFonts w:asciiTheme="majorBidi" w:hAnsiTheme="majorBidi" w:cstheme="majorBidi"/>
          <w:color w:val="333333"/>
        </w:rPr>
        <w:t>, but it</w:t>
      </w:r>
      <w:r w:rsidR="006141F4">
        <w:rPr>
          <w:rFonts w:asciiTheme="majorBidi" w:hAnsiTheme="majorBidi" w:cstheme="majorBidi"/>
          <w:color w:val="333333"/>
        </w:rPr>
        <w:t xml:space="preserve"> can</w:t>
      </w:r>
      <w:r w:rsidR="006141F4" w:rsidRPr="00657AAE">
        <w:rPr>
          <w:rFonts w:asciiTheme="majorBidi" w:hAnsiTheme="majorBidi" w:cstheme="majorBidi"/>
          <w:color w:val="333333"/>
        </w:rPr>
        <w:t>not</w:t>
      </w:r>
      <w:r w:rsidRPr="00657AAE">
        <w:rPr>
          <w:rFonts w:asciiTheme="majorBidi" w:hAnsiTheme="majorBidi" w:cstheme="majorBidi"/>
          <w:color w:val="333333"/>
        </w:rPr>
        <w:t xml:space="preserve"> be treated as a rigid staircase</w:t>
      </w:r>
      <w:r w:rsidR="006141F4">
        <w:rPr>
          <w:rFonts w:asciiTheme="majorBidi" w:hAnsiTheme="majorBidi" w:cstheme="majorBidi"/>
          <w:color w:val="333333"/>
        </w:rPr>
        <w:t xml:space="preserve"> as money increasingly abstracts real value over time</w:t>
      </w:r>
      <w:r w:rsidR="00E15CEB">
        <w:rPr>
          <w:rFonts w:asciiTheme="majorBidi" w:hAnsiTheme="majorBidi" w:cstheme="majorBidi"/>
          <w:color w:val="333333"/>
        </w:rPr>
        <w:t xml:space="preserve"> and overrides it</w:t>
      </w:r>
      <w:r w:rsidRPr="00657AAE">
        <w:rPr>
          <w:rFonts w:asciiTheme="majorBidi" w:hAnsiTheme="majorBidi" w:cstheme="majorBidi"/>
          <w:color w:val="333333"/>
        </w:rPr>
        <w:t xml:space="preserve">. Early reviews </w:t>
      </w:r>
      <w:r w:rsidR="006141F4">
        <w:rPr>
          <w:rFonts w:asciiTheme="majorBidi" w:hAnsiTheme="majorBidi" w:cstheme="majorBidi"/>
          <w:color w:val="333333"/>
        </w:rPr>
        <w:t xml:space="preserve">agree </w:t>
      </w:r>
      <w:r w:rsidRPr="00657AAE">
        <w:rPr>
          <w:rFonts w:asciiTheme="majorBidi" w:hAnsiTheme="majorBidi" w:cstheme="majorBidi"/>
          <w:color w:val="333333"/>
        </w:rPr>
        <w:t>f</w:t>
      </w:r>
      <w:r w:rsidR="006141F4">
        <w:rPr>
          <w:rFonts w:asciiTheme="majorBidi" w:hAnsiTheme="majorBidi" w:cstheme="majorBidi"/>
          <w:color w:val="333333"/>
        </w:rPr>
        <w:t>inding</w:t>
      </w:r>
      <w:r w:rsidRPr="00657AAE">
        <w:rPr>
          <w:rFonts w:asciiTheme="majorBidi" w:hAnsiTheme="majorBidi" w:cstheme="majorBidi"/>
          <w:color w:val="333333"/>
        </w:rPr>
        <w:t xml:space="preserve"> limited empirical support for a strict </w:t>
      </w:r>
      <w:r w:rsidR="006141F4">
        <w:rPr>
          <w:rFonts w:asciiTheme="majorBidi" w:hAnsiTheme="majorBidi" w:cstheme="majorBidi"/>
          <w:color w:val="333333"/>
        </w:rPr>
        <w:t xml:space="preserve">rational </w:t>
      </w:r>
      <w:r w:rsidRPr="00657AAE">
        <w:rPr>
          <w:rFonts w:asciiTheme="majorBidi" w:hAnsiTheme="majorBidi" w:cstheme="majorBidi"/>
          <w:color w:val="333333"/>
        </w:rPr>
        <w:t>sequential hierarchy. Wahba and Bridwell (1976), in a comprehensive review of need hierarchy research, concluded that the evidence did not support the idea that lower needs must be fully satisfied before higher needs become motivational. More recent cross</w:t>
      </w:r>
      <w:r w:rsidRPr="00657AAE">
        <w:rPr>
          <w:rFonts w:asciiTheme="majorBidi" w:hAnsiTheme="majorBidi" w:cstheme="majorBidi"/>
          <w:color w:val="333333"/>
        </w:rPr>
        <w:noBreakHyphen/>
        <w:t xml:space="preserve">cultural work confirms that </w:t>
      </w:r>
      <w:r w:rsidRPr="00657AAE">
        <w:rPr>
          <w:rFonts w:asciiTheme="majorBidi" w:hAnsiTheme="majorBidi" w:cstheme="majorBidi"/>
          <w:b/>
          <w:bCs/>
          <w:color w:val="333333"/>
        </w:rPr>
        <w:t>needs operate in parallel</w:t>
      </w:r>
      <w:r w:rsidR="006141F4">
        <w:rPr>
          <w:rFonts w:asciiTheme="majorBidi" w:hAnsiTheme="majorBidi" w:cstheme="majorBidi"/>
          <w:b/>
          <w:bCs/>
          <w:color w:val="333333"/>
        </w:rPr>
        <w:t xml:space="preserve"> </w:t>
      </w:r>
      <w:r w:rsidR="006141F4" w:rsidRPr="006141F4">
        <w:rPr>
          <w:rFonts w:asciiTheme="majorBidi" w:hAnsiTheme="majorBidi" w:cstheme="majorBidi"/>
          <w:color w:val="333333"/>
        </w:rPr>
        <w:t>as money</w:t>
      </w:r>
      <w:r w:rsidR="006141F4">
        <w:rPr>
          <w:rFonts w:asciiTheme="majorBidi" w:hAnsiTheme="majorBidi" w:cstheme="majorBidi"/>
          <w:b/>
          <w:bCs/>
          <w:color w:val="333333"/>
        </w:rPr>
        <w:t xml:space="preserve"> </w:t>
      </w:r>
      <w:r w:rsidR="006141F4" w:rsidRPr="006141F4">
        <w:rPr>
          <w:rFonts w:asciiTheme="majorBidi" w:hAnsiTheme="majorBidi" w:cstheme="majorBidi"/>
          <w:color w:val="333333"/>
        </w:rPr>
        <w:t xml:space="preserve">compresses the </w:t>
      </w:r>
      <w:r w:rsidR="006141F4">
        <w:rPr>
          <w:rFonts w:asciiTheme="majorBidi" w:hAnsiTheme="majorBidi" w:cstheme="majorBidi"/>
          <w:color w:val="333333"/>
        </w:rPr>
        <w:t xml:space="preserve">natural </w:t>
      </w:r>
      <w:r w:rsidR="006141F4" w:rsidRPr="006141F4">
        <w:rPr>
          <w:rFonts w:asciiTheme="majorBidi" w:hAnsiTheme="majorBidi" w:cstheme="majorBidi"/>
          <w:color w:val="333333"/>
        </w:rPr>
        <w:t>hierarchy</w:t>
      </w:r>
      <w:r w:rsidRPr="00657AAE">
        <w:rPr>
          <w:rFonts w:asciiTheme="majorBidi" w:hAnsiTheme="majorBidi" w:cstheme="majorBidi"/>
          <w:color w:val="333333"/>
        </w:rPr>
        <w:t xml:space="preserve">. </w:t>
      </w:r>
    </w:p>
    <w:p w14:paraId="713795E7" w14:textId="4F0A5051" w:rsidR="001C3192" w:rsidRPr="00657AAE" w:rsidRDefault="004D2A56" w:rsidP="004D2A56">
      <w:pPr>
        <w:ind w:left="720"/>
        <w:rPr>
          <w:rFonts w:asciiTheme="majorBidi" w:hAnsiTheme="majorBidi" w:cstheme="majorBidi"/>
          <w:color w:val="333333"/>
        </w:rPr>
      </w:pPr>
      <w:r w:rsidRPr="00657AAE">
        <w:rPr>
          <w:rFonts w:asciiTheme="majorBidi" w:hAnsiTheme="majorBidi" w:cstheme="majorBidi"/>
          <w:color w:val="333333"/>
        </w:rPr>
        <w:t>Tay and Diener (2011), analyzing data from over 60 countries, found that people report fulfillment of multiple needs simultaneously, and that higher</w:t>
      </w:r>
      <w:r w:rsidRPr="00657AAE">
        <w:rPr>
          <w:rFonts w:asciiTheme="majorBidi" w:hAnsiTheme="majorBidi" w:cstheme="majorBidi"/>
          <w:color w:val="333333"/>
        </w:rPr>
        <w:noBreakHyphen/>
        <w:t>order needs (e.g., social connection, respect, autonomy) contribute to well</w:t>
      </w:r>
      <w:r w:rsidRPr="00657AAE">
        <w:rPr>
          <w:rFonts w:asciiTheme="majorBidi" w:hAnsiTheme="majorBidi" w:cstheme="majorBidi"/>
          <w:color w:val="333333"/>
        </w:rPr>
        <w:noBreakHyphen/>
        <w:t>being even when lower</w:t>
      </w:r>
      <w:r w:rsidRPr="00657AAE">
        <w:rPr>
          <w:rFonts w:asciiTheme="majorBidi" w:hAnsiTheme="majorBidi" w:cstheme="majorBidi"/>
          <w:color w:val="333333"/>
        </w:rPr>
        <w:noBreakHyphen/>
        <w:t xml:space="preserve">order needs are not fully met. This suggests that while Maslow’s framework provides a </w:t>
      </w:r>
      <w:r w:rsidRPr="00657AAE">
        <w:rPr>
          <w:rFonts w:asciiTheme="majorBidi" w:hAnsiTheme="majorBidi" w:cstheme="majorBidi"/>
          <w:b/>
          <w:bCs/>
          <w:color w:val="333333"/>
        </w:rPr>
        <w:t>conceptually elegant map</w:t>
      </w:r>
      <w:r w:rsidRPr="00657AAE">
        <w:rPr>
          <w:rFonts w:asciiTheme="majorBidi" w:hAnsiTheme="majorBidi" w:cstheme="majorBidi"/>
          <w:color w:val="333333"/>
        </w:rPr>
        <w:t xml:space="preserve">, modern evidence supports a </w:t>
      </w:r>
      <w:r w:rsidR="00AE140B">
        <w:rPr>
          <w:rFonts w:asciiTheme="majorBidi" w:hAnsiTheme="majorBidi" w:cstheme="majorBidi"/>
          <w:color w:val="333333"/>
        </w:rPr>
        <w:t xml:space="preserve">more </w:t>
      </w:r>
      <w:r w:rsidR="00AE140B" w:rsidRPr="00AE140B">
        <w:rPr>
          <w:rFonts w:asciiTheme="majorBidi" w:hAnsiTheme="majorBidi" w:cstheme="majorBidi"/>
          <w:b/>
          <w:bCs/>
          <w:color w:val="333333"/>
        </w:rPr>
        <w:t>irrationally</w:t>
      </w:r>
      <w:r w:rsidR="00AE140B">
        <w:rPr>
          <w:rFonts w:asciiTheme="majorBidi" w:hAnsiTheme="majorBidi" w:cstheme="majorBidi"/>
          <w:color w:val="333333"/>
        </w:rPr>
        <w:t xml:space="preserve"> </w:t>
      </w:r>
      <w:r w:rsidRPr="00657AAE">
        <w:rPr>
          <w:rFonts w:asciiTheme="majorBidi" w:hAnsiTheme="majorBidi" w:cstheme="majorBidi"/>
          <w:b/>
          <w:bCs/>
          <w:color w:val="333333"/>
        </w:rPr>
        <w:t>dynamic, overlapping model of human motivation</w:t>
      </w:r>
      <w:r w:rsidRPr="00657AAE">
        <w:rPr>
          <w:rFonts w:asciiTheme="majorBidi" w:hAnsiTheme="majorBidi" w:cstheme="majorBidi"/>
          <w:color w:val="333333"/>
        </w:rPr>
        <w:t xml:space="preserve"> that is sensitive to cultural and contextual variation</w:t>
      </w:r>
      <w:r w:rsidR="00AE140B">
        <w:rPr>
          <w:rFonts w:asciiTheme="majorBidi" w:hAnsiTheme="majorBidi" w:cstheme="majorBidi"/>
          <w:color w:val="333333"/>
        </w:rPr>
        <w:t xml:space="preserve"> that arise in the environment where money is rationalized as a legitimate resource on the same plane as real needs</w:t>
      </w:r>
      <w:r w:rsidRPr="00657AAE">
        <w:rPr>
          <w:rFonts w:asciiTheme="majorBidi" w:hAnsiTheme="majorBidi" w:cstheme="majorBidi"/>
          <w:color w:val="333333"/>
        </w:rPr>
        <w:t>.</w:t>
      </w:r>
    </w:p>
    <w:p w14:paraId="7C7EBAD9" w14:textId="42AC76EE" w:rsidR="00BC0356" w:rsidRPr="00657AAE" w:rsidRDefault="0019405F" w:rsidP="00FF5EB8">
      <w:pPr>
        <w:pStyle w:val="Heading2"/>
        <w:rPr>
          <w:rFonts w:asciiTheme="majorBidi" w:hAnsiTheme="majorBidi" w:cstheme="majorBidi"/>
        </w:rPr>
      </w:pPr>
      <w:bookmarkStart w:id="158" w:name="_Toc212062979"/>
      <w:r w:rsidRPr="00657AAE">
        <w:rPr>
          <w:rFonts w:asciiTheme="majorBidi" w:hAnsiTheme="majorBidi" w:cstheme="majorBidi"/>
        </w:rPr>
        <w:t>4.</w:t>
      </w:r>
      <w:r w:rsidR="00AA4890" w:rsidRPr="00657AAE">
        <w:rPr>
          <w:rFonts w:asciiTheme="majorBidi" w:hAnsiTheme="majorBidi" w:cstheme="majorBidi"/>
        </w:rPr>
        <w:t>8</w:t>
      </w:r>
      <w:r w:rsidR="00BC0356" w:rsidRPr="00657AAE">
        <w:rPr>
          <w:rFonts w:asciiTheme="majorBidi" w:hAnsiTheme="majorBidi" w:cstheme="majorBidi"/>
        </w:rPr>
        <w:t xml:space="preserve"> Monetary Signals, Demographic Dynamics, and Ecological Overshoot</w:t>
      </w:r>
      <w:bookmarkEnd w:id="158"/>
    </w:p>
    <w:p w14:paraId="24D30175" w14:textId="08D69840"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b/>
          <w:bCs/>
          <w:color w:val="333333"/>
        </w:rPr>
        <w:t>Thesis.</w:t>
      </w:r>
      <w:r w:rsidRPr="00657AAE">
        <w:rPr>
          <w:rFonts w:asciiTheme="majorBidi" w:hAnsiTheme="majorBidi" w:cstheme="majorBidi"/>
          <w:color w:val="333333"/>
        </w:rPr>
        <w:t xml:space="preserve"> When monetary signals drift away from biophysical reality, well-meant policies (including pronatal or growth-first incentives</w:t>
      </w:r>
      <w:r w:rsidR="00AE140B">
        <w:rPr>
          <w:rFonts w:asciiTheme="majorBidi" w:hAnsiTheme="majorBidi" w:cstheme="majorBidi"/>
          <w:color w:val="333333"/>
        </w:rPr>
        <w:t xml:space="preserve"> rewired as drift</w:t>
      </w:r>
      <w:r w:rsidRPr="00657AAE">
        <w:rPr>
          <w:rFonts w:asciiTheme="majorBidi" w:hAnsiTheme="majorBidi" w:cstheme="majorBidi"/>
          <w:color w:val="333333"/>
        </w:rPr>
        <w:t>) can amplify ecological overshoot. Sound design aligns prices and incentives with biocapacity while acknowledging population momentum and the unequal, consumption-driven nature of impacts.</w:t>
      </w:r>
    </w:p>
    <w:p w14:paraId="4DEBAB43" w14:textId="62F436E1" w:rsidR="00BC0356" w:rsidRPr="00657AAE" w:rsidRDefault="0019405F" w:rsidP="00401690">
      <w:pPr>
        <w:pStyle w:val="Heading3"/>
        <w:rPr>
          <w:rFonts w:asciiTheme="majorBidi" w:hAnsiTheme="majorBidi" w:cstheme="majorBidi"/>
        </w:rPr>
      </w:pPr>
      <w:bookmarkStart w:id="159" w:name="_Toc212062980"/>
      <w:r w:rsidRPr="00657AAE">
        <w:rPr>
          <w:rFonts w:asciiTheme="majorBidi" w:hAnsiTheme="majorBidi" w:cstheme="majorBidi"/>
        </w:rPr>
        <w:t>4.</w:t>
      </w:r>
      <w:r w:rsidR="00AA4890" w:rsidRPr="00657AAE">
        <w:rPr>
          <w:rFonts w:asciiTheme="majorBidi" w:hAnsiTheme="majorBidi" w:cstheme="majorBidi"/>
        </w:rPr>
        <w:t>8</w:t>
      </w:r>
      <w:r w:rsidR="00BC0356" w:rsidRPr="00657AAE">
        <w:rPr>
          <w:rFonts w:asciiTheme="majorBidi" w:hAnsiTheme="majorBidi" w:cstheme="majorBidi"/>
        </w:rPr>
        <w:t>.1 Start from ecological reality, not symbols.</w:t>
      </w:r>
      <w:bookmarkEnd w:id="159"/>
    </w:p>
    <w:p w14:paraId="6516074C"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Multiple lines of evidence show the human economy already exceeds planetary regenerative capacity (ecological overshoot) and appropriates growing shares of water and energy stocks (Wackernagel et al., 2002; Mekonnen &amp; Hoekstra, 2016). Ecological footprinting and global water-scarcity mapping make clear that sheer throughput—not accounting conventions—sets the binding constraints.</w:t>
      </w:r>
      <w:r w:rsidR="004D2A56" w:rsidRPr="00657AAE">
        <w:rPr>
          <w:rFonts w:asciiTheme="majorBidi" w:hAnsiTheme="majorBidi" w:cstheme="majorBidi"/>
          <w:color w:val="333333"/>
        </w:rPr>
        <w:t xml:space="preserve"> </w:t>
      </w:r>
    </w:p>
    <w:p w14:paraId="1922E646" w14:textId="2F9FAADD" w:rsidR="00BC0356" w:rsidRPr="00657AAE" w:rsidRDefault="0019405F" w:rsidP="00401690">
      <w:pPr>
        <w:pStyle w:val="Heading3"/>
        <w:rPr>
          <w:rFonts w:asciiTheme="majorBidi" w:hAnsiTheme="majorBidi" w:cstheme="majorBidi"/>
        </w:rPr>
      </w:pPr>
      <w:bookmarkStart w:id="160" w:name="_Toc212062981"/>
      <w:r w:rsidRPr="00657AAE">
        <w:rPr>
          <w:rFonts w:asciiTheme="majorBidi" w:hAnsiTheme="majorBidi" w:cstheme="majorBidi"/>
        </w:rPr>
        <w:lastRenderedPageBreak/>
        <w:t>4.</w:t>
      </w:r>
      <w:r w:rsidR="00AA4890" w:rsidRPr="00657AAE">
        <w:rPr>
          <w:rFonts w:asciiTheme="majorBidi" w:hAnsiTheme="majorBidi" w:cstheme="majorBidi"/>
        </w:rPr>
        <w:t>8</w:t>
      </w:r>
      <w:r w:rsidR="00BC0356" w:rsidRPr="00657AAE">
        <w:rPr>
          <w:rFonts w:asciiTheme="majorBidi" w:hAnsiTheme="majorBidi" w:cstheme="majorBidi"/>
        </w:rPr>
        <w:t>.2 Demography matters—but mostly through momentum and interaction with affluence/technology.</w:t>
      </w:r>
      <w:bookmarkEnd w:id="160"/>
    </w:p>
    <w:p w14:paraId="6AE8C1FA"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 xml:space="preserve">Classic results in formal demography show that even a rapid fall to replacement fertility leaves decades of population growth because of age-structure inertia (Keyfitz, 1971). Contemporary scenario work estimates that demographic change alone explains a meaningful but partial share of 2050 CO₂ reductions </w:t>
      </w:r>
      <m:oMath>
        <m:r>
          <w:rPr>
            <w:rFonts w:ascii="Cambria Math" w:hAnsi="Cambria Math" w:cstheme="majorBidi"/>
            <w:color w:val="333333"/>
            <w:sz w:val="26"/>
            <w:szCs w:val="26"/>
          </w:rPr>
          <m:t>(≈16-29%)</m:t>
        </m:r>
      </m:oMath>
      <w:r w:rsidRPr="00657AAE">
        <w:rPr>
          <w:rFonts w:asciiTheme="majorBidi" w:hAnsiTheme="majorBidi" w:cstheme="majorBidi"/>
          <w:color w:val="333333"/>
        </w:rPr>
        <w:t xml:space="preserve"> compared with technology/affluence levers (O’Neill et al., 2010). Policy should therefore avoid magical thinking about quick demographic fixes and instead pair family well-being with demand- and technology-side decarbonization.</w:t>
      </w:r>
      <w:r w:rsidR="004D2A56" w:rsidRPr="00657AAE">
        <w:rPr>
          <w:rFonts w:asciiTheme="majorBidi" w:hAnsiTheme="majorBidi" w:cstheme="majorBidi"/>
          <w:color w:val="333333"/>
        </w:rPr>
        <w:t xml:space="preserve"> </w:t>
      </w:r>
    </w:p>
    <w:p w14:paraId="7E6676A6" w14:textId="691FA789" w:rsidR="00BC0356" w:rsidRPr="00657AAE" w:rsidRDefault="0019405F" w:rsidP="00401690">
      <w:pPr>
        <w:pStyle w:val="Heading3"/>
        <w:rPr>
          <w:rFonts w:asciiTheme="majorBidi" w:hAnsiTheme="majorBidi" w:cstheme="majorBidi"/>
        </w:rPr>
      </w:pPr>
      <w:bookmarkStart w:id="161" w:name="_Toc212062982"/>
      <w:r w:rsidRPr="00657AAE">
        <w:rPr>
          <w:rFonts w:asciiTheme="majorBidi" w:hAnsiTheme="majorBidi" w:cstheme="majorBidi"/>
        </w:rPr>
        <w:t>4.</w:t>
      </w:r>
      <w:r w:rsidR="00AA4890" w:rsidRPr="00657AAE">
        <w:rPr>
          <w:rFonts w:asciiTheme="majorBidi" w:hAnsiTheme="majorBidi" w:cstheme="majorBidi"/>
        </w:rPr>
        <w:t>8</w:t>
      </w:r>
      <w:r w:rsidR="00BC0356" w:rsidRPr="00657AAE">
        <w:rPr>
          <w:rFonts w:asciiTheme="majorBidi" w:hAnsiTheme="majorBidi" w:cstheme="majorBidi"/>
        </w:rPr>
        <w:t>.3 The distributional engine of impact is affluence-linked consumption.</w:t>
      </w:r>
      <w:bookmarkEnd w:id="161"/>
    </w:p>
    <w:p w14:paraId="3BE2AE9F"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Cross-national input–output studies attribute a disproportionate share of emissions to high-expenditure households and countries; “affluence” (consumption volume) is a dominant driver (Wiedmann et al., 2020; Ivanova &amp; Wood, 2020). Interventions must therefore target high-impact consumption domains (e.g., energy, mobility, aviation) along with technology intensity.</w:t>
      </w:r>
      <w:r w:rsidR="004D2A56" w:rsidRPr="00657AAE">
        <w:rPr>
          <w:rFonts w:asciiTheme="majorBidi" w:hAnsiTheme="majorBidi" w:cstheme="majorBidi"/>
          <w:color w:val="333333"/>
        </w:rPr>
        <w:t xml:space="preserve"> </w:t>
      </w:r>
    </w:p>
    <w:p w14:paraId="0251EE65" w14:textId="39917317" w:rsidR="00BC0356" w:rsidRPr="00657AAE" w:rsidRDefault="0019405F" w:rsidP="00401690">
      <w:pPr>
        <w:pStyle w:val="Heading3"/>
        <w:rPr>
          <w:rFonts w:asciiTheme="majorBidi" w:hAnsiTheme="majorBidi" w:cstheme="majorBidi"/>
        </w:rPr>
      </w:pPr>
      <w:bookmarkStart w:id="162" w:name="_Toc212062983"/>
      <w:r w:rsidRPr="00657AAE">
        <w:rPr>
          <w:rFonts w:asciiTheme="majorBidi" w:hAnsiTheme="majorBidi" w:cstheme="majorBidi"/>
        </w:rPr>
        <w:t>4.</w:t>
      </w:r>
      <w:r w:rsidR="00AA4890" w:rsidRPr="00657AAE">
        <w:rPr>
          <w:rFonts w:asciiTheme="majorBidi" w:hAnsiTheme="majorBidi" w:cstheme="majorBidi"/>
        </w:rPr>
        <w:t>8</w:t>
      </w:r>
      <w:r w:rsidR="00BC0356" w:rsidRPr="00657AAE">
        <w:rPr>
          <w:rFonts w:asciiTheme="majorBidi" w:hAnsiTheme="majorBidi" w:cstheme="majorBidi"/>
        </w:rPr>
        <w:t>.4 Align money with matter: price externalities, index to resources, and avoid lock-in.</w:t>
      </w:r>
      <w:bookmarkEnd w:id="162"/>
    </w:p>
    <w:p w14:paraId="1C3349FF"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Empirical evaluations of broad-based carbon pricing find significant emissions reductions with neutral to slightly positive macroeconomic effects (Metcalf &amp; Stock, 2023; Murray &amp; Rivers, 2015). Complement pricing with policies that prevent long-lived infrastructure from “locking in” future emissions (Davis et al., 2010; Seto et al., 2016). Together these reduce the symbol–substrate gap between monetary signals and biophysical flows.</w:t>
      </w:r>
    </w:p>
    <w:p w14:paraId="76AA830B" w14:textId="6EEEAA63" w:rsidR="00BC0356" w:rsidRPr="00657AAE" w:rsidRDefault="0019405F" w:rsidP="00401690">
      <w:pPr>
        <w:pStyle w:val="Heading3"/>
        <w:rPr>
          <w:rFonts w:asciiTheme="majorBidi" w:hAnsiTheme="majorBidi" w:cstheme="majorBidi"/>
        </w:rPr>
      </w:pPr>
      <w:bookmarkStart w:id="163" w:name="_Toc212062984"/>
      <w:r w:rsidRPr="00657AAE">
        <w:rPr>
          <w:rFonts w:asciiTheme="majorBidi" w:hAnsiTheme="majorBidi" w:cstheme="majorBidi"/>
        </w:rPr>
        <w:t>4.</w:t>
      </w:r>
      <w:r w:rsidR="00AA4890" w:rsidRPr="00657AAE">
        <w:rPr>
          <w:rFonts w:asciiTheme="majorBidi" w:hAnsiTheme="majorBidi" w:cstheme="majorBidi"/>
        </w:rPr>
        <w:t>8</w:t>
      </w:r>
      <w:r w:rsidR="00BC0356" w:rsidRPr="00657AAE">
        <w:rPr>
          <w:rFonts w:asciiTheme="majorBidi" w:hAnsiTheme="majorBidi" w:cstheme="majorBidi"/>
        </w:rPr>
        <w:t>.5 Family policy: design for household security without increasing throughput.</w:t>
      </w:r>
      <w:bookmarkEnd w:id="163"/>
    </w:p>
    <w:p w14:paraId="067231D0" w14:textId="77777777" w:rsidR="00BC0356" w:rsidRPr="00657AAE" w:rsidRDefault="00BC0356" w:rsidP="00BC0356">
      <w:pPr>
        <w:spacing w:before="192" w:after="192"/>
        <w:rPr>
          <w:rFonts w:asciiTheme="majorBidi" w:hAnsiTheme="majorBidi" w:cstheme="majorBidi"/>
          <w:color w:val="333333"/>
        </w:rPr>
      </w:pPr>
      <w:r w:rsidRPr="00657AAE">
        <w:rPr>
          <w:rFonts w:asciiTheme="majorBidi" w:hAnsiTheme="majorBidi" w:cstheme="majorBidi"/>
          <w:color w:val="333333"/>
        </w:rPr>
        <w:t>Housing and wealth conditions shape fertility differently for owners vs. renters: rising house prices raise births among owners (via equity) while lowering them for non-owners (Dettling &amp; Kearney, 2014), with similar patterns in Denmark (Daysal et al., 2020). “Pro-family” packages that improve security (childcare, income stability, housing access) can be ethically justified—yet should be paired with strict resource-side constraints (clean energy, pricing, caps) so added security does not translate into higher material throughput.</w:t>
      </w:r>
      <w:r w:rsidR="004D2A56" w:rsidRPr="00657AAE">
        <w:rPr>
          <w:rFonts w:asciiTheme="majorBidi" w:hAnsiTheme="majorBidi" w:cstheme="majorBidi"/>
          <w:color w:val="333333"/>
        </w:rPr>
        <w:t xml:space="preserve"> </w:t>
      </w:r>
    </w:p>
    <w:p w14:paraId="65EDB2EE" w14:textId="3F14434F" w:rsidR="009847C0" w:rsidRPr="00657AAE" w:rsidRDefault="0019405F" w:rsidP="00401690">
      <w:pPr>
        <w:pStyle w:val="Heading3"/>
        <w:rPr>
          <w:rFonts w:asciiTheme="majorBidi" w:hAnsiTheme="majorBidi" w:cstheme="majorBidi"/>
        </w:rPr>
      </w:pPr>
      <w:bookmarkStart w:id="164" w:name="_Toc212062985"/>
      <w:r w:rsidRPr="00657AAE">
        <w:rPr>
          <w:rFonts w:asciiTheme="majorBidi" w:hAnsiTheme="majorBidi" w:cstheme="majorBidi"/>
        </w:rPr>
        <w:t>4.</w:t>
      </w:r>
      <w:r w:rsidR="00AA4890" w:rsidRPr="00657AAE">
        <w:rPr>
          <w:rFonts w:asciiTheme="majorBidi" w:hAnsiTheme="majorBidi" w:cstheme="majorBidi"/>
        </w:rPr>
        <w:t>8</w:t>
      </w:r>
      <w:r w:rsidR="009847C0" w:rsidRPr="00657AAE">
        <w:rPr>
          <w:rFonts w:asciiTheme="majorBidi" w:hAnsiTheme="majorBidi" w:cstheme="majorBidi"/>
        </w:rPr>
        <w:t>.6 NiCE Framed Systems Design Implications</w:t>
      </w:r>
      <w:bookmarkEnd w:id="164"/>
    </w:p>
    <w:p w14:paraId="6AF64168" w14:textId="77777777" w:rsidR="009847C0" w:rsidRPr="00657AAE" w:rsidRDefault="009847C0" w:rsidP="009847C0">
      <w:pPr>
        <w:rPr>
          <w:rFonts w:asciiTheme="majorBidi" w:hAnsiTheme="majorBidi" w:cstheme="majorBidi"/>
        </w:rPr>
      </w:pPr>
      <w:r w:rsidRPr="00657AAE">
        <w:rPr>
          <w:rFonts w:asciiTheme="majorBidi" w:hAnsiTheme="majorBidi" w:cstheme="majorBidi"/>
        </w:rPr>
        <w:t>Designing resilient monetary</w:t>
      </w:r>
      <w:r w:rsidRPr="00657AAE">
        <w:rPr>
          <w:rFonts w:asciiTheme="majorBidi" w:hAnsiTheme="majorBidi" w:cstheme="majorBidi"/>
        </w:rPr>
        <w:noBreakHyphen/>
        <w:t xml:space="preserve">ecological systems requires aligning incentives with </w:t>
      </w:r>
      <w:r w:rsidRPr="00657AAE">
        <w:rPr>
          <w:rFonts w:asciiTheme="majorBidi" w:hAnsiTheme="majorBidi" w:cstheme="majorBidi"/>
          <w:b/>
          <w:bCs/>
        </w:rPr>
        <w:t>real resources</w:t>
      </w:r>
      <w:r w:rsidRPr="00657AAE">
        <w:rPr>
          <w:rFonts w:asciiTheme="majorBidi" w:hAnsiTheme="majorBidi" w:cstheme="majorBidi"/>
        </w:rPr>
        <w:t xml:space="preserve"> rather than symbolic drift. The NiCE framework highlights three interdependent layers:</w:t>
      </w:r>
    </w:p>
    <w:p w14:paraId="5CD95CC1" w14:textId="77777777" w:rsidR="00E15CEB" w:rsidRDefault="009847C0" w:rsidP="00E15CEB">
      <w:pPr>
        <w:pStyle w:val="Heading4"/>
      </w:pPr>
      <w:r w:rsidRPr="00657AAE">
        <w:t xml:space="preserve">Nature (N): </w:t>
      </w:r>
    </w:p>
    <w:p w14:paraId="043810AC" w14:textId="71F4F148" w:rsidR="009847C0" w:rsidRPr="00657AAE" w:rsidRDefault="009847C0" w:rsidP="00E15CEB">
      <w:pPr>
        <w:ind w:left="720"/>
        <w:rPr>
          <w:rFonts w:asciiTheme="majorBidi" w:hAnsiTheme="majorBidi" w:cstheme="majorBidi"/>
        </w:rPr>
      </w:pPr>
      <w:r w:rsidRPr="00657AAE">
        <w:rPr>
          <w:rFonts w:asciiTheme="majorBidi" w:hAnsiTheme="majorBidi" w:cstheme="majorBidi"/>
        </w:rPr>
        <w:t>Biological and energetic limits are finite. Incentives must respect these boundaries by tying monetary flows to physical throughput. Resource</w:t>
      </w:r>
      <w:r w:rsidRPr="00657AAE">
        <w:rPr>
          <w:rFonts w:asciiTheme="majorBidi" w:hAnsiTheme="majorBidi" w:cstheme="majorBidi"/>
        </w:rPr>
        <w:noBreakHyphen/>
        <w:t>indexed transfers (e.g., dividends funded by carbon or energy rents) and outcome</w:t>
      </w:r>
      <w:r w:rsidRPr="00657AAE">
        <w:rPr>
          <w:rFonts w:asciiTheme="majorBidi" w:hAnsiTheme="majorBidi" w:cstheme="majorBidi"/>
        </w:rPr>
        <w:noBreakHyphen/>
        <w:t xml:space="preserve">based contracts (e.g., efficiency gains, demand reduction) ensure that “winning” requires congruously balancing natural tensions optimally wherein humans best thrive and reducing material stress, not merely moving money. This addresses the </w:t>
      </w:r>
      <w:r w:rsidRPr="00657AAE">
        <w:rPr>
          <w:rFonts w:asciiTheme="majorBidi" w:hAnsiTheme="majorBidi" w:cstheme="majorBidi"/>
          <w:b/>
          <w:bCs/>
        </w:rPr>
        <w:t>pace paradox</w:t>
      </w:r>
      <w:r w:rsidRPr="00657AAE">
        <w:rPr>
          <w:rFonts w:asciiTheme="majorBidi" w:hAnsiTheme="majorBidi" w:cstheme="majorBidi"/>
        </w:rPr>
        <w:t xml:space="preserve">: financial systems accelerate abstraction, but ecological systems operate on slower </w:t>
      </w:r>
      <w:r w:rsidRPr="00657AAE">
        <w:rPr>
          <w:rFonts w:asciiTheme="majorBidi" w:hAnsiTheme="majorBidi" w:cstheme="majorBidi"/>
        </w:rPr>
        <w:lastRenderedPageBreak/>
        <w:t>renewal cycles. Incentives must therefore slow symbolic churn to the tempo of natural regeneration and absorption.</w:t>
      </w:r>
    </w:p>
    <w:p w14:paraId="61FA8BEF" w14:textId="77777777" w:rsidR="00E15CEB" w:rsidRDefault="009847C0" w:rsidP="00E15CEB">
      <w:pPr>
        <w:pStyle w:val="Heading4"/>
      </w:pPr>
      <w:r w:rsidRPr="00657AAE">
        <w:t xml:space="preserve">Consciousness (C): </w:t>
      </w:r>
    </w:p>
    <w:p w14:paraId="75E43A86" w14:textId="112560AD" w:rsidR="009847C0" w:rsidRPr="00657AAE" w:rsidRDefault="009847C0" w:rsidP="00E15CEB">
      <w:pPr>
        <w:ind w:left="720"/>
        <w:rPr>
          <w:rFonts w:asciiTheme="majorBidi" w:hAnsiTheme="majorBidi" w:cstheme="majorBidi"/>
        </w:rPr>
      </w:pPr>
      <w:r w:rsidRPr="00657AAE">
        <w:rPr>
          <w:rFonts w:asciiTheme="majorBidi" w:hAnsiTheme="majorBidi" w:cstheme="majorBidi"/>
        </w:rPr>
        <w:t>When profit becomes a self</w:t>
      </w:r>
      <w:r w:rsidRPr="00657AAE">
        <w:rPr>
          <w:rFonts w:asciiTheme="majorBidi" w:hAnsiTheme="majorBidi" w:cstheme="majorBidi"/>
        </w:rPr>
        <w:noBreakHyphen/>
        <w:t xml:space="preserve">referential signal, attention narrows to price movements, crowding out meaning, belonging, and stewardship. Empirical research on income and wellbeing reinforces this point. Kahneman and Deaton (2010) identified a sufficiency threshold of approximately </w:t>
      </w:r>
      <w:r w:rsidRPr="00657AAE">
        <w:rPr>
          <w:rFonts w:asciiTheme="majorBidi" w:hAnsiTheme="majorBidi" w:cstheme="majorBidi"/>
          <w:b/>
          <w:bCs/>
        </w:rPr>
        <w:t>$75,000 per year (2008 USD; ≈$105,000 in 2025 dollars)</w:t>
      </w:r>
      <w:r w:rsidRPr="00657AAE">
        <w:rPr>
          <w:rFonts w:asciiTheme="majorBidi" w:hAnsiTheme="majorBidi" w:cstheme="majorBidi"/>
        </w:rPr>
        <w:t xml:space="preserve">, beyond which additional income no longer improved daily emotional experience, though life evaluation continued to rise. Killingsworth, Kahneman, and Mellers (2023) refined this, showing that while happiness rises steadily with income for many, a substantial minority still plateaus around $100,000. These findings converge with scarcity research: below sufficiency, financial stress imposes a </w:t>
      </w:r>
      <w:r w:rsidRPr="00657AAE">
        <w:rPr>
          <w:rFonts w:asciiTheme="majorBidi" w:hAnsiTheme="majorBidi" w:cstheme="majorBidi"/>
          <w:b/>
          <w:bCs/>
        </w:rPr>
        <w:t>bandwidth tax</w:t>
      </w:r>
      <w:r w:rsidRPr="00657AAE">
        <w:rPr>
          <w:rFonts w:asciiTheme="majorBidi" w:hAnsiTheme="majorBidi" w:cstheme="majorBidi"/>
        </w:rPr>
        <w:t xml:space="preserve"> that reduces cognitive capacity (Mani et al., 2013), while debt structure itself shapes psychological functioning (Ong et al., 2019). Correctives must therefore operate at the right level: debt consolidation for safety, community and recognition for esteem, autonomy</w:t>
      </w:r>
      <w:r w:rsidRPr="00657AAE">
        <w:rPr>
          <w:rFonts w:asciiTheme="majorBidi" w:hAnsiTheme="majorBidi" w:cstheme="majorBidi"/>
        </w:rPr>
        <w:noBreakHyphen/>
        <w:t xml:space="preserve">supportive design for growth (Anderson &amp; Butcher, 2007; Deci &amp; Ryan, 2000). This reflects a </w:t>
      </w:r>
      <w:r w:rsidRPr="00657AAE">
        <w:rPr>
          <w:rFonts w:asciiTheme="majorBidi" w:hAnsiTheme="majorBidi" w:cstheme="majorBidi"/>
          <w:b/>
          <w:bCs/>
        </w:rPr>
        <w:t>triadic design axiom</w:t>
      </w:r>
      <w:r w:rsidRPr="00657AAE">
        <w:rPr>
          <w:rFonts w:asciiTheme="majorBidi" w:hAnsiTheme="majorBidi" w:cstheme="majorBidi"/>
        </w:rPr>
        <w:t>: stabilize physiology, scaffold belonging, and unlock autonomy.</w:t>
      </w:r>
    </w:p>
    <w:p w14:paraId="4F39F216" w14:textId="77777777" w:rsidR="00E15CEB" w:rsidRDefault="009847C0" w:rsidP="00E15CEB">
      <w:pPr>
        <w:pStyle w:val="Heading4"/>
      </w:pPr>
      <w:r w:rsidRPr="00657AAE">
        <w:t xml:space="preserve">Environment (E): </w:t>
      </w:r>
    </w:p>
    <w:p w14:paraId="4FA60EAE" w14:textId="55C05998" w:rsidR="009847C0" w:rsidRPr="00657AAE" w:rsidRDefault="009847C0" w:rsidP="00E15CEB">
      <w:pPr>
        <w:ind w:left="720"/>
        <w:rPr>
          <w:rFonts w:asciiTheme="majorBidi" w:hAnsiTheme="majorBidi" w:cstheme="majorBidi"/>
        </w:rPr>
      </w:pPr>
      <w:r w:rsidRPr="00657AAE">
        <w:rPr>
          <w:rFonts w:asciiTheme="majorBidi" w:hAnsiTheme="majorBidi" w:cstheme="majorBidi"/>
        </w:rPr>
        <w:t>Institutions that reward financial returns untethered from real goods and services build structural incentives to extract in the symbolic layer. To prevent lock</w:t>
      </w:r>
      <w:r w:rsidRPr="00657AAE">
        <w:rPr>
          <w:rFonts w:asciiTheme="majorBidi" w:hAnsiTheme="majorBidi" w:cstheme="majorBidi"/>
        </w:rPr>
        <w:noBreakHyphen/>
        <w:t>in, long</w:t>
      </w:r>
      <w:r w:rsidRPr="00657AAE">
        <w:rPr>
          <w:rFonts w:asciiTheme="majorBidi" w:hAnsiTheme="majorBidi" w:cstheme="majorBidi"/>
        </w:rPr>
        <w:noBreakHyphen/>
        <w:t>lived assets should undergo lifecycle carbon checks, with reversible and modular infrastructure privileged. High</w:t>
      </w:r>
      <w:r w:rsidRPr="00657AAE">
        <w:rPr>
          <w:rFonts w:asciiTheme="majorBidi" w:hAnsiTheme="majorBidi" w:cstheme="majorBidi"/>
        </w:rPr>
        <w:noBreakHyphen/>
        <w:t>impact consumption domains—aviation/freight, car dependence, and building energy—should be targeted with combined standards, pricing, and social options (e.g., transit, heat</w:t>
      </w:r>
      <w:r w:rsidRPr="00657AAE">
        <w:rPr>
          <w:rFonts w:asciiTheme="majorBidi" w:hAnsiTheme="majorBidi" w:cstheme="majorBidi"/>
        </w:rPr>
        <w:noBreakHyphen/>
        <w:t xml:space="preserve">pump programs) so that the </w:t>
      </w:r>
      <w:r w:rsidRPr="00657AAE">
        <w:rPr>
          <w:rFonts w:asciiTheme="majorBidi" w:hAnsiTheme="majorBidi" w:cstheme="majorBidi"/>
          <w:b/>
          <w:bCs/>
        </w:rPr>
        <w:t>low</w:t>
      </w:r>
      <w:r w:rsidRPr="00657AAE">
        <w:rPr>
          <w:rFonts w:asciiTheme="majorBidi" w:hAnsiTheme="majorBidi" w:cstheme="majorBidi"/>
          <w:b/>
          <w:bCs/>
        </w:rPr>
        <w:noBreakHyphen/>
        <w:t>impact path is the easy path</w:t>
      </w:r>
      <w:r w:rsidRPr="00657AAE">
        <w:rPr>
          <w:rFonts w:asciiTheme="majorBidi" w:hAnsiTheme="majorBidi" w:cstheme="majorBidi"/>
        </w:rPr>
        <w:t xml:space="preserve">. This balances the </w:t>
      </w:r>
      <w:r w:rsidRPr="00657AAE">
        <w:rPr>
          <w:rFonts w:asciiTheme="majorBidi" w:hAnsiTheme="majorBidi" w:cstheme="majorBidi"/>
          <w:b/>
          <w:bCs/>
        </w:rPr>
        <w:t>comparative dynamics of tension</w:t>
      </w:r>
      <w:r w:rsidRPr="00657AAE">
        <w:rPr>
          <w:rFonts w:asciiTheme="majorBidi" w:hAnsiTheme="majorBidi" w:cstheme="majorBidi"/>
        </w:rPr>
        <w:t>: individual convenience vs. collective sustainability, short</w:t>
      </w:r>
      <w:r w:rsidRPr="00657AAE">
        <w:rPr>
          <w:rFonts w:asciiTheme="majorBidi" w:hAnsiTheme="majorBidi" w:cstheme="majorBidi"/>
        </w:rPr>
        <w:noBreakHyphen/>
        <w:t>term gain vs. long</w:t>
      </w:r>
      <w:r w:rsidRPr="00657AAE">
        <w:rPr>
          <w:rFonts w:asciiTheme="majorBidi" w:hAnsiTheme="majorBidi" w:cstheme="majorBidi"/>
        </w:rPr>
        <w:noBreakHyphen/>
        <w:t>term resilience.</w:t>
      </w:r>
    </w:p>
    <w:p w14:paraId="4E24DFCD" w14:textId="77777777" w:rsidR="00E15CEB" w:rsidRDefault="00E15CEB" w:rsidP="00E15CEB">
      <w:pPr>
        <w:pStyle w:val="Heading3"/>
      </w:pPr>
      <w:bookmarkStart w:id="165" w:name="_Toc212062986"/>
      <w:r>
        <w:t xml:space="preserve">4.8.7 </w:t>
      </w:r>
      <w:r w:rsidR="009847C0" w:rsidRPr="00657AAE">
        <w:t>Evaluation and Learning:</w:t>
      </w:r>
      <w:bookmarkEnd w:id="165"/>
      <w:r w:rsidR="009847C0" w:rsidRPr="00657AAE">
        <w:t xml:space="preserve"> </w:t>
      </w:r>
    </w:p>
    <w:p w14:paraId="308E078C" w14:textId="07AE8B5B" w:rsidR="009847C0" w:rsidRPr="00657AAE" w:rsidRDefault="009847C0" w:rsidP="009847C0">
      <w:pPr>
        <w:rPr>
          <w:rFonts w:asciiTheme="majorBidi" w:hAnsiTheme="majorBidi" w:cstheme="majorBidi"/>
        </w:rPr>
      </w:pPr>
      <w:r w:rsidRPr="00657AAE">
        <w:rPr>
          <w:rFonts w:asciiTheme="majorBidi" w:hAnsiTheme="majorBidi" w:cstheme="majorBidi"/>
        </w:rPr>
        <w:t>Systems must be tested in the open. Pre</w:t>
      </w:r>
      <w:r w:rsidRPr="00657AAE">
        <w:rPr>
          <w:rFonts w:asciiTheme="majorBidi" w:hAnsiTheme="majorBidi" w:cstheme="majorBidi"/>
        </w:rPr>
        <w:noBreakHyphen/>
        <w:t>registered 2×2 trials (e.g., [pricing × support] × [feedback × defaults]) should be conducted, with outcomes reported using RE</w:t>
      </w:r>
      <w:r w:rsidRPr="00657AAE">
        <w:rPr>
          <w:rFonts w:asciiTheme="majorBidi" w:hAnsiTheme="majorBidi" w:cstheme="majorBidi"/>
        </w:rPr>
        <w:noBreakHyphen/>
        <w:t>AIM metrics—Reach, Effectiveness, Adoption, Implementation, Maintenance (Glasgow et al., 1999). This surfaces real</w:t>
      </w:r>
      <w:r w:rsidRPr="00657AAE">
        <w:rPr>
          <w:rFonts w:asciiTheme="majorBidi" w:hAnsiTheme="majorBidi" w:cstheme="majorBidi"/>
        </w:rPr>
        <w:noBreakHyphen/>
        <w:t>world population impact, not just laboratory efficacy, and ensures that design levers are empirically grounded.</w:t>
      </w:r>
    </w:p>
    <w:p w14:paraId="53C453A2" w14:textId="77777777" w:rsidR="009847C0" w:rsidRPr="00657AAE" w:rsidRDefault="009847C0" w:rsidP="00E15CEB">
      <w:pPr>
        <w:pStyle w:val="Heading4"/>
      </w:pPr>
      <w:r w:rsidRPr="00657AAE">
        <w:t>NiCE × Design Levers Matrix</w:t>
      </w:r>
    </w:p>
    <w:p w14:paraId="2DC95C86" w14:textId="77C99B95" w:rsidR="0030765D" w:rsidRPr="00657AAE" w:rsidRDefault="0030765D" w:rsidP="00C81FFE">
      <w:pPr>
        <w:pStyle w:val="Caption"/>
      </w:pPr>
      <w:bookmarkStart w:id="166" w:name="_Toc212063177"/>
      <w:r w:rsidRPr="00657AAE">
        <w:lastRenderedPageBreak/>
        <w:t xml:space="preserve">Table </w:t>
      </w:r>
      <w:r w:rsidR="00C81FFE">
        <w:fldChar w:fldCharType="begin"/>
      </w:r>
      <w:r w:rsidR="00C81FFE">
        <w:instrText xml:space="preserve"> SEQ Table \* ARABIC </w:instrText>
      </w:r>
      <w:r w:rsidR="00C81FFE">
        <w:fldChar w:fldCharType="separate"/>
      </w:r>
      <w:r w:rsidR="00C81FFE">
        <w:rPr>
          <w:noProof/>
        </w:rPr>
        <w:t>20</w:t>
      </w:r>
      <w:r w:rsidR="00C81FFE">
        <w:rPr>
          <w:noProof/>
        </w:rPr>
        <w:fldChar w:fldCharType="end"/>
      </w:r>
      <w:r w:rsidRPr="00657AAE">
        <w:t xml:space="preserve"> - NiCE × Design Levers Matrix</w:t>
      </w:r>
      <w:bookmarkEnd w:id="166"/>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2673"/>
        <w:gridCol w:w="2487"/>
        <w:gridCol w:w="2313"/>
      </w:tblGrid>
      <w:tr w:rsidR="009847C0" w:rsidRPr="00657AAE" w14:paraId="5BB3F7EF" w14:textId="77777777" w:rsidTr="009847C0">
        <w:trPr>
          <w:tblHeader/>
          <w:tblCellSpacing w:w="15" w:type="dxa"/>
        </w:trPr>
        <w:tc>
          <w:tcPr>
            <w:tcW w:w="0" w:type="auto"/>
            <w:vAlign w:val="center"/>
            <w:hideMark/>
          </w:tcPr>
          <w:p w14:paraId="20EF3F06" w14:textId="77777777" w:rsidR="009847C0" w:rsidRPr="00657AAE" w:rsidRDefault="009847C0" w:rsidP="009847C0">
            <w:pPr>
              <w:rPr>
                <w:rFonts w:asciiTheme="majorBidi" w:hAnsiTheme="majorBidi" w:cstheme="majorBidi"/>
                <w:b/>
                <w:bCs/>
              </w:rPr>
            </w:pPr>
            <w:r w:rsidRPr="00657AAE">
              <w:rPr>
                <w:rFonts w:asciiTheme="majorBidi" w:hAnsiTheme="majorBidi" w:cstheme="majorBidi"/>
                <w:b/>
                <w:bCs/>
              </w:rPr>
              <w:t>NiCE Axis</w:t>
            </w:r>
          </w:p>
        </w:tc>
        <w:tc>
          <w:tcPr>
            <w:tcW w:w="0" w:type="auto"/>
            <w:vAlign w:val="center"/>
            <w:hideMark/>
          </w:tcPr>
          <w:p w14:paraId="15518174" w14:textId="77777777" w:rsidR="009847C0" w:rsidRPr="00657AAE" w:rsidRDefault="009847C0" w:rsidP="009847C0">
            <w:pPr>
              <w:rPr>
                <w:rFonts w:asciiTheme="majorBidi" w:hAnsiTheme="majorBidi" w:cstheme="majorBidi"/>
                <w:b/>
                <w:bCs/>
              </w:rPr>
            </w:pPr>
            <w:r w:rsidRPr="00657AAE">
              <w:rPr>
                <w:rFonts w:asciiTheme="majorBidi" w:hAnsiTheme="majorBidi" w:cstheme="majorBidi"/>
                <w:b/>
                <w:bCs/>
              </w:rPr>
              <w:t>Design Strategy</w:t>
            </w:r>
          </w:p>
        </w:tc>
        <w:tc>
          <w:tcPr>
            <w:tcW w:w="0" w:type="auto"/>
            <w:vAlign w:val="center"/>
            <w:hideMark/>
          </w:tcPr>
          <w:p w14:paraId="72E0026C" w14:textId="77777777" w:rsidR="009847C0" w:rsidRPr="00657AAE" w:rsidRDefault="009847C0" w:rsidP="009847C0">
            <w:pPr>
              <w:rPr>
                <w:rFonts w:asciiTheme="majorBidi" w:hAnsiTheme="majorBidi" w:cstheme="majorBidi"/>
                <w:b/>
                <w:bCs/>
              </w:rPr>
            </w:pPr>
            <w:r w:rsidRPr="00657AAE">
              <w:rPr>
                <w:rFonts w:asciiTheme="majorBidi" w:hAnsiTheme="majorBidi" w:cstheme="majorBidi"/>
                <w:b/>
                <w:bCs/>
              </w:rPr>
              <w:t>Empirical Levers</w:t>
            </w:r>
          </w:p>
        </w:tc>
        <w:tc>
          <w:tcPr>
            <w:tcW w:w="0" w:type="auto"/>
            <w:vAlign w:val="center"/>
            <w:hideMark/>
          </w:tcPr>
          <w:p w14:paraId="16C9EDC9" w14:textId="77777777" w:rsidR="009847C0" w:rsidRPr="00657AAE" w:rsidRDefault="009847C0" w:rsidP="009847C0">
            <w:pPr>
              <w:rPr>
                <w:rFonts w:asciiTheme="majorBidi" w:hAnsiTheme="majorBidi" w:cstheme="majorBidi"/>
                <w:b/>
                <w:bCs/>
              </w:rPr>
            </w:pPr>
            <w:r w:rsidRPr="00657AAE">
              <w:rPr>
                <w:rFonts w:asciiTheme="majorBidi" w:hAnsiTheme="majorBidi" w:cstheme="majorBidi"/>
                <w:b/>
                <w:bCs/>
              </w:rPr>
              <w:t>Cross</w:t>
            </w:r>
            <w:r w:rsidRPr="00657AAE">
              <w:rPr>
                <w:rFonts w:asciiTheme="majorBidi" w:hAnsiTheme="majorBidi" w:cstheme="majorBidi"/>
                <w:b/>
                <w:bCs/>
              </w:rPr>
              <w:noBreakHyphen/>
              <w:t>Cultural / Philosophical Anchors</w:t>
            </w:r>
          </w:p>
        </w:tc>
      </w:tr>
      <w:tr w:rsidR="009847C0" w:rsidRPr="00657AAE" w14:paraId="257FA00D" w14:textId="77777777" w:rsidTr="009847C0">
        <w:trPr>
          <w:tblCellSpacing w:w="15" w:type="dxa"/>
        </w:trPr>
        <w:tc>
          <w:tcPr>
            <w:tcW w:w="0" w:type="auto"/>
            <w:vAlign w:val="center"/>
            <w:hideMark/>
          </w:tcPr>
          <w:p w14:paraId="223B6358" w14:textId="77777777" w:rsidR="009847C0" w:rsidRPr="00657AAE" w:rsidRDefault="009847C0" w:rsidP="009847C0">
            <w:pPr>
              <w:rPr>
                <w:rFonts w:asciiTheme="majorBidi" w:hAnsiTheme="majorBidi" w:cstheme="majorBidi"/>
              </w:rPr>
            </w:pPr>
            <w:r w:rsidRPr="00657AAE">
              <w:rPr>
                <w:rFonts w:asciiTheme="majorBidi" w:hAnsiTheme="majorBidi" w:cstheme="majorBidi"/>
                <w:b/>
                <w:bCs/>
              </w:rPr>
              <w:t>Nature (N)</w:t>
            </w:r>
          </w:p>
        </w:tc>
        <w:tc>
          <w:tcPr>
            <w:tcW w:w="0" w:type="auto"/>
            <w:vAlign w:val="center"/>
            <w:hideMark/>
          </w:tcPr>
          <w:p w14:paraId="5B5EE070" w14:textId="77777777" w:rsidR="009847C0" w:rsidRPr="00657AAE" w:rsidRDefault="009847C0" w:rsidP="009847C0">
            <w:pPr>
              <w:rPr>
                <w:rFonts w:asciiTheme="majorBidi" w:hAnsiTheme="majorBidi" w:cstheme="majorBidi"/>
              </w:rPr>
            </w:pPr>
            <w:r w:rsidRPr="00657AAE">
              <w:rPr>
                <w:rFonts w:asciiTheme="majorBidi" w:hAnsiTheme="majorBidi" w:cstheme="majorBidi"/>
              </w:rPr>
              <w:t xml:space="preserve">Tie incentives to </w:t>
            </w:r>
            <w:r w:rsidRPr="00657AAE">
              <w:rPr>
                <w:rFonts w:asciiTheme="majorBidi" w:hAnsiTheme="majorBidi" w:cstheme="majorBidi"/>
                <w:b/>
                <w:bCs/>
              </w:rPr>
              <w:t>real resources</w:t>
            </w:r>
            <w:r w:rsidRPr="00657AAE">
              <w:rPr>
                <w:rFonts w:asciiTheme="majorBidi" w:hAnsiTheme="majorBidi" w:cstheme="majorBidi"/>
              </w:rPr>
              <w:t xml:space="preserve"> (resource</w:t>
            </w:r>
            <w:r w:rsidRPr="00657AAE">
              <w:rPr>
                <w:rFonts w:asciiTheme="majorBidi" w:hAnsiTheme="majorBidi" w:cstheme="majorBidi"/>
              </w:rPr>
              <w:noBreakHyphen/>
              <w:t>indexed transfers, outcome</w:t>
            </w:r>
            <w:r w:rsidRPr="00657AAE">
              <w:rPr>
                <w:rFonts w:asciiTheme="majorBidi" w:hAnsiTheme="majorBidi" w:cstheme="majorBidi"/>
              </w:rPr>
              <w:noBreakHyphen/>
              <w:t>based contracts). Require lifecycle carbon checks; privilege modular/reversible infrastructure. Target high</w:t>
            </w:r>
            <w:r w:rsidRPr="00657AAE">
              <w:rPr>
                <w:rFonts w:asciiTheme="majorBidi" w:hAnsiTheme="majorBidi" w:cstheme="majorBidi"/>
              </w:rPr>
              <w:noBreakHyphen/>
              <w:t>impact consumption (aviation, freight, cars, buildings).</w:t>
            </w:r>
          </w:p>
        </w:tc>
        <w:tc>
          <w:tcPr>
            <w:tcW w:w="0" w:type="auto"/>
            <w:vAlign w:val="center"/>
            <w:hideMark/>
          </w:tcPr>
          <w:p w14:paraId="61D50EBD" w14:textId="77777777" w:rsidR="009847C0" w:rsidRPr="00657AAE" w:rsidRDefault="009847C0" w:rsidP="009847C0">
            <w:pPr>
              <w:rPr>
                <w:rFonts w:asciiTheme="majorBidi" w:hAnsiTheme="majorBidi" w:cstheme="majorBidi"/>
              </w:rPr>
            </w:pPr>
            <w:r w:rsidRPr="00657AAE">
              <w:rPr>
                <w:rFonts w:asciiTheme="majorBidi" w:hAnsiTheme="majorBidi" w:cstheme="majorBidi"/>
              </w:rPr>
              <w:t>• Resource</w:t>
            </w:r>
            <w:r w:rsidRPr="00657AAE">
              <w:rPr>
                <w:rFonts w:asciiTheme="majorBidi" w:hAnsiTheme="majorBidi" w:cstheme="majorBidi"/>
              </w:rPr>
              <w:noBreakHyphen/>
              <w:t>indexed dividends (carbon/energy rents) &lt;br&gt; • Outcome</w:t>
            </w:r>
            <w:r w:rsidRPr="00657AAE">
              <w:rPr>
                <w:rFonts w:asciiTheme="majorBidi" w:hAnsiTheme="majorBidi" w:cstheme="majorBidi"/>
              </w:rPr>
              <w:noBreakHyphen/>
              <w:t>based contracts (efficiency, demand reduction) &lt;br&gt; • Standards + pricing + social options (e.g., transit, heat</w:t>
            </w:r>
            <w:r w:rsidRPr="00657AAE">
              <w:rPr>
                <w:rFonts w:asciiTheme="majorBidi" w:hAnsiTheme="majorBidi" w:cstheme="majorBidi"/>
              </w:rPr>
              <w:noBreakHyphen/>
              <w:t>pump programs)</w:t>
            </w:r>
          </w:p>
        </w:tc>
        <w:tc>
          <w:tcPr>
            <w:tcW w:w="0" w:type="auto"/>
            <w:vAlign w:val="center"/>
            <w:hideMark/>
          </w:tcPr>
          <w:p w14:paraId="45A351A2" w14:textId="77777777" w:rsidR="009847C0" w:rsidRPr="00657AAE" w:rsidRDefault="009847C0" w:rsidP="009847C0">
            <w:pPr>
              <w:rPr>
                <w:rFonts w:asciiTheme="majorBidi" w:hAnsiTheme="majorBidi" w:cstheme="majorBidi"/>
              </w:rPr>
            </w:pPr>
            <w:r w:rsidRPr="00657AAE">
              <w:rPr>
                <w:rFonts w:asciiTheme="majorBidi" w:hAnsiTheme="majorBidi" w:cstheme="majorBidi"/>
              </w:rPr>
              <w:t xml:space="preserve">• </w:t>
            </w:r>
            <w:r w:rsidRPr="00657AAE">
              <w:rPr>
                <w:rFonts w:asciiTheme="majorBidi" w:hAnsiTheme="majorBidi" w:cstheme="majorBidi"/>
                <w:i/>
                <w:iCs/>
              </w:rPr>
              <w:t>Kohelet</w:t>
            </w:r>
            <w:r w:rsidRPr="00657AAE">
              <w:rPr>
                <w:rFonts w:asciiTheme="majorBidi" w:hAnsiTheme="majorBidi" w:cstheme="majorBidi"/>
              </w:rPr>
              <w:t xml:space="preserve"> 5:9 (insatiability of wealth) &lt;br&gt; • Qur’an 9:34–35 (warning against hoarding) &lt;br&gt; • Smith (1776/2012): value grounded in production</w:t>
            </w:r>
          </w:p>
        </w:tc>
      </w:tr>
      <w:tr w:rsidR="009847C0" w:rsidRPr="00657AAE" w14:paraId="49AC25F2" w14:textId="77777777" w:rsidTr="009847C0">
        <w:trPr>
          <w:tblCellSpacing w:w="15" w:type="dxa"/>
        </w:trPr>
        <w:tc>
          <w:tcPr>
            <w:tcW w:w="0" w:type="auto"/>
            <w:vAlign w:val="center"/>
            <w:hideMark/>
          </w:tcPr>
          <w:p w14:paraId="2C2BD14A" w14:textId="77777777" w:rsidR="009847C0" w:rsidRPr="00657AAE" w:rsidRDefault="009847C0" w:rsidP="009847C0">
            <w:pPr>
              <w:rPr>
                <w:rFonts w:asciiTheme="majorBidi" w:hAnsiTheme="majorBidi" w:cstheme="majorBidi"/>
              </w:rPr>
            </w:pPr>
            <w:r w:rsidRPr="00657AAE">
              <w:rPr>
                <w:rFonts w:asciiTheme="majorBidi" w:hAnsiTheme="majorBidi" w:cstheme="majorBidi"/>
                <w:b/>
                <w:bCs/>
              </w:rPr>
              <w:t>Consciousness (C)</w:t>
            </w:r>
          </w:p>
        </w:tc>
        <w:tc>
          <w:tcPr>
            <w:tcW w:w="0" w:type="auto"/>
            <w:vAlign w:val="center"/>
            <w:hideMark/>
          </w:tcPr>
          <w:p w14:paraId="2808D110" w14:textId="77777777" w:rsidR="009847C0" w:rsidRPr="00657AAE" w:rsidRDefault="009847C0" w:rsidP="009847C0">
            <w:pPr>
              <w:rPr>
                <w:rFonts w:asciiTheme="majorBidi" w:hAnsiTheme="majorBidi" w:cstheme="majorBidi"/>
              </w:rPr>
            </w:pPr>
            <w:r w:rsidRPr="00657AAE">
              <w:rPr>
                <w:rFonts w:asciiTheme="majorBidi" w:hAnsiTheme="majorBidi" w:cstheme="majorBidi"/>
              </w:rPr>
              <w:t xml:space="preserve">Secure sufficiency, then pivot to </w:t>
            </w:r>
            <w:r w:rsidRPr="00657AAE">
              <w:rPr>
                <w:rFonts w:asciiTheme="majorBidi" w:hAnsiTheme="majorBidi" w:cstheme="majorBidi"/>
                <w:b/>
                <w:bCs/>
              </w:rPr>
              <w:t>belonging, competence, autonomy, meaning</w:t>
            </w:r>
            <w:r w:rsidRPr="00657AAE">
              <w:rPr>
                <w:rFonts w:asciiTheme="majorBidi" w:hAnsiTheme="majorBidi" w:cstheme="majorBidi"/>
              </w:rPr>
              <w:t>. Correct scarcity at the right level (debt relief, community, autonomy</w:t>
            </w:r>
            <w:r w:rsidRPr="00657AAE">
              <w:rPr>
                <w:rFonts w:asciiTheme="majorBidi" w:hAnsiTheme="majorBidi" w:cstheme="majorBidi"/>
              </w:rPr>
              <w:noBreakHyphen/>
              <w:t>supportive design).</w:t>
            </w:r>
          </w:p>
        </w:tc>
        <w:tc>
          <w:tcPr>
            <w:tcW w:w="0" w:type="auto"/>
            <w:vAlign w:val="center"/>
            <w:hideMark/>
          </w:tcPr>
          <w:p w14:paraId="754909BB" w14:textId="77777777" w:rsidR="009847C0" w:rsidRPr="00657AAE" w:rsidRDefault="009847C0" w:rsidP="009847C0">
            <w:pPr>
              <w:rPr>
                <w:rFonts w:asciiTheme="majorBidi" w:hAnsiTheme="majorBidi" w:cstheme="majorBidi"/>
              </w:rPr>
            </w:pPr>
            <w:r w:rsidRPr="00657AAE">
              <w:rPr>
                <w:rFonts w:asciiTheme="majorBidi" w:hAnsiTheme="majorBidi" w:cstheme="majorBidi"/>
              </w:rPr>
              <w:t>• Scarcity bandwidth tax (Mani et al., 2013) &lt;br&gt; • Debt structure effects (Ong et al., 2019) &lt;br&gt; • Income–happiness sufficiency (Kahneman &amp; Deaton, 2010; Killingsworth et al., 2023) &lt;br&gt; • Self</w:t>
            </w:r>
            <w:r w:rsidRPr="00657AAE">
              <w:rPr>
                <w:rFonts w:asciiTheme="majorBidi" w:hAnsiTheme="majorBidi" w:cstheme="majorBidi"/>
              </w:rPr>
              <w:noBreakHyphen/>
              <w:t>determination theory (Deci &amp; Ryan, 2000)</w:t>
            </w:r>
          </w:p>
        </w:tc>
        <w:tc>
          <w:tcPr>
            <w:tcW w:w="0" w:type="auto"/>
            <w:vAlign w:val="center"/>
            <w:hideMark/>
          </w:tcPr>
          <w:p w14:paraId="0E07509C" w14:textId="77777777" w:rsidR="009847C0" w:rsidRPr="00657AAE" w:rsidRDefault="009847C0" w:rsidP="009847C0">
            <w:pPr>
              <w:rPr>
                <w:rFonts w:asciiTheme="majorBidi" w:hAnsiTheme="majorBidi" w:cstheme="majorBidi"/>
              </w:rPr>
            </w:pPr>
            <w:r w:rsidRPr="00657AAE">
              <w:rPr>
                <w:rFonts w:asciiTheme="majorBidi" w:hAnsiTheme="majorBidi" w:cstheme="majorBidi"/>
              </w:rPr>
              <w:t xml:space="preserve">• Confucius, </w:t>
            </w:r>
            <w:r w:rsidRPr="00657AAE">
              <w:rPr>
                <w:rFonts w:asciiTheme="majorBidi" w:hAnsiTheme="majorBidi" w:cstheme="majorBidi"/>
                <w:i/>
                <w:iCs/>
              </w:rPr>
              <w:t>Analects</w:t>
            </w:r>
            <w:r w:rsidRPr="00657AAE">
              <w:rPr>
                <w:rFonts w:asciiTheme="majorBidi" w:hAnsiTheme="majorBidi" w:cstheme="majorBidi"/>
              </w:rPr>
              <w:t xml:space="preserve"> 4.12 (righteousness &gt; profit) &lt;br&gt; • Plato, </w:t>
            </w:r>
            <w:r w:rsidRPr="00657AAE">
              <w:rPr>
                <w:rFonts w:asciiTheme="majorBidi" w:hAnsiTheme="majorBidi" w:cstheme="majorBidi"/>
                <w:i/>
                <w:iCs/>
              </w:rPr>
              <w:t>Republic</w:t>
            </w:r>
            <w:r w:rsidRPr="00657AAE">
              <w:rPr>
                <w:rFonts w:asciiTheme="majorBidi" w:hAnsiTheme="majorBidi" w:cstheme="majorBidi"/>
              </w:rPr>
              <w:t xml:space="preserve"> VIII (oligarchy corrodes virtue) &lt;br&gt; • Marx (1867/1996): M–M′ drift &lt;br&gt; • Miller, </w:t>
            </w:r>
            <w:r w:rsidRPr="00657AAE">
              <w:rPr>
                <w:rFonts w:asciiTheme="majorBidi" w:hAnsiTheme="majorBidi" w:cstheme="majorBidi"/>
                <w:i/>
                <w:iCs/>
              </w:rPr>
              <w:t>Death of a Salesman</w:t>
            </w:r>
            <w:r w:rsidRPr="00657AAE">
              <w:rPr>
                <w:rFonts w:asciiTheme="majorBidi" w:hAnsiTheme="majorBidi" w:cstheme="majorBidi"/>
              </w:rPr>
              <w:t xml:space="preserve"> (dignity reduced to money) &lt;br&gt; • Scorsese, </w:t>
            </w:r>
            <w:r w:rsidRPr="00657AAE">
              <w:rPr>
                <w:rFonts w:asciiTheme="majorBidi" w:hAnsiTheme="majorBidi" w:cstheme="majorBidi"/>
                <w:i/>
                <w:iCs/>
              </w:rPr>
              <w:t>Wolf of Wall Street</w:t>
            </w:r>
            <w:r w:rsidRPr="00657AAE">
              <w:rPr>
                <w:rFonts w:asciiTheme="majorBidi" w:hAnsiTheme="majorBidi" w:cstheme="majorBidi"/>
              </w:rPr>
              <w:t xml:space="preserve"> (finance spectacle)</w:t>
            </w:r>
          </w:p>
        </w:tc>
      </w:tr>
      <w:tr w:rsidR="009847C0" w:rsidRPr="00657AAE" w14:paraId="6BF603D4" w14:textId="77777777" w:rsidTr="009847C0">
        <w:trPr>
          <w:tblCellSpacing w:w="15" w:type="dxa"/>
        </w:trPr>
        <w:tc>
          <w:tcPr>
            <w:tcW w:w="0" w:type="auto"/>
            <w:vAlign w:val="center"/>
            <w:hideMark/>
          </w:tcPr>
          <w:p w14:paraId="6C38945F" w14:textId="77777777" w:rsidR="009847C0" w:rsidRPr="00657AAE" w:rsidRDefault="009847C0" w:rsidP="009847C0">
            <w:pPr>
              <w:rPr>
                <w:rFonts w:asciiTheme="majorBidi" w:hAnsiTheme="majorBidi" w:cstheme="majorBidi"/>
              </w:rPr>
            </w:pPr>
            <w:r w:rsidRPr="00657AAE">
              <w:rPr>
                <w:rFonts w:asciiTheme="majorBidi" w:hAnsiTheme="majorBidi" w:cstheme="majorBidi"/>
                <w:b/>
                <w:bCs/>
              </w:rPr>
              <w:t>Environment (E)</w:t>
            </w:r>
          </w:p>
        </w:tc>
        <w:tc>
          <w:tcPr>
            <w:tcW w:w="0" w:type="auto"/>
            <w:vAlign w:val="center"/>
            <w:hideMark/>
          </w:tcPr>
          <w:p w14:paraId="51A0EA16" w14:textId="77777777" w:rsidR="009847C0" w:rsidRPr="00657AAE" w:rsidRDefault="009847C0" w:rsidP="009847C0">
            <w:pPr>
              <w:rPr>
                <w:rFonts w:asciiTheme="majorBidi" w:hAnsiTheme="majorBidi" w:cstheme="majorBidi"/>
              </w:rPr>
            </w:pPr>
            <w:r w:rsidRPr="00657AAE">
              <w:rPr>
                <w:rFonts w:asciiTheme="majorBidi" w:hAnsiTheme="majorBidi" w:cstheme="majorBidi"/>
              </w:rPr>
              <w:t>Make lock</w:t>
            </w:r>
            <w:r w:rsidRPr="00657AAE">
              <w:rPr>
                <w:rFonts w:asciiTheme="majorBidi" w:hAnsiTheme="majorBidi" w:cstheme="majorBidi"/>
              </w:rPr>
              <w:noBreakHyphen/>
              <w:t xml:space="preserve">in illegal prospectively. Align institutions with </w:t>
            </w:r>
            <w:r w:rsidRPr="00657AAE">
              <w:rPr>
                <w:rFonts w:asciiTheme="majorBidi" w:hAnsiTheme="majorBidi" w:cstheme="majorBidi"/>
                <w:b/>
                <w:bCs/>
              </w:rPr>
              <w:t>real goods/services</w:t>
            </w:r>
            <w:r w:rsidRPr="00657AAE">
              <w:rPr>
                <w:rFonts w:asciiTheme="majorBidi" w:hAnsiTheme="majorBidi" w:cstheme="majorBidi"/>
              </w:rPr>
              <w:t>. Evaluate openly with RE</w:t>
            </w:r>
            <w:r w:rsidRPr="00657AAE">
              <w:rPr>
                <w:rFonts w:asciiTheme="majorBidi" w:hAnsiTheme="majorBidi" w:cstheme="majorBidi"/>
              </w:rPr>
              <w:noBreakHyphen/>
              <w:t>AIM metrics.</w:t>
            </w:r>
          </w:p>
        </w:tc>
        <w:tc>
          <w:tcPr>
            <w:tcW w:w="0" w:type="auto"/>
            <w:vAlign w:val="center"/>
            <w:hideMark/>
          </w:tcPr>
          <w:p w14:paraId="25412549" w14:textId="77777777" w:rsidR="009847C0" w:rsidRPr="00657AAE" w:rsidRDefault="009847C0" w:rsidP="009847C0">
            <w:pPr>
              <w:rPr>
                <w:rFonts w:asciiTheme="majorBidi" w:hAnsiTheme="majorBidi" w:cstheme="majorBidi"/>
              </w:rPr>
            </w:pPr>
            <w:r w:rsidRPr="00657AAE">
              <w:rPr>
                <w:rFonts w:asciiTheme="majorBidi" w:hAnsiTheme="majorBidi" w:cstheme="majorBidi"/>
              </w:rPr>
              <w:t>• Lifecycle carbon checks for long</w:t>
            </w:r>
            <w:r w:rsidRPr="00657AAE">
              <w:rPr>
                <w:rFonts w:asciiTheme="majorBidi" w:hAnsiTheme="majorBidi" w:cstheme="majorBidi"/>
              </w:rPr>
              <w:noBreakHyphen/>
              <w:t>lived assets &lt;br&gt; • Modular/reversible infrastructure &lt;br&gt; • RE</w:t>
            </w:r>
            <w:r w:rsidRPr="00657AAE">
              <w:rPr>
                <w:rFonts w:asciiTheme="majorBidi" w:hAnsiTheme="majorBidi" w:cstheme="majorBidi"/>
              </w:rPr>
              <w:noBreakHyphen/>
              <w:t>AIM evaluation (Glasgow et al., 1999)</w:t>
            </w:r>
          </w:p>
        </w:tc>
        <w:tc>
          <w:tcPr>
            <w:tcW w:w="0" w:type="auto"/>
            <w:vAlign w:val="center"/>
            <w:hideMark/>
          </w:tcPr>
          <w:p w14:paraId="4F402C72" w14:textId="77777777" w:rsidR="009847C0" w:rsidRPr="00657AAE" w:rsidRDefault="009847C0" w:rsidP="009847C0">
            <w:pPr>
              <w:rPr>
                <w:rFonts w:asciiTheme="majorBidi" w:hAnsiTheme="majorBidi" w:cstheme="majorBidi"/>
              </w:rPr>
            </w:pPr>
            <w:r w:rsidRPr="00657AAE">
              <w:rPr>
                <w:rFonts w:asciiTheme="majorBidi" w:hAnsiTheme="majorBidi" w:cstheme="majorBidi"/>
              </w:rPr>
              <w:t xml:space="preserve">• </w:t>
            </w:r>
            <w:r w:rsidRPr="00657AAE">
              <w:rPr>
                <w:rFonts w:asciiTheme="majorBidi" w:hAnsiTheme="majorBidi" w:cstheme="majorBidi"/>
                <w:i/>
                <w:iCs/>
              </w:rPr>
              <w:t>Bhagavad Gita</w:t>
            </w:r>
            <w:r w:rsidRPr="00657AAE">
              <w:rPr>
                <w:rFonts w:asciiTheme="majorBidi" w:hAnsiTheme="majorBidi" w:cstheme="majorBidi"/>
              </w:rPr>
              <w:t xml:space="preserve"> 2:47 (non</w:t>
            </w:r>
            <w:r w:rsidRPr="00657AAE">
              <w:rPr>
                <w:rFonts w:asciiTheme="majorBidi" w:hAnsiTheme="majorBidi" w:cstheme="majorBidi"/>
              </w:rPr>
              <w:noBreakHyphen/>
              <w:t xml:space="preserve">attachment to fruits of action) &lt;br&gt; • </w:t>
            </w:r>
            <w:r w:rsidRPr="00657AAE">
              <w:rPr>
                <w:rFonts w:asciiTheme="majorBidi" w:hAnsiTheme="majorBidi" w:cstheme="majorBidi"/>
                <w:i/>
                <w:iCs/>
              </w:rPr>
              <w:t>Dhammapada</w:t>
            </w:r>
            <w:r w:rsidRPr="00657AAE">
              <w:rPr>
                <w:rFonts w:asciiTheme="majorBidi" w:hAnsiTheme="majorBidi" w:cstheme="majorBidi"/>
              </w:rPr>
              <w:t xml:space="preserve"> 204 (contentment as wealth) &lt;br&gt; • Sahdra &amp; Shaver (2013): nonattachment reduces maladaptive materialism &lt;br&gt; • Sys et al. (2024): nonattachment improves wellbeing</w:t>
            </w:r>
          </w:p>
        </w:tc>
      </w:tr>
    </w:tbl>
    <w:p w14:paraId="1DFF98ED" w14:textId="1542FA33" w:rsidR="00DB6ED3" w:rsidRPr="00657AAE" w:rsidRDefault="0019405F" w:rsidP="00FF5EB8">
      <w:pPr>
        <w:pStyle w:val="Heading2"/>
        <w:rPr>
          <w:rFonts w:asciiTheme="majorBidi" w:hAnsiTheme="majorBidi" w:cstheme="majorBidi"/>
        </w:rPr>
      </w:pPr>
      <w:bookmarkStart w:id="167" w:name="_Toc212062987"/>
      <w:bookmarkEnd w:id="111"/>
      <w:r w:rsidRPr="00657AAE">
        <w:rPr>
          <w:rFonts w:asciiTheme="majorBidi" w:hAnsiTheme="majorBidi" w:cstheme="majorBidi"/>
        </w:rPr>
        <w:lastRenderedPageBreak/>
        <w:t>4.</w:t>
      </w:r>
      <w:r w:rsidR="00AA4890" w:rsidRPr="00657AAE">
        <w:rPr>
          <w:rFonts w:asciiTheme="majorBidi" w:hAnsiTheme="majorBidi" w:cstheme="majorBidi"/>
        </w:rPr>
        <w:t>9</w:t>
      </w:r>
      <w:r w:rsidR="00DB6ED3" w:rsidRPr="00657AAE">
        <w:rPr>
          <w:rFonts w:asciiTheme="majorBidi" w:hAnsiTheme="majorBidi" w:cstheme="majorBidi"/>
        </w:rPr>
        <w:t xml:space="preserve"> Neoliberal Incentives, Narcissistic Selection, and a NiCE-Aligned Alternative</w:t>
      </w:r>
      <w:bookmarkEnd w:id="167"/>
    </w:p>
    <w:p w14:paraId="719A7EDB" w14:textId="1F58E92B" w:rsidR="00DB6ED3" w:rsidRPr="00657AAE" w:rsidRDefault="0019405F" w:rsidP="00401690">
      <w:pPr>
        <w:pStyle w:val="Heading3"/>
        <w:rPr>
          <w:rFonts w:asciiTheme="majorBidi" w:hAnsiTheme="majorBidi" w:cstheme="majorBidi"/>
        </w:rPr>
      </w:pPr>
      <w:bookmarkStart w:id="168" w:name="_Toc212062988"/>
      <w:r w:rsidRPr="00657AAE">
        <w:rPr>
          <w:rFonts w:asciiTheme="majorBidi" w:hAnsiTheme="majorBidi" w:cstheme="majorBidi"/>
        </w:rPr>
        <w:t>4.</w:t>
      </w:r>
      <w:r w:rsidR="00AA4890" w:rsidRPr="00657AAE">
        <w:rPr>
          <w:rFonts w:asciiTheme="majorBidi" w:hAnsiTheme="majorBidi" w:cstheme="majorBidi"/>
        </w:rPr>
        <w:t>9</w:t>
      </w:r>
      <w:r w:rsidR="00DB6ED3" w:rsidRPr="00657AAE">
        <w:rPr>
          <w:rFonts w:asciiTheme="majorBidi" w:hAnsiTheme="majorBidi" w:cstheme="majorBidi"/>
        </w:rPr>
        <w:t>.1 Where the mechanics come from</w:t>
      </w:r>
      <w:r w:rsidR="000A5A1B" w:rsidRPr="00657AAE">
        <w:rPr>
          <w:rFonts w:asciiTheme="majorBidi" w:hAnsiTheme="majorBidi" w:cstheme="majorBidi"/>
        </w:rPr>
        <w:t xml:space="preserve"> – </w:t>
      </w:r>
      <w:r w:rsidR="000A5A1B" w:rsidRPr="00657AAE">
        <w:rPr>
          <w:rStyle w:val="Strong"/>
          <w:rFonts w:asciiTheme="majorBidi" w:hAnsiTheme="majorBidi" w:cstheme="majorBidi"/>
          <w:b/>
          <w:bCs/>
        </w:rPr>
        <w:t>Neoliberalism</w:t>
      </w:r>
      <w:bookmarkEnd w:id="168"/>
    </w:p>
    <w:p w14:paraId="38C44EBE" w14:textId="77777777" w:rsidR="001B1ADD" w:rsidRPr="00657AAE" w:rsidRDefault="00DB6ED3" w:rsidP="00DB6ED3">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w:t>
      </w:r>
      <w:r w:rsidRPr="00657AAE">
        <w:rPr>
          <w:rStyle w:val="Strong"/>
          <w:rFonts w:asciiTheme="majorBidi" w:hAnsiTheme="majorBidi" w:cstheme="majorBidi"/>
        </w:rPr>
        <w:t>Neoliberalism</w:t>
      </w:r>
      <w:r w:rsidRPr="00657AAE">
        <w:rPr>
          <w:rFonts w:asciiTheme="majorBidi" w:eastAsia="Times New Roman" w:hAnsiTheme="majorBidi" w:cstheme="majorBidi"/>
        </w:rPr>
        <w:t xml:space="preserve">” consolidated through mid-century networks (e.g., Mont Pèlerin) before becoming late-1970s policy common sense—deregulation, privatization, capital mobility, and fiscal consolidation (Harvey, 2005; Mirowski &amp; Plehwe, 2009). </w:t>
      </w:r>
    </w:p>
    <w:p w14:paraId="4E4A69FD" w14:textId="77777777" w:rsidR="001B1ADD" w:rsidRPr="00657AAE" w:rsidRDefault="00DB6ED3" w:rsidP="00DB6ED3">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Inside firms, agency theory and shareholder-value primacy reframed managers as stock-price maximizers, operationalized via equity pay and </w:t>
      </w:r>
      <w:r w:rsidRPr="00657AAE">
        <w:rPr>
          <w:rFonts w:asciiTheme="majorBidi" w:eastAsia="Times New Roman" w:hAnsiTheme="majorBidi" w:cstheme="majorBidi"/>
          <w:b/>
          <w:bCs/>
        </w:rPr>
        <w:t>tournament</w:t>
      </w:r>
      <w:r w:rsidRPr="00657AAE">
        <w:rPr>
          <w:rFonts w:asciiTheme="majorBidi" w:eastAsia="Times New Roman" w:hAnsiTheme="majorBidi" w:cstheme="majorBidi"/>
        </w:rPr>
        <w:t xml:space="preserve"> incentives (Friedman, 1970; Jensen &amp; Meckling, 1976; Lazear &amp; Rosen, 1981). </w:t>
      </w:r>
    </w:p>
    <w:p w14:paraId="4F0191B1" w14:textId="46B705D1" w:rsidR="00DB6ED3" w:rsidRPr="00657AAE" w:rsidRDefault="00DB6ED3" w:rsidP="00DB6ED3">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Macro outcomes are consistent with </w:t>
      </w:r>
      <w:r w:rsidRPr="00657AAE">
        <w:rPr>
          <w:rFonts w:asciiTheme="majorBidi" w:eastAsia="Times New Roman" w:hAnsiTheme="majorBidi" w:cstheme="majorBidi"/>
          <w:b/>
          <w:bCs/>
        </w:rPr>
        <w:t>market-power</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superstar-firm</w:t>
      </w:r>
      <w:r w:rsidRPr="00657AAE">
        <w:rPr>
          <w:rFonts w:asciiTheme="majorBidi" w:eastAsia="Times New Roman" w:hAnsiTheme="majorBidi" w:cstheme="majorBidi"/>
        </w:rPr>
        <w:t xml:space="preserve"> dynamics: rising markups, concentration, and a falling labor share (Autor, Dorn, Katz, Patterson, &amp; Van Reenen, 2020; De Loecker, Eeckhout, &amp; Unger, 2020).</w:t>
      </w:r>
      <w:r w:rsidR="001B1ADD" w:rsidRPr="00657AAE">
        <w:rPr>
          <w:rFonts w:asciiTheme="majorBidi" w:eastAsia="Times New Roman" w:hAnsiTheme="majorBidi" w:cstheme="majorBidi"/>
        </w:rPr>
        <w:t xml:space="preserve"> </w:t>
      </w:r>
    </w:p>
    <w:p w14:paraId="0A3F1024" w14:textId="638A2DE5" w:rsidR="00DB6ED3" w:rsidRPr="00657AAE" w:rsidRDefault="0019405F" w:rsidP="00401690">
      <w:pPr>
        <w:pStyle w:val="Heading3"/>
        <w:rPr>
          <w:rFonts w:asciiTheme="majorBidi" w:hAnsiTheme="majorBidi" w:cstheme="majorBidi"/>
        </w:rPr>
      </w:pPr>
      <w:bookmarkStart w:id="169" w:name="_Toc212062989"/>
      <w:r w:rsidRPr="00657AAE">
        <w:rPr>
          <w:rFonts w:asciiTheme="majorBidi" w:hAnsiTheme="majorBidi" w:cstheme="majorBidi"/>
        </w:rPr>
        <w:t>4.</w:t>
      </w:r>
      <w:r w:rsidR="00AA4890" w:rsidRPr="00657AAE">
        <w:rPr>
          <w:rFonts w:asciiTheme="majorBidi" w:hAnsiTheme="majorBidi" w:cstheme="majorBidi"/>
        </w:rPr>
        <w:t>9</w:t>
      </w:r>
      <w:r w:rsidR="00DB6ED3" w:rsidRPr="00657AAE">
        <w:rPr>
          <w:rFonts w:asciiTheme="majorBidi" w:hAnsiTheme="majorBidi" w:cstheme="majorBidi"/>
        </w:rPr>
        <w:t>.2 How neoliberal reason reshapes subjectivity (and why narcissism pays)</w:t>
      </w:r>
      <w:bookmarkEnd w:id="169"/>
    </w:p>
    <w:p w14:paraId="33D631E5" w14:textId="77777777" w:rsidR="00870751"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Foucault’s account of </w:t>
      </w:r>
      <w:r w:rsidRPr="00657AAE">
        <w:rPr>
          <w:rFonts w:asciiTheme="majorBidi" w:eastAsia="Times New Roman" w:hAnsiTheme="majorBidi" w:cstheme="majorBidi"/>
          <w:b/>
          <w:bCs/>
        </w:rPr>
        <w:t>governmentality</w:t>
      </w:r>
      <w:r w:rsidRPr="00657AAE">
        <w:rPr>
          <w:rFonts w:asciiTheme="majorBidi" w:eastAsia="Times New Roman" w:hAnsiTheme="majorBidi" w:cstheme="majorBidi"/>
        </w:rPr>
        <w:t xml:space="preserve"> shows neoliberalism as a political </w:t>
      </w:r>
      <w:r w:rsidRPr="00657AAE">
        <w:rPr>
          <w:rFonts w:asciiTheme="majorBidi" w:eastAsia="Times New Roman" w:hAnsiTheme="majorBidi" w:cstheme="majorBidi"/>
          <w:i/>
          <w:iCs/>
        </w:rPr>
        <w:t>rationality</w:t>
      </w:r>
      <w:r w:rsidRPr="00657AAE">
        <w:rPr>
          <w:rFonts w:asciiTheme="majorBidi" w:eastAsia="Times New Roman" w:hAnsiTheme="majorBidi" w:cstheme="majorBidi"/>
        </w:rPr>
        <w:t xml:space="preserve"> that makes individuals </w:t>
      </w:r>
      <w:r w:rsidRPr="00657AAE">
        <w:rPr>
          <w:rFonts w:asciiTheme="majorBidi" w:eastAsia="Times New Roman" w:hAnsiTheme="majorBidi" w:cstheme="majorBidi"/>
          <w:i/>
          <w:iCs/>
        </w:rPr>
        <w:t>entrepreneurial human capital</w:t>
      </w:r>
      <w:r w:rsidRPr="00657AAE">
        <w:rPr>
          <w:rFonts w:asciiTheme="majorBidi" w:eastAsia="Times New Roman" w:hAnsiTheme="majorBidi" w:cstheme="majorBidi"/>
        </w:rPr>
        <w:t xml:space="preserve"> evaluated by market metrics (Foucault, 2008/1978–79; see also Brown, 2015). </w:t>
      </w:r>
    </w:p>
    <w:p w14:paraId="665DCF7F" w14:textId="36AF355C" w:rsidR="001B1ADD"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Contemporary critical theory elaborates this transformation of citizenship into competitive self-commodification (Brown, 2015; Vaki, 2024). </w:t>
      </w:r>
      <w:r w:rsidR="00870751" w:rsidRPr="00657AAE">
        <w:rPr>
          <w:rFonts w:asciiTheme="majorBidi" w:eastAsia="Times New Roman" w:hAnsiTheme="majorBidi" w:cstheme="majorBidi"/>
        </w:rPr>
        <w:t>Contemporary philosopher Byung-Chul Han</w:t>
      </w:r>
      <w:r w:rsidRPr="00657AAE">
        <w:rPr>
          <w:rFonts w:asciiTheme="majorBidi" w:eastAsia="Times New Roman" w:hAnsiTheme="majorBidi" w:cstheme="majorBidi"/>
        </w:rPr>
        <w:t xml:space="preserve"> argues this regime replaces external discipline with </w:t>
      </w:r>
      <w:r w:rsidRPr="00657AAE">
        <w:rPr>
          <w:rFonts w:asciiTheme="majorBidi" w:eastAsia="Times New Roman" w:hAnsiTheme="majorBidi" w:cstheme="majorBidi"/>
          <w:b/>
          <w:bCs/>
        </w:rPr>
        <w:t>self-exploitation</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performance</w:t>
      </w:r>
      <w:r w:rsidRPr="00657AAE">
        <w:rPr>
          <w:rFonts w:asciiTheme="majorBidi" w:eastAsia="Times New Roman" w:hAnsiTheme="majorBidi" w:cstheme="majorBidi"/>
        </w:rPr>
        <w:t xml:space="preserve">—producing exhibitionistic self-promotion, emotional commodification, </w:t>
      </w:r>
      <w:r w:rsidRPr="00657AAE">
        <w:rPr>
          <w:rFonts w:asciiTheme="majorBidi" w:eastAsia="Times New Roman" w:hAnsiTheme="majorBidi" w:cstheme="majorBidi"/>
          <w:b/>
          <w:bCs/>
        </w:rPr>
        <w:t>burnout</w:t>
      </w:r>
      <w:r w:rsidRPr="00657AAE">
        <w:rPr>
          <w:rFonts w:asciiTheme="majorBidi" w:eastAsia="Times New Roman" w:hAnsiTheme="majorBidi" w:cstheme="majorBidi"/>
        </w:rPr>
        <w:t xml:space="preserve">, and eroded relationality (Han, 2015; 2017). </w:t>
      </w:r>
    </w:p>
    <w:p w14:paraId="140569AA" w14:textId="7666F1F9" w:rsidR="00870751"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Political-economy + psychoanalytic work explains the persistence of “</w:t>
      </w:r>
      <w:r w:rsidRPr="00657AAE">
        <w:rPr>
          <w:rFonts w:asciiTheme="majorBidi" w:eastAsia="Times New Roman" w:hAnsiTheme="majorBidi" w:cstheme="majorBidi"/>
          <w:b/>
          <w:bCs/>
        </w:rPr>
        <w:t>narcissistic rage</w:t>
      </w:r>
      <w:r w:rsidRPr="00657AAE">
        <w:rPr>
          <w:rFonts w:asciiTheme="majorBidi" w:eastAsia="Times New Roman" w:hAnsiTheme="majorBidi" w:cstheme="majorBidi"/>
        </w:rPr>
        <w:t>”: when marketized ideals of the self are frustrated, defensive aggression and status displays re-entrench neoliberal forms rather than undoing them (Gammon, 2017). Cultural analysis of “</w:t>
      </w:r>
      <w:r w:rsidRPr="00657AAE">
        <w:rPr>
          <w:rFonts w:asciiTheme="majorBidi" w:eastAsia="Times New Roman" w:hAnsiTheme="majorBidi" w:cstheme="majorBidi"/>
          <w:b/>
          <w:bCs/>
        </w:rPr>
        <w:t>autoforms</w:t>
      </w:r>
      <w:r w:rsidRPr="00657AAE">
        <w:rPr>
          <w:rFonts w:asciiTheme="majorBidi" w:eastAsia="Times New Roman" w:hAnsiTheme="majorBidi" w:cstheme="majorBidi"/>
        </w:rPr>
        <w:t xml:space="preserve">” (autofiction, autotheory, influencer self-writing) shows how self-branding normalizes a marketable identity logic (King, 2025). </w:t>
      </w:r>
    </w:p>
    <w:p w14:paraId="305AEA94" w14:textId="58998162"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Empirically, the </w:t>
      </w:r>
      <w:r w:rsidRPr="00657AAE">
        <w:rPr>
          <w:rFonts w:asciiTheme="majorBidi" w:eastAsia="Times New Roman" w:hAnsiTheme="majorBidi" w:cstheme="majorBidi"/>
          <w:b/>
          <w:bCs/>
        </w:rPr>
        <w:t>attention economy</w:t>
      </w:r>
      <w:r w:rsidRPr="00657AAE">
        <w:rPr>
          <w:rFonts w:asciiTheme="majorBidi" w:eastAsia="Times New Roman" w:hAnsiTheme="majorBidi" w:cstheme="majorBidi"/>
        </w:rPr>
        <w:t xml:space="preserve"> tightly couples visibility and metrics to status and reward; meta-analysis links narcissism to self-presentational social-networking behavior (ρ≈.17: Gnambs &amp; Appel, 2018), and large reviews tie metricized work stressors to burnout (Aronsson et al., 2017; OECD, 2022). </w:t>
      </w:r>
    </w:p>
    <w:p w14:paraId="2AE5FDC5" w14:textId="77777777" w:rsidR="00DB6ED3" w:rsidRPr="00657AAE" w:rsidRDefault="00DB6ED3" w:rsidP="00E15CEB">
      <w:pPr>
        <w:pStyle w:val="Heading4"/>
      </w:pPr>
      <w:r w:rsidRPr="00657AAE">
        <w:t>Mechanisms (selection pressures).</w:t>
      </w:r>
    </w:p>
    <w:p w14:paraId="5445256A" w14:textId="77777777" w:rsidR="00DB6ED3" w:rsidRPr="00657AAE" w:rsidRDefault="00DB6ED3" w:rsidP="00DB6ED3">
      <w:pPr>
        <w:numPr>
          <w:ilvl w:val="0"/>
          <w:numId w:val="220"/>
        </w:numPr>
        <w:rPr>
          <w:rFonts w:asciiTheme="majorBidi" w:eastAsia="Times New Roman" w:hAnsiTheme="majorBidi" w:cstheme="majorBidi"/>
        </w:rPr>
      </w:pPr>
      <w:r w:rsidRPr="00657AAE">
        <w:rPr>
          <w:rFonts w:asciiTheme="majorBidi" w:eastAsia="Times New Roman" w:hAnsiTheme="majorBidi" w:cstheme="majorBidi"/>
          <w:b/>
          <w:bCs/>
        </w:rPr>
        <w:t>Rewarding visibility &amp; metrics:</w:t>
      </w:r>
      <w:r w:rsidRPr="00657AAE">
        <w:rPr>
          <w:rFonts w:asciiTheme="majorBidi" w:eastAsia="Times New Roman" w:hAnsiTheme="majorBidi" w:cstheme="majorBidi"/>
        </w:rPr>
        <w:t xml:space="preserve"> Platforms and workplaces use quantifiable attention and KPIs as currencies; what “counts” is what’s counted, encouraging performative self-presentation (Brown, 2015; Han, 2017; Muller, 2018).</w:t>
      </w:r>
    </w:p>
    <w:p w14:paraId="7BB92BD8" w14:textId="470AF383" w:rsidR="00DB6ED3" w:rsidRPr="00657AAE" w:rsidRDefault="00DB6ED3" w:rsidP="00DB6ED3">
      <w:pPr>
        <w:numPr>
          <w:ilvl w:val="0"/>
          <w:numId w:val="220"/>
        </w:numPr>
        <w:rPr>
          <w:rFonts w:asciiTheme="majorBidi" w:eastAsia="Times New Roman" w:hAnsiTheme="majorBidi" w:cstheme="majorBidi"/>
        </w:rPr>
      </w:pPr>
      <w:r w:rsidRPr="00657AAE">
        <w:rPr>
          <w:rFonts w:asciiTheme="majorBidi" w:eastAsia="Times New Roman" w:hAnsiTheme="majorBidi" w:cstheme="majorBidi"/>
          <w:b/>
          <w:bCs/>
        </w:rPr>
        <w:t>Self as entrepreneurial project:</w:t>
      </w:r>
      <w:r w:rsidRPr="00657AAE">
        <w:rPr>
          <w:rFonts w:asciiTheme="majorBidi" w:eastAsia="Times New Roman" w:hAnsiTheme="majorBidi" w:cstheme="majorBidi"/>
        </w:rPr>
        <w:t xml:space="preserve"> Neoliberal governance reframes self-worth as continuous optimization and market success, shifting recognition toward extrinsic, status-indexed goals (Foucault, 2008; Brown, 2015; Vaki, 2024). </w:t>
      </w:r>
    </w:p>
    <w:p w14:paraId="09D40398" w14:textId="77777777" w:rsidR="00DB6ED3" w:rsidRPr="00657AAE" w:rsidRDefault="00DB6ED3" w:rsidP="00DB6ED3">
      <w:pPr>
        <w:numPr>
          <w:ilvl w:val="0"/>
          <w:numId w:val="220"/>
        </w:numPr>
        <w:rPr>
          <w:rFonts w:asciiTheme="majorBidi" w:eastAsia="Times New Roman" w:hAnsiTheme="majorBidi" w:cstheme="majorBidi"/>
        </w:rPr>
      </w:pPr>
      <w:r w:rsidRPr="00657AAE">
        <w:rPr>
          <w:rFonts w:asciiTheme="majorBidi" w:eastAsia="Times New Roman" w:hAnsiTheme="majorBidi" w:cstheme="majorBidi"/>
          <w:b/>
          <w:bCs/>
        </w:rPr>
        <w:lastRenderedPageBreak/>
        <w:t>Emotional commodification / affective labor:</w:t>
      </w:r>
      <w:r w:rsidRPr="00657AAE">
        <w:rPr>
          <w:rFonts w:asciiTheme="majorBidi" w:eastAsia="Times New Roman" w:hAnsiTheme="majorBidi" w:cstheme="majorBidi"/>
        </w:rPr>
        <w:t xml:space="preserve"> “Professionalized positivity” and always-on availability monetize feeling; fragile self-esteem seeks validation via transactions/likes (Han, 2015; 2017; Hochschild, 1983).</w:t>
      </w:r>
    </w:p>
    <w:p w14:paraId="259A9717" w14:textId="639907D3" w:rsidR="00DB6ED3" w:rsidRPr="00657AAE" w:rsidRDefault="00DB6ED3" w:rsidP="00DB6ED3">
      <w:pPr>
        <w:numPr>
          <w:ilvl w:val="0"/>
          <w:numId w:val="220"/>
        </w:numPr>
        <w:rPr>
          <w:rFonts w:asciiTheme="majorBidi" w:eastAsia="Times New Roman" w:hAnsiTheme="majorBidi" w:cstheme="majorBidi"/>
        </w:rPr>
      </w:pPr>
      <w:r w:rsidRPr="00657AAE">
        <w:rPr>
          <w:rFonts w:asciiTheme="majorBidi" w:eastAsia="Times New Roman" w:hAnsiTheme="majorBidi" w:cstheme="majorBidi"/>
          <w:b/>
          <w:bCs/>
        </w:rPr>
        <w:t>Defensive narcissism in politics:</w:t>
      </w:r>
      <w:r w:rsidRPr="00657AAE">
        <w:rPr>
          <w:rFonts w:asciiTheme="majorBidi" w:eastAsia="Times New Roman" w:hAnsiTheme="majorBidi" w:cstheme="majorBidi"/>
        </w:rPr>
        <w:t xml:space="preserve"> When marketized identity fails, compensatory displays—sometimes mobilized as populist movements—reproduce neoliberal social forms (Gammon, 2017). </w:t>
      </w:r>
    </w:p>
    <w:p w14:paraId="36A32206" w14:textId="3B6DFFE1" w:rsidR="00DB6ED3" w:rsidRPr="00657AAE" w:rsidRDefault="0019405F" w:rsidP="00401690">
      <w:pPr>
        <w:pStyle w:val="Heading3"/>
        <w:rPr>
          <w:rFonts w:asciiTheme="majorBidi" w:hAnsiTheme="majorBidi" w:cstheme="majorBidi"/>
        </w:rPr>
      </w:pPr>
      <w:bookmarkStart w:id="170" w:name="_Toc212062990"/>
      <w:r w:rsidRPr="00657AAE">
        <w:rPr>
          <w:rFonts w:asciiTheme="majorBidi" w:hAnsiTheme="majorBidi" w:cstheme="majorBidi"/>
        </w:rPr>
        <w:t>4.</w:t>
      </w:r>
      <w:r w:rsidR="00AA4890" w:rsidRPr="00657AAE">
        <w:rPr>
          <w:rFonts w:asciiTheme="majorBidi" w:hAnsiTheme="majorBidi" w:cstheme="majorBidi"/>
        </w:rPr>
        <w:t>9</w:t>
      </w:r>
      <w:r w:rsidR="00DB6ED3" w:rsidRPr="00657AAE">
        <w:rPr>
          <w:rFonts w:asciiTheme="majorBidi" w:hAnsiTheme="majorBidi" w:cstheme="majorBidi"/>
        </w:rPr>
        <w:t>.3 Consequences versus rewards (a sober balance)</w:t>
      </w:r>
      <w:bookmarkEnd w:id="170"/>
    </w:p>
    <w:p w14:paraId="2EEB6B96" w14:textId="77777777"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b/>
          <w:bCs/>
        </w:rPr>
        <w:t>Rewards.</w:t>
      </w:r>
      <w:r w:rsidRPr="00657AAE">
        <w:rPr>
          <w:rFonts w:asciiTheme="majorBidi" w:eastAsia="Times New Roman" w:hAnsiTheme="majorBidi" w:cstheme="majorBidi"/>
        </w:rPr>
        <w:t xml:space="preserve"> Liberalization and competitive pressure coincided with sector-specific innovation and efficiencies; superstar-firm research shows productivity advantages (Autor et al., 2020).</w:t>
      </w:r>
    </w:p>
    <w:p w14:paraId="31886341" w14:textId="77777777"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b/>
          <w:bCs/>
        </w:rPr>
        <w:t>Consequences.</w:t>
      </w:r>
      <w:r w:rsidRPr="00657AAE">
        <w:rPr>
          <w:rFonts w:asciiTheme="majorBidi" w:eastAsia="Times New Roman" w:hAnsiTheme="majorBidi" w:cstheme="majorBidi"/>
        </w:rPr>
        <w:t xml:space="preserve"> IMF economists conclude core neoliberal policies—capital-account liberalization and fiscal consolidation—tend to </w:t>
      </w:r>
      <w:r w:rsidRPr="00657AAE">
        <w:rPr>
          <w:rFonts w:asciiTheme="majorBidi" w:eastAsia="Times New Roman" w:hAnsiTheme="majorBidi" w:cstheme="majorBidi"/>
          <w:b/>
          <w:bCs/>
        </w:rPr>
        <w:t>raise inequality</w:t>
      </w:r>
      <w:r w:rsidRPr="00657AAE">
        <w:rPr>
          <w:rFonts w:asciiTheme="majorBidi" w:eastAsia="Times New Roman" w:hAnsiTheme="majorBidi" w:cstheme="majorBidi"/>
        </w:rPr>
        <w:t xml:space="preserve"> without clear growth gains (Ostry, Loungani, &amp; Furceri, 2016). </w:t>
      </w:r>
    </w:p>
    <w:p w14:paraId="40600614" w14:textId="3ED5F798"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Financialization encourages </w:t>
      </w:r>
      <w:r w:rsidRPr="00657AAE">
        <w:rPr>
          <w:rFonts w:asciiTheme="majorBidi" w:eastAsia="Times New Roman" w:hAnsiTheme="majorBidi" w:cstheme="majorBidi"/>
          <w:b/>
          <w:bCs/>
        </w:rPr>
        <w:t>extraction over production</w:t>
      </w:r>
      <w:r w:rsidRPr="00657AAE">
        <w:rPr>
          <w:rFonts w:asciiTheme="majorBidi" w:eastAsia="Times New Roman" w:hAnsiTheme="majorBidi" w:cstheme="majorBidi"/>
        </w:rPr>
        <w:t xml:space="preserve"> (Krippner, 2005; Lazonick, 2014). </w:t>
      </w:r>
    </w:p>
    <w:p w14:paraId="3A749D28" w14:textId="77777777"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Markets can </w:t>
      </w:r>
      <w:r w:rsidRPr="00657AAE">
        <w:rPr>
          <w:rFonts w:asciiTheme="majorBidi" w:eastAsia="Times New Roman" w:hAnsiTheme="majorBidi" w:cstheme="majorBidi"/>
          <w:b/>
          <w:bCs/>
        </w:rPr>
        <w:t>crowd out moral motives</w:t>
      </w:r>
      <w:r w:rsidRPr="00657AAE">
        <w:rPr>
          <w:rFonts w:asciiTheme="majorBidi" w:eastAsia="Times New Roman" w:hAnsiTheme="majorBidi" w:cstheme="majorBidi"/>
        </w:rPr>
        <w:t xml:space="preserve">: market framings increase willingness to harm for money (Falk &amp; Szech, 2013); poorly designed incentives undermine intrinsic motivation (Gneezy &amp; Rustichini, 2000a, 2000b; see also Deci, Koestner, &amp; Ryan, 1999). </w:t>
      </w:r>
    </w:p>
    <w:p w14:paraId="2B5D23C3" w14:textId="585470B4" w:rsidR="00DB6ED3" w:rsidRPr="00657AAE" w:rsidRDefault="00DB6ED3" w:rsidP="00DB6ED3">
      <w:pPr>
        <w:rPr>
          <w:rFonts w:asciiTheme="majorBidi" w:eastAsia="Times New Roman" w:hAnsiTheme="majorBidi" w:cstheme="majorBidi"/>
        </w:rPr>
      </w:pPr>
      <w:r w:rsidRPr="00657AAE">
        <w:rPr>
          <w:rFonts w:asciiTheme="majorBidi" w:eastAsia="Times New Roman" w:hAnsiTheme="majorBidi" w:cstheme="majorBidi"/>
        </w:rPr>
        <w:t xml:space="preserve">Culturally, materialistic value orientation (status competition) correlates with </w:t>
      </w:r>
      <w:r w:rsidRPr="00657AAE">
        <w:rPr>
          <w:rFonts w:asciiTheme="majorBidi" w:eastAsia="Times New Roman" w:hAnsiTheme="majorBidi" w:cstheme="majorBidi"/>
          <w:b/>
          <w:bCs/>
        </w:rPr>
        <w:t>lower well-being</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weaker sustainability behaviors</w:t>
      </w:r>
      <w:r w:rsidRPr="00657AAE">
        <w:rPr>
          <w:rFonts w:asciiTheme="majorBidi" w:eastAsia="Times New Roman" w:hAnsiTheme="majorBidi" w:cstheme="majorBidi"/>
        </w:rPr>
        <w:t xml:space="preserve"> (Dittmar, Bond, Hurst, &amp; Kasser, 2014; Isham et al., 2022). </w:t>
      </w:r>
    </w:p>
    <w:p w14:paraId="69E1FA1A" w14:textId="0128E67D" w:rsidR="001B1ADD" w:rsidRPr="00657AAE" w:rsidRDefault="0019405F" w:rsidP="00401690">
      <w:pPr>
        <w:pStyle w:val="Heading3"/>
        <w:rPr>
          <w:rFonts w:asciiTheme="majorBidi" w:hAnsiTheme="majorBidi" w:cstheme="majorBidi"/>
        </w:rPr>
      </w:pPr>
      <w:bookmarkStart w:id="171" w:name="_Toc212062991"/>
      <w:r w:rsidRPr="00657AAE">
        <w:rPr>
          <w:rFonts w:asciiTheme="majorBidi" w:hAnsiTheme="majorBidi" w:cstheme="majorBidi"/>
        </w:rPr>
        <w:t>4.</w:t>
      </w:r>
      <w:r w:rsidR="00AA4890" w:rsidRPr="00657AAE">
        <w:rPr>
          <w:rFonts w:asciiTheme="majorBidi" w:hAnsiTheme="majorBidi" w:cstheme="majorBidi"/>
        </w:rPr>
        <w:t>9</w:t>
      </w:r>
      <w:r w:rsidR="001B1ADD" w:rsidRPr="00657AAE">
        <w:rPr>
          <w:rFonts w:asciiTheme="majorBidi" w:hAnsiTheme="majorBidi" w:cstheme="majorBidi"/>
        </w:rPr>
        <w:t>.4</w:t>
      </w:r>
      <w:r w:rsidR="00435B1F" w:rsidRPr="00657AAE">
        <w:rPr>
          <w:rFonts w:asciiTheme="majorBidi" w:hAnsiTheme="majorBidi" w:cstheme="majorBidi"/>
        </w:rPr>
        <w:t xml:space="preserve"> </w:t>
      </w:r>
      <w:r w:rsidR="001B1ADD" w:rsidRPr="00657AAE">
        <w:rPr>
          <w:rFonts w:asciiTheme="majorBidi" w:hAnsiTheme="majorBidi" w:cstheme="majorBidi"/>
        </w:rPr>
        <w:t>Why these mechanics select for narcissism</w:t>
      </w:r>
      <w:bookmarkEnd w:id="171"/>
    </w:p>
    <w:p w14:paraId="1D449EC6" w14:textId="57C548A8" w:rsidR="001B1ADD" w:rsidRPr="00657AAE" w:rsidRDefault="001B1ADD" w:rsidP="001B1ADD">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Selection thesis.</w:t>
      </w:r>
      <w:r w:rsidRPr="00657AAE">
        <w:rPr>
          <w:rFonts w:asciiTheme="majorBidi" w:eastAsia="Times New Roman" w:hAnsiTheme="majorBidi" w:cstheme="majorBidi"/>
        </w:rPr>
        <w:t xml:space="preserve"> When reward systems center on </w:t>
      </w:r>
      <w:r w:rsidRPr="00657AAE">
        <w:rPr>
          <w:rFonts w:asciiTheme="majorBidi" w:eastAsia="Times New Roman" w:hAnsiTheme="majorBidi" w:cstheme="majorBidi"/>
          <w:b/>
          <w:bCs/>
        </w:rPr>
        <w:t>ranked tournaments</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EPS-target obedience</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metricized visibility</w:t>
      </w:r>
      <w:r w:rsidRPr="00657AAE">
        <w:rPr>
          <w:rFonts w:asciiTheme="majorBidi" w:eastAsia="Times New Roman" w:hAnsiTheme="majorBidi" w:cstheme="majorBidi"/>
        </w:rPr>
        <w:t xml:space="preserve">, they create </w:t>
      </w:r>
      <w:r w:rsidRPr="00657AAE">
        <w:rPr>
          <w:rFonts w:asciiTheme="majorBidi" w:eastAsia="Times New Roman" w:hAnsiTheme="majorBidi" w:cstheme="majorBidi"/>
          <w:b/>
          <w:bCs/>
        </w:rPr>
        <w:t>high-variance, status-ranked contests</w:t>
      </w:r>
      <w:r w:rsidRPr="00657AAE">
        <w:rPr>
          <w:rFonts w:asciiTheme="majorBidi" w:eastAsia="Times New Roman" w:hAnsiTheme="majorBidi" w:cstheme="majorBidi"/>
        </w:rPr>
        <w:t xml:space="preserve">. These contexts disproportionately advantage </w:t>
      </w:r>
      <w:r w:rsidRPr="00657AAE">
        <w:rPr>
          <w:rFonts w:asciiTheme="majorBidi" w:eastAsia="Times New Roman" w:hAnsiTheme="majorBidi" w:cstheme="majorBidi"/>
          <w:b/>
          <w:bCs/>
        </w:rPr>
        <w:t>self-enhancing, attention-seeking</w:t>
      </w:r>
      <w:r w:rsidRPr="00657AAE">
        <w:rPr>
          <w:rFonts w:asciiTheme="majorBidi" w:eastAsia="Times New Roman" w:hAnsiTheme="majorBidi" w:cstheme="majorBidi"/>
        </w:rPr>
        <w:t xml:space="preserve"> traits characteristic of narcissism—while pushing externalities (safety, ethics, ecology) off the balance sheet (Lazear &amp; Rosen, 1981; Graham, Harvey, &amp; Rajgopal, 2005; O’Boyle, Forsyth, Banks, &amp; McDaniel, 2012).</w:t>
      </w:r>
      <w:r w:rsidR="00435B1F" w:rsidRPr="00657AAE">
        <w:rPr>
          <w:rFonts w:asciiTheme="majorBidi" w:eastAsia="Times New Roman" w:hAnsiTheme="majorBidi" w:cstheme="majorBidi"/>
        </w:rPr>
        <w:t xml:space="preserve"> </w:t>
      </w:r>
    </w:p>
    <w:p w14:paraId="6C8BD7E9" w14:textId="77777777" w:rsidR="001B1ADD" w:rsidRPr="00657AAE" w:rsidRDefault="001B1ADD" w:rsidP="00AE140B">
      <w:pPr>
        <w:pStyle w:val="Heading4"/>
        <w:rPr>
          <w:rStyle w:val="Strong"/>
          <w:rFonts w:asciiTheme="majorBidi" w:hAnsiTheme="majorBidi" w:cstheme="majorBidi"/>
        </w:rPr>
      </w:pPr>
      <w:r w:rsidRPr="00657AAE">
        <w:rPr>
          <w:rStyle w:val="Strong"/>
          <w:rFonts w:asciiTheme="majorBidi" w:hAnsiTheme="majorBidi" w:cstheme="majorBidi"/>
        </w:rPr>
        <w:t>Mechanism 1: Tournaments + short-term EPS → risk seeking and real-activity manipulation</w:t>
      </w:r>
    </w:p>
    <w:p w14:paraId="6BEEB242" w14:textId="77777777"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What the incentives do.</w:t>
      </w:r>
      <w:r w:rsidRPr="00657AAE">
        <w:rPr>
          <w:rFonts w:asciiTheme="majorBidi" w:eastAsia="Times New Roman" w:hAnsiTheme="majorBidi" w:cstheme="majorBidi"/>
        </w:rPr>
        <w:t xml:space="preserve"> Rank-order pay </w:t>
      </w:r>
      <w:r w:rsidRPr="00657AAE">
        <w:rPr>
          <w:rFonts w:asciiTheme="majorBidi" w:eastAsia="Times New Roman" w:hAnsiTheme="majorBidi" w:cstheme="majorBidi"/>
          <w:b/>
          <w:bCs/>
        </w:rPr>
        <w:t>amplifies rivalry and risk-taking</w:t>
      </w:r>
      <w:r w:rsidRPr="00657AAE">
        <w:rPr>
          <w:rFonts w:asciiTheme="majorBidi" w:eastAsia="Times New Roman" w:hAnsiTheme="majorBidi" w:cstheme="majorBidi"/>
        </w:rPr>
        <w:t xml:space="preserve"> by making relative position—rather than absolute value created—the thing that pays (Lazear &amp; Rosen, 1981). </w:t>
      </w:r>
    </w:p>
    <w:p w14:paraId="7F7E5086" w14:textId="2BE42F13"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Pressure to “make the quarter” (EPS) leads managers to </w:t>
      </w:r>
      <w:r w:rsidRPr="00657AAE">
        <w:rPr>
          <w:rFonts w:asciiTheme="majorBidi" w:eastAsia="Times New Roman" w:hAnsiTheme="majorBidi" w:cstheme="majorBidi"/>
          <w:b/>
          <w:bCs/>
        </w:rPr>
        <w:t>sacrifice long-term value</w:t>
      </w:r>
      <w:r w:rsidRPr="00657AAE">
        <w:rPr>
          <w:rFonts w:asciiTheme="majorBidi" w:eastAsia="Times New Roman" w:hAnsiTheme="majorBidi" w:cstheme="majorBidi"/>
        </w:rPr>
        <w:t xml:space="preserve"> or </w:t>
      </w:r>
      <w:r w:rsidRPr="00657AAE">
        <w:rPr>
          <w:rFonts w:asciiTheme="majorBidi" w:eastAsia="Times New Roman" w:hAnsiTheme="majorBidi" w:cstheme="majorBidi"/>
          <w:b/>
          <w:bCs/>
        </w:rPr>
        <w:t>shift operations</w:t>
      </w:r>
      <w:r w:rsidRPr="00657AAE">
        <w:rPr>
          <w:rFonts w:asciiTheme="majorBidi" w:eastAsia="Times New Roman" w:hAnsiTheme="majorBidi" w:cstheme="majorBidi"/>
        </w:rPr>
        <w:t xml:space="preserve"> (discounting, overproduction, slashing discretionary spend) to hit benchmarks—classic real-activities manipulation (Graham et al., 2005; Roychowdhury, 2006). </w:t>
      </w:r>
    </w:p>
    <w:p w14:paraId="4BE6F882" w14:textId="1B8989A2"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Stretch goals can further narrow attention, </w:t>
      </w:r>
      <w:r w:rsidRPr="00657AAE">
        <w:rPr>
          <w:rFonts w:asciiTheme="majorBidi" w:eastAsia="Times New Roman" w:hAnsiTheme="majorBidi" w:cstheme="majorBidi"/>
          <w:b/>
          <w:bCs/>
        </w:rPr>
        <w:t>distort risk preferences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raise unethical behavior</w:t>
      </w:r>
      <w:r w:rsidRPr="00657AAE">
        <w:rPr>
          <w:rFonts w:asciiTheme="majorBidi" w:eastAsia="Times New Roman" w:hAnsiTheme="majorBidi" w:cstheme="majorBidi"/>
        </w:rPr>
        <w:t xml:space="preserve"> (Ordóñez, Schweitzer, Galinsky, &amp; Bazerman, 2009). Together, these incentives reward </w:t>
      </w:r>
      <w:r w:rsidRPr="00657AAE">
        <w:rPr>
          <w:rFonts w:asciiTheme="majorBidi" w:eastAsia="Times New Roman" w:hAnsiTheme="majorBidi" w:cstheme="majorBidi"/>
          <w:b/>
          <w:bCs/>
        </w:rPr>
        <w:t>boldness and optics</w:t>
      </w:r>
      <w:r w:rsidRPr="00657AAE">
        <w:rPr>
          <w:rFonts w:asciiTheme="majorBidi" w:eastAsia="Times New Roman" w:hAnsiTheme="majorBidi" w:cstheme="majorBidi"/>
        </w:rPr>
        <w:t xml:space="preserve"> over stewardship—fertile ground for narcissistic self-promotion.</w:t>
      </w:r>
    </w:p>
    <w:p w14:paraId="2FB47CDF" w14:textId="77777777"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lastRenderedPageBreak/>
        <w:t>Testable prediction A.</w:t>
      </w:r>
      <w:r w:rsidRPr="00657AAE">
        <w:rPr>
          <w:rFonts w:asciiTheme="majorBidi" w:eastAsia="Times New Roman" w:hAnsiTheme="majorBidi" w:cstheme="majorBidi"/>
        </w:rPr>
        <w:t xml:space="preserve"> Firms with </w:t>
      </w:r>
      <w:r w:rsidRPr="00657AAE">
        <w:rPr>
          <w:rFonts w:asciiTheme="majorBidi" w:eastAsia="Times New Roman" w:hAnsiTheme="majorBidi" w:cstheme="majorBidi"/>
          <w:b/>
          <w:bCs/>
        </w:rPr>
        <w:t>tournament-heavy</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EPS-only</w:t>
      </w:r>
      <w:r w:rsidRPr="00657AAE">
        <w:rPr>
          <w:rFonts w:asciiTheme="majorBidi" w:eastAsia="Times New Roman" w:hAnsiTheme="majorBidi" w:cstheme="majorBidi"/>
        </w:rPr>
        <w:t xml:space="preserve"> pay will show </w:t>
      </w:r>
    </w:p>
    <w:p w14:paraId="0CF75F2E" w14:textId="090B1293" w:rsidR="00435B1F" w:rsidRPr="00657AAE" w:rsidRDefault="001B1ADD" w:rsidP="00AE140B">
      <w:pPr>
        <w:pStyle w:val="ListParagraph"/>
        <w:numPr>
          <w:ilvl w:val="1"/>
          <w:numId w:val="323"/>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higher volatility of operating performance, </w:t>
      </w:r>
    </w:p>
    <w:p w14:paraId="4F05A23E" w14:textId="4F4523F1" w:rsidR="00435B1F" w:rsidRPr="00657AAE" w:rsidRDefault="001B1ADD" w:rsidP="00AE140B">
      <w:pPr>
        <w:pStyle w:val="ListParagraph"/>
        <w:numPr>
          <w:ilvl w:val="1"/>
          <w:numId w:val="323"/>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greater incidence of real-activity manipulation proxies (abnormal production costs, SG&amp;A cuts), and </w:t>
      </w:r>
    </w:p>
    <w:p w14:paraId="76D87E99" w14:textId="317091EA" w:rsidR="001B1ADD" w:rsidRPr="00657AAE" w:rsidRDefault="001B1ADD" w:rsidP="00AE140B">
      <w:pPr>
        <w:pStyle w:val="ListParagraph"/>
        <w:numPr>
          <w:ilvl w:val="1"/>
          <w:numId w:val="323"/>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more restatements or misconduct events, relative to matched peers.</w:t>
      </w:r>
    </w:p>
    <w:p w14:paraId="6A7D9895" w14:textId="77777777" w:rsidR="001B1ADD" w:rsidRPr="00657AAE" w:rsidRDefault="001B1ADD" w:rsidP="00AE140B">
      <w:pPr>
        <w:pStyle w:val="Heading4"/>
        <w:rPr>
          <w:rStyle w:val="Strong"/>
          <w:rFonts w:asciiTheme="majorBidi" w:hAnsiTheme="majorBidi" w:cstheme="majorBidi"/>
        </w:rPr>
      </w:pPr>
      <w:r w:rsidRPr="00657AAE">
        <w:rPr>
          <w:rStyle w:val="Strong"/>
          <w:rFonts w:asciiTheme="majorBidi" w:hAnsiTheme="majorBidi" w:cstheme="majorBidi"/>
        </w:rPr>
        <w:t>Mechanism 2: Narcissistic CEOs fit—and flourish in—high-variance contests</w:t>
      </w:r>
    </w:p>
    <w:p w14:paraId="6F5386A2" w14:textId="13B599B1"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Observed behaviors.</w:t>
      </w:r>
      <w:r w:rsidRPr="00657AAE">
        <w:rPr>
          <w:rFonts w:asciiTheme="majorBidi" w:eastAsia="Times New Roman" w:hAnsiTheme="majorBidi" w:cstheme="majorBidi"/>
        </w:rPr>
        <w:t xml:space="preserve"> Narcissistic CEOs pursue </w:t>
      </w:r>
      <w:r w:rsidRPr="00657AAE">
        <w:rPr>
          <w:rFonts w:asciiTheme="majorBidi" w:eastAsia="Times New Roman" w:hAnsiTheme="majorBidi" w:cstheme="majorBidi"/>
          <w:b/>
          <w:bCs/>
        </w:rPr>
        <w:t>larger/more acquisitions</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greater strategic dynamism</w:t>
      </w:r>
      <w:r w:rsidRPr="00657AAE">
        <w:rPr>
          <w:rFonts w:asciiTheme="majorBidi" w:eastAsia="Times New Roman" w:hAnsiTheme="majorBidi" w:cstheme="majorBidi"/>
        </w:rPr>
        <w:t xml:space="preserve">, and exhibit </w:t>
      </w:r>
      <w:r w:rsidRPr="00657AAE">
        <w:rPr>
          <w:rFonts w:asciiTheme="majorBidi" w:eastAsia="Times New Roman" w:hAnsiTheme="majorBidi" w:cstheme="majorBidi"/>
          <w:b/>
          <w:bCs/>
        </w:rPr>
        <w:t>more extreme, fluctuating performance</w:t>
      </w:r>
      <w:r w:rsidRPr="00657AAE">
        <w:rPr>
          <w:rFonts w:asciiTheme="majorBidi" w:eastAsia="Times New Roman" w:hAnsiTheme="majorBidi" w:cstheme="majorBidi"/>
        </w:rPr>
        <w:t xml:space="preserve"> (Chatterjee &amp; Hambrick, 2007). They also tend to </w:t>
      </w:r>
      <w:r w:rsidRPr="00657AAE">
        <w:rPr>
          <w:rFonts w:asciiTheme="majorBidi" w:eastAsia="Times New Roman" w:hAnsiTheme="majorBidi" w:cstheme="majorBidi"/>
          <w:b/>
          <w:bCs/>
        </w:rPr>
        <w:t>inflate their relative pay</w:t>
      </w:r>
      <w:r w:rsidRPr="00657AAE">
        <w:rPr>
          <w:rFonts w:asciiTheme="majorBidi" w:eastAsia="Times New Roman" w:hAnsiTheme="majorBidi" w:cstheme="majorBidi"/>
        </w:rPr>
        <w:t xml:space="preserve"> and widen pay gaps within the top team (O’Reilly, Doerr, Caldwell, &amp; Chatman, 2014). On the symbolic front, they are more prone to </w:t>
      </w:r>
      <w:r w:rsidRPr="00657AAE">
        <w:rPr>
          <w:rFonts w:asciiTheme="majorBidi" w:eastAsia="Times New Roman" w:hAnsiTheme="majorBidi" w:cstheme="majorBidi"/>
          <w:b/>
          <w:bCs/>
        </w:rPr>
        <w:t>attention-seeking CSR postures</w:t>
      </w:r>
      <w:r w:rsidRPr="00657AAE">
        <w:rPr>
          <w:rFonts w:asciiTheme="majorBidi" w:eastAsia="Times New Roman" w:hAnsiTheme="majorBidi" w:cstheme="majorBidi"/>
        </w:rPr>
        <w:t xml:space="preserve"> whose performance links depend on motivation (Petrenko, Aime, Ridge, &amp; Hill, 2016).</w:t>
      </w:r>
      <w:r w:rsidR="00435B1F" w:rsidRPr="00657AAE">
        <w:rPr>
          <w:rFonts w:asciiTheme="majorBidi" w:eastAsia="Times New Roman" w:hAnsiTheme="majorBidi" w:cstheme="majorBidi"/>
        </w:rPr>
        <w:t xml:space="preserve"> </w:t>
      </w:r>
    </w:p>
    <w:p w14:paraId="7260F460" w14:textId="77777777"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Testable prediction B.</w:t>
      </w:r>
      <w:r w:rsidRPr="00657AAE">
        <w:rPr>
          <w:rFonts w:asciiTheme="majorBidi" w:eastAsia="Times New Roman" w:hAnsiTheme="majorBidi" w:cstheme="majorBidi"/>
        </w:rPr>
        <w:t xml:space="preserve"> Under similar market conditions, </w:t>
      </w:r>
      <w:r w:rsidRPr="00657AAE">
        <w:rPr>
          <w:rFonts w:asciiTheme="majorBidi" w:eastAsia="Times New Roman" w:hAnsiTheme="majorBidi" w:cstheme="majorBidi"/>
          <w:b/>
          <w:bCs/>
        </w:rPr>
        <w:t>higher CEO narcissism</w:t>
      </w:r>
      <w:r w:rsidRPr="00657AAE">
        <w:rPr>
          <w:rFonts w:asciiTheme="majorBidi" w:eastAsia="Times New Roman" w:hAnsiTheme="majorBidi" w:cstheme="majorBidi"/>
        </w:rPr>
        <w:t xml:space="preserve"> will predict </w:t>
      </w:r>
      <w:r w:rsidRPr="00657AAE">
        <w:rPr>
          <w:rFonts w:asciiTheme="majorBidi" w:eastAsia="Times New Roman" w:hAnsiTheme="majorBidi" w:cstheme="majorBidi"/>
          <w:b/>
          <w:bCs/>
        </w:rPr>
        <w:t>bigger, more frequent M&amp;A</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higher comp dispersion</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wider ROA/ROE variance</w:t>
      </w:r>
      <w:r w:rsidRPr="00657AAE">
        <w:rPr>
          <w:rFonts w:asciiTheme="majorBidi" w:eastAsia="Times New Roman" w:hAnsiTheme="majorBidi" w:cstheme="majorBidi"/>
        </w:rPr>
        <w:t>—especially when variable pay is tournament-like and guidance is EPS-centric.</w:t>
      </w:r>
    </w:p>
    <w:p w14:paraId="0C8C0D13" w14:textId="77777777" w:rsidR="001B1ADD" w:rsidRPr="00657AAE" w:rsidRDefault="001B1ADD" w:rsidP="00AE140B">
      <w:pPr>
        <w:pStyle w:val="Heading4"/>
        <w:rPr>
          <w:rStyle w:val="Strong"/>
          <w:rFonts w:asciiTheme="majorBidi" w:hAnsiTheme="majorBidi" w:cstheme="majorBidi"/>
        </w:rPr>
      </w:pPr>
      <w:r w:rsidRPr="00657AAE">
        <w:rPr>
          <w:rStyle w:val="Strong"/>
          <w:rFonts w:asciiTheme="majorBidi" w:hAnsiTheme="majorBidi" w:cstheme="majorBidi"/>
        </w:rPr>
        <w:t>Mechanism 3: Dark-Triad selection and conduct risk</w:t>
      </w:r>
    </w:p>
    <w:p w14:paraId="7CF77F22" w14:textId="77777777"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Meta-analytic baseline.</w:t>
      </w:r>
      <w:r w:rsidRPr="00657AAE">
        <w:rPr>
          <w:rFonts w:asciiTheme="majorBidi" w:eastAsia="Times New Roman" w:hAnsiTheme="majorBidi" w:cstheme="majorBidi"/>
        </w:rPr>
        <w:t xml:space="preserve"> Across 245 samples (N≈44k), </w:t>
      </w:r>
      <w:r w:rsidRPr="00657AAE">
        <w:rPr>
          <w:rFonts w:asciiTheme="majorBidi" w:eastAsia="Times New Roman" w:hAnsiTheme="majorBidi" w:cstheme="majorBidi"/>
          <w:b/>
          <w:bCs/>
        </w:rPr>
        <w:t>Dark Triad traits</w:t>
      </w:r>
      <w:r w:rsidRPr="00657AAE">
        <w:rPr>
          <w:rFonts w:asciiTheme="majorBidi" w:eastAsia="Times New Roman" w:hAnsiTheme="majorBidi" w:cstheme="majorBidi"/>
        </w:rPr>
        <w:t xml:space="preserve">—including narcissism—show </w:t>
      </w:r>
      <w:r w:rsidRPr="00657AAE">
        <w:rPr>
          <w:rFonts w:asciiTheme="majorBidi" w:eastAsia="Times New Roman" w:hAnsiTheme="majorBidi" w:cstheme="majorBidi"/>
          <w:b/>
          <w:bCs/>
        </w:rPr>
        <w:t>moderate positive associations with counterproductive work behavior</w:t>
      </w:r>
      <w:r w:rsidRPr="00657AAE">
        <w:rPr>
          <w:rFonts w:asciiTheme="majorBidi" w:eastAsia="Times New Roman" w:hAnsiTheme="majorBidi" w:cstheme="majorBidi"/>
        </w:rPr>
        <w:t xml:space="preserve">, especially in contexts with power asymmetries or permissive norms (O’Boyle et al., 2012). </w:t>
      </w:r>
    </w:p>
    <w:p w14:paraId="73DE51AA" w14:textId="38D5CBC8"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Narcissism also </w:t>
      </w:r>
      <w:r w:rsidRPr="00657AAE">
        <w:rPr>
          <w:rFonts w:asciiTheme="majorBidi" w:eastAsia="Times New Roman" w:hAnsiTheme="majorBidi" w:cstheme="majorBidi"/>
          <w:b/>
          <w:bCs/>
        </w:rPr>
        <w:t>inflates self-ratings</w:t>
      </w:r>
      <w:r w:rsidRPr="00657AAE">
        <w:rPr>
          <w:rFonts w:asciiTheme="majorBidi" w:eastAsia="Times New Roman" w:hAnsiTheme="majorBidi" w:cstheme="majorBidi"/>
        </w:rPr>
        <w:t xml:space="preserve"> of leadership while being </w:t>
      </w:r>
      <w:r w:rsidRPr="00657AAE">
        <w:rPr>
          <w:rFonts w:asciiTheme="majorBidi" w:eastAsia="Times New Roman" w:hAnsiTheme="majorBidi" w:cstheme="majorBidi"/>
          <w:b/>
          <w:bCs/>
        </w:rPr>
        <w:t>negatively related to other-ratings</w:t>
      </w:r>
      <w:r w:rsidRPr="00657AAE">
        <w:rPr>
          <w:rFonts w:asciiTheme="majorBidi" w:eastAsia="Times New Roman" w:hAnsiTheme="majorBidi" w:cstheme="majorBidi"/>
        </w:rPr>
        <w:t>—a self-enhancement asymmetry that aids early selection but undermines later effectiveness (Judge, LePine, &amp; Rich, 2006; see also meta-analysis: Grijalva, Harms, Newman, Gaddis, &amp; Fraley, 2015).</w:t>
      </w:r>
    </w:p>
    <w:p w14:paraId="32EFD6B4" w14:textId="77777777" w:rsidR="001B1ADD"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Testable prediction C.</w:t>
      </w:r>
      <w:r w:rsidRPr="00657AAE">
        <w:rPr>
          <w:rFonts w:asciiTheme="majorBidi" w:eastAsia="Times New Roman" w:hAnsiTheme="majorBidi" w:cstheme="majorBidi"/>
        </w:rPr>
        <w:t xml:space="preserve"> Organizations with </w:t>
      </w:r>
      <w:r w:rsidRPr="00657AAE">
        <w:rPr>
          <w:rFonts w:asciiTheme="majorBidi" w:eastAsia="Times New Roman" w:hAnsiTheme="majorBidi" w:cstheme="majorBidi"/>
          <w:b/>
          <w:bCs/>
        </w:rPr>
        <w:t>high power distance</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weak integrity controls</w:t>
      </w:r>
      <w:r w:rsidRPr="00657AAE">
        <w:rPr>
          <w:rFonts w:asciiTheme="majorBidi" w:eastAsia="Times New Roman" w:hAnsiTheme="majorBidi" w:cstheme="majorBidi"/>
        </w:rPr>
        <w:t xml:space="preserve"> will show stronger links between leader narcissism and </w:t>
      </w:r>
      <w:r w:rsidRPr="00657AAE">
        <w:rPr>
          <w:rFonts w:asciiTheme="majorBidi" w:eastAsia="Times New Roman" w:hAnsiTheme="majorBidi" w:cstheme="majorBidi"/>
          <w:b/>
          <w:bCs/>
        </w:rPr>
        <w:t>CWB incidents</w:t>
      </w:r>
      <w:r w:rsidRPr="00657AAE">
        <w:rPr>
          <w:rFonts w:asciiTheme="majorBidi" w:eastAsia="Times New Roman" w:hAnsiTheme="majorBidi" w:cstheme="majorBidi"/>
        </w:rPr>
        <w:t>, relative to low-power-distance, high-monitoring settings.</w:t>
      </w:r>
    </w:p>
    <w:p w14:paraId="589774B7" w14:textId="2D1DDB52" w:rsidR="00AE140B" w:rsidRPr="00AE140B" w:rsidRDefault="00AE140B" w:rsidP="00AE140B">
      <w:pPr>
        <w:pStyle w:val="Heading3"/>
      </w:pPr>
      <w:bookmarkStart w:id="172" w:name="_Toc212062992"/>
      <w:r>
        <w:t xml:space="preserve">4.9.5 </w:t>
      </w:r>
      <w:r w:rsidRPr="00AE140B">
        <w:t>Rewarded Narcissism Under Neoliberal Managerialism</w:t>
      </w:r>
      <w:bookmarkEnd w:id="172"/>
    </w:p>
    <w:p w14:paraId="45656F6A" w14:textId="77777777" w:rsidR="00AE140B" w:rsidRPr="00AE140B" w:rsidRDefault="00AE140B" w:rsidP="00AE140B">
      <w:p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rPr>
        <w:t>Rewarded narcissism in neoliberal managerial environments emerges from a causal chain: metricization and short</w:t>
      </w:r>
      <w:r w:rsidRPr="00AE140B">
        <w:rPr>
          <w:rFonts w:asciiTheme="majorBidi" w:eastAsia="Times New Roman" w:hAnsiTheme="majorBidi" w:cstheme="majorBidi"/>
        </w:rPr>
        <w:noBreakHyphen/>
        <w:t>horizon incentives select for visible, self</w:t>
      </w:r>
      <w:r w:rsidRPr="00AE140B">
        <w:rPr>
          <w:rFonts w:asciiTheme="majorBidi" w:eastAsia="Times New Roman" w:hAnsiTheme="majorBidi" w:cstheme="majorBidi"/>
        </w:rPr>
        <w:noBreakHyphen/>
        <w:t>promoting leaders; those leaders pursue status capture rather than talent enablement; organizational culture and governance amplify toxic power dynamics that degrade team outcomes (retention, burnout, innovation) over the medium to long term (Braun, 2017; Chen et al., 2023; Dougherty &amp; Natow, 2019).</w:t>
      </w:r>
    </w:p>
    <w:p w14:paraId="5F7014AA" w14:textId="77777777" w:rsidR="00AE140B" w:rsidRPr="00AE140B" w:rsidRDefault="0097209C" w:rsidP="00AE140B">
      <w:pPr>
        <w:spacing w:before="100" w:beforeAutospacing="1" w:after="100" w:afterAutospacing="1"/>
        <w:rPr>
          <w:rFonts w:asciiTheme="majorBidi" w:eastAsia="Times New Roman" w:hAnsiTheme="majorBidi" w:cstheme="majorBidi"/>
        </w:rPr>
      </w:pPr>
      <w:r>
        <w:rPr>
          <w:rFonts w:asciiTheme="majorBidi" w:eastAsia="Times New Roman" w:hAnsiTheme="majorBidi" w:cstheme="majorBidi"/>
        </w:rPr>
        <w:pict w14:anchorId="1C8A20ED">
          <v:rect id="_x0000_i1112" style="width:0;height:1.5pt" o:hralign="center" o:hrstd="t" o:hr="t" fillcolor="#a0a0a0" stroked="f"/>
        </w:pict>
      </w:r>
    </w:p>
    <w:p w14:paraId="69D5B1D2" w14:textId="77777777" w:rsidR="00AE140B" w:rsidRPr="00AE140B" w:rsidRDefault="00AE140B" w:rsidP="00AE140B">
      <w:pPr>
        <w:pStyle w:val="Heading4"/>
      </w:pPr>
      <w:r w:rsidRPr="00AE140B">
        <w:lastRenderedPageBreak/>
        <w:t>Mechanisms with Supporting Citations</w:t>
      </w:r>
    </w:p>
    <w:p w14:paraId="4613ACFD" w14:textId="77777777" w:rsidR="00AE140B" w:rsidRPr="00AE140B" w:rsidRDefault="00AE140B" w:rsidP="00AE140B">
      <w:pPr>
        <w:numPr>
          <w:ilvl w:val="0"/>
          <w:numId w:val="324"/>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Selection and Promotion Bias</w:t>
      </w:r>
      <w:r w:rsidRPr="00AE140B">
        <w:rPr>
          <w:rFonts w:asciiTheme="majorBidi" w:eastAsia="Times New Roman" w:hAnsiTheme="majorBidi" w:cstheme="majorBidi"/>
        </w:rPr>
        <w:t xml:space="preserve"> — Organizations favor charismatic, dominant candidates whose visibility and decisive signaling fit metricized reward structures, increasing the promotion likelihood of narcissistic managers (Braun, 2017).</w:t>
      </w:r>
    </w:p>
    <w:p w14:paraId="7BE04EBB" w14:textId="77777777" w:rsidR="00AE140B" w:rsidRPr="00AE140B" w:rsidRDefault="00AE140B" w:rsidP="00AE140B">
      <w:pPr>
        <w:numPr>
          <w:ilvl w:val="0"/>
          <w:numId w:val="324"/>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Metricization and Short</w:t>
      </w:r>
      <w:r w:rsidRPr="00AE140B">
        <w:rPr>
          <w:rFonts w:asciiTheme="majorBidi" w:eastAsia="Times New Roman" w:hAnsiTheme="majorBidi" w:cstheme="majorBidi"/>
          <w:b/>
          <w:bCs/>
        </w:rPr>
        <w:noBreakHyphen/>
        <w:t>Term Incentives</w:t>
      </w:r>
      <w:r w:rsidRPr="00AE140B">
        <w:rPr>
          <w:rFonts w:asciiTheme="majorBidi" w:eastAsia="Times New Roman" w:hAnsiTheme="majorBidi" w:cstheme="majorBidi"/>
        </w:rPr>
        <w:t xml:space="preserve"> — KPIs and performance funding incentivize credit</w:t>
      </w:r>
      <w:r w:rsidRPr="00AE140B">
        <w:rPr>
          <w:rFonts w:asciiTheme="majorBidi" w:eastAsia="Times New Roman" w:hAnsiTheme="majorBidi" w:cstheme="majorBidi"/>
        </w:rPr>
        <w:noBreakHyphen/>
        <w:t>claiming and KPI optimization over mentorship and resource provisioning, producing adaptive gains for self</w:t>
      </w:r>
      <w:r w:rsidRPr="00AE140B">
        <w:rPr>
          <w:rFonts w:asciiTheme="majorBidi" w:eastAsia="Times New Roman" w:hAnsiTheme="majorBidi" w:cstheme="majorBidi"/>
        </w:rPr>
        <w:noBreakHyphen/>
        <w:t>aggrandizing behavior that are often costly later (Dougherty &amp; Natow, 2019; Braun, 2017).</w:t>
      </w:r>
    </w:p>
    <w:p w14:paraId="6739608E" w14:textId="77777777" w:rsidR="00AE140B" w:rsidRPr="00AE140B" w:rsidRDefault="00AE140B" w:rsidP="00AE140B">
      <w:pPr>
        <w:numPr>
          <w:ilvl w:val="0"/>
          <w:numId w:val="324"/>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Toxic Leadership Effects</w:t>
      </w:r>
      <w:r w:rsidRPr="00AE140B">
        <w:rPr>
          <w:rFonts w:asciiTheme="majorBidi" w:eastAsia="Times New Roman" w:hAnsiTheme="majorBidi" w:cstheme="majorBidi"/>
        </w:rPr>
        <w:t xml:space="preserve"> — Narcissistic leaders tend to appropriate credit, demand loyalty, suppress dissent, and elevate unethical risk, reducing psychological safety and subordinate voice (Chen et al., 2023; Rosenthal &amp; Pittinsky, 2006).</w:t>
      </w:r>
    </w:p>
    <w:p w14:paraId="1F3A14E9" w14:textId="77777777" w:rsidR="00AE140B" w:rsidRPr="00AE140B" w:rsidRDefault="00AE140B" w:rsidP="00AE140B">
      <w:pPr>
        <w:numPr>
          <w:ilvl w:val="0"/>
          <w:numId w:val="324"/>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Commodification of Relations</w:t>
      </w:r>
      <w:r w:rsidRPr="00AE140B">
        <w:rPr>
          <w:rFonts w:asciiTheme="majorBidi" w:eastAsia="Times New Roman" w:hAnsiTheme="majorBidi" w:cstheme="majorBidi"/>
        </w:rPr>
        <w:t xml:space="preserve"> — Neoliberal managerialism converts relational and developmental work into commodified outputs, aligning managerial rewards with power accumulation rather than enabling talent (Dougherty &amp; Natow, 2019).</w:t>
      </w:r>
    </w:p>
    <w:p w14:paraId="1240E2A6" w14:textId="77777777" w:rsidR="00AE140B" w:rsidRPr="00AE140B" w:rsidRDefault="00AE140B" w:rsidP="00AE140B">
      <w:pPr>
        <w:numPr>
          <w:ilvl w:val="0"/>
          <w:numId w:val="324"/>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Organizational Outcomes</w:t>
      </w:r>
      <w:r w:rsidRPr="00AE140B">
        <w:rPr>
          <w:rFonts w:asciiTheme="majorBidi" w:eastAsia="Times New Roman" w:hAnsiTheme="majorBidi" w:cstheme="majorBidi"/>
        </w:rPr>
        <w:t xml:space="preserve"> — Empirical studies link narcissistic leadership and metric fixation to higher turnover, lower innovation sustainability, and increased employee stress and burnout (Braun, 2017; Chen et al., 2023).</w:t>
      </w:r>
    </w:p>
    <w:p w14:paraId="5E43B007" w14:textId="77777777" w:rsidR="00AE140B" w:rsidRPr="00AE140B" w:rsidRDefault="0097209C" w:rsidP="00AE140B">
      <w:pPr>
        <w:spacing w:before="100" w:beforeAutospacing="1" w:after="100" w:afterAutospacing="1"/>
        <w:rPr>
          <w:rFonts w:asciiTheme="majorBidi" w:eastAsia="Times New Roman" w:hAnsiTheme="majorBidi" w:cstheme="majorBidi"/>
        </w:rPr>
      </w:pPr>
      <w:r>
        <w:rPr>
          <w:rFonts w:asciiTheme="majorBidi" w:eastAsia="Times New Roman" w:hAnsiTheme="majorBidi" w:cstheme="majorBidi"/>
        </w:rPr>
        <w:pict w14:anchorId="7A1DE1AF">
          <v:rect id="_x0000_i1113" style="width:0;height:1.5pt" o:hralign="center" o:hrstd="t" o:hr="t" fillcolor="#a0a0a0" stroked="f"/>
        </w:pict>
      </w:r>
    </w:p>
    <w:p w14:paraId="65C4DF72" w14:textId="77777777" w:rsidR="00AE140B" w:rsidRPr="00AE140B" w:rsidRDefault="00AE140B" w:rsidP="00E15CEB">
      <w:pPr>
        <w:pStyle w:val="Heading4"/>
      </w:pPr>
      <w:r w:rsidRPr="00AE140B">
        <w:t>Key Quantitative Indicators to Document the Phenomenon</w:t>
      </w:r>
    </w:p>
    <w:p w14:paraId="4CBD0FA0" w14:textId="77777777" w:rsidR="00AE140B" w:rsidRPr="00AE140B" w:rsidRDefault="00AE140B" w:rsidP="00AE140B">
      <w:pPr>
        <w:numPr>
          <w:ilvl w:val="0"/>
          <w:numId w:val="325"/>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Promotion Concentration</w:t>
      </w:r>
      <w:r w:rsidRPr="00AE140B">
        <w:rPr>
          <w:rFonts w:asciiTheme="majorBidi" w:eastAsia="Times New Roman" w:hAnsiTheme="majorBidi" w:cstheme="majorBidi"/>
        </w:rPr>
        <w:t>: share of managerial promotions awarded to high</w:t>
      </w:r>
      <w:r w:rsidRPr="00AE140B">
        <w:rPr>
          <w:rFonts w:asciiTheme="majorBidi" w:eastAsia="Times New Roman" w:hAnsiTheme="majorBidi" w:cstheme="majorBidi"/>
        </w:rPr>
        <w:noBreakHyphen/>
        <w:t>visibility hires versus internal team builders (linked to Braun, 2017).</w:t>
      </w:r>
    </w:p>
    <w:p w14:paraId="0C0D4698" w14:textId="77777777" w:rsidR="00AE140B" w:rsidRPr="00AE140B" w:rsidRDefault="00AE140B" w:rsidP="00AE140B">
      <w:pPr>
        <w:numPr>
          <w:ilvl w:val="0"/>
          <w:numId w:val="325"/>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KPI</w:t>
      </w:r>
      <w:r w:rsidRPr="00AE140B">
        <w:rPr>
          <w:rFonts w:asciiTheme="majorBidi" w:eastAsia="Times New Roman" w:hAnsiTheme="majorBidi" w:cstheme="majorBidi"/>
          <w:b/>
          <w:bCs/>
        </w:rPr>
        <w:noBreakHyphen/>
        <w:t>Short/Long Gap</w:t>
      </w:r>
      <w:r w:rsidRPr="00AE140B">
        <w:rPr>
          <w:rFonts w:asciiTheme="majorBidi" w:eastAsia="Times New Roman" w:hAnsiTheme="majorBidi" w:cstheme="majorBidi"/>
        </w:rPr>
        <w:t>: divergence between short</w:t>
      </w:r>
      <w:r w:rsidRPr="00AE140B">
        <w:rPr>
          <w:rFonts w:asciiTheme="majorBidi" w:eastAsia="Times New Roman" w:hAnsiTheme="majorBidi" w:cstheme="majorBidi"/>
        </w:rPr>
        <w:noBreakHyphen/>
        <w:t>term KPI improvements and long</w:t>
      </w:r>
      <w:r w:rsidRPr="00AE140B">
        <w:rPr>
          <w:rFonts w:asciiTheme="majorBidi" w:eastAsia="Times New Roman" w:hAnsiTheme="majorBidi" w:cstheme="majorBidi"/>
        </w:rPr>
        <w:noBreakHyphen/>
        <w:t>term quality/productivity (Dougherty &amp; Natow, 2019).</w:t>
      </w:r>
    </w:p>
    <w:p w14:paraId="7459E40C" w14:textId="77777777" w:rsidR="00AE140B" w:rsidRPr="00AE140B" w:rsidRDefault="00AE140B" w:rsidP="00AE140B">
      <w:pPr>
        <w:numPr>
          <w:ilvl w:val="0"/>
          <w:numId w:val="325"/>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Reward Concentration Index</w:t>
      </w:r>
      <w:r w:rsidRPr="00AE140B">
        <w:rPr>
          <w:rFonts w:asciiTheme="majorBidi" w:eastAsia="Times New Roman" w:hAnsiTheme="majorBidi" w:cstheme="majorBidi"/>
        </w:rPr>
        <w:t>: Gini</w:t>
      </w:r>
      <w:r w:rsidRPr="00AE140B">
        <w:rPr>
          <w:rFonts w:asciiTheme="majorBidi" w:eastAsia="Times New Roman" w:hAnsiTheme="majorBidi" w:cstheme="majorBidi"/>
        </w:rPr>
        <w:noBreakHyphen/>
        <w:t>style measure of bonus/salary capture at managerial level correlated with training and development spend (Dougherty &amp; Natow, 2019).</w:t>
      </w:r>
    </w:p>
    <w:p w14:paraId="378E8E5B" w14:textId="77777777" w:rsidR="00AE140B" w:rsidRPr="00AE140B" w:rsidRDefault="00AE140B" w:rsidP="00AE140B">
      <w:pPr>
        <w:numPr>
          <w:ilvl w:val="0"/>
          <w:numId w:val="325"/>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Climate Measures</w:t>
      </w:r>
      <w:r w:rsidRPr="00AE140B">
        <w:rPr>
          <w:rFonts w:asciiTheme="majorBidi" w:eastAsia="Times New Roman" w:hAnsiTheme="majorBidi" w:cstheme="majorBidi"/>
        </w:rPr>
        <w:t>: validated scales for perceived leader narcissism, psychological safety, and perceived supervisor support (Chen et al., 2023).</w:t>
      </w:r>
    </w:p>
    <w:p w14:paraId="72F80568" w14:textId="77777777" w:rsidR="00AE140B" w:rsidRPr="00AE140B" w:rsidRDefault="00AE140B" w:rsidP="00AE140B">
      <w:pPr>
        <w:numPr>
          <w:ilvl w:val="0"/>
          <w:numId w:val="325"/>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Retention and Burnout Metrics</w:t>
      </w:r>
      <w:r w:rsidRPr="00AE140B">
        <w:rPr>
          <w:rFonts w:asciiTheme="majorBidi" w:eastAsia="Times New Roman" w:hAnsiTheme="majorBidi" w:cstheme="majorBidi"/>
        </w:rPr>
        <w:t>: turnover rates, Maslach Burnout Inventory proxies, and team innovation persistence (Braun, 2017; Chen et al., 2023).</w:t>
      </w:r>
    </w:p>
    <w:p w14:paraId="2FF46A82" w14:textId="77777777" w:rsidR="00AE140B" w:rsidRPr="00AE140B" w:rsidRDefault="0097209C" w:rsidP="00AE140B">
      <w:pPr>
        <w:spacing w:before="100" w:beforeAutospacing="1" w:after="100" w:afterAutospacing="1"/>
        <w:rPr>
          <w:rFonts w:asciiTheme="majorBidi" w:eastAsia="Times New Roman" w:hAnsiTheme="majorBidi" w:cstheme="majorBidi"/>
        </w:rPr>
      </w:pPr>
      <w:r>
        <w:rPr>
          <w:rFonts w:asciiTheme="majorBidi" w:eastAsia="Times New Roman" w:hAnsiTheme="majorBidi" w:cstheme="majorBidi"/>
        </w:rPr>
        <w:pict w14:anchorId="6768029D">
          <v:rect id="_x0000_i1114" style="width:0;height:1.5pt" o:hralign="center" o:hrstd="t" o:hr="t" fillcolor="#a0a0a0" stroked="f"/>
        </w:pict>
      </w:r>
    </w:p>
    <w:p w14:paraId="4EA6BD4A" w14:textId="23CDBBB6" w:rsidR="00AE140B" w:rsidRPr="00AE140B" w:rsidRDefault="00AE140B" w:rsidP="00AE140B">
      <w:pPr>
        <w:spacing w:before="100" w:beforeAutospacing="1" w:after="100" w:afterAutospacing="1"/>
        <w:rPr>
          <w:rFonts w:asciiTheme="majorBidi" w:eastAsia="Times New Roman" w:hAnsiTheme="majorBidi" w:cstheme="majorBidi"/>
          <w:b/>
          <w:bCs/>
        </w:rPr>
      </w:pPr>
      <w:r w:rsidRPr="00AE140B">
        <w:rPr>
          <w:rFonts w:asciiTheme="majorBidi" w:eastAsia="Times New Roman" w:hAnsiTheme="majorBidi" w:cstheme="majorBidi"/>
          <w:b/>
          <w:bCs/>
        </w:rPr>
        <w:t xml:space="preserve">Practical Diagnostic Artifact </w:t>
      </w:r>
    </w:p>
    <w:p w14:paraId="6DB8A555" w14:textId="77777777" w:rsidR="00AE140B" w:rsidRPr="00AE140B" w:rsidRDefault="00AE140B" w:rsidP="00AE140B">
      <w:p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rPr>
        <w:t>Constraint Audit Item — Measure — Trigger</w:t>
      </w:r>
    </w:p>
    <w:p w14:paraId="5FABABD5" w14:textId="77777777" w:rsidR="00AE140B" w:rsidRPr="00AE140B" w:rsidRDefault="00AE140B" w:rsidP="00AE140B">
      <w:pPr>
        <w:numPr>
          <w:ilvl w:val="0"/>
          <w:numId w:val="326"/>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Promotion bias</w:t>
      </w:r>
      <w:r w:rsidRPr="00AE140B">
        <w:rPr>
          <w:rFonts w:asciiTheme="majorBidi" w:eastAsia="Times New Roman" w:hAnsiTheme="majorBidi" w:cstheme="majorBidi"/>
        </w:rPr>
        <w:t xml:space="preserve"> — % external/high</w:t>
      </w:r>
      <w:r w:rsidRPr="00AE140B">
        <w:rPr>
          <w:rFonts w:asciiTheme="majorBidi" w:eastAsia="Times New Roman" w:hAnsiTheme="majorBidi" w:cstheme="majorBidi"/>
        </w:rPr>
        <w:noBreakHyphen/>
        <w:t>visibility hires promoted — &gt;X% triggers governance review (Braun, 2017).</w:t>
      </w:r>
    </w:p>
    <w:p w14:paraId="57EBF141" w14:textId="77777777" w:rsidR="00AE140B" w:rsidRPr="00AE140B" w:rsidRDefault="00AE140B" w:rsidP="00AE140B">
      <w:pPr>
        <w:numPr>
          <w:ilvl w:val="0"/>
          <w:numId w:val="326"/>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KPI distortion</w:t>
      </w:r>
      <w:r w:rsidRPr="00AE140B">
        <w:rPr>
          <w:rFonts w:asciiTheme="majorBidi" w:eastAsia="Times New Roman" w:hAnsiTheme="majorBidi" w:cstheme="majorBidi"/>
        </w:rPr>
        <w:t xml:space="preserve"> — Short</w:t>
      </w:r>
      <w:r w:rsidRPr="00AE140B">
        <w:rPr>
          <w:rFonts w:asciiTheme="majorBidi" w:eastAsia="Times New Roman" w:hAnsiTheme="majorBidi" w:cstheme="majorBidi"/>
        </w:rPr>
        <w:noBreakHyphen/>
        <w:t>term KPI improvement vs 3</w:t>
      </w:r>
      <w:r w:rsidRPr="00AE140B">
        <w:rPr>
          <w:rFonts w:asciiTheme="majorBidi" w:eastAsia="Times New Roman" w:hAnsiTheme="majorBidi" w:cstheme="majorBidi"/>
        </w:rPr>
        <w:noBreakHyphen/>
        <w:t>year outcome delta — negative long</w:t>
      </w:r>
      <w:r w:rsidRPr="00AE140B">
        <w:rPr>
          <w:rFonts w:asciiTheme="majorBidi" w:eastAsia="Times New Roman" w:hAnsiTheme="majorBidi" w:cstheme="majorBidi"/>
        </w:rPr>
        <w:noBreakHyphen/>
        <w:t>term delta triggers metric redesign (Dougherty &amp; Natow, 2019).</w:t>
      </w:r>
    </w:p>
    <w:p w14:paraId="11933384" w14:textId="77777777" w:rsidR="00AE140B" w:rsidRPr="00AE140B" w:rsidRDefault="00AE140B" w:rsidP="00AE140B">
      <w:pPr>
        <w:numPr>
          <w:ilvl w:val="0"/>
          <w:numId w:val="326"/>
        </w:numPr>
        <w:spacing w:before="100" w:beforeAutospacing="1" w:after="100" w:afterAutospacing="1"/>
        <w:rPr>
          <w:rFonts w:asciiTheme="majorBidi" w:eastAsia="Times New Roman" w:hAnsiTheme="majorBidi" w:cstheme="majorBidi"/>
        </w:rPr>
      </w:pPr>
      <w:r w:rsidRPr="00AE140B">
        <w:rPr>
          <w:rFonts w:asciiTheme="majorBidi" w:eastAsia="Times New Roman" w:hAnsiTheme="majorBidi" w:cstheme="majorBidi"/>
          <w:b/>
          <w:bCs/>
        </w:rPr>
        <w:t>Reward capture</w:t>
      </w:r>
      <w:r w:rsidRPr="00AE140B">
        <w:rPr>
          <w:rFonts w:asciiTheme="majorBidi" w:eastAsia="Times New Roman" w:hAnsiTheme="majorBidi" w:cstheme="majorBidi"/>
        </w:rPr>
        <w:t xml:space="preserve"> — Managerial reward Gini — top decile &gt; Y triggers redistribution and stewardship clause audit (Dougherty &amp; Natow, 2019).</w:t>
      </w:r>
    </w:p>
    <w:p w14:paraId="572C0DD1" w14:textId="77777777" w:rsidR="00AE140B" w:rsidRPr="00AE140B" w:rsidRDefault="0097209C" w:rsidP="00AE140B">
      <w:pPr>
        <w:spacing w:before="100" w:beforeAutospacing="1" w:after="100" w:afterAutospacing="1"/>
        <w:rPr>
          <w:rFonts w:asciiTheme="majorBidi" w:eastAsia="Times New Roman" w:hAnsiTheme="majorBidi" w:cstheme="majorBidi"/>
        </w:rPr>
      </w:pPr>
      <w:r>
        <w:rPr>
          <w:rFonts w:asciiTheme="majorBidi" w:eastAsia="Times New Roman" w:hAnsiTheme="majorBidi" w:cstheme="majorBidi"/>
        </w:rPr>
        <w:pict w14:anchorId="1C392D9C">
          <v:rect id="_x0000_i1115" style="width:0;height:1.5pt" o:hralign="center" o:hrstd="t" o:hr="t" fillcolor="#a0a0a0" stroked="f"/>
        </w:pict>
      </w:r>
    </w:p>
    <w:p w14:paraId="360C7941" w14:textId="77777777" w:rsidR="001B1ADD" w:rsidRPr="00657AAE" w:rsidRDefault="001B1ADD" w:rsidP="00AE140B">
      <w:pPr>
        <w:pStyle w:val="Heading4"/>
        <w:rPr>
          <w:rStyle w:val="Strong"/>
          <w:rFonts w:asciiTheme="majorBidi" w:hAnsiTheme="majorBidi" w:cstheme="majorBidi"/>
        </w:rPr>
      </w:pPr>
      <w:r w:rsidRPr="00657AAE">
        <w:rPr>
          <w:rStyle w:val="Strong"/>
          <w:rFonts w:asciiTheme="majorBidi" w:hAnsiTheme="majorBidi" w:cstheme="majorBidi"/>
        </w:rPr>
        <w:lastRenderedPageBreak/>
        <w:t>Mechanism 4: Metricized visibility and attention markets</w:t>
      </w:r>
    </w:p>
    <w:p w14:paraId="39FE3574" w14:textId="77777777"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When </w:t>
      </w:r>
      <w:r w:rsidRPr="00657AAE">
        <w:rPr>
          <w:rFonts w:asciiTheme="majorBidi" w:eastAsia="Times New Roman" w:hAnsiTheme="majorBidi" w:cstheme="majorBidi"/>
          <w:b/>
          <w:bCs/>
        </w:rPr>
        <w:t>visibility becomes currency</w:t>
      </w:r>
      <w:r w:rsidRPr="00657AAE">
        <w:rPr>
          <w:rFonts w:asciiTheme="majorBidi" w:eastAsia="Times New Roman" w:hAnsiTheme="majorBidi" w:cstheme="majorBidi"/>
        </w:rPr>
        <w:t xml:space="preserve">, self-presentation outcompetes service. Platform and workplace </w:t>
      </w:r>
      <w:r w:rsidRPr="00657AAE">
        <w:rPr>
          <w:rFonts w:asciiTheme="majorBidi" w:eastAsia="Times New Roman" w:hAnsiTheme="majorBidi" w:cstheme="majorBidi"/>
          <w:b/>
          <w:bCs/>
        </w:rPr>
        <w:t>metric fixation</w:t>
      </w:r>
      <w:r w:rsidRPr="00657AAE">
        <w:rPr>
          <w:rFonts w:asciiTheme="majorBidi" w:eastAsia="Times New Roman" w:hAnsiTheme="majorBidi" w:cstheme="majorBidi"/>
        </w:rPr>
        <w:t xml:space="preserve"> (views, followers, OKRs reduced to narrow KPIs) encourages </w:t>
      </w:r>
      <w:r w:rsidRPr="00657AAE">
        <w:rPr>
          <w:rFonts w:asciiTheme="majorBidi" w:eastAsia="Times New Roman" w:hAnsiTheme="majorBidi" w:cstheme="majorBidi"/>
          <w:b/>
          <w:bCs/>
        </w:rPr>
        <w:t>performative signaling</w:t>
      </w:r>
      <w:r w:rsidRPr="00657AAE">
        <w:rPr>
          <w:rFonts w:asciiTheme="majorBidi" w:eastAsia="Times New Roman" w:hAnsiTheme="majorBidi" w:cstheme="majorBidi"/>
        </w:rPr>
        <w:t xml:space="preserve"> over substance (Muller, 2018). </w:t>
      </w:r>
    </w:p>
    <w:p w14:paraId="2832E708" w14:textId="77777777" w:rsidR="00435B1F"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A meta-analysis across 57 studies links </w:t>
      </w:r>
      <w:r w:rsidRPr="00657AAE">
        <w:rPr>
          <w:rFonts w:asciiTheme="majorBidi" w:eastAsia="Times New Roman" w:hAnsiTheme="majorBidi" w:cstheme="majorBidi"/>
          <w:b/>
          <w:bCs/>
        </w:rPr>
        <w:t>grandiose narcissism</w:t>
      </w:r>
      <w:r w:rsidRPr="00657AAE">
        <w:rPr>
          <w:rFonts w:asciiTheme="majorBidi" w:eastAsia="Times New Roman" w:hAnsiTheme="majorBidi" w:cstheme="majorBidi"/>
        </w:rPr>
        <w:t xml:space="preserve"> with </w:t>
      </w:r>
      <w:r w:rsidRPr="00657AAE">
        <w:rPr>
          <w:rFonts w:asciiTheme="majorBidi" w:eastAsia="Times New Roman" w:hAnsiTheme="majorBidi" w:cstheme="majorBidi"/>
          <w:b/>
          <w:bCs/>
        </w:rPr>
        <w:t>social-media self-presentation intensity</w:t>
      </w:r>
      <w:r w:rsidRPr="00657AAE">
        <w:rPr>
          <w:rFonts w:asciiTheme="majorBidi" w:eastAsia="Times New Roman" w:hAnsiTheme="majorBidi" w:cstheme="majorBidi"/>
        </w:rPr>
        <w:t xml:space="preserve"> (ρ≈.17), consistent with selection into visibility-rewarded arenas (Gnambs &amp; Appel, 2018). </w:t>
      </w:r>
    </w:p>
    <w:p w14:paraId="17947F7E" w14:textId="2A80BF2D"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In finance, making </w:t>
      </w:r>
      <w:r w:rsidRPr="00657AAE">
        <w:rPr>
          <w:rFonts w:asciiTheme="majorBidi" w:eastAsia="Times New Roman" w:hAnsiTheme="majorBidi" w:cstheme="majorBidi"/>
          <w:b/>
          <w:bCs/>
        </w:rPr>
        <w:t>professional identity salient</w:t>
      </w:r>
      <w:r w:rsidRPr="00657AAE">
        <w:rPr>
          <w:rFonts w:asciiTheme="majorBidi" w:eastAsia="Times New Roman" w:hAnsiTheme="majorBidi" w:cstheme="majorBidi"/>
        </w:rPr>
        <w:t xml:space="preserve"> increases </w:t>
      </w:r>
      <w:r w:rsidRPr="00657AAE">
        <w:rPr>
          <w:rFonts w:asciiTheme="majorBidi" w:eastAsia="Times New Roman" w:hAnsiTheme="majorBidi" w:cstheme="majorBidi"/>
          <w:b/>
          <w:bCs/>
        </w:rPr>
        <w:t>dishonesty</w:t>
      </w:r>
      <w:r w:rsidRPr="00657AAE">
        <w:rPr>
          <w:rFonts w:asciiTheme="majorBidi" w:eastAsia="Times New Roman" w:hAnsiTheme="majorBidi" w:cstheme="majorBidi"/>
        </w:rPr>
        <w:t xml:space="preserve"> in lab tasks—evidence that </w:t>
      </w:r>
      <w:r w:rsidRPr="00657AAE">
        <w:rPr>
          <w:rFonts w:asciiTheme="majorBidi" w:eastAsia="Times New Roman" w:hAnsiTheme="majorBidi" w:cstheme="majorBidi"/>
          <w:b/>
          <w:bCs/>
        </w:rPr>
        <w:t>norm primes + competitive incentives</w:t>
      </w:r>
      <w:r w:rsidRPr="00657AAE">
        <w:rPr>
          <w:rFonts w:asciiTheme="majorBidi" w:eastAsia="Times New Roman" w:hAnsiTheme="majorBidi" w:cstheme="majorBidi"/>
        </w:rPr>
        <w:t xml:space="preserve"> can erode ethical restraint (Cohn, Fehr, &amp; Maréchal, 2014).</w:t>
      </w:r>
    </w:p>
    <w:p w14:paraId="36EBC630" w14:textId="77777777" w:rsidR="001B1ADD" w:rsidRPr="00657AAE" w:rsidRDefault="001B1ADD" w:rsidP="00435B1F">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Testable prediction D.</w:t>
      </w:r>
      <w:r w:rsidRPr="00657AAE">
        <w:rPr>
          <w:rFonts w:asciiTheme="majorBidi" w:eastAsia="Times New Roman" w:hAnsiTheme="majorBidi" w:cstheme="majorBidi"/>
        </w:rPr>
        <w:t xml:space="preserve"> Units with </w:t>
      </w:r>
      <w:r w:rsidRPr="00657AAE">
        <w:rPr>
          <w:rFonts w:asciiTheme="majorBidi" w:eastAsia="Times New Roman" w:hAnsiTheme="majorBidi" w:cstheme="majorBidi"/>
          <w:b/>
          <w:bCs/>
        </w:rPr>
        <w:t>high external-visibility KPIs</w:t>
      </w:r>
      <w:r w:rsidRPr="00657AAE">
        <w:rPr>
          <w:rFonts w:asciiTheme="majorBidi" w:eastAsia="Times New Roman" w:hAnsiTheme="majorBidi" w:cstheme="majorBidi"/>
        </w:rPr>
        <w:t xml:space="preserve"> (media mentions, follower counts) but </w:t>
      </w:r>
      <w:r w:rsidRPr="00657AAE">
        <w:rPr>
          <w:rFonts w:asciiTheme="majorBidi" w:eastAsia="Times New Roman" w:hAnsiTheme="majorBidi" w:cstheme="majorBidi"/>
          <w:b/>
          <w:bCs/>
        </w:rPr>
        <w:t>no verifiable repair metrics</w:t>
      </w:r>
      <w:r w:rsidRPr="00657AAE">
        <w:rPr>
          <w:rFonts w:asciiTheme="majorBidi" w:eastAsia="Times New Roman" w:hAnsiTheme="majorBidi" w:cstheme="majorBidi"/>
        </w:rPr>
        <w:t xml:space="preserve"> (safety, emissions, remediation) will display </w:t>
      </w:r>
      <w:r w:rsidRPr="00657AAE">
        <w:rPr>
          <w:rFonts w:asciiTheme="majorBidi" w:eastAsia="Times New Roman" w:hAnsiTheme="majorBidi" w:cstheme="majorBidi"/>
          <w:b/>
          <w:bCs/>
        </w:rPr>
        <w:t>higher rates of misreporting and reputational incidents</w:t>
      </w:r>
      <w:r w:rsidRPr="00657AAE">
        <w:rPr>
          <w:rFonts w:asciiTheme="majorBidi" w:eastAsia="Times New Roman" w:hAnsiTheme="majorBidi" w:cstheme="majorBidi"/>
        </w:rPr>
        <w:t>.</w:t>
      </w:r>
    </w:p>
    <w:p w14:paraId="0E1EE8DF" w14:textId="77777777" w:rsidR="001B1ADD" w:rsidRPr="00657AAE" w:rsidRDefault="0097209C" w:rsidP="001B1ADD">
      <w:pPr>
        <w:spacing w:before="0" w:after="0"/>
        <w:rPr>
          <w:rFonts w:asciiTheme="majorBidi" w:eastAsia="Times New Roman" w:hAnsiTheme="majorBidi" w:cstheme="majorBidi"/>
        </w:rPr>
      </w:pPr>
      <w:r>
        <w:rPr>
          <w:rFonts w:asciiTheme="majorBidi" w:eastAsia="Times New Roman" w:hAnsiTheme="majorBidi" w:cstheme="majorBidi"/>
        </w:rPr>
        <w:pict w14:anchorId="426D1B37">
          <v:rect id="_x0000_i1116" style="width:0;height:1.5pt" o:hralign="center" o:hrstd="t" o:hr="t" fillcolor="#a0a0a0" stroked="f"/>
        </w:pict>
      </w:r>
    </w:p>
    <w:p w14:paraId="52D866C9" w14:textId="556AFB8B" w:rsidR="001B1ADD" w:rsidRPr="00657AAE" w:rsidRDefault="0019405F" w:rsidP="00401690">
      <w:pPr>
        <w:pStyle w:val="Heading3"/>
        <w:rPr>
          <w:rFonts w:asciiTheme="majorBidi" w:hAnsiTheme="majorBidi" w:cstheme="majorBidi"/>
        </w:rPr>
      </w:pPr>
      <w:bookmarkStart w:id="173" w:name="_Toc212062993"/>
      <w:r w:rsidRPr="00657AAE">
        <w:rPr>
          <w:rFonts w:asciiTheme="majorBidi" w:hAnsiTheme="majorBidi" w:cstheme="majorBidi"/>
        </w:rPr>
        <w:t>4.</w:t>
      </w:r>
      <w:r w:rsidR="00AA4890" w:rsidRPr="00657AAE">
        <w:rPr>
          <w:rFonts w:asciiTheme="majorBidi" w:hAnsiTheme="majorBidi" w:cstheme="majorBidi"/>
        </w:rPr>
        <w:t>9</w:t>
      </w:r>
      <w:r w:rsidR="00435B1F" w:rsidRPr="00657AAE">
        <w:rPr>
          <w:rFonts w:asciiTheme="majorBidi" w:hAnsiTheme="majorBidi" w:cstheme="majorBidi"/>
        </w:rPr>
        <w:t xml:space="preserve">.5 </w:t>
      </w:r>
      <w:r w:rsidR="001B1ADD" w:rsidRPr="00657AAE">
        <w:rPr>
          <w:rFonts w:asciiTheme="majorBidi" w:hAnsiTheme="majorBidi" w:cstheme="majorBidi"/>
        </w:rPr>
        <w:t>Synthesis: Why selection tilts toward narcissism</w:t>
      </w:r>
      <w:bookmarkEnd w:id="173"/>
    </w:p>
    <w:p w14:paraId="3E5025F4" w14:textId="77777777" w:rsidR="001B1ADD" w:rsidRPr="00657AAE" w:rsidRDefault="001B1ADD" w:rsidP="001B1ADD">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Put together: </w:t>
      </w:r>
      <w:r w:rsidRPr="00657AAE">
        <w:rPr>
          <w:rFonts w:asciiTheme="majorBidi" w:eastAsia="Times New Roman" w:hAnsiTheme="majorBidi" w:cstheme="majorBidi"/>
          <w:b/>
          <w:bCs/>
        </w:rPr>
        <w:t>ranked prizes</w:t>
      </w:r>
      <w:r w:rsidRPr="00657AAE">
        <w:rPr>
          <w:rFonts w:asciiTheme="majorBidi" w:eastAsia="Times New Roman" w:hAnsiTheme="majorBidi" w:cstheme="majorBidi"/>
        </w:rPr>
        <w:t xml:space="preserve"> + </w:t>
      </w:r>
      <w:r w:rsidRPr="00657AAE">
        <w:rPr>
          <w:rFonts w:asciiTheme="majorBidi" w:eastAsia="Times New Roman" w:hAnsiTheme="majorBidi" w:cstheme="majorBidi"/>
          <w:b/>
          <w:bCs/>
        </w:rPr>
        <w:t>short-term earnings obedience</w:t>
      </w:r>
      <w:r w:rsidRPr="00657AAE">
        <w:rPr>
          <w:rFonts w:asciiTheme="majorBidi" w:eastAsia="Times New Roman" w:hAnsiTheme="majorBidi" w:cstheme="majorBidi"/>
        </w:rPr>
        <w:t xml:space="preserve"> + </w:t>
      </w:r>
      <w:r w:rsidRPr="00657AAE">
        <w:rPr>
          <w:rFonts w:asciiTheme="majorBidi" w:eastAsia="Times New Roman" w:hAnsiTheme="majorBidi" w:cstheme="majorBidi"/>
          <w:b/>
          <w:bCs/>
        </w:rPr>
        <w:t>visibility rewards</w:t>
      </w:r>
      <w:r w:rsidRPr="00657AAE">
        <w:rPr>
          <w:rFonts w:asciiTheme="majorBidi" w:eastAsia="Times New Roman" w:hAnsiTheme="majorBidi" w:cstheme="majorBidi"/>
        </w:rPr>
        <w:t xml:space="preserve"> form a payoff landscape where </w:t>
      </w:r>
      <w:r w:rsidRPr="00657AAE">
        <w:rPr>
          <w:rFonts w:asciiTheme="majorBidi" w:eastAsia="Times New Roman" w:hAnsiTheme="majorBidi" w:cstheme="majorBidi"/>
          <w:b/>
          <w:bCs/>
        </w:rPr>
        <w:t>symbolic wins</w:t>
      </w:r>
      <w:r w:rsidRPr="00657AAE">
        <w:rPr>
          <w:rFonts w:asciiTheme="majorBidi" w:eastAsia="Times New Roman" w:hAnsiTheme="majorBidi" w:cstheme="majorBidi"/>
        </w:rPr>
        <w:t xml:space="preserve"> (status, EPS optics, media attention) are what pay. People who seek and optimize for those signals—</w:t>
      </w:r>
      <w:r w:rsidRPr="00657AAE">
        <w:rPr>
          <w:rFonts w:asciiTheme="majorBidi" w:eastAsia="Times New Roman" w:hAnsiTheme="majorBidi" w:cstheme="majorBidi"/>
          <w:b/>
          <w:bCs/>
        </w:rPr>
        <w:t>even at the expense of others</w:t>
      </w:r>
      <w:r w:rsidRPr="00657AAE">
        <w:rPr>
          <w:rFonts w:asciiTheme="majorBidi" w:eastAsia="Times New Roman" w:hAnsiTheme="majorBidi" w:cstheme="majorBidi"/>
        </w:rPr>
        <w:t xml:space="preserve">—are more likely to </w:t>
      </w:r>
      <w:r w:rsidRPr="00657AAE">
        <w:rPr>
          <w:rFonts w:asciiTheme="majorBidi" w:eastAsia="Times New Roman" w:hAnsiTheme="majorBidi" w:cstheme="majorBidi"/>
          <w:b/>
          <w:bCs/>
        </w:rPr>
        <w:t>emerge</w:t>
      </w:r>
      <w:r w:rsidRPr="00657AAE">
        <w:rPr>
          <w:rFonts w:asciiTheme="majorBidi" w:eastAsia="Times New Roman" w:hAnsiTheme="majorBidi" w:cstheme="majorBidi"/>
        </w:rPr>
        <w:t xml:space="preserve">, even if they are not more </w:t>
      </w:r>
      <w:r w:rsidRPr="00657AAE">
        <w:rPr>
          <w:rFonts w:asciiTheme="majorBidi" w:eastAsia="Times New Roman" w:hAnsiTheme="majorBidi" w:cstheme="majorBidi"/>
          <w:b/>
          <w:bCs/>
        </w:rPr>
        <w:t>effective</w:t>
      </w:r>
      <w:r w:rsidRPr="00657AAE">
        <w:rPr>
          <w:rFonts w:asciiTheme="majorBidi" w:eastAsia="Times New Roman" w:hAnsiTheme="majorBidi" w:cstheme="majorBidi"/>
        </w:rPr>
        <w:t xml:space="preserve"> stewards in the long run (Chatterjee &amp; Hambrick, 2007; Grijalva et al., 2015). </w:t>
      </w:r>
    </w:p>
    <w:p w14:paraId="52EC1A90" w14:textId="68090D4D" w:rsidR="001B1ADD" w:rsidRPr="00657AAE" w:rsidRDefault="001B1ADD" w:rsidP="001B1ADD">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Unless tempered by </w:t>
      </w: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(long-horizon metrics, polycentric accountability, verified repair), the system </w:t>
      </w:r>
      <w:r w:rsidRPr="00657AAE">
        <w:rPr>
          <w:rFonts w:asciiTheme="majorBidi" w:eastAsia="Times New Roman" w:hAnsiTheme="majorBidi" w:cstheme="majorBidi"/>
          <w:b/>
          <w:bCs/>
        </w:rPr>
        <w:t>selects for narcissistic phenotypes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externalizes social/ecological costs</w:t>
      </w:r>
      <w:r w:rsidRPr="00657AAE">
        <w:rPr>
          <w:rFonts w:asciiTheme="majorBidi" w:eastAsia="Times New Roman" w:hAnsiTheme="majorBidi" w:cstheme="majorBidi"/>
        </w:rPr>
        <w:t xml:space="preserve"> (O’Boyle et al., 2012; Roychowdhury, 2006; Graham et al., 2005). </w:t>
      </w:r>
    </w:p>
    <w:p w14:paraId="46C3F595" w14:textId="77777777" w:rsidR="001B1ADD" w:rsidRPr="00657AAE" w:rsidRDefault="0097209C" w:rsidP="001B1ADD">
      <w:pPr>
        <w:spacing w:before="0" w:after="0"/>
        <w:rPr>
          <w:rFonts w:asciiTheme="majorBidi" w:eastAsia="Times New Roman" w:hAnsiTheme="majorBidi" w:cstheme="majorBidi"/>
        </w:rPr>
      </w:pPr>
      <w:r>
        <w:rPr>
          <w:rFonts w:asciiTheme="majorBidi" w:eastAsia="Times New Roman" w:hAnsiTheme="majorBidi" w:cstheme="majorBidi"/>
        </w:rPr>
        <w:pict w14:anchorId="6EB9D309">
          <v:rect id="_x0000_i1117" style="width:0;height:1.5pt" o:hralign="center" o:hrstd="t" o:hr="t" fillcolor="#a0a0a0" stroked="f"/>
        </w:pict>
      </w:r>
    </w:p>
    <w:p w14:paraId="7F1FB42D" w14:textId="465FBA7C" w:rsidR="00870751" w:rsidRPr="00657AAE" w:rsidRDefault="0019405F" w:rsidP="00401690">
      <w:pPr>
        <w:pStyle w:val="Heading3"/>
        <w:rPr>
          <w:rFonts w:asciiTheme="majorBidi" w:hAnsiTheme="majorBidi" w:cstheme="majorBidi"/>
        </w:rPr>
      </w:pPr>
      <w:bookmarkStart w:id="174" w:name="_Toc212062994"/>
      <w:r w:rsidRPr="00657AAE">
        <w:rPr>
          <w:rFonts w:asciiTheme="majorBidi" w:hAnsiTheme="majorBidi" w:cstheme="majorBidi"/>
        </w:rPr>
        <w:t>4.</w:t>
      </w:r>
      <w:r w:rsidR="00AA4890" w:rsidRPr="00657AAE">
        <w:rPr>
          <w:rFonts w:asciiTheme="majorBidi" w:hAnsiTheme="majorBidi" w:cstheme="majorBidi"/>
        </w:rPr>
        <w:t>9</w:t>
      </w:r>
      <w:r w:rsidR="00870751" w:rsidRPr="00657AAE">
        <w:rPr>
          <w:rFonts w:asciiTheme="majorBidi" w:hAnsiTheme="majorBidi" w:cstheme="majorBidi"/>
        </w:rPr>
        <w:t>.</w:t>
      </w:r>
      <w:r w:rsidR="00435B1F" w:rsidRPr="00657AAE">
        <w:rPr>
          <w:rFonts w:asciiTheme="majorBidi" w:hAnsiTheme="majorBidi" w:cstheme="majorBidi"/>
        </w:rPr>
        <w:t>6</w:t>
      </w:r>
      <w:r w:rsidR="00870751" w:rsidRPr="00657AAE">
        <w:rPr>
          <w:rFonts w:asciiTheme="majorBidi" w:hAnsiTheme="majorBidi" w:cstheme="majorBidi"/>
        </w:rPr>
        <w:t xml:space="preserve"> A NiCE-aligned alternative (rational, testable, incentive-compatible)</w:t>
      </w:r>
      <w:bookmarkEnd w:id="174"/>
    </w:p>
    <w:p w14:paraId="2D70602C" w14:textId="77777777"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Premise.</w:t>
      </w:r>
      <w:r w:rsidRPr="00657AAE">
        <w:rPr>
          <w:rFonts w:asciiTheme="majorBidi" w:eastAsia="Times New Roman" w:hAnsiTheme="majorBidi" w:cstheme="majorBidi"/>
        </w:rPr>
        <w:t xml:space="preserve"> Profit becomes publicly legitimate when the money signal is calibrated to reality: </w:t>
      </w:r>
    </w:p>
    <w:p w14:paraId="1879F031" w14:textId="77777777"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biophysical budgets (N)</w:t>
      </w:r>
      <w:r w:rsidRPr="00657AAE">
        <w:rPr>
          <w:rFonts w:asciiTheme="majorBidi" w:eastAsia="Times New Roman" w:hAnsiTheme="majorBidi" w:cstheme="majorBidi"/>
        </w:rPr>
        <w:t xml:space="preserve">, </w:t>
      </w:r>
    </w:p>
    <w:p w14:paraId="3ABDAFA5" w14:textId="77777777"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human wellbeing and attention integrity (C)</w:t>
      </w:r>
      <w:r w:rsidRPr="00657AAE">
        <w:rPr>
          <w:rFonts w:asciiTheme="majorBidi" w:eastAsia="Times New Roman" w:hAnsiTheme="majorBidi" w:cstheme="majorBidi"/>
        </w:rPr>
        <w:t xml:space="preserve">, and </w:t>
      </w:r>
    </w:p>
    <w:p w14:paraId="4A144303"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accountable institutions (E)</w:t>
      </w:r>
      <w:r w:rsidRPr="00657AAE">
        <w:rPr>
          <w:rFonts w:asciiTheme="majorBidi" w:eastAsia="Times New Roman" w:hAnsiTheme="majorBidi" w:cstheme="majorBidi"/>
        </w:rPr>
        <w:t xml:space="preserve">. </w:t>
      </w:r>
    </w:p>
    <w:p w14:paraId="7E502D43" w14:textId="4B6057C7"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The NiCE alternative replaces </w:t>
      </w:r>
      <w:r w:rsidRPr="00657AAE">
        <w:rPr>
          <w:rFonts w:asciiTheme="majorBidi" w:eastAsia="Times New Roman" w:hAnsiTheme="majorBidi" w:cstheme="majorBidi"/>
          <w:b/>
          <w:bCs/>
        </w:rPr>
        <w:t>visibility-for-its-own-sake</w:t>
      </w:r>
      <w:r w:rsidRPr="00657AAE">
        <w:rPr>
          <w:rFonts w:asciiTheme="majorBidi" w:eastAsia="Times New Roman" w:hAnsiTheme="majorBidi" w:cstheme="majorBidi"/>
        </w:rPr>
        <w:t xml:space="preserve"> with </w:t>
      </w:r>
      <w:r w:rsidRPr="00657AAE">
        <w:rPr>
          <w:rFonts w:asciiTheme="majorBidi" w:eastAsia="Times New Roman" w:hAnsiTheme="majorBidi" w:cstheme="majorBidi"/>
          <w:b/>
          <w:bCs/>
        </w:rPr>
        <w:t>verifiable improvements</w:t>
      </w:r>
      <w:r w:rsidRPr="00657AAE">
        <w:rPr>
          <w:rFonts w:asciiTheme="majorBidi" w:eastAsia="Times New Roman" w:hAnsiTheme="majorBidi" w:cstheme="majorBidi"/>
        </w:rPr>
        <w:t xml:space="preserve"> on these three axes.</w:t>
      </w:r>
    </w:p>
    <w:p w14:paraId="64E55A8D" w14:textId="77777777" w:rsidR="00870751" w:rsidRPr="00657AAE" w:rsidRDefault="00870751" w:rsidP="00AE140B">
      <w:pPr>
        <w:pStyle w:val="Heading4"/>
        <w:rPr>
          <w:rStyle w:val="Strong"/>
          <w:rFonts w:asciiTheme="majorBidi" w:hAnsiTheme="majorBidi" w:cstheme="majorBidi"/>
        </w:rPr>
      </w:pPr>
      <w:r w:rsidRPr="00657AAE">
        <w:rPr>
          <w:rStyle w:val="Strong"/>
          <w:rFonts w:asciiTheme="majorBidi" w:hAnsiTheme="majorBidi" w:cstheme="majorBidi"/>
        </w:rPr>
        <w:t>Principle N (Nature): Align money with biophysical limits</w:t>
      </w:r>
    </w:p>
    <w:p w14:paraId="18753C4B"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Rationale.</w:t>
      </w:r>
      <w:r w:rsidRPr="00657AAE">
        <w:rPr>
          <w:rFonts w:asciiTheme="majorBidi" w:eastAsia="Times New Roman" w:hAnsiTheme="majorBidi" w:cstheme="majorBidi"/>
        </w:rPr>
        <w:t xml:space="preserve"> Empirical syntheses show we have already </w:t>
      </w:r>
      <w:r w:rsidRPr="00657AAE">
        <w:rPr>
          <w:rFonts w:asciiTheme="majorBidi" w:eastAsia="Times New Roman" w:hAnsiTheme="majorBidi" w:cstheme="majorBidi"/>
          <w:b/>
          <w:bCs/>
        </w:rPr>
        <w:t>overshot multiple Earth-system boundaries</w:t>
      </w:r>
      <w:r w:rsidRPr="00657AAE">
        <w:rPr>
          <w:rFonts w:asciiTheme="majorBidi" w:eastAsia="Times New Roman" w:hAnsiTheme="majorBidi" w:cstheme="majorBidi"/>
        </w:rPr>
        <w:t xml:space="preserve"> (e.g., climate, biosphere integrity, novel entities), meaning unpriced ecological </w:t>
      </w:r>
      <w:r w:rsidRPr="00657AAE">
        <w:rPr>
          <w:rFonts w:asciiTheme="majorBidi" w:eastAsia="Times New Roman" w:hAnsiTheme="majorBidi" w:cstheme="majorBidi"/>
        </w:rPr>
        <w:lastRenderedPageBreak/>
        <w:t xml:space="preserve">costs systematically leak from markets into public health and future risk (Richardson et al., 2023). </w:t>
      </w:r>
    </w:p>
    <w:p w14:paraId="08E39394"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At the same time, </w:t>
      </w:r>
      <w:r w:rsidRPr="00657AAE">
        <w:rPr>
          <w:rFonts w:asciiTheme="majorBidi" w:eastAsia="Times New Roman" w:hAnsiTheme="majorBidi" w:cstheme="majorBidi"/>
          <w:b/>
          <w:bCs/>
        </w:rPr>
        <w:t>fossil energy remains massively underpriced</w:t>
      </w:r>
      <w:r w:rsidRPr="00657AAE">
        <w:rPr>
          <w:rFonts w:asciiTheme="majorBidi" w:eastAsia="Times New Roman" w:hAnsiTheme="majorBidi" w:cstheme="majorBidi"/>
        </w:rPr>
        <w:t xml:space="preserve"> once local pollution and climate damages are included, sustaining overuse and rent-seeking (Black, Liu, Parry, &amp; Vernon, 2023). </w:t>
      </w:r>
    </w:p>
    <w:p w14:paraId="4DCFACC3" w14:textId="6496D12D"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Decades of </w:t>
      </w:r>
      <w:r w:rsidRPr="00657AAE">
        <w:rPr>
          <w:rFonts w:asciiTheme="majorBidi" w:eastAsia="Times New Roman" w:hAnsiTheme="majorBidi" w:cstheme="majorBidi"/>
          <w:b/>
          <w:bCs/>
        </w:rPr>
        <w:t>consumption-based accounting</w:t>
      </w:r>
      <w:r w:rsidRPr="00657AAE">
        <w:rPr>
          <w:rFonts w:asciiTheme="majorBidi" w:eastAsia="Times New Roman" w:hAnsiTheme="majorBidi" w:cstheme="majorBidi"/>
        </w:rPr>
        <w:t xml:space="preserve"> demonstrate that, absent hard caps and full costing, economic growth rarely </w:t>
      </w:r>
      <w:r w:rsidRPr="00657AAE">
        <w:rPr>
          <w:rFonts w:asciiTheme="majorBidi" w:eastAsia="Times New Roman" w:hAnsiTheme="majorBidi" w:cstheme="majorBidi"/>
          <w:b/>
          <w:bCs/>
        </w:rPr>
        <w:t>absolutely</w:t>
      </w:r>
      <w:r w:rsidRPr="00657AAE">
        <w:rPr>
          <w:rFonts w:asciiTheme="majorBidi" w:eastAsia="Times New Roman" w:hAnsiTheme="majorBidi" w:cstheme="majorBidi"/>
        </w:rPr>
        <w:t xml:space="preserve"> decouples from material throughput (Wiedmann et al., 2015).</w:t>
      </w:r>
    </w:p>
    <w:p w14:paraId="33239101" w14:textId="77777777" w:rsidR="00870751" w:rsidRPr="00657AAE" w:rsidRDefault="00870751" w:rsidP="00AE140B">
      <w:pPr>
        <w:pStyle w:val="Heading4"/>
      </w:pPr>
      <w:r w:rsidRPr="00657AAE">
        <w:t>Policy/firm levers.</w:t>
      </w:r>
    </w:p>
    <w:p w14:paraId="78387753" w14:textId="77777777" w:rsidR="00E15CEB" w:rsidRDefault="00870751" w:rsidP="00E15CEB">
      <w:pPr>
        <w:pStyle w:val="Heading5"/>
      </w:pPr>
      <w:r w:rsidRPr="00657AAE">
        <w:t xml:space="preserve">Price real externalities; remove harmful subsidies. </w:t>
      </w:r>
    </w:p>
    <w:p w14:paraId="767E96DF" w14:textId="289F0967"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Internalize residual climate/air-pollution damages with carbon pricing or performance standards and </w:t>
      </w:r>
      <w:r w:rsidRPr="00657AAE">
        <w:rPr>
          <w:rFonts w:asciiTheme="majorBidi" w:eastAsia="Times New Roman" w:hAnsiTheme="majorBidi" w:cstheme="majorBidi"/>
          <w:b/>
          <w:bCs/>
        </w:rPr>
        <w:t>phase out rent-creating tax expenditures</w:t>
      </w:r>
      <w:r w:rsidRPr="00657AAE">
        <w:rPr>
          <w:rFonts w:asciiTheme="majorBidi" w:eastAsia="Times New Roman" w:hAnsiTheme="majorBidi" w:cstheme="majorBidi"/>
        </w:rPr>
        <w:t xml:space="preserve"> (Black et al., 2023).</w:t>
      </w:r>
    </w:p>
    <w:p w14:paraId="7E7AC440" w14:textId="77777777" w:rsidR="00E15CEB" w:rsidRDefault="00870751" w:rsidP="00E15CEB">
      <w:pPr>
        <w:pStyle w:val="Heading5"/>
      </w:pPr>
      <w:r w:rsidRPr="00657AAE">
        <w:t xml:space="preserve">Budget-first strategy. </w:t>
      </w:r>
    </w:p>
    <w:p w14:paraId="716EDC19" w14:textId="653D5F38"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Bind capital allocation to </w:t>
      </w:r>
      <w:r w:rsidRPr="00657AAE">
        <w:rPr>
          <w:rFonts w:asciiTheme="majorBidi" w:eastAsia="Times New Roman" w:hAnsiTheme="majorBidi" w:cstheme="majorBidi"/>
          <w:b/>
          <w:bCs/>
        </w:rPr>
        <w:t>science-based caps</w:t>
      </w:r>
      <w:r w:rsidRPr="00657AAE">
        <w:rPr>
          <w:rFonts w:asciiTheme="majorBidi" w:eastAsia="Times New Roman" w:hAnsiTheme="majorBidi" w:cstheme="majorBidi"/>
        </w:rPr>
        <w:t xml:space="preserve"> (e.g., Paris-consistent carbon budgets; basin-level water limits) and adopt </w:t>
      </w:r>
      <w:r w:rsidRPr="00657AAE">
        <w:rPr>
          <w:rFonts w:asciiTheme="majorBidi" w:eastAsia="Times New Roman" w:hAnsiTheme="majorBidi" w:cstheme="majorBidi"/>
          <w:b/>
          <w:bCs/>
        </w:rPr>
        <w:t>double-materiality</w:t>
      </w:r>
      <w:r w:rsidRPr="00657AAE">
        <w:rPr>
          <w:rFonts w:asciiTheme="majorBidi" w:eastAsia="Times New Roman" w:hAnsiTheme="majorBidi" w:cstheme="majorBidi"/>
        </w:rPr>
        <w:t xml:space="preserve"> risk reporting so financial and </w:t>
      </w:r>
      <w:r w:rsidRPr="00657AAE">
        <w:rPr>
          <w:rFonts w:asciiTheme="majorBidi" w:eastAsia="Times New Roman" w:hAnsiTheme="majorBidi" w:cstheme="majorBidi"/>
          <w:i/>
          <w:iCs/>
        </w:rPr>
        <w:t>impact</w:t>
      </w:r>
      <w:r w:rsidRPr="00657AAE">
        <w:rPr>
          <w:rFonts w:asciiTheme="majorBidi" w:eastAsia="Times New Roman" w:hAnsiTheme="majorBidi" w:cstheme="majorBidi"/>
        </w:rPr>
        <w:t xml:space="preserve"> materiality co-determine strategy (Richardson et al., 2023).</w:t>
      </w:r>
    </w:p>
    <w:p w14:paraId="1D037CB1" w14:textId="77777777" w:rsidR="00E15CEB" w:rsidRDefault="00870751" w:rsidP="00E15CEB">
      <w:pPr>
        <w:pStyle w:val="Heading5"/>
      </w:pPr>
      <w:r w:rsidRPr="00657AAE">
        <w:t xml:space="preserve">Throughput metrics, not just intensities. </w:t>
      </w:r>
    </w:p>
    <w:p w14:paraId="44FEAB49" w14:textId="2275D1EF"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Track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Scope 1–3 emissions, lifecycle materials and water, and require </w:t>
      </w:r>
      <w:r w:rsidRPr="00657AAE">
        <w:rPr>
          <w:rFonts w:asciiTheme="majorBidi" w:eastAsia="Times New Roman" w:hAnsiTheme="majorBidi" w:cstheme="majorBidi"/>
          <w:b/>
          <w:bCs/>
        </w:rPr>
        <w:t>declining totals</w:t>
      </w:r>
      <w:r w:rsidRPr="00657AAE">
        <w:rPr>
          <w:rFonts w:asciiTheme="majorBidi" w:eastAsia="Times New Roman" w:hAnsiTheme="majorBidi" w:cstheme="majorBidi"/>
        </w:rPr>
        <w:t xml:space="preserve"> over time—intensity-only targets are prone to greenwishing (Wiedmann et al., 2015).</w:t>
      </w:r>
    </w:p>
    <w:p w14:paraId="54404D66" w14:textId="77777777" w:rsidR="00E15CEB" w:rsidRDefault="00870751" w:rsidP="00E15CEB">
      <w:pPr>
        <w:pStyle w:val="Heading4"/>
      </w:pPr>
      <w:r w:rsidRPr="00657AAE">
        <w:t xml:space="preserve">Testable predictions. </w:t>
      </w:r>
    </w:p>
    <w:p w14:paraId="78FDE143" w14:textId="36F44678" w:rsidR="00870751" w:rsidRPr="00657AAE" w:rsidRDefault="00870751" w:rsidP="00E15CEB">
      <w:pPr>
        <w:rPr>
          <w:rFonts w:asciiTheme="majorBidi" w:eastAsia="Times New Roman" w:hAnsiTheme="majorBidi" w:cstheme="majorBidi"/>
        </w:rPr>
      </w:pPr>
      <w:r w:rsidRPr="00657AAE">
        <w:rPr>
          <w:rFonts w:asciiTheme="majorBidi" w:eastAsia="Times New Roman" w:hAnsiTheme="majorBidi" w:cstheme="majorBidi"/>
        </w:rPr>
        <w:t xml:space="preserve">Firms that adopt NiCE-N (pricing + caps + absolute targets) will show </w:t>
      </w:r>
      <w:r w:rsidRPr="00657AAE">
        <w:rPr>
          <w:rFonts w:asciiTheme="majorBidi" w:eastAsia="Times New Roman" w:hAnsiTheme="majorBidi" w:cstheme="majorBidi"/>
          <w:b/>
          <w:bCs/>
        </w:rPr>
        <w:t>declining total footprints</w:t>
      </w:r>
      <w:r w:rsidRPr="00657AAE">
        <w:rPr>
          <w:rFonts w:asciiTheme="majorBidi" w:eastAsia="Times New Roman" w:hAnsiTheme="majorBidi" w:cstheme="majorBidi"/>
        </w:rPr>
        <w:t xml:space="preserve"> at the enterprise level while maintaining or increasing value added, vs. matched controls (difference-in-differences).</w:t>
      </w:r>
    </w:p>
    <w:p w14:paraId="3EB7CE10" w14:textId="77777777" w:rsidR="00870751" w:rsidRPr="00657AAE" w:rsidRDefault="00870751" w:rsidP="00AE140B">
      <w:pPr>
        <w:pStyle w:val="Heading4"/>
        <w:rPr>
          <w:rStyle w:val="Strong"/>
          <w:rFonts w:asciiTheme="majorBidi" w:hAnsiTheme="majorBidi" w:cstheme="majorBidi"/>
        </w:rPr>
      </w:pPr>
      <w:r w:rsidRPr="00657AAE">
        <w:rPr>
          <w:rStyle w:val="Strong"/>
          <w:rFonts w:asciiTheme="majorBidi" w:hAnsiTheme="majorBidi" w:cstheme="majorBidi"/>
        </w:rPr>
        <w:t>Principle C (Consciousness): Reward stewardship, not spectacle</w:t>
      </w:r>
    </w:p>
    <w:p w14:paraId="4D6BFA91"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Rationale.</w:t>
      </w:r>
      <w:r w:rsidRPr="00657AAE">
        <w:rPr>
          <w:rFonts w:asciiTheme="majorBidi" w:eastAsia="Times New Roman" w:hAnsiTheme="majorBidi" w:cstheme="majorBidi"/>
        </w:rPr>
        <w:t xml:space="preserve"> Poorly designed extrinsic rewards can </w:t>
      </w:r>
      <w:r w:rsidRPr="00657AAE">
        <w:rPr>
          <w:rFonts w:asciiTheme="majorBidi" w:eastAsia="Times New Roman" w:hAnsiTheme="majorBidi" w:cstheme="majorBidi"/>
          <w:b/>
          <w:bCs/>
        </w:rPr>
        <w:t>crowd out</w:t>
      </w:r>
      <w:r w:rsidRPr="00657AAE">
        <w:rPr>
          <w:rFonts w:asciiTheme="majorBidi" w:eastAsia="Times New Roman" w:hAnsiTheme="majorBidi" w:cstheme="majorBidi"/>
        </w:rPr>
        <w:t xml:space="preserve"> intrinsic motivation (Deci, Koestner, &amp; Ryan, 1999). </w:t>
      </w:r>
    </w:p>
    <w:p w14:paraId="2C690611" w14:textId="1DA13B48"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“Tournament” and </w:t>
      </w:r>
      <w:r w:rsidRPr="00657AAE">
        <w:rPr>
          <w:rFonts w:asciiTheme="majorBidi" w:eastAsia="Times New Roman" w:hAnsiTheme="majorBidi" w:cstheme="majorBidi"/>
          <w:b/>
          <w:bCs/>
        </w:rPr>
        <w:t>EPS-only</w:t>
      </w:r>
      <w:r w:rsidRPr="00657AAE">
        <w:rPr>
          <w:rFonts w:asciiTheme="majorBidi" w:eastAsia="Times New Roman" w:hAnsiTheme="majorBidi" w:cstheme="majorBidi"/>
        </w:rPr>
        <w:t xml:space="preserve"> pay designs tilt behavior toward status display, risk-seeking, and short-term optics (Lazear &amp; Rosen, 1981), while </w:t>
      </w:r>
      <w:r w:rsidRPr="00657AAE">
        <w:rPr>
          <w:rFonts w:asciiTheme="majorBidi" w:eastAsia="Times New Roman" w:hAnsiTheme="majorBidi" w:cstheme="majorBidi"/>
          <w:b/>
          <w:bCs/>
        </w:rPr>
        <w:t>narcissistic leadership</w:t>
      </w:r>
      <w:r w:rsidRPr="00657AAE">
        <w:rPr>
          <w:rFonts w:asciiTheme="majorBidi" w:eastAsia="Times New Roman" w:hAnsiTheme="majorBidi" w:cstheme="majorBidi"/>
        </w:rPr>
        <w:t xml:space="preserve"> is empirically associated with larger, attention-seeking acquisitions and more volatile performance (Chatterjee &amp; Hambrick, 2007) and with higher counterproductive behavior risk down the organization (O’Boyle, Forsyth, Banks, &amp; McDaniel, 2012).</w:t>
      </w:r>
    </w:p>
    <w:p w14:paraId="541A943D" w14:textId="77777777" w:rsidR="00870751" w:rsidRPr="00657AAE" w:rsidRDefault="00870751" w:rsidP="00AE140B">
      <w:pPr>
        <w:pStyle w:val="Heading4"/>
      </w:pPr>
      <w:r w:rsidRPr="00657AAE">
        <w:t>Design levers.</w:t>
      </w:r>
    </w:p>
    <w:p w14:paraId="41616D32" w14:textId="77777777" w:rsidR="00E15CEB" w:rsidRDefault="00870751" w:rsidP="00E15CEB">
      <w:pPr>
        <w:pStyle w:val="Heading5"/>
      </w:pPr>
      <w:r w:rsidRPr="00657AAE">
        <w:t xml:space="preserve">Multi-capital scorecards in compensation. </w:t>
      </w:r>
    </w:p>
    <w:p w14:paraId="1AB5CEBD" w14:textId="34DDF088"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lastRenderedPageBreak/>
        <w:t xml:space="preserve">Tie a </w:t>
      </w:r>
      <w:r w:rsidRPr="00657AAE">
        <w:rPr>
          <w:rFonts w:asciiTheme="majorBidi" w:eastAsia="Times New Roman" w:hAnsiTheme="majorBidi" w:cstheme="majorBidi"/>
          <w:i/>
          <w:iCs/>
        </w:rPr>
        <w:t>meaningful share</w:t>
      </w:r>
      <w:r w:rsidRPr="00657AAE">
        <w:rPr>
          <w:rFonts w:asciiTheme="majorBidi" w:eastAsia="Times New Roman" w:hAnsiTheme="majorBidi" w:cstheme="majorBidi"/>
        </w:rPr>
        <w:t xml:space="preserve"> of variable pay to </w:t>
      </w:r>
      <w:r w:rsidRPr="00657AAE">
        <w:rPr>
          <w:rFonts w:asciiTheme="majorBidi" w:eastAsia="Times New Roman" w:hAnsiTheme="majorBidi" w:cstheme="majorBidi"/>
          <w:b/>
          <w:bCs/>
        </w:rPr>
        <w:t>wellbeing, repair, resilience, and emissions</w:t>
      </w:r>
      <w:r w:rsidRPr="00657AAE">
        <w:rPr>
          <w:rFonts w:asciiTheme="majorBidi" w:eastAsia="Times New Roman" w:hAnsiTheme="majorBidi" w:cstheme="majorBidi"/>
        </w:rPr>
        <w:t xml:space="preserve"> alongside financials; weight long-horizon components and pre-register metrics to minimize gaming (Deci et al., 1999; Gneezy &amp; Rustichini, 2000a, 2000b).</w:t>
      </w:r>
    </w:p>
    <w:p w14:paraId="28A484D0" w14:textId="77777777" w:rsidR="00E15CEB" w:rsidRDefault="00870751" w:rsidP="00E15CEB">
      <w:pPr>
        <w:pStyle w:val="Heading5"/>
      </w:pPr>
      <w:r w:rsidRPr="00657AAE">
        <w:t xml:space="preserve">Anti-narcissism governance. </w:t>
      </w:r>
    </w:p>
    <w:p w14:paraId="4BC8F5B0" w14:textId="39E8878A"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Require </w:t>
      </w:r>
      <w:r w:rsidRPr="00657AAE">
        <w:rPr>
          <w:rFonts w:asciiTheme="majorBidi" w:eastAsia="Times New Roman" w:hAnsiTheme="majorBidi" w:cstheme="majorBidi"/>
          <w:b/>
          <w:bCs/>
        </w:rPr>
        <w:t>independent compensation committees</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clawbacks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balanced KPIs</w:t>
      </w:r>
      <w:r w:rsidRPr="00657AAE">
        <w:rPr>
          <w:rFonts w:asciiTheme="majorBidi" w:eastAsia="Times New Roman" w:hAnsiTheme="majorBidi" w:cstheme="majorBidi"/>
        </w:rPr>
        <w:t xml:space="preserve"> (financial + NCE) for executives to dampen “swing-for-the-fences” incentives (Chatterjee &amp; Hambrick, 2007; O’Boyle et al., 2012).</w:t>
      </w:r>
    </w:p>
    <w:p w14:paraId="4FF20BE3" w14:textId="77777777" w:rsidR="00E15CEB" w:rsidRDefault="00870751" w:rsidP="00E15CEB">
      <w:pPr>
        <w:pStyle w:val="Heading5"/>
      </w:pPr>
      <w:r w:rsidRPr="00657AAE">
        <w:t xml:space="preserve">Attention integrity by design. </w:t>
      </w:r>
    </w:p>
    <w:p w14:paraId="77863049" w14:textId="6CBAA8FE" w:rsidR="00870751" w:rsidRPr="00657AAE" w:rsidRDefault="00870751" w:rsidP="00E15CEB">
      <w:pPr>
        <w:ind w:left="720"/>
        <w:rPr>
          <w:rFonts w:asciiTheme="majorBidi" w:eastAsia="Times New Roman" w:hAnsiTheme="majorBidi" w:cstheme="majorBidi"/>
        </w:rPr>
      </w:pPr>
      <w:r w:rsidRPr="00657AAE">
        <w:rPr>
          <w:rFonts w:asciiTheme="majorBidi" w:eastAsia="Times New Roman" w:hAnsiTheme="majorBidi" w:cstheme="majorBidi"/>
        </w:rPr>
        <w:t>Audit for dark patterns; provide “</w:t>
      </w:r>
      <w:r w:rsidRPr="00657AAE">
        <w:rPr>
          <w:rFonts w:asciiTheme="majorBidi" w:eastAsia="Times New Roman" w:hAnsiTheme="majorBidi" w:cstheme="majorBidi"/>
          <w:b/>
          <w:bCs/>
        </w:rPr>
        <w:t>why-this?</w:t>
      </w:r>
      <w:r w:rsidRPr="00657AAE">
        <w:rPr>
          <w:rFonts w:asciiTheme="majorBidi" w:eastAsia="Times New Roman" w:hAnsiTheme="majorBidi" w:cstheme="majorBidi"/>
        </w:rPr>
        <w:t xml:space="preserve">” explanations and user controls; evaluate </w:t>
      </w:r>
      <w:r w:rsidRPr="00657AAE">
        <w:rPr>
          <w:rFonts w:asciiTheme="majorBidi" w:eastAsia="Times New Roman" w:hAnsiTheme="majorBidi" w:cstheme="majorBidi"/>
          <w:b/>
          <w:bCs/>
        </w:rPr>
        <w:t>informed dwell</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wellbeing deltas</w:t>
      </w:r>
      <w:r w:rsidRPr="00657AAE">
        <w:rPr>
          <w:rFonts w:asciiTheme="majorBidi" w:eastAsia="Times New Roman" w:hAnsiTheme="majorBidi" w:cstheme="majorBidi"/>
        </w:rPr>
        <w:t xml:space="preserve"> as first-class performance metrics.</w:t>
      </w:r>
    </w:p>
    <w:p w14:paraId="4C2ADE2F" w14:textId="77777777" w:rsidR="00E15CEB" w:rsidRDefault="00870751" w:rsidP="00E15CEB">
      <w:pPr>
        <w:pStyle w:val="Heading4"/>
      </w:pPr>
      <w:r w:rsidRPr="00657AAE">
        <w:t xml:space="preserve">Testable predictions. </w:t>
      </w:r>
    </w:p>
    <w:p w14:paraId="71F74811" w14:textId="6D50B489"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Relative to EPS-only peers, firms adopting NiCE-C compensation will exhibit </w:t>
      </w:r>
      <w:r w:rsidRPr="00657AAE">
        <w:rPr>
          <w:rFonts w:asciiTheme="majorBidi" w:eastAsia="Times New Roman" w:hAnsiTheme="majorBidi" w:cstheme="majorBidi"/>
          <w:b/>
          <w:bCs/>
        </w:rPr>
        <w:t>lower accident/misconduct incidence</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higher retention</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more stable ROIC</w:t>
      </w:r>
      <w:r w:rsidRPr="00657AAE">
        <w:rPr>
          <w:rFonts w:asciiTheme="majorBidi" w:eastAsia="Times New Roman" w:hAnsiTheme="majorBidi" w:cstheme="majorBidi"/>
        </w:rPr>
        <w:t>, with moderated variance during stress periods.</w:t>
      </w:r>
    </w:p>
    <w:p w14:paraId="3694B594" w14:textId="77777777" w:rsidR="00870751" w:rsidRPr="00657AAE" w:rsidRDefault="00870751" w:rsidP="00AE140B">
      <w:pPr>
        <w:pStyle w:val="Heading4"/>
        <w:rPr>
          <w:rStyle w:val="Strong"/>
          <w:rFonts w:asciiTheme="majorBidi" w:hAnsiTheme="majorBidi" w:cstheme="majorBidi"/>
        </w:rPr>
      </w:pPr>
      <w:r w:rsidRPr="00657AAE">
        <w:rPr>
          <w:rStyle w:val="Strong"/>
          <w:rFonts w:asciiTheme="majorBidi" w:hAnsiTheme="majorBidi" w:cstheme="majorBidi"/>
        </w:rPr>
        <w:t>Principle E (Environment/Institution): Polycentric, accountable rules</w:t>
      </w:r>
    </w:p>
    <w:p w14:paraId="35C68784"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Rationale.</w:t>
      </w:r>
      <w:r w:rsidRPr="00657AAE">
        <w:rPr>
          <w:rFonts w:asciiTheme="majorBidi" w:eastAsia="Times New Roman" w:hAnsiTheme="majorBidi" w:cstheme="majorBidi"/>
        </w:rPr>
        <w:t xml:space="preserve"> Where resources and risks are shared, </w:t>
      </w:r>
      <w:r w:rsidRPr="00657AAE">
        <w:rPr>
          <w:rFonts w:asciiTheme="majorBidi" w:eastAsia="Times New Roman" w:hAnsiTheme="majorBidi" w:cstheme="majorBidi"/>
          <w:b/>
          <w:bCs/>
        </w:rPr>
        <w:t>polycentric governance</w:t>
      </w:r>
      <w:r w:rsidRPr="00657AAE">
        <w:rPr>
          <w:rFonts w:asciiTheme="majorBidi" w:eastAsia="Times New Roman" w:hAnsiTheme="majorBidi" w:cstheme="majorBidi"/>
        </w:rPr>
        <w:t xml:space="preserve"> with clear boundaries, monitoring, graduated sanctions, and conflict-resolution outperforms both pure privatization and pure centralization (Ostrom, 2009). </w:t>
      </w:r>
    </w:p>
    <w:p w14:paraId="0206BCEC" w14:textId="6DD8EB44"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At the macro level, evidence on </w:t>
      </w:r>
      <w:r w:rsidRPr="00657AAE">
        <w:rPr>
          <w:rFonts w:asciiTheme="majorBidi" w:eastAsia="Times New Roman" w:hAnsiTheme="majorBidi" w:cstheme="majorBidi"/>
          <w:b/>
          <w:bCs/>
        </w:rPr>
        <w:t>inequality</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market power</w:t>
      </w:r>
      <w:r w:rsidRPr="00657AAE">
        <w:rPr>
          <w:rFonts w:asciiTheme="majorBidi" w:eastAsia="Times New Roman" w:hAnsiTheme="majorBidi" w:cstheme="majorBidi"/>
        </w:rPr>
        <w:t xml:space="preserve">, and the mixed growth returns to core neoliberal policies justifies </w:t>
      </w:r>
      <w:r w:rsidRPr="00657AAE">
        <w:rPr>
          <w:rFonts w:asciiTheme="majorBidi" w:eastAsia="Times New Roman" w:hAnsiTheme="majorBidi" w:cstheme="majorBidi"/>
          <w:b/>
          <w:bCs/>
        </w:rPr>
        <w:t>broadening fiduciary purpose</w:t>
      </w:r>
      <w:r w:rsidRPr="00657AAE">
        <w:rPr>
          <w:rFonts w:asciiTheme="majorBidi" w:eastAsia="Times New Roman" w:hAnsiTheme="majorBidi" w:cstheme="majorBidi"/>
        </w:rPr>
        <w:t xml:space="preserve"> beyond narrow shareholder primacy (Ostry, Loungani, &amp; Furceri, 2016; De Loecker, Eeckhout, &amp; Unger, 2020; Autor, Dorn, Katz, Patterson, &amp; Van Reenen, 2020).</w:t>
      </w:r>
    </w:p>
    <w:p w14:paraId="578A4827" w14:textId="77777777" w:rsidR="00870751" w:rsidRPr="00657AAE" w:rsidRDefault="00870751" w:rsidP="00AE140B">
      <w:pPr>
        <w:pStyle w:val="Heading4"/>
        <w:rPr>
          <w:rStyle w:val="Strong"/>
          <w:rFonts w:asciiTheme="majorBidi" w:hAnsiTheme="majorBidi" w:cstheme="majorBidi"/>
        </w:rPr>
      </w:pPr>
      <w:r w:rsidRPr="00657AAE">
        <w:rPr>
          <w:rStyle w:val="Strong"/>
          <w:rFonts w:asciiTheme="majorBidi" w:hAnsiTheme="majorBidi" w:cstheme="majorBidi"/>
        </w:rPr>
        <w:t>Institutional levers.</w:t>
      </w:r>
    </w:p>
    <w:p w14:paraId="75EFA44F" w14:textId="77777777" w:rsidR="00AE140B" w:rsidRDefault="00870751" w:rsidP="00AE140B">
      <w:pPr>
        <w:pStyle w:val="Heading5"/>
        <w:ind w:left="720"/>
      </w:pPr>
      <w:r w:rsidRPr="00657AAE">
        <w:t xml:space="preserve">Polycentric commons compacts. </w:t>
      </w:r>
    </w:p>
    <w:p w14:paraId="6EFEF6A1" w14:textId="57125910" w:rsidR="00870751" w:rsidRPr="00657AAE" w:rsidRDefault="00870751" w:rsidP="00AE140B">
      <w:pPr>
        <w:ind w:left="720"/>
        <w:rPr>
          <w:rFonts w:asciiTheme="majorBidi" w:eastAsia="Times New Roman" w:hAnsiTheme="majorBidi" w:cstheme="majorBidi"/>
        </w:rPr>
      </w:pPr>
      <w:r w:rsidRPr="00657AAE">
        <w:rPr>
          <w:rFonts w:asciiTheme="majorBidi" w:eastAsia="Times New Roman" w:hAnsiTheme="majorBidi" w:cstheme="majorBidi"/>
        </w:rPr>
        <w:t xml:space="preserve">Co-manage water, forests, fisheries, and data with local users + state regulators + independent monitors; publish </w:t>
      </w:r>
      <w:r w:rsidRPr="00657AAE">
        <w:rPr>
          <w:rFonts w:asciiTheme="majorBidi" w:eastAsia="Times New Roman" w:hAnsiTheme="majorBidi" w:cstheme="majorBidi"/>
          <w:b/>
          <w:bCs/>
        </w:rPr>
        <w:t>audit logs/APIs</w:t>
      </w:r>
      <w:r w:rsidRPr="00657AAE">
        <w:rPr>
          <w:rFonts w:asciiTheme="majorBidi" w:eastAsia="Times New Roman" w:hAnsiTheme="majorBidi" w:cstheme="majorBidi"/>
        </w:rPr>
        <w:t xml:space="preserve"> so external parties can verify compliance (Ostrom, 2009).</w:t>
      </w:r>
    </w:p>
    <w:p w14:paraId="1E3982E4" w14:textId="77777777" w:rsidR="00AE140B" w:rsidRDefault="00870751" w:rsidP="00AE140B">
      <w:pPr>
        <w:pStyle w:val="Heading5"/>
        <w:ind w:left="720"/>
      </w:pPr>
      <w:r w:rsidRPr="00657AAE">
        <w:t xml:space="preserve">Stakeholder fiduciary duties. </w:t>
      </w:r>
    </w:p>
    <w:p w14:paraId="46487600" w14:textId="6A857DD7" w:rsidR="00870751" w:rsidRPr="00657AAE" w:rsidRDefault="00870751" w:rsidP="00AE140B">
      <w:pPr>
        <w:ind w:left="720"/>
        <w:rPr>
          <w:rFonts w:asciiTheme="majorBidi" w:eastAsia="Times New Roman" w:hAnsiTheme="majorBidi" w:cstheme="majorBidi"/>
        </w:rPr>
      </w:pPr>
      <w:r w:rsidRPr="00657AAE">
        <w:rPr>
          <w:rFonts w:asciiTheme="majorBidi" w:eastAsia="Times New Roman" w:hAnsiTheme="majorBidi" w:cstheme="majorBidi"/>
        </w:rPr>
        <w:t xml:space="preserve">Expand board duties to </w:t>
      </w:r>
      <w:r w:rsidRPr="00657AAE">
        <w:rPr>
          <w:rFonts w:asciiTheme="majorBidi" w:eastAsia="Times New Roman" w:hAnsiTheme="majorBidi" w:cstheme="majorBidi"/>
          <w:b/>
          <w:bCs/>
        </w:rPr>
        <w:t>material stakeholders</w:t>
      </w:r>
      <w:r w:rsidRPr="00657AAE">
        <w:rPr>
          <w:rFonts w:asciiTheme="majorBidi" w:eastAsia="Times New Roman" w:hAnsiTheme="majorBidi" w:cstheme="majorBidi"/>
        </w:rPr>
        <w:t xml:space="preserve"> (workers, communities, ecosystems) where their rights/interests are directly affected; require </w:t>
      </w:r>
      <w:r w:rsidRPr="00657AAE">
        <w:rPr>
          <w:rFonts w:asciiTheme="majorBidi" w:eastAsia="Times New Roman" w:hAnsiTheme="majorBidi" w:cstheme="majorBidi"/>
          <w:b/>
          <w:bCs/>
        </w:rPr>
        <w:t>impact-risk reporting</w:t>
      </w:r>
      <w:r w:rsidRPr="00657AAE">
        <w:rPr>
          <w:rFonts w:asciiTheme="majorBidi" w:eastAsia="Times New Roman" w:hAnsiTheme="majorBidi" w:cstheme="majorBidi"/>
        </w:rPr>
        <w:t xml:space="preserve"> and remediation plans (Ostry et al., 2016; De Loecker et al., 2020; Autor et al., 2020).</w:t>
      </w:r>
    </w:p>
    <w:p w14:paraId="4286F3C0" w14:textId="77777777" w:rsidR="00AE140B" w:rsidRDefault="00870751" w:rsidP="00AE140B">
      <w:pPr>
        <w:pStyle w:val="Heading5"/>
        <w:ind w:left="720"/>
      </w:pPr>
      <w:r w:rsidRPr="00657AAE">
        <w:t xml:space="preserve">Adaptive trials with kill-switches. </w:t>
      </w:r>
    </w:p>
    <w:p w14:paraId="64E3AD0C" w14:textId="0952A4BF" w:rsidR="00870751" w:rsidRPr="00657AAE" w:rsidRDefault="00870751" w:rsidP="00AE140B">
      <w:pPr>
        <w:ind w:left="720"/>
        <w:rPr>
          <w:rFonts w:asciiTheme="majorBidi" w:eastAsia="Times New Roman" w:hAnsiTheme="majorBidi" w:cstheme="majorBidi"/>
        </w:rPr>
      </w:pPr>
      <w:r w:rsidRPr="00657AAE">
        <w:rPr>
          <w:rFonts w:asciiTheme="majorBidi" w:eastAsia="Times New Roman" w:hAnsiTheme="majorBidi" w:cstheme="majorBidi"/>
        </w:rPr>
        <w:t xml:space="preserve">Roll out major policies via </w:t>
      </w:r>
      <w:r w:rsidRPr="00657AAE">
        <w:rPr>
          <w:rFonts w:asciiTheme="majorBidi" w:eastAsia="Times New Roman" w:hAnsiTheme="majorBidi" w:cstheme="majorBidi"/>
          <w:b/>
          <w:bCs/>
        </w:rPr>
        <w:t>stepped-wedge</w:t>
      </w:r>
      <w:r w:rsidRPr="00657AAE">
        <w:rPr>
          <w:rFonts w:asciiTheme="majorBidi" w:eastAsia="Times New Roman" w:hAnsiTheme="majorBidi" w:cstheme="majorBidi"/>
        </w:rPr>
        <w:t xml:space="preserve"> pilots; halt or modulate when </w:t>
      </w:r>
      <w:r w:rsidRPr="00657AAE">
        <w:rPr>
          <w:rFonts w:asciiTheme="majorBidi" w:eastAsia="Times New Roman" w:hAnsiTheme="majorBidi" w:cstheme="majorBidi"/>
          <w:b/>
          <w:bCs/>
        </w:rPr>
        <w:t>N/C/E guardrails</w:t>
      </w:r>
      <w:r w:rsidRPr="00657AAE">
        <w:rPr>
          <w:rFonts w:asciiTheme="majorBidi" w:eastAsia="Times New Roman" w:hAnsiTheme="majorBidi" w:cstheme="majorBidi"/>
        </w:rPr>
        <w:t xml:space="preserve"> are breached.</w:t>
      </w:r>
    </w:p>
    <w:p w14:paraId="7E90CFEF" w14:textId="77777777" w:rsidR="00AE140B" w:rsidRDefault="00870751" w:rsidP="00AE140B">
      <w:pPr>
        <w:pStyle w:val="Heading4"/>
      </w:pPr>
      <w:r w:rsidRPr="00657AAE">
        <w:lastRenderedPageBreak/>
        <w:t xml:space="preserve">Testable predictions. </w:t>
      </w:r>
    </w:p>
    <w:p w14:paraId="0D729767" w14:textId="38646559"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Sectors adopting polycentric compacts plus stakeholder duties will show </w:t>
      </w:r>
      <w:r w:rsidRPr="00657AAE">
        <w:rPr>
          <w:rFonts w:asciiTheme="majorBidi" w:eastAsia="Times New Roman" w:hAnsiTheme="majorBidi" w:cstheme="majorBidi"/>
          <w:b/>
          <w:bCs/>
        </w:rPr>
        <w:t>faster incident detection</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shorter remediation times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fewer boundary breaches</w:t>
      </w:r>
      <w:r w:rsidRPr="00657AAE">
        <w:rPr>
          <w:rFonts w:asciiTheme="majorBidi" w:eastAsia="Times New Roman" w:hAnsiTheme="majorBidi" w:cstheme="majorBidi"/>
        </w:rPr>
        <w:t xml:space="preserve"> than sectors governed by disclosure-only regimes.</w:t>
      </w:r>
    </w:p>
    <w:p w14:paraId="00270F6E" w14:textId="558AFD90" w:rsidR="00870751" w:rsidRPr="00657AAE" w:rsidRDefault="0019405F" w:rsidP="00401690">
      <w:pPr>
        <w:pStyle w:val="Heading3"/>
        <w:rPr>
          <w:rFonts w:asciiTheme="majorBidi" w:hAnsiTheme="majorBidi" w:cstheme="majorBidi"/>
        </w:rPr>
      </w:pPr>
      <w:bookmarkStart w:id="175" w:name="_Toc212062995"/>
      <w:r w:rsidRPr="00657AAE">
        <w:rPr>
          <w:rFonts w:asciiTheme="majorBidi" w:hAnsiTheme="majorBidi" w:cstheme="majorBidi"/>
        </w:rPr>
        <w:t>4.</w:t>
      </w:r>
      <w:r w:rsidR="00AA4890" w:rsidRPr="00657AAE">
        <w:rPr>
          <w:rFonts w:asciiTheme="majorBidi" w:hAnsiTheme="majorBidi" w:cstheme="majorBidi"/>
        </w:rPr>
        <w:t>9</w:t>
      </w:r>
      <w:r w:rsidR="001B1ADD" w:rsidRPr="00657AAE">
        <w:rPr>
          <w:rFonts w:asciiTheme="majorBidi" w:hAnsiTheme="majorBidi" w:cstheme="majorBidi"/>
        </w:rPr>
        <w:t xml:space="preserve">.6 </w:t>
      </w:r>
      <w:r w:rsidR="00870751" w:rsidRPr="00657AAE">
        <w:rPr>
          <w:rFonts w:asciiTheme="majorBidi" w:hAnsiTheme="majorBidi" w:cstheme="majorBidi"/>
        </w:rPr>
        <w:t>Policy exemplar (translation to practice)</w:t>
      </w:r>
      <w:bookmarkEnd w:id="175"/>
    </w:p>
    <w:p w14:paraId="518E58D4" w14:textId="77777777" w:rsidR="004E3E68"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b/>
          <w:bCs/>
        </w:rPr>
        <w:t>New Zealand’s Wellbeing Budget</w:t>
      </w:r>
      <w:r w:rsidRPr="00657AAE">
        <w:rPr>
          <w:rFonts w:asciiTheme="majorBidi" w:eastAsia="Times New Roman" w:hAnsiTheme="majorBidi" w:cstheme="majorBidi"/>
        </w:rPr>
        <w:t xml:space="preserve"> reframes fiscal targeting beyond GDP, funding programs against </w:t>
      </w:r>
      <w:r w:rsidRPr="00657AAE">
        <w:rPr>
          <w:rFonts w:asciiTheme="majorBidi" w:eastAsia="Times New Roman" w:hAnsiTheme="majorBidi" w:cstheme="majorBidi"/>
          <w:b/>
          <w:bCs/>
        </w:rPr>
        <w:t>multi-domain wellbeing metrics</w:t>
      </w:r>
      <w:r w:rsidRPr="00657AAE">
        <w:rPr>
          <w:rFonts w:asciiTheme="majorBidi" w:eastAsia="Times New Roman" w:hAnsiTheme="majorBidi" w:cstheme="majorBidi"/>
        </w:rPr>
        <w:t xml:space="preserve"> (New Zealand Treasury, 2019). NiCE adapts this logic inside firms and portfolios by </w:t>
      </w:r>
    </w:p>
    <w:p w14:paraId="62051C0E" w14:textId="79123972" w:rsidR="004E3E68" w:rsidRPr="00657AAE" w:rsidRDefault="00870751" w:rsidP="004E3E68">
      <w:pPr>
        <w:pStyle w:val="ListParagraph"/>
        <w:numPr>
          <w:ilvl w:val="0"/>
          <w:numId w:val="224"/>
        </w:numPr>
        <w:rPr>
          <w:rFonts w:asciiTheme="majorBidi" w:eastAsia="Times New Roman" w:hAnsiTheme="majorBidi" w:cstheme="majorBidi"/>
        </w:rPr>
      </w:pPr>
      <w:r w:rsidRPr="00657AAE">
        <w:rPr>
          <w:rFonts w:asciiTheme="majorBidi" w:eastAsia="Times New Roman" w:hAnsiTheme="majorBidi" w:cstheme="majorBidi"/>
        </w:rPr>
        <w:t xml:space="preserve">tying capital budgeting to </w:t>
      </w:r>
      <w:r w:rsidRPr="00657AAE">
        <w:rPr>
          <w:rFonts w:asciiTheme="majorBidi" w:eastAsia="Times New Roman" w:hAnsiTheme="majorBidi" w:cstheme="majorBidi"/>
          <w:b/>
          <w:bCs/>
        </w:rPr>
        <w:t>N-caps</w:t>
      </w:r>
      <w:r w:rsidRPr="00657AAE">
        <w:rPr>
          <w:rFonts w:asciiTheme="majorBidi" w:eastAsia="Times New Roman" w:hAnsiTheme="majorBidi" w:cstheme="majorBidi"/>
        </w:rPr>
        <w:t xml:space="preserve">, </w:t>
      </w:r>
    </w:p>
    <w:p w14:paraId="7A88D178" w14:textId="3BC937A4" w:rsidR="004E3E68" w:rsidRPr="00657AAE" w:rsidRDefault="00870751" w:rsidP="004E3E68">
      <w:pPr>
        <w:pStyle w:val="ListParagraph"/>
        <w:numPr>
          <w:ilvl w:val="0"/>
          <w:numId w:val="224"/>
        </w:numPr>
        <w:rPr>
          <w:rFonts w:asciiTheme="majorBidi" w:eastAsia="Times New Roman" w:hAnsiTheme="majorBidi" w:cstheme="majorBidi"/>
        </w:rPr>
      </w:pPr>
      <w:r w:rsidRPr="00657AAE">
        <w:rPr>
          <w:rFonts w:asciiTheme="majorBidi" w:eastAsia="Times New Roman" w:hAnsiTheme="majorBidi" w:cstheme="majorBidi"/>
        </w:rPr>
        <w:t xml:space="preserve">paying for </w:t>
      </w:r>
      <w:r w:rsidRPr="00657AAE">
        <w:rPr>
          <w:rFonts w:asciiTheme="majorBidi" w:eastAsia="Times New Roman" w:hAnsiTheme="majorBidi" w:cstheme="majorBidi"/>
          <w:b/>
          <w:bCs/>
        </w:rPr>
        <w:t>C-outcomes</w:t>
      </w:r>
      <w:r w:rsidRPr="00657AAE">
        <w:rPr>
          <w:rFonts w:asciiTheme="majorBidi" w:eastAsia="Times New Roman" w:hAnsiTheme="majorBidi" w:cstheme="majorBidi"/>
        </w:rPr>
        <w:t xml:space="preserve">, and </w:t>
      </w:r>
    </w:p>
    <w:p w14:paraId="7587AD99" w14:textId="04FDEE14" w:rsidR="00870751" w:rsidRPr="00657AAE" w:rsidRDefault="00870751" w:rsidP="004E3E68">
      <w:pPr>
        <w:pStyle w:val="ListParagraph"/>
        <w:numPr>
          <w:ilvl w:val="0"/>
          <w:numId w:val="224"/>
        </w:numPr>
        <w:rPr>
          <w:rFonts w:asciiTheme="majorBidi" w:eastAsia="Times New Roman" w:hAnsiTheme="majorBidi" w:cstheme="majorBidi"/>
        </w:rPr>
      </w:pPr>
      <w:r w:rsidRPr="00657AAE">
        <w:rPr>
          <w:rFonts w:asciiTheme="majorBidi" w:eastAsia="Times New Roman" w:hAnsiTheme="majorBidi" w:cstheme="majorBidi"/>
        </w:rPr>
        <w:t xml:space="preserve">enforcing </w:t>
      </w:r>
      <w:r w:rsidRPr="00657AAE">
        <w:rPr>
          <w:rFonts w:asciiTheme="majorBidi" w:eastAsia="Times New Roman" w:hAnsiTheme="majorBidi" w:cstheme="majorBidi"/>
          <w:b/>
          <w:bCs/>
        </w:rPr>
        <w:t>E-audits</w:t>
      </w:r>
      <w:r w:rsidRPr="00657AAE">
        <w:rPr>
          <w:rFonts w:asciiTheme="majorBidi" w:eastAsia="Times New Roman" w:hAnsiTheme="majorBidi" w:cstheme="majorBidi"/>
        </w:rPr>
        <w:t xml:space="preserve"> with public verifiability.</w:t>
      </w:r>
    </w:p>
    <w:p w14:paraId="711BC117" w14:textId="77777777" w:rsidR="00870751" w:rsidRPr="00657AAE" w:rsidRDefault="0097209C" w:rsidP="004E3E68">
      <w:pPr>
        <w:rPr>
          <w:rFonts w:asciiTheme="majorBidi" w:eastAsia="Times New Roman" w:hAnsiTheme="majorBidi" w:cstheme="majorBidi"/>
        </w:rPr>
      </w:pPr>
      <w:r>
        <w:rPr>
          <w:rFonts w:asciiTheme="majorBidi" w:eastAsia="Times New Roman" w:hAnsiTheme="majorBidi" w:cstheme="majorBidi"/>
        </w:rPr>
        <w:pict w14:anchorId="50902780">
          <v:rect id="_x0000_i1118" style="width:0;height:1.5pt" o:hralign="center" o:hrstd="t" o:hr="t" fillcolor="#a0a0a0" stroked="f"/>
        </w:pict>
      </w:r>
    </w:p>
    <w:p w14:paraId="50CB76FB" w14:textId="7A02A46A" w:rsidR="00870751" w:rsidRPr="00657AAE" w:rsidRDefault="0019405F" w:rsidP="0019405F">
      <w:pPr>
        <w:pStyle w:val="Heading3"/>
        <w:rPr>
          <w:rFonts w:asciiTheme="majorBidi" w:hAnsiTheme="majorBidi" w:cstheme="majorBidi"/>
        </w:rPr>
      </w:pPr>
      <w:bookmarkStart w:id="176" w:name="_Toc212062996"/>
      <w:r w:rsidRPr="00657AAE">
        <w:rPr>
          <w:rFonts w:asciiTheme="majorBidi" w:hAnsiTheme="majorBidi" w:cstheme="majorBidi"/>
        </w:rPr>
        <w:t>4.9.</w:t>
      </w:r>
      <w:r w:rsidR="00435B1F" w:rsidRPr="00657AAE">
        <w:rPr>
          <w:rFonts w:asciiTheme="majorBidi" w:hAnsiTheme="majorBidi" w:cstheme="majorBidi"/>
        </w:rPr>
        <w:t xml:space="preserve">7 </w:t>
      </w:r>
      <w:r w:rsidR="00870751" w:rsidRPr="00657AAE">
        <w:rPr>
          <w:rFonts w:asciiTheme="majorBidi" w:hAnsiTheme="majorBidi" w:cstheme="majorBidi"/>
        </w:rPr>
        <w:t>Comparative claim (NiCE vs. neoliberal selection)</w:t>
      </w:r>
      <w:bookmarkEnd w:id="176"/>
    </w:p>
    <w:p w14:paraId="28A05D1E" w14:textId="77777777" w:rsidR="00870751" w:rsidRPr="00657AAE" w:rsidRDefault="00870751" w:rsidP="004E3E68">
      <w:pPr>
        <w:rPr>
          <w:rFonts w:asciiTheme="majorBidi" w:eastAsia="Times New Roman" w:hAnsiTheme="majorBidi" w:cstheme="majorBidi"/>
        </w:rPr>
      </w:pPr>
      <w:r w:rsidRPr="00657AAE">
        <w:rPr>
          <w:rFonts w:asciiTheme="majorBidi" w:eastAsia="Times New Roman" w:hAnsiTheme="majorBidi" w:cstheme="majorBidi"/>
        </w:rPr>
        <w:t xml:space="preserve">Where </w:t>
      </w:r>
      <w:r w:rsidRPr="00657AAE">
        <w:rPr>
          <w:rFonts w:asciiTheme="majorBidi" w:eastAsia="Times New Roman" w:hAnsiTheme="majorBidi" w:cstheme="majorBidi"/>
          <w:b/>
          <w:bCs/>
        </w:rPr>
        <w:t>neoliberal reason</w:t>
      </w:r>
      <w:r w:rsidRPr="00657AAE">
        <w:rPr>
          <w:rFonts w:asciiTheme="majorBidi" w:eastAsia="Times New Roman" w:hAnsiTheme="majorBidi" w:cstheme="majorBidi"/>
        </w:rPr>
        <w:t xml:space="preserve"> metricizes </w:t>
      </w:r>
      <w:r w:rsidRPr="00657AAE">
        <w:rPr>
          <w:rFonts w:asciiTheme="majorBidi" w:eastAsia="Times New Roman" w:hAnsiTheme="majorBidi" w:cstheme="majorBidi"/>
          <w:i/>
          <w:iCs/>
        </w:rPr>
        <w:t>recognition</w:t>
      </w:r>
      <w:r w:rsidRPr="00657AAE">
        <w:rPr>
          <w:rFonts w:asciiTheme="majorBidi" w:eastAsia="Times New Roman" w:hAnsiTheme="majorBidi" w:cstheme="majorBidi"/>
        </w:rPr>
        <w:t xml:space="preserve"> (visibility, EPS optics), </w:t>
      </w:r>
      <w:r w:rsidRPr="00657AAE">
        <w:rPr>
          <w:rFonts w:asciiTheme="majorBidi" w:eastAsia="Times New Roman" w:hAnsiTheme="majorBidi" w:cstheme="majorBidi"/>
          <w:b/>
          <w:bCs/>
        </w:rPr>
        <w:t>NiCE re-specifies payoffs</w:t>
      </w:r>
      <w:r w:rsidRPr="00657AAE">
        <w:rPr>
          <w:rFonts w:asciiTheme="majorBidi" w:eastAsia="Times New Roman" w:hAnsiTheme="majorBidi" w:cstheme="majorBidi"/>
        </w:rPr>
        <w:t xml:space="preserve"> so that </w:t>
      </w:r>
      <w:r w:rsidRPr="00657AAE">
        <w:rPr>
          <w:rFonts w:asciiTheme="majorBidi" w:eastAsia="Times New Roman" w:hAnsiTheme="majorBidi" w:cstheme="majorBidi"/>
          <w:b/>
          <w:bCs/>
        </w:rPr>
        <w:t>visibility without repair creates no surplus value</w:t>
      </w:r>
      <w:r w:rsidRPr="00657AAE">
        <w:rPr>
          <w:rFonts w:asciiTheme="majorBidi" w:eastAsia="Times New Roman" w:hAnsiTheme="majorBidi" w:cstheme="majorBidi"/>
        </w:rPr>
        <w:t xml:space="preserve">. Attention must translate into </w:t>
      </w:r>
      <w:r w:rsidRPr="00657AAE">
        <w:rPr>
          <w:rFonts w:asciiTheme="majorBidi" w:eastAsia="Times New Roman" w:hAnsiTheme="majorBidi" w:cstheme="majorBidi"/>
          <w:b/>
          <w:bCs/>
        </w:rPr>
        <w:t>verifiable improvements</w:t>
      </w:r>
      <w:r w:rsidRPr="00657AAE">
        <w:rPr>
          <w:rFonts w:asciiTheme="majorBidi" w:eastAsia="Times New Roman" w:hAnsiTheme="majorBidi" w:cstheme="majorBidi"/>
        </w:rPr>
        <w:t xml:space="preserve"> in </w:t>
      </w:r>
      <w:r w:rsidRPr="00657AAE">
        <w:rPr>
          <w:rFonts w:asciiTheme="majorBidi" w:eastAsia="Times New Roman" w:hAnsiTheme="majorBidi" w:cstheme="majorBidi"/>
          <w:b/>
          <w:bCs/>
        </w:rPr>
        <w:t>N–C–E</w:t>
      </w:r>
      <w:r w:rsidRPr="00657AAE">
        <w:rPr>
          <w:rFonts w:asciiTheme="majorBidi" w:eastAsia="Times New Roman" w:hAnsiTheme="majorBidi" w:cstheme="majorBidi"/>
        </w:rPr>
        <w:t xml:space="preserve"> outcomes. That flips selection pressure from </w:t>
      </w:r>
      <w:r w:rsidRPr="00657AAE">
        <w:rPr>
          <w:rFonts w:asciiTheme="majorBidi" w:eastAsia="Times New Roman" w:hAnsiTheme="majorBidi" w:cstheme="majorBidi"/>
          <w:b/>
          <w:bCs/>
        </w:rPr>
        <w:t>performative narcissism</w:t>
      </w:r>
      <w:r w:rsidRPr="00657AAE">
        <w:rPr>
          <w:rFonts w:asciiTheme="majorBidi" w:eastAsia="Times New Roman" w:hAnsiTheme="majorBidi" w:cstheme="majorBidi"/>
        </w:rPr>
        <w:t xml:space="preserve"> to </w:t>
      </w:r>
      <w:r w:rsidRPr="00657AAE">
        <w:rPr>
          <w:rFonts w:asciiTheme="majorBidi" w:eastAsia="Times New Roman" w:hAnsiTheme="majorBidi" w:cstheme="majorBidi"/>
          <w:b/>
          <w:bCs/>
        </w:rPr>
        <w:t>stewardship competence</w:t>
      </w:r>
      <w:r w:rsidRPr="00657AAE">
        <w:rPr>
          <w:rFonts w:asciiTheme="majorBidi" w:eastAsia="Times New Roman" w:hAnsiTheme="majorBidi" w:cstheme="majorBidi"/>
        </w:rPr>
        <w:t>—and does so with rules that are measurable, auditable, and falsifiable.</w:t>
      </w:r>
    </w:p>
    <w:p w14:paraId="60935AD9" w14:textId="77777777" w:rsidR="00D971D2" w:rsidRPr="00657AAE" w:rsidRDefault="0097209C" w:rsidP="00D971D2">
      <w:pPr>
        <w:spacing w:before="0" w:after="0"/>
        <w:rPr>
          <w:rFonts w:asciiTheme="majorBidi" w:eastAsia="Times New Roman" w:hAnsiTheme="majorBidi" w:cstheme="majorBidi"/>
        </w:rPr>
      </w:pPr>
      <w:r>
        <w:rPr>
          <w:rFonts w:asciiTheme="majorBidi" w:eastAsia="Times New Roman" w:hAnsiTheme="majorBidi" w:cstheme="majorBidi"/>
        </w:rPr>
        <w:pict w14:anchorId="41A91EA1">
          <v:rect id="_x0000_i1119" style="width:0;height:1.5pt" o:hralign="center" o:hrstd="t" o:hr="t" fillcolor="#a0a0a0" stroked="f"/>
        </w:pict>
      </w:r>
    </w:p>
    <w:p w14:paraId="754B1C14" w14:textId="77777777" w:rsidR="00D971D2" w:rsidRPr="00657AAE" w:rsidRDefault="00D971D2">
      <w:pPr>
        <w:spacing w:before="0" w:after="0"/>
        <w:rPr>
          <w:rFonts w:asciiTheme="majorBidi" w:eastAsia="Times New Roman" w:hAnsiTheme="majorBidi" w:cstheme="majorBidi"/>
          <w:b/>
          <w:bCs/>
          <w:sz w:val="36"/>
          <w:szCs w:val="36"/>
        </w:rPr>
      </w:pPr>
      <w:r w:rsidRPr="00657AAE">
        <w:rPr>
          <w:rFonts w:asciiTheme="majorBidi" w:eastAsia="Times New Roman" w:hAnsiTheme="majorBidi" w:cstheme="majorBidi"/>
          <w:b/>
          <w:bCs/>
          <w:sz w:val="36"/>
          <w:szCs w:val="36"/>
        </w:rPr>
        <w:br w:type="page"/>
      </w:r>
    </w:p>
    <w:p w14:paraId="101118D7" w14:textId="277CAED0" w:rsidR="00D971D2" w:rsidRPr="00657AAE" w:rsidRDefault="00D971D2" w:rsidP="00B50476">
      <w:pPr>
        <w:pStyle w:val="Title"/>
        <w:rPr>
          <w:rStyle w:val="Strong"/>
          <w:rFonts w:asciiTheme="majorBidi" w:hAnsiTheme="majorBidi" w:cstheme="majorBidi"/>
          <w:sz w:val="32"/>
          <w:szCs w:val="32"/>
        </w:rPr>
      </w:pPr>
      <w:r w:rsidRPr="00657AAE">
        <w:rPr>
          <w:rStyle w:val="Strong"/>
          <w:rFonts w:asciiTheme="majorBidi" w:hAnsiTheme="majorBidi" w:cstheme="majorBidi"/>
          <w:sz w:val="32"/>
          <w:szCs w:val="32"/>
        </w:rPr>
        <w:lastRenderedPageBreak/>
        <w:t>The NiCE Profit Test (one page)</w:t>
      </w:r>
    </w:p>
    <w:p w14:paraId="7AF2BA0E" w14:textId="77777777" w:rsidR="00D971D2" w:rsidRPr="00657AAE" w:rsidRDefault="00D971D2" w:rsidP="00D971D2">
      <w:pPr>
        <w:rPr>
          <w:rFonts w:asciiTheme="majorBidi" w:eastAsia="Times New Roman" w:hAnsiTheme="majorBidi" w:cstheme="majorBidi"/>
        </w:rPr>
      </w:pPr>
      <w:r w:rsidRPr="00657AAE">
        <w:rPr>
          <w:rFonts w:asciiTheme="majorBidi" w:eastAsia="Times New Roman" w:hAnsiTheme="majorBidi" w:cstheme="majorBidi"/>
        </w:rPr>
        <w:t>Use this diagnostic before green-lighting a strategy, product, or M&amp;A. A “No” on any bolded item requires redesign or fails the test.</w:t>
      </w:r>
    </w:p>
    <w:p w14:paraId="4CD8B601" w14:textId="77777777" w:rsidR="00D971D2" w:rsidRPr="00657AAE" w:rsidRDefault="00D971D2" w:rsidP="00E15CEB">
      <w:pPr>
        <w:pStyle w:val="Heading4"/>
      </w:pPr>
      <w:r w:rsidRPr="00657AAE">
        <w:t>N — Nature (Biophysical Integrity)</w:t>
      </w:r>
    </w:p>
    <w:p w14:paraId="30CB1536" w14:textId="77777777" w:rsidR="00D971D2" w:rsidRPr="00657AAE" w:rsidRDefault="00D971D2" w:rsidP="00D971D2">
      <w:pPr>
        <w:numPr>
          <w:ilvl w:val="0"/>
          <w:numId w:val="217"/>
        </w:numPr>
        <w:rPr>
          <w:rFonts w:asciiTheme="majorBidi" w:eastAsia="Times New Roman" w:hAnsiTheme="majorBidi" w:cstheme="majorBidi"/>
        </w:rPr>
      </w:pPr>
      <w:r w:rsidRPr="00657AAE">
        <w:rPr>
          <w:rFonts w:asciiTheme="majorBidi" w:eastAsia="Times New Roman" w:hAnsiTheme="majorBidi" w:cstheme="majorBidi"/>
          <w:b/>
          <w:bCs/>
        </w:rPr>
        <w:t>Boundary-safe?</w:t>
      </w:r>
      <w:r w:rsidRPr="00657AAE">
        <w:rPr>
          <w:rFonts w:asciiTheme="majorBidi" w:eastAsia="Times New Roman" w:hAnsiTheme="majorBidi" w:cstheme="majorBidi"/>
        </w:rPr>
        <w:t xml:space="preserve"> Quantitatively consistent with science-based targets (climate, biodiversity, water, pollution). Cite model and margin of safety.</w:t>
      </w:r>
    </w:p>
    <w:p w14:paraId="79F99214" w14:textId="77777777" w:rsidR="00D971D2" w:rsidRPr="00657AAE" w:rsidRDefault="00D971D2" w:rsidP="00D971D2">
      <w:pPr>
        <w:numPr>
          <w:ilvl w:val="0"/>
          <w:numId w:val="217"/>
        </w:numPr>
        <w:rPr>
          <w:rFonts w:asciiTheme="majorBidi" w:eastAsia="Times New Roman" w:hAnsiTheme="majorBidi" w:cstheme="majorBidi"/>
        </w:rPr>
      </w:pPr>
      <w:r w:rsidRPr="00657AAE">
        <w:rPr>
          <w:rFonts w:asciiTheme="majorBidi" w:eastAsia="Times New Roman" w:hAnsiTheme="majorBidi" w:cstheme="majorBidi"/>
          <w:b/>
          <w:bCs/>
        </w:rPr>
        <w:t>No hidden subsidies?</w:t>
      </w:r>
      <w:r w:rsidRPr="00657AAE">
        <w:rPr>
          <w:rFonts w:asciiTheme="majorBidi" w:eastAsia="Times New Roman" w:hAnsiTheme="majorBidi" w:cstheme="majorBidi"/>
        </w:rPr>
        <w:t xml:space="preserve"> Unit economics hold </w:t>
      </w:r>
      <w:r w:rsidRPr="00657AAE">
        <w:rPr>
          <w:rFonts w:asciiTheme="majorBidi" w:eastAsia="Times New Roman" w:hAnsiTheme="majorBidi" w:cstheme="majorBidi"/>
          <w:b/>
          <w:bCs/>
        </w:rPr>
        <w:t>without</w:t>
      </w:r>
      <w:r w:rsidRPr="00657AAE">
        <w:rPr>
          <w:rFonts w:asciiTheme="majorBidi" w:eastAsia="Times New Roman" w:hAnsiTheme="majorBidi" w:cstheme="majorBidi"/>
        </w:rPr>
        <w:t xml:space="preserve"> environmentally harmful subsidies/tax expenditures (IMF definitions).</w:t>
      </w:r>
    </w:p>
    <w:p w14:paraId="766604D2" w14:textId="77777777" w:rsidR="00D971D2" w:rsidRPr="00657AAE" w:rsidRDefault="00D971D2" w:rsidP="00D971D2">
      <w:pPr>
        <w:numPr>
          <w:ilvl w:val="0"/>
          <w:numId w:val="217"/>
        </w:numPr>
        <w:rPr>
          <w:rFonts w:asciiTheme="majorBidi" w:eastAsia="Times New Roman" w:hAnsiTheme="majorBidi" w:cstheme="majorBidi"/>
        </w:rPr>
      </w:pPr>
      <w:r w:rsidRPr="00657AAE">
        <w:rPr>
          <w:rFonts w:asciiTheme="majorBidi" w:eastAsia="Times New Roman" w:hAnsiTheme="majorBidi" w:cstheme="majorBidi"/>
          <w:b/>
          <w:bCs/>
        </w:rPr>
        <w:t>Full-costed?</w:t>
      </w:r>
      <w:r w:rsidRPr="00657AAE">
        <w:rPr>
          <w:rFonts w:asciiTheme="majorBidi" w:eastAsia="Times New Roman" w:hAnsiTheme="majorBidi" w:cstheme="majorBidi"/>
        </w:rPr>
        <w:t xml:space="preserve"> Prices include lifecycle externalities (scope 1–3; upstream/downstream). Sensitivity analysis shows viability after internalization.</w:t>
      </w:r>
    </w:p>
    <w:p w14:paraId="3ED84F5C" w14:textId="77777777" w:rsidR="00B50476" w:rsidRPr="00657AAE" w:rsidRDefault="00D971D2" w:rsidP="00E15CEB">
      <w:pPr>
        <w:pStyle w:val="Heading4"/>
      </w:pPr>
      <w:r w:rsidRPr="00657AAE">
        <w:t>C — Consciousness (Human Flourishing &amp; Attention Ecology)</w:t>
      </w:r>
    </w:p>
    <w:p w14:paraId="48DF681A" w14:textId="58FD0276" w:rsidR="00B50476" w:rsidRPr="00657AAE" w:rsidRDefault="00D971D2" w:rsidP="00B50476">
      <w:pPr>
        <w:pStyle w:val="ListParagraph"/>
        <w:numPr>
          <w:ilvl w:val="0"/>
          <w:numId w:val="218"/>
        </w:numPr>
        <w:spacing w:before="120" w:after="240"/>
        <w:rPr>
          <w:rFonts w:asciiTheme="majorBidi" w:eastAsia="Times New Roman" w:hAnsiTheme="majorBidi" w:cstheme="majorBidi"/>
        </w:rPr>
      </w:pPr>
      <w:r w:rsidRPr="00657AAE">
        <w:rPr>
          <w:rFonts w:asciiTheme="majorBidi" w:eastAsia="Times New Roman" w:hAnsiTheme="majorBidi" w:cstheme="majorBidi"/>
          <w:b/>
          <w:bCs/>
        </w:rPr>
        <w:t>Intrinsic-compatible?</w:t>
      </w:r>
      <w:r w:rsidRPr="00657AAE">
        <w:rPr>
          <w:rFonts w:asciiTheme="majorBidi" w:eastAsia="Times New Roman" w:hAnsiTheme="majorBidi" w:cstheme="majorBidi"/>
        </w:rPr>
        <w:t xml:space="preserve"> Incentives won’t crowd out intrinsic motivations essential to quality, safety, or care (check for Gneezy-Rustichini effects).</w:t>
      </w:r>
    </w:p>
    <w:p w14:paraId="7C1C2049" w14:textId="3DCB131F" w:rsidR="00B50476" w:rsidRPr="00657AAE" w:rsidRDefault="00D971D2" w:rsidP="00B50476">
      <w:pPr>
        <w:pStyle w:val="ListParagraph"/>
        <w:numPr>
          <w:ilvl w:val="0"/>
          <w:numId w:val="218"/>
        </w:numPr>
        <w:spacing w:before="120" w:after="240"/>
        <w:rPr>
          <w:rFonts w:asciiTheme="majorBidi" w:eastAsia="Times New Roman" w:hAnsiTheme="majorBidi" w:cstheme="majorBidi"/>
        </w:rPr>
      </w:pPr>
      <w:r w:rsidRPr="00657AAE">
        <w:rPr>
          <w:rFonts w:asciiTheme="majorBidi" w:eastAsia="Times New Roman" w:hAnsiTheme="majorBidi" w:cstheme="majorBidi"/>
          <w:b/>
          <w:bCs/>
        </w:rPr>
        <w:t>Anti-narcissism guardrails?</w:t>
      </w:r>
      <w:r w:rsidRPr="00657AAE">
        <w:rPr>
          <w:rFonts w:asciiTheme="majorBidi" w:eastAsia="Times New Roman" w:hAnsiTheme="majorBidi" w:cstheme="majorBidi"/>
        </w:rPr>
        <w:t xml:space="preserve"> Governance mitigates status-seeking distortions (balanced KPIs, clawbacks, independent board evals).</w:t>
      </w:r>
    </w:p>
    <w:p w14:paraId="42D3DA5C" w14:textId="783BC85A" w:rsidR="00D971D2" w:rsidRPr="00657AAE" w:rsidRDefault="00D971D2" w:rsidP="00B50476">
      <w:pPr>
        <w:pStyle w:val="ListParagraph"/>
        <w:numPr>
          <w:ilvl w:val="0"/>
          <w:numId w:val="218"/>
        </w:numPr>
        <w:spacing w:before="120" w:after="240"/>
        <w:rPr>
          <w:rFonts w:asciiTheme="majorBidi" w:eastAsia="Times New Roman" w:hAnsiTheme="majorBidi" w:cstheme="majorBidi"/>
        </w:rPr>
      </w:pPr>
      <w:r w:rsidRPr="00657AAE">
        <w:rPr>
          <w:rFonts w:asciiTheme="majorBidi" w:eastAsia="Times New Roman" w:hAnsiTheme="majorBidi" w:cstheme="majorBidi"/>
          <w:b/>
          <w:bCs/>
        </w:rPr>
        <w:t>Well-being co-benefits?</w:t>
      </w:r>
      <w:r w:rsidRPr="00657AAE">
        <w:rPr>
          <w:rFonts w:asciiTheme="majorBidi" w:eastAsia="Times New Roman" w:hAnsiTheme="majorBidi" w:cstheme="majorBidi"/>
        </w:rPr>
        <w:t xml:space="preserve"> Clear, measured benefits to users/workers (e.g., reduced toxic stress, skill growth, autonomy).</w:t>
      </w:r>
    </w:p>
    <w:p w14:paraId="188C578A" w14:textId="77777777" w:rsidR="00D971D2" w:rsidRPr="00657AAE" w:rsidRDefault="00D971D2" w:rsidP="00E15CEB">
      <w:pPr>
        <w:pStyle w:val="Heading4"/>
      </w:pPr>
      <w:r w:rsidRPr="00657AAE">
        <w:t>E — Environment (Institutional Design &amp; Fair Competition)</w:t>
      </w:r>
    </w:p>
    <w:p w14:paraId="17D4F822" w14:textId="70382240" w:rsidR="00D971D2" w:rsidRPr="00657AAE" w:rsidRDefault="00D971D2" w:rsidP="00B50476">
      <w:pPr>
        <w:pStyle w:val="ListParagraph"/>
        <w:numPr>
          <w:ilvl w:val="0"/>
          <w:numId w:val="219"/>
        </w:numPr>
        <w:spacing w:before="120" w:after="240"/>
        <w:rPr>
          <w:rFonts w:asciiTheme="majorBidi" w:eastAsia="Times New Roman" w:hAnsiTheme="majorBidi" w:cstheme="majorBidi"/>
        </w:rPr>
      </w:pPr>
      <w:r w:rsidRPr="00657AAE">
        <w:rPr>
          <w:rFonts w:asciiTheme="majorBidi" w:eastAsia="Times New Roman" w:hAnsiTheme="majorBidi" w:cstheme="majorBidi"/>
          <w:b/>
          <w:bCs/>
        </w:rPr>
        <w:t>Creates—not extracts—value?</w:t>
      </w:r>
      <w:r w:rsidRPr="00657AAE">
        <w:rPr>
          <w:rFonts w:asciiTheme="majorBidi" w:eastAsia="Times New Roman" w:hAnsiTheme="majorBidi" w:cstheme="majorBidi"/>
        </w:rPr>
        <w:t xml:space="preserve"> Demonstrable productive investment, not primarily rent-seeking (buybacks, regulatory arbitrage).</w:t>
      </w:r>
    </w:p>
    <w:p w14:paraId="0D9EA288" w14:textId="70F0B510" w:rsidR="00D971D2" w:rsidRPr="00657AAE" w:rsidRDefault="00D971D2" w:rsidP="00B50476">
      <w:pPr>
        <w:pStyle w:val="ListParagraph"/>
        <w:numPr>
          <w:ilvl w:val="0"/>
          <w:numId w:val="219"/>
        </w:numPr>
        <w:spacing w:before="120" w:after="240"/>
        <w:rPr>
          <w:rFonts w:asciiTheme="majorBidi" w:eastAsia="Times New Roman" w:hAnsiTheme="majorBidi" w:cstheme="majorBidi"/>
        </w:rPr>
      </w:pPr>
      <w:r w:rsidRPr="00657AAE">
        <w:rPr>
          <w:rFonts w:asciiTheme="majorBidi" w:eastAsia="Times New Roman" w:hAnsiTheme="majorBidi" w:cstheme="majorBidi"/>
          <w:b/>
          <w:bCs/>
        </w:rPr>
        <w:t>Polycentric compliance?</w:t>
      </w:r>
      <w:r w:rsidRPr="00657AAE">
        <w:rPr>
          <w:rFonts w:asciiTheme="majorBidi" w:eastAsia="Times New Roman" w:hAnsiTheme="majorBidi" w:cstheme="majorBidi"/>
        </w:rPr>
        <w:t xml:space="preserve"> Aligns with local/community co-governance where commons are affected; transparent grievance/audit pathways.</w:t>
      </w:r>
    </w:p>
    <w:p w14:paraId="546CCED1" w14:textId="487E00EC" w:rsidR="00D971D2" w:rsidRPr="00657AAE" w:rsidRDefault="00D971D2" w:rsidP="00B50476">
      <w:pPr>
        <w:pStyle w:val="ListParagraph"/>
        <w:numPr>
          <w:ilvl w:val="0"/>
          <w:numId w:val="219"/>
        </w:numPr>
        <w:spacing w:before="120" w:after="240"/>
        <w:rPr>
          <w:rFonts w:asciiTheme="majorBidi" w:eastAsia="Times New Roman" w:hAnsiTheme="majorBidi" w:cstheme="majorBidi"/>
        </w:rPr>
      </w:pPr>
      <w:r w:rsidRPr="00657AAE">
        <w:rPr>
          <w:rFonts w:asciiTheme="majorBidi" w:eastAsia="Times New Roman" w:hAnsiTheme="majorBidi" w:cstheme="majorBidi"/>
          <w:b/>
          <w:bCs/>
        </w:rPr>
        <w:t>Distribution-aware?</w:t>
      </w:r>
      <w:r w:rsidRPr="00657AAE">
        <w:rPr>
          <w:rFonts w:asciiTheme="majorBidi" w:eastAsia="Times New Roman" w:hAnsiTheme="majorBidi" w:cstheme="majorBidi"/>
        </w:rPr>
        <w:t xml:space="preserve"> Material risks/benefits aren’t offloaded to the least powerful; redress mechanisms budgeted and time-bound.</w:t>
      </w:r>
    </w:p>
    <w:p w14:paraId="07DFA366" w14:textId="77777777" w:rsidR="00D971D2" w:rsidRPr="00657AAE" w:rsidRDefault="00D971D2" w:rsidP="00D971D2">
      <w:pPr>
        <w:rPr>
          <w:rFonts w:asciiTheme="majorBidi" w:eastAsia="Times New Roman" w:hAnsiTheme="majorBidi" w:cstheme="majorBidi"/>
          <w:b/>
          <w:bCs/>
        </w:rPr>
      </w:pPr>
      <w:r w:rsidRPr="00657AAE">
        <w:rPr>
          <w:rFonts w:asciiTheme="majorBidi" w:eastAsia="Times New Roman" w:hAnsiTheme="majorBidi" w:cstheme="majorBidi"/>
          <w:b/>
          <w:bCs/>
        </w:rPr>
        <w:t>Decision rubric</w:t>
      </w:r>
    </w:p>
    <w:p w14:paraId="39EC9A61" w14:textId="77777777" w:rsidR="00B50476" w:rsidRPr="00657AAE" w:rsidRDefault="00D971D2" w:rsidP="00D971D2">
      <w:pPr>
        <w:rPr>
          <w:rFonts w:asciiTheme="majorBidi" w:eastAsia="Times New Roman" w:hAnsiTheme="majorBidi" w:cstheme="majorBidi"/>
        </w:rPr>
      </w:pPr>
      <w:r w:rsidRPr="00657AAE">
        <w:rPr>
          <w:rStyle w:val="Strong"/>
          <w:rFonts w:asciiTheme="majorBidi" w:hAnsiTheme="majorBidi" w:cstheme="majorBidi"/>
        </w:rPr>
        <w:t>Pass</w:t>
      </w:r>
      <w:r w:rsidRPr="00657AAE">
        <w:rPr>
          <w:rFonts w:asciiTheme="majorBidi" w:eastAsia="Times New Roman" w:hAnsiTheme="majorBidi" w:cstheme="majorBidi"/>
          <w:i/>
          <w:iCs/>
        </w:rPr>
        <w:t>:</w:t>
      </w:r>
      <w:r w:rsidRPr="00657AAE">
        <w:rPr>
          <w:rFonts w:asciiTheme="majorBidi" w:eastAsia="Times New Roman" w:hAnsiTheme="majorBidi" w:cstheme="majorBidi"/>
        </w:rPr>
        <w:t xml:space="preserve"> All nine satisfied. </w:t>
      </w:r>
    </w:p>
    <w:p w14:paraId="107CB0D9" w14:textId="77777777" w:rsidR="00B50476" w:rsidRPr="00657AAE" w:rsidRDefault="00D971D2" w:rsidP="00D971D2">
      <w:pPr>
        <w:rPr>
          <w:rFonts w:asciiTheme="majorBidi" w:eastAsia="Times New Roman" w:hAnsiTheme="majorBidi" w:cstheme="majorBidi"/>
        </w:rPr>
      </w:pPr>
      <w:r w:rsidRPr="00657AAE">
        <w:rPr>
          <w:rStyle w:val="Strong"/>
          <w:rFonts w:asciiTheme="majorBidi" w:hAnsiTheme="majorBidi" w:cstheme="majorBidi"/>
        </w:rPr>
        <w:t>Revise</w:t>
      </w:r>
      <w:r w:rsidRPr="00657AAE">
        <w:rPr>
          <w:rFonts w:asciiTheme="majorBidi" w:eastAsia="Times New Roman" w:hAnsiTheme="majorBidi" w:cstheme="majorBidi"/>
          <w:i/>
          <w:iCs/>
        </w:rPr>
        <w:t>:</w:t>
      </w:r>
      <w:r w:rsidRPr="00657AAE">
        <w:rPr>
          <w:rFonts w:asciiTheme="majorBidi" w:eastAsia="Times New Roman" w:hAnsiTheme="majorBidi" w:cstheme="majorBidi"/>
        </w:rPr>
        <w:t xml:space="preserve"> Any one N-fail or two C/E fails. </w:t>
      </w:r>
    </w:p>
    <w:p w14:paraId="6D470822" w14:textId="44EB432B" w:rsidR="00D971D2" w:rsidRPr="00657AAE" w:rsidRDefault="00D971D2" w:rsidP="00D971D2">
      <w:pPr>
        <w:rPr>
          <w:rFonts w:asciiTheme="majorBidi" w:eastAsia="Times New Roman" w:hAnsiTheme="majorBidi" w:cstheme="majorBidi"/>
        </w:rPr>
      </w:pPr>
      <w:r w:rsidRPr="00657AAE">
        <w:rPr>
          <w:rStyle w:val="Strong"/>
          <w:rFonts w:asciiTheme="majorBidi" w:hAnsiTheme="majorBidi" w:cstheme="majorBidi"/>
        </w:rPr>
        <w:t>Fail</w:t>
      </w:r>
      <w:r w:rsidRPr="00657AAE">
        <w:rPr>
          <w:rFonts w:asciiTheme="majorBidi" w:eastAsia="Times New Roman" w:hAnsiTheme="majorBidi" w:cstheme="majorBidi"/>
          <w:i/>
          <w:iCs/>
        </w:rPr>
        <w:t>:</w:t>
      </w:r>
      <w:r w:rsidRPr="00657AAE">
        <w:rPr>
          <w:rFonts w:asciiTheme="majorBidi" w:eastAsia="Times New Roman" w:hAnsiTheme="majorBidi" w:cstheme="majorBidi"/>
        </w:rPr>
        <w:t xml:space="preserve"> Two or more N fails or any unmitigable harm.</w:t>
      </w:r>
    </w:p>
    <w:p w14:paraId="590FE2E2" w14:textId="4E57E7DB" w:rsidR="00D971D2" w:rsidRPr="00657AAE" w:rsidRDefault="0097209C" w:rsidP="00D971D2">
      <w:pPr>
        <w:spacing w:before="0" w:after="0"/>
        <w:rPr>
          <w:rFonts w:asciiTheme="majorBidi" w:eastAsia="Times New Roman" w:hAnsiTheme="majorBidi" w:cstheme="majorBidi"/>
        </w:rPr>
      </w:pPr>
      <w:r>
        <w:rPr>
          <w:rFonts w:asciiTheme="majorBidi" w:eastAsia="Times New Roman" w:hAnsiTheme="majorBidi" w:cstheme="majorBidi"/>
        </w:rPr>
        <w:pict w14:anchorId="1008DE88">
          <v:rect id="_x0000_i1120" style="width:0;height:1.5pt" o:hralign="center" o:hrstd="t" o:hr="t" fillcolor="#a0a0a0" stroked="f"/>
        </w:pict>
      </w:r>
    </w:p>
    <w:p w14:paraId="1D66968D" w14:textId="77777777" w:rsidR="00D971D2" w:rsidRPr="00657AAE" w:rsidRDefault="00D971D2">
      <w:pPr>
        <w:spacing w:before="0" w:after="0"/>
        <w:rPr>
          <w:rFonts w:asciiTheme="majorBidi" w:eastAsia="Times New Roman" w:hAnsiTheme="majorBidi" w:cstheme="majorBidi"/>
        </w:rPr>
      </w:pPr>
      <w:r w:rsidRPr="00657AAE">
        <w:rPr>
          <w:rFonts w:asciiTheme="majorBidi" w:eastAsia="Times New Roman" w:hAnsiTheme="majorBidi" w:cstheme="majorBidi"/>
        </w:rPr>
        <w:br w:type="page"/>
      </w:r>
    </w:p>
    <w:p w14:paraId="14A8738D" w14:textId="0DCDF8BB" w:rsidR="00103168" w:rsidRPr="00657AAE" w:rsidRDefault="0019405F" w:rsidP="00FF5EB8">
      <w:pPr>
        <w:pStyle w:val="Heading2"/>
        <w:rPr>
          <w:rFonts w:asciiTheme="majorBidi" w:hAnsiTheme="majorBidi" w:cstheme="majorBidi"/>
        </w:rPr>
      </w:pPr>
      <w:bookmarkStart w:id="177" w:name="_Toc212062997"/>
      <w:r w:rsidRPr="00657AAE">
        <w:rPr>
          <w:rFonts w:asciiTheme="majorBidi" w:hAnsiTheme="majorBidi" w:cstheme="majorBidi"/>
        </w:rPr>
        <w:lastRenderedPageBreak/>
        <w:t>4.</w:t>
      </w:r>
      <w:r w:rsidR="00AA4890" w:rsidRPr="00657AAE">
        <w:rPr>
          <w:rFonts w:asciiTheme="majorBidi" w:hAnsiTheme="majorBidi" w:cstheme="majorBidi"/>
        </w:rPr>
        <w:t>10</w:t>
      </w:r>
      <w:r w:rsidR="00103168" w:rsidRPr="00657AAE">
        <w:rPr>
          <w:rFonts w:asciiTheme="majorBidi" w:hAnsiTheme="majorBidi" w:cstheme="majorBidi"/>
        </w:rPr>
        <w:t xml:space="preserve"> The “attention economy” vs. essential work: A NiCE analysis of trends, mechanisms, and consequences</w:t>
      </w:r>
      <w:bookmarkEnd w:id="177"/>
    </w:p>
    <w:p w14:paraId="1D6591BC" w14:textId="75F37ADF" w:rsidR="00103168" w:rsidRPr="00657AAE" w:rsidRDefault="0019405F" w:rsidP="00401690">
      <w:pPr>
        <w:pStyle w:val="Heading3"/>
        <w:rPr>
          <w:rFonts w:asciiTheme="majorBidi" w:hAnsiTheme="majorBidi" w:cstheme="majorBidi"/>
        </w:rPr>
      </w:pPr>
      <w:bookmarkStart w:id="178" w:name="_Toc212062998"/>
      <w:r w:rsidRPr="00657AAE">
        <w:rPr>
          <w:rFonts w:asciiTheme="majorBidi" w:hAnsiTheme="majorBidi" w:cstheme="majorBidi"/>
        </w:rPr>
        <w:t>4.</w:t>
      </w:r>
      <w:r w:rsidR="00AA4890" w:rsidRPr="00657AAE">
        <w:rPr>
          <w:rFonts w:asciiTheme="majorBidi" w:hAnsiTheme="majorBidi" w:cstheme="majorBidi"/>
        </w:rPr>
        <w:t>10</w:t>
      </w:r>
      <w:r w:rsidR="00103168" w:rsidRPr="00657AAE">
        <w:rPr>
          <w:rFonts w:asciiTheme="majorBidi" w:hAnsiTheme="majorBidi" w:cstheme="majorBidi"/>
        </w:rPr>
        <w:t>.1 Framing question</w:t>
      </w:r>
      <w:bookmarkEnd w:id="178"/>
    </w:p>
    <w:p w14:paraId="5C94A4E6" w14:textId="77777777" w:rsidR="00103168" w:rsidRPr="00657AAE" w:rsidRDefault="00103168" w:rsidP="00103168">
      <w:pPr>
        <w:rPr>
          <w:rFonts w:asciiTheme="majorBidi" w:eastAsia="Times New Roman" w:hAnsiTheme="majorBidi" w:cstheme="majorBidi"/>
        </w:rPr>
      </w:pPr>
      <w:r w:rsidRPr="00657AAE">
        <w:rPr>
          <w:rFonts w:asciiTheme="majorBidi" w:eastAsia="Times New Roman" w:hAnsiTheme="majorBidi" w:cstheme="majorBidi"/>
        </w:rPr>
        <w:t xml:space="preserve">Are rising monetized “influencer/creator” careers (e.g., YouTube/TikTok influencing, subscription platforms) diverting talent from </w:t>
      </w:r>
      <w:r w:rsidRPr="00657AAE">
        <w:rPr>
          <w:rFonts w:asciiTheme="majorBidi" w:eastAsia="Times New Roman" w:hAnsiTheme="majorBidi" w:cstheme="majorBidi"/>
          <w:b/>
          <w:bCs/>
        </w:rPr>
        <w:t>real-value</w:t>
      </w:r>
      <w:r w:rsidRPr="00657AAE">
        <w:rPr>
          <w:rFonts w:asciiTheme="majorBidi" w:eastAsia="Times New Roman" w:hAnsiTheme="majorBidi" w:cstheme="majorBidi"/>
        </w:rPr>
        <w:t xml:space="preserve"> activities—healthcare, education, caregiving, food production, infrastructure, and essential technical services—and, if so, by what mechanisms? Or are both trends co-produced by higher-order drivers (prices, policy, demographics, technology, platform incentives)?</w:t>
      </w:r>
    </w:p>
    <w:p w14:paraId="4D86EFF5" w14:textId="3EEEBCBC" w:rsidR="00103168" w:rsidRPr="00657AAE" w:rsidRDefault="0019405F" w:rsidP="00401690">
      <w:pPr>
        <w:pStyle w:val="Heading3"/>
        <w:rPr>
          <w:rFonts w:asciiTheme="majorBidi" w:hAnsiTheme="majorBidi" w:cstheme="majorBidi"/>
        </w:rPr>
      </w:pPr>
      <w:bookmarkStart w:id="179" w:name="_Toc212062999"/>
      <w:r w:rsidRPr="00657AAE">
        <w:rPr>
          <w:rFonts w:asciiTheme="majorBidi" w:hAnsiTheme="majorBidi" w:cstheme="majorBidi"/>
        </w:rPr>
        <w:t>4.</w:t>
      </w:r>
      <w:r w:rsidR="00AA4890" w:rsidRPr="00657AAE">
        <w:rPr>
          <w:rFonts w:asciiTheme="majorBidi" w:hAnsiTheme="majorBidi" w:cstheme="majorBidi"/>
        </w:rPr>
        <w:t>10</w:t>
      </w:r>
      <w:r w:rsidR="00103168" w:rsidRPr="00657AAE">
        <w:rPr>
          <w:rFonts w:asciiTheme="majorBidi" w:hAnsiTheme="majorBidi" w:cstheme="majorBidi"/>
        </w:rPr>
        <w:t>.2 What we know empirically (the supply side of essential work)</w:t>
      </w:r>
      <w:bookmarkEnd w:id="179"/>
    </w:p>
    <w:p w14:paraId="4CB07321" w14:textId="77777777" w:rsidR="00103168" w:rsidRPr="00657AAE" w:rsidRDefault="00103168" w:rsidP="00103168">
      <w:pPr>
        <w:rPr>
          <w:rFonts w:asciiTheme="majorBidi" w:eastAsia="Times New Roman" w:hAnsiTheme="majorBidi" w:cstheme="majorBidi"/>
        </w:rPr>
      </w:pPr>
      <w:r w:rsidRPr="00657AAE">
        <w:rPr>
          <w:rFonts w:asciiTheme="majorBidi" w:eastAsia="Times New Roman" w:hAnsiTheme="majorBidi" w:cstheme="majorBidi"/>
        </w:rPr>
        <w:t xml:space="preserve">Across OECD and U.S. indicators, </w:t>
      </w:r>
      <w:r w:rsidRPr="00657AAE">
        <w:rPr>
          <w:rFonts w:asciiTheme="majorBidi" w:eastAsia="Times New Roman" w:hAnsiTheme="majorBidi" w:cstheme="majorBidi"/>
          <w:b/>
          <w:bCs/>
        </w:rPr>
        <w:t>demand for essential services is outpacing workforce supply</w:t>
      </w:r>
      <w:r w:rsidRPr="00657AAE">
        <w:rPr>
          <w:rFonts w:asciiTheme="majorBidi" w:eastAsia="Times New Roman" w:hAnsiTheme="majorBidi" w:cstheme="majorBidi"/>
        </w:rPr>
        <w:t>, especially in care and education:</w:t>
      </w:r>
    </w:p>
    <w:p w14:paraId="7E2AA11D" w14:textId="27699467" w:rsidR="00103168" w:rsidRPr="00E15CEB" w:rsidRDefault="00103168" w:rsidP="00E15CEB">
      <w:pPr>
        <w:numPr>
          <w:ilvl w:val="0"/>
          <w:numId w:val="225"/>
        </w:numPr>
        <w:rPr>
          <w:rFonts w:asciiTheme="majorBidi" w:eastAsia="Times New Roman" w:hAnsiTheme="majorBidi" w:cstheme="majorBidi"/>
        </w:rPr>
      </w:pPr>
      <w:r w:rsidRPr="00657AAE">
        <w:rPr>
          <w:rFonts w:asciiTheme="majorBidi" w:eastAsia="Times New Roman" w:hAnsiTheme="majorBidi" w:cstheme="majorBidi"/>
          <w:b/>
          <w:bCs/>
        </w:rPr>
        <w:t>Long-term care and health</w:t>
      </w:r>
      <w:r w:rsidRPr="00657AAE">
        <w:rPr>
          <w:rFonts w:asciiTheme="majorBidi" w:eastAsia="Times New Roman" w:hAnsiTheme="majorBidi" w:cstheme="majorBidi"/>
        </w:rPr>
        <w:t xml:space="preserve">: </w:t>
      </w:r>
      <w:r w:rsidRPr="00E15CEB">
        <w:rPr>
          <w:rFonts w:asciiTheme="majorBidi" w:eastAsia="Times New Roman" w:hAnsiTheme="majorBidi" w:cstheme="majorBidi"/>
        </w:rPr>
        <w:t xml:space="preserve">OECD documents persistent shortages, deteriorating job quality, and a falling ratio of long-term-care workers per 100 older adults in many countries (low pay, part-time contracts, high risks), with explicit warnings that shortages will “reach socially unacceptable levels” without structural fixes (OECD, 2023a, 2023b). </w:t>
      </w:r>
    </w:p>
    <w:p w14:paraId="283D8CC3" w14:textId="2AFE03DB" w:rsidR="00103168" w:rsidRPr="00657AAE" w:rsidRDefault="00103168" w:rsidP="00103168">
      <w:pPr>
        <w:numPr>
          <w:ilvl w:val="0"/>
          <w:numId w:val="225"/>
        </w:numPr>
        <w:rPr>
          <w:rFonts w:asciiTheme="majorBidi" w:eastAsia="Times New Roman" w:hAnsiTheme="majorBidi" w:cstheme="majorBidi"/>
        </w:rPr>
      </w:pPr>
      <w:r w:rsidRPr="00657AAE">
        <w:rPr>
          <w:rFonts w:asciiTheme="majorBidi" w:eastAsia="Times New Roman" w:hAnsiTheme="majorBidi" w:cstheme="majorBidi"/>
        </w:rPr>
        <w:t xml:space="preserve">WHO projects a </w:t>
      </w:r>
      <w:r w:rsidRPr="00657AAE">
        <w:rPr>
          <w:rFonts w:asciiTheme="majorBidi" w:eastAsia="Times New Roman" w:hAnsiTheme="majorBidi" w:cstheme="majorBidi"/>
          <w:b/>
          <w:bCs/>
        </w:rPr>
        <w:t>global</w:t>
      </w:r>
      <w:r w:rsidRPr="00657AAE">
        <w:rPr>
          <w:rFonts w:asciiTheme="majorBidi" w:eastAsia="Times New Roman" w:hAnsiTheme="majorBidi" w:cstheme="majorBidi"/>
        </w:rPr>
        <w:t xml:space="preserve"> health-worker shortfall on the order of </w:t>
      </w:r>
      <w:r w:rsidRPr="00657AAE">
        <w:rPr>
          <w:rFonts w:asciiTheme="majorBidi" w:eastAsia="Times New Roman" w:hAnsiTheme="majorBidi" w:cstheme="majorBidi"/>
          <w:b/>
          <w:bCs/>
        </w:rPr>
        <w:t>11–15 million by 2030</w:t>
      </w:r>
      <w:r w:rsidRPr="00657AAE">
        <w:rPr>
          <w:rFonts w:asciiTheme="majorBidi" w:eastAsia="Times New Roman" w:hAnsiTheme="majorBidi" w:cstheme="majorBidi"/>
        </w:rPr>
        <w:t xml:space="preserve">, depending on the model (WHO, 2025; Scheffler et al., 2018). In the U.S., </w:t>
      </w:r>
      <w:r w:rsidRPr="00657AAE">
        <w:rPr>
          <w:rFonts w:asciiTheme="majorBidi" w:eastAsia="Times New Roman" w:hAnsiTheme="majorBidi" w:cstheme="majorBidi"/>
          <w:b/>
          <w:bCs/>
        </w:rPr>
        <w:t>home health and personal care</w:t>
      </w:r>
      <w:r w:rsidRPr="00657AAE">
        <w:rPr>
          <w:rFonts w:asciiTheme="majorBidi" w:eastAsia="Times New Roman" w:hAnsiTheme="majorBidi" w:cstheme="majorBidi"/>
        </w:rPr>
        <w:t xml:space="preserve"> jobs are among the largest and fastest-growing occupations (projected +17% 2024–2034; ~766k openings/year), yet remain low-paid and physically/emotionally demanding (U.S. Bureau of Labor Statistics [BLS], 2024).</w:t>
      </w:r>
    </w:p>
    <w:p w14:paraId="5C4DCB29" w14:textId="67F47781" w:rsidR="00103168" w:rsidRPr="00657AAE" w:rsidRDefault="00103168" w:rsidP="00103168">
      <w:pPr>
        <w:numPr>
          <w:ilvl w:val="0"/>
          <w:numId w:val="225"/>
        </w:numPr>
        <w:rPr>
          <w:rFonts w:asciiTheme="majorBidi" w:eastAsia="Times New Roman" w:hAnsiTheme="majorBidi" w:cstheme="majorBidi"/>
        </w:rPr>
      </w:pPr>
      <w:r w:rsidRPr="00657AAE">
        <w:rPr>
          <w:rFonts w:asciiTheme="majorBidi" w:eastAsia="Times New Roman" w:hAnsiTheme="majorBidi" w:cstheme="majorBidi"/>
          <w:b/>
          <w:bCs/>
        </w:rPr>
        <w:t>Education</w:t>
      </w:r>
      <w:r w:rsidRPr="00657AAE">
        <w:rPr>
          <w:rFonts w:asciiTheme="majorBidi" w:eastAsia="Times New Roman" w:hAnsiTheme="majorBidi" w:cstheme="majorBidi"/>
        </w:rPr>
        <w:t xml:space="preserve">: U.S. </w:t>
      </w:r>
      <w:r w:rsidRPr="00657AAE">
        <w:rPr>
          <w:rFonts w:asciiTheme="majorBidi" w:eastAsia="Times New Roman" w:hAnsiTheme="majorBidi" w:cstheme="majorBidi"/>
          <w:b/>
          <w:bCs/>
        </w:rPr>
        <w:t>teacher compensation</w:t>
      </w:r>
      <w:r w:rsidRPr="00657AAE">
        <w:rPr>
          <w:rFonts w:asciiTheme="majorBidi" w:eastAsia="Times New Roman" w:hAnsiTheme="majorBidi" w:cstheme="majorBidi"/>
        </w:rPr>
        <w:t xml:space="preserve"> has fallen far behind peers with similar education: a record </w:t>
      </w:r>
      <w:r w:rsidRPr="00657AAE">
        <w:rPr>
          <w:rFonts w:asciiTheme="majorBidi" w:eastAsia="Times New Roman" w:hAnsiTheme="majorBidi" w:cstheme="majorBidi"/>
          <w:b/>
          <w:bCs/>
        </w:rPr>
        <w:t>26–27% wage penalty</w:t>
      </w:r>
      <w:r w:rsidRPr="00657AAE">
        <w:rPr>
          <w:rFonts w:asciiTheme="majorBidi" w:eastAsia="Times New Roman" w:hAnsiTheme="majorBidi" w:cstheme="majorBidi"/>
        </w:rPr>
        <w:t xml:space="preserve"> in 2023–2024, even after accounting for benefits, with many districts reporting vacancies (Economic Policy Institute [EPI], 2024, 2025). Housing affordability near schools has also deteriorated for teachers, compounding retention problems (EPI, 2024; Redfin analysis summarized by news reports).</w:t>
      </w:r>
    </w:p>
    <w:p w14:paraId="2F77D82F" w14:textId="22BAB612" w:rsidR="00103168" w:rsidRPr="00657AAE" w:rsidRDefault="00103168" w:rsidP="00103168">
      <w:pPr>
        <w:numPr>
          <w:ilvl w:val="0"/>
          <w:numId w:val="225"/>
        </w:numPr>
        <w:rPr>
          <w:rFonts w:asciiTheme="majorBidi" w:eastAsia="Times New Roman" w:hAnsiTheme="majorBidi" w:cstheme="majorBidi"/>
        </w:rPr>
      </w:pPr>
      <w:r w:rsidRPr="00657AAE">
        <w:rPr>
          <w:rFonts w:asciiTheme="majorBidi" w:eastAsia="Times New Roman" w:hAnsiTheme="majorBidi" w:cstheme="majorBidi"/>
          <w:b/>
          <w:bCs/>
        </w:rPr>
        <w:t>Infrastructure &amp; skilled trades</w:t>
      </w:r>
      <w:r w:rsidRPr="00657AAE">
        <w:rPr>
          <w:rFonts w:asciiTheme="majorBidi" w:eastAsia="Times New Roman" w:hAnsiTheme="majorBidi" w:cstheme="majorBidi"/>
        </w:rPr>
        <w:t xml:space="preserve">: U.S. construction is short </w:t>
      </w:r>
      <w:r w:rsidRPr="00657AAE">
        <w:rPr>
          <w:rFonts w:asciiTheme="majorBidi" w:eastAsia="Times New Roman" w:hAnsiTheme="majorBidi" w:cstheme="majorBidi"/>
          <w:b/>
          <w:bCs/>
        </w:rPr>
        <w:t>~0.5 million</w:t>
      </w:r>
      <w:r w:rsidRPr="00657AAE">
        <w:rPr>
          <w:rFonts w:asciiTheme="majorBidi" w:eastAsia="Times New Roman" w:hAnsiTheme="majorBidi" w:cstheme="majorBidi"/>
        </w:rPr>
        <w:t xml:space="preserve"> workers </w:t>
      </w:r>
      <w:r w:rsidRPr="00657AAE">
        <w:rPr>
          <w:rFonts w:asciiTheme="majorBidi" w:eastAsia="Times New Roman" w:hAnsiTheme="majorBidi" w:cstheme="majorBidi"/>
          <w:b/>
          <w:bCs/>
        </w:rPr>
        <w:t>on top</w:t>
      </w:r>
      <w:r w:rsidRPr="00657AAE">
        <w:rPr>
          <w:rFonts w:asciiTheme="majorBidi" w:eastAsia="Times New Roman" w:hAnsiTheme="majorBidi" w:cstheme="majorBidi"/>
        </w:rPr>
        <w:t xml:space="preserve"> of normal hiring in 2024; similar deficits persist into 2025–2026, driven by retirements, megaprojects, and training bottlenecks (Associated Builders and Contractors [ABC], 2024; NCCER, 2025). Electrification/data-center build-outs are already colliding with </w:t>
      </w:r>
      <w:r w:rsidRPr="00657AAE">
        <w:rPr>
          <w:rFonts w:asciiTheme="majorBidi" w:eastAsia="Times New Roman" w:hAnsiTheme="majorBidi" w:cstheme="majorBidi"/>
          <w:b/>
          <w:bCs/>
        </w:rPr>
        <w:t>electrician</w:t>
      </w:r>
      <w:r w:rsidRPr="00657AAE">
        <w:rPr>
          <w:rFonts w:asciiTheme="majorBidi" w:eastAsia="Times New Roman" w:hAnsiTheme="majorBidi" w:cstheme="majorBidi"/>
        </w:rPr>
        <w:t xml:space="preserve"> shortages (Reuters, 2025). </w:t>
      </w:r>
    </w:p>
    <w:p w14:paraId="23AD5952" w14:textId="2207E4E0" w:rsidR="00103168" w:rsidRPr="00657AAE" w:rsidRDefault="00103168" w:rsidP="00103168">
      <w:pPr>
        <w:numPr>
          <w:ilvl w:val="0"/>
          <w:numId w:val="225"/>
        </w:numPr>
        <w:rPr>
          <w:rFonts w:asciiTheme="majorBidi" w:eastAsia="Times New Roman" w:hAnsiTheme="majorBidi" w:cstheme="majorBidi"/>
        </w:rPr>
      </w:pPr>
      <w:r w:rsidRPr="00657AAE">
        <w:rPr>
          <w:rFonts w:asciiTheme="majorBidi" w:eastAsia="Times New Roman" w:hAnsiTheme="majorBidi" w:cstheme="majorBidi"/>
          <w:b/>
          <w:bCs/>
        </w:rPr>
        <w:t>Child care/early education</w:t>
      </w:r>
      <w:r w:rsidRPr="00657AAE">
        <w:rPr>
          <w:rFonts w:asciiTheme="majorBidi" w:eastAsia="Times New Roman" w:hAnsiTheme="majorBidi" w:cstheme="majorBidi"/>
        </w:rPr>
        <w:t xml:space="preserve">: National surveys show </w:t>
      </w:r>
      <w:r w:rsidRPr="00657AAE">
        <w:rPr>
          <w:rFonts w:asciiTheme="majorBidi" w:eastAsia="Times New Roman" w:hAnsiTheme="majorBidi" w:cstheme="majorBidi"/>
          <w:b/>
          <w:bCs/>
        </w:rPr>
        <w:t>4 in 5 centers understaffed</w:t>
      </w:r>
      <w:r w:rsidRPr="00657AAE">
        <w:rPr>
          <w:rFonts w:asciiTheme="majorBidi" w:eastAsia="Times New Roman" w:hAnsiTheme="majorBidi" w:cstheme="majorBidi"/>
        </w:rPr>
        <w:t xml:space="preserve">, with low wages the dominant reason educators leave; the lapse of stabilization funds in 2023–2024 accelerated closures (NAEYC, 2023–2025). </w:t>
      </w:r>
    </w:p>
    <w:p w14:paraId="4C4854E3" w14:textId="77777777" w:rsidR="00103168" w:rsidRPr="00657AAE" w:rsidRDefault="00103168" w:rsidP="00103168">
      <w:pPr>
        <w:rPr>
          <w:rFonts w:asciiTheme="majorBidi" w:eastAsia="Times New Roman" w:hAnsiTheme="majorBidi" w:cstheme="majorBidi"/>
        </w:rPr>
      </w:pPr>
      <w:r w:rsidRPr="00657AAE">
        <w:rPr>
          <w:rFonts w:asciiTheme="majorBidi" w:eastAsia="Times New Roman" w:hAnsiTheme="majorBidi" w:cstheme="majorBidi"/>
          <w:b/>
          <w:bCs/>
        </w:rPr>
        <w:t>Bottom line:</w:t>
      </w:r>
      <w:r w:rsidRPr="00657AAE">
        <w:rPr>
          <w:rFonts w:asciiTheme="majorBidi" w:eastAsia="Times New Roman" w:hAnsiTheme="majorBidi" w:cstheme="majorBidi"/>
        </w:rPr>
        <w:t xml:space="preserve"> Independent of the creator economy, essential sectors show </w:t>
      </w:r>
      <w:r w:rsidRPr="00657AAE">
        <w:rPr>
          <w:rFonts w:asciiTheme="majorBidi" w:eastAsia="Times New Roman" w:hAnsiTheme="majorBidi" w:cstheme="majorBidi"/>
          <w:b/>
          <w:bCs/>
        </w:rPr>
        <w:t>structural shortfalls</w:t>
      </w:r>
      <w:r w:rsidRPr="00657AAE">
        <w:rPr>
          <w:rFonts w:asciiTheme="majorBidi" w:eastAsia="Times New Roman" w:hAnsiTheme="majorBidi" w:cstheme="majorBidi"/>
        </w:rPr>
        <w:t xml:space="preserve"> traceable to pay, conditions, demographics, training pipelines, and policy design.</w:t>
      </w:r>
    </w:p>
    <w:p w14:paraId="0DED67DA" w14:textId="7DDE7D19" w:rsidR="00103168" w:rsidRPr="00657AAE" w:rsidRDefault="0019405F" w:rsidP="00401690">
      <w:pPr>
        <w:pStyle w:val="Heading3"/>
        <w:rPr>
          <w:rFonts w:asciiTheme="majorBidi" w:hAnsiTheme="majorBidi" w:cstheme="majorBidi"/>
        </w:rPr>
      </w:pPr>
      <w:bookmarkStart w:id="180" w:name="_Toc212063000"/>
      <w:r w:rsidRPr="00657AAE">
        <w:rPr>
          <w:rFonts w:asciiTheme="majorBidi" w:hAnsiTheme="majorBidi" w:cstheme="majorBidi"/>
        </w:rPr>
        <w:t>4.</w:t>
      </w:r>
      <w:r w:rsidR="00AA4890" w:rsidRPr="00657AAE">
        <w:rPr>
          <w:rFonts w:asciiTheme="majorBidi" w:hAnsiTheme="majorBidi" w:cstheme="majorBidi"/>
        </w:rPr>
        <w:t>10</w:t>
      </w:r>
      <w:r w:rsidR="00103168" w:rsidRPr="00657AAE">
        <w:rPr>
          <w:rFonts w:asciiTheme="majorBidi" w:hAnsiTheme="majorBidi" w:cstheme="majorBidi"/>
        </w:rPr>
        <w:t>.3 What we know about the creator/attention economy</w:t>
      </w:r>
      <w:bookmarkEnd w:id="180"/>
    </w:p>
    <w:p w14:paraId="67B5D270" w14:textId="77777777" w:rsidR="00103168" w:rsidRPr="00657AAE" w:rsidRDefault="00103168" w:rsidP="00103168">
      <w:pPr>
        <w:rPr>
          <w:rFonts w:asciiTheme="majorBidi" w:eastAsia="Times New Roman" w:hAnsiTheme="majorBidi" w:cstheme="majorBidi"/>
        </w:rPr>
      </w:pPr>
      <w:r w:rsidRPr="00657AAE">
        <w:rPr>
          <w:rFonts w:asciiTheme="majorBidi" w:eastAsia="Times New Roman" w:hAnsiTheme="majorBidi" w:cstheme="majorBidi"/>
        </w:rPr>
        <w:t xml:space="preserve">Reliable financials show the creator sector’s rapid growth and </w:t>
      </w:r>
      <w:r w:rsidRPr="00657AAE">
        <w:rPr>
          <w:rFonts w:asciiTheme="majorBidi" w:eastAsia="Times New Roman" w:hAnsiTheme="majorBidi" w:cstheme="majorBidi"/>
          <w:b/>
          <w:bCs/>
        </w:rPr>
        <w:t>heavy right-tail payoff concentration</w:t>
      </w:r>
      <w:r w:rsidRPr="00657AAE">
        <w:rPr>
          <w:rFonts w:asciiTheme="majorBidi" w:eastAsia="Times New Roman" w:hAnsiTheme="majorBidi" w:cstheme="majorBidi"/>
        </w:rPr>
        <w:t>:</w:t>
      </w:r>
    </w:p>
    <w:p w14:paraId="4556EE06" w14:textId="4B233769" w:rsidR="00103168" w:rsidRPr="00657AAE" w:rsidRDefault="00103168" w:rsidP="00103168">
      <w:pPr>
        <w:numPr>
          <w:ilvl w:val="0"/>
          <w:numId w:val="226"/>
        </w:numPr>
        <w:rPr>
          <w:rFonts w:asciiTheme="majorBidi" w:eastAsia="Times New Roman" w:hAnsiTheme="majorBidi" w:cstheme="majorBidi"/>
        </w:rPr>
      </w:pPr>
      <w:r w:rsidRPr="00657AAE">
        <w:rPr>
          <w:rFonts w:asciiTheme="majorBidi" w:eastAsia="Times New Roman" w:hAnsiTheme="majorBidi" w:cstheme="majorBidi"/>
          <w:b/>
          <w:bCs/>
        </w:rPr>
        <w:lastRenderedPageBreak/>
        <w:t>Platform scale and payouts</w:t>
      </w:r>
      <w:r w:rsidRPr="00657AAE">
        <w:rPr>
          <w:rFonts w:asciiTheme="majorBidi" w:eastAsia="Times New Roman" w:hAnsiTheme="majorBidi" w:cstheme="majorBidi"/>
        </w:rPr>
        <w:t xml:space="preserve">: One large subscription platform reported </w:t>
      </w:r>
      <w:r w:rsidRPr="00657AAE">
        <w:rPr>
          <w:rFonts w:asciiTheme="majorBidi" w:eastAsia="Times New Roman" w:hAnsiTheme="majorBidi" w:cstheme="majorBidi"/>
          <w:b/>
          <w:bCs/>
        </w:rPr>
        <w:t>&gt;$5.6 billion</w:t>
      </w:r>
      <w:r w:rsidRPr="00657AAE">
        <w:rPr>
          <w:rFonts w:asciiTheme="majorBidi" w:eastAsia="Times New Roman" w:hAnsiTheme="majorBidi" w:cstheme="majorBidi"/>
        </w:rPr>
        <w:t xml:space="preserve"> in gross fan payments in 2022 and </w:t>
      </w:r>
      <w:r w:rsidRPr="00657AAE">
        <w:rPr>
          <w:rFonts w:asciiTheme="majorBidi" w:eastAsia="Times New Roman" w:hAnsiTheme="majorBidi" w:cstheme="majorBidi"/>
          <w:b/>
          <w:bCs/>
        </w:rPr>
        <w:t>&gt;$6.6 billion</w:t>
      </w:r>
      <w:r w:rsidRPr="00657AAE">
        <w:rPr>
          <w:rFonts w:asciiTheme="majorBidi" w:eastAsia="Times New Roman" w:hAnsiTheme="majorBidi" w:cstheme="majorBidi"/>
        </w:rPr>
        <w:t xml:space="preserve"> in 2023, with creators typically retaining ~80%; 2024–2025 filings/news point to continued growth (Business Insider, 2023; Forbes, 2024; Financial Times, 2025). </w:t>
      </w:r>
    </w:p>
    <w:p w14:paraId="32F64621" w14:textId="3B4715F5" w:rsidR="00103168" w:rsidRPr="00657AAE" w:rsidRDefault="00103168" w:rsidP="00103168">
      <w:pPr>
        <w:numPr>
          <w:ilvl w:val="0"/>
          <w:numId w:val="226"/>
        </w:numPr>
        <w:rPr>
          <w:rFonts w:asciiTheme="majorBidi" w:eastAsia="Times New Roman" w:hAnsiTheme="majorBidi" w:cstheme="majorBidi"/>
        </w:rPr>
      </w:pPr>
      <w:r w:rsidRPr="00657AAE">
        <w:rPr>
          <w:rFonts w:asciiTheme="majorBidi" w:eastAsia="Times New Roman" w:hAnsiTheme="majorBidi" w:cstheme="majorBidi"/>
          <w:b/>
          <w:bCs/>
        </w:rPr>
        <w:t>Distribution matters</w:t>
      </w:r>
      <w:r w:rsidRPr="00657AAE">
        <w:rPr>
          <w:rFonts w:asciiTheme="majorBidi" w:eastAsia="Times New Roman" w:hAnsiTheme="majorBidi" w:cstheme="majorBidi"/>
        </w:rPr>
        <w:t xml:space="preserve">: Industry reporting and surveys indicate </w:t>
      </w:r>
      <w:r w:rsidRPr="00657AAE">
        <w:rPr>
          <w:rFonts w:asciiTheme="majorBidi" w:eastAsia="Times New Roman" w:hAnsiTheme="majorBidi" w:cstheme="majorBidi"/>
          <w:b/>
          <w:bCs/>
        </w:rPr>
        <w:t>extreme income skew</w:t>
      </w:r>
      <w:r w:rsidRPr="00657AAE">
        <w:rPr>
          <w:rFonts w:asciiTheme="majorBidi" w:eastAsia="Times New Roman" w:hAnsiTheme="majorBidi" w:cstheme="majorBidi"/>
        </w:rPr>
        <w:t xml:space="preserve">—a small fraction earn the majority of revenue (consistent with tournament-style incentives and attention markets), although precise academic estimates are still emerging. (Business Insider, 2023; sector reports). </w:t>
      </w:r>
    </w:p>
    <w:p w14:paraId="2CED33AF" w14:textId="77777777" w:rsidR="00103168" w:rsidRPr="00657AAE" w:rsidRDefault="00103168" w:rsidP="00103168">
      <w:pPr>
        <w:rPr>
          <w:rFonts w:asciiTheme="majorBidi" w:eastAsia="Times New Roman" w:hAnsiTheme="majorBidi" w:cstheme="majorBidi"/>
        </w:rPr>
      </w:pPr>
      <w:r w:rsidRPr="00657AAE">
        <w:rPr>
          <w:rFonts w:asciiTheme="majorBidi" w:eastAsia="Times New Roman" w:hAnsiTheme="majorBidi" w:cstheme="majorBidi"/>
          <w:b/>
          <w:bCs/>
        </w:rPr>
        <w:t>Interpretation:</w:t>
      </w:r>
      <w:r w:rsidRPr="00657AAE">
        <w:rPr>
          <w:rFonts w:asciiTheme="majorBidi" w:eastAsia="Times New Roman" w:hAnsiTheme="majorBidi" w:cstheme="majorBidi"/>
        </w:rPr>
        <w:t xml:space="preserve"> The creator economy expands </w:t>
      </w:r>
      <w:r w:rsidRPr="00657AAE">
        <w:rPr>
          <w:rFonts w:asciiTheme="majorBidi" w:eastAsia="Times New Roman" w:hAnsiTheme="majorBidi" w:cstheme="majorBidi"/>
          <w:b/>
          <w:bCs/>
        </w:rPr>
        <w:t>opportunities</w:t>
      </w:r>
      <w:r w:rsidRPr="00657AAE">
        <w:rPr>
          <w:rFonts w:asciiTheme="majorBidi" w:eastAsia="Times New Roman" w:hAnsiTheme="majorBidi" w:cstheme="majorBidi"/>
        </w:rPr>
        <w:t xml:space="preserve"> for some and </w:t>
      </w:r>
      <w:r w:rsidRPr="00657AAE">
        <w:rPr>
          <w:rFonts w:asciiTheme="majorBidi" w:eastAsia="Times New Roman" w:hAnsiTheme="majorBidi" w:cstheme="majorBidi"/>
          <w:b/>
          <w:bCs/>
        </w:rPr>
        <w:t>status visibility</w:t>
      </w:r>
      <w:r w:rsidRPr="00657AAE">
        <w:rPr>
          <w:rFonts w:asciiTheme="majorBidi" w:eastAsia="Times New Roman" w:hAnsiTheme="majorBidi" w:cstheme="majorBidi"/>
        </w:rPr>
        <w:t xml:space="preserve"> for many, but its aggregate labor share is still small relative to health, education, and infrastructure employment. The main risk is </w:t>
      </w:r>
      <w:r w:rsidRPr="00657AAE">
        <w:rPr>
          <w:rFonts w:asciiTheme="majorBidi" w:eastAsia="Times New Roman" w:hAnsiTheme="majorBidi" w:cstheme="majorBidi"/>
          <w:b/>
          <w:bCs/>
        </w:rPr>
        <w:t>selection pressure</w:t>
      </w:r>
      <w:r w:rsidRPr="00657AAE">
        <w:rPr>
          <w:rFonts w:asciiTheme="majorBidi" w:eastAsia="Times New Roman" w:hAnsiTheme="majorBidi" w:cstheme="majorBidi"/>
        </w:rPr>
        <w:t xml:space="preserve">: when </w:t>
      </w:r>
      <w:r w:rsidRPr="00657AAE">
        <w:rPr>
          <w:rFonts w:asciiTheme="majorBidi" w:eastAsia="Times New Roman" w:hAnsiTheme="majorBidi" w:cstheme="majorBidi"/>
          <w:b/>
          <w:bCs/>
        </w:rPr>
        <w:t>visibility and metrics</w:t>
      </w:r>
      <w:r w:rsidRPr="00657AAE">
        <w:rPr>
          <w:rFonts w:asciiTheme="majorBidi" w:eastAsia="Times New Roman" w:hAnsiTheme="majorBidi" w:cstheme="majorBidi"/>
        </w:rPr>
        <w:t xml:space="preserve"> are highly rewarded, they can shape </w:t>
      </w:r>
      <w:r w:rsidRPr="00657AAE">
        <w:rPr>
          <w:rFonts w:asciiTheme="majorBidi" w:eastAsia="Times New Roman" w:hAnsiTheme="majorBidi" w:cstheme="majorBidi"/>
          <w:b/>
          <w:bCs/>
        </w:rPr>
        <w:t>career aspirations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time allocation</w:t>
      </w:r>
      <w:r w:rsidRPr="00657AAE">
        <w:rPr>
          <w:rFonts w:asciiTheme="majorBidi" w:eastAsia="Times New Roman" w:hAnsiTheme="majorBidi" w:cstheme="majorBidi"/>
        </w:rPr>
        <w:t>—especially for youth—without guaranteeing broad social returns (see mechanisms below).</w:t>
      </w:r>
    </w:p>
    <w:p w14:paraId="73E607D1" w14:textId="46E79A07" w:rsidR="003821D9" w:rsidRPr="00657AAE" w:rsidRDefault="0019405F" w:rsidP="00401690">
      <w:pPr>
        <w:pStyle w:val="Heading3"/>
        <w:rPr>
          <w:rFonts w:asciiTheme="majorBidi" w:hAnsiTheme="majorBidi" w:cstheme="majorBidi"/>
        </w:rPr>
      </w:pPr>
      <w:bookmarkStart w:id="181" w:name="_Toc212063001"/>
      <w:r w:rsidRPr="00657AAE">
        <w:rPr>
          <w:rFonts w:asciiTheme="majorBidi" w:hAnsiTheme="majorBidi" w:cstheme="majorBidi"/>
        </w:rPr>
        <w:t>4.</w:t>
      </w:r>
      <w:r w:rsidR="00AA4890" w:rsidRPr="00657AAE">
        <w:rPr>
          <w:rFonts w:asciiTheme="majorBidi" w:hAnsiTheme="majorBidi" w:cstheme="majorBidi"/>
        </w:rPr>
        <w:t>10</w:t>
      </w:r>
      <w:r w:rsidR="003821D9" w:rsidRPr="00657AAE">
        <w:rPr>
          <w:rFonts w:asciiTheme="majorBidi" w:hAnsiTheme="majorBidi" w:cstheme="majorBidi"/>
        </w:rPr>
        <w:t>.4</w:t>
      </w:r>
      <w:r w:rsidR="009C2F36" w:rsidRPr="00657AAE">
        <w:rPr>
          <w:rFonts w:asciiTheme="majorBidi" w:hAnsiTheme="majorBidi" w:cstheme="majorBidi"/>
        </w:rPr>
        <w:t xml:space="preserve"> </w:t>
      </w:r>
      <w:r w:rsidR="003821D9" w:rsidRPr="00657AAE">
        <w:rPr>
          <w:rFonts w:asciiTheme="majorBidi" w:hAnsiTheme="majorBidi" w:cstheme="majorBidi"/>
        </w:rPr>
        <w:t>Does the creator economy cause essential-sector shortfalls?</w:t>
      </w:r>
      <w:bookmarkEnd w:id="181"/>
    </w:p>
    <w:p w14:paraId="5AC6E06C" w14:textId="77777777" w:rsidR="003821D9" w:rsidRPr="00657AAE" w:rsidRDefault="003821D9" w:rsidP="003821D9">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Short answer.</w:t>
      </w:r>
      <w:r w:rsidRPr="00657AAE">
        <w:rPr>
          <w:rFonts w:asciiTheme="majorBidi" w:eastAsia="Times New Roman" w:hAnsiTheme="majorBidi" w:cstheme="majorBidi"/>
        </w:rPr>
        <w:t xml:space="preserve"> Direct </w:t>
      </w:r>
      <w:r w:rsidRPr="00657AAE">
        <w:rPr>
          <w:rFonts w:asciiTheme="majorBidi" w:eastAsia="Times New Roman" w:hAnsiTheme="majorBidi" w:cstheme="majorBidi"/>
          <w:b/>
          <w:bCs/>
        </w:rPr>
        <w:t>causal</w:t>
      </w:r>
      <w:r w:rsidRPr="00657AAE">
        <w:rPr>
          <w:rFonts w:asciiTheme="majorBidi" w:eastAsia="Times New Roman" w:hAnsiTheme="majorBidi" w:cstheme="majorBidi"/>
        </w:rPr>
        <w:t xml:space="preserve"> evidence is limited. Current shortages in teaching, caregiving, skilled trades, and health are </w:t>
      </w:r>
      <w:r w:rsidRPr="00657AAE">
        <w:rPr>
          <w:rFonts w:asciiTheme="majorBidi" w:eastAsia="Times New Roman" w:hAnsiTheme="majorBidi" w:cstheme="majorBidi"/>
          <w:b/>
          <w:bCs/>
        </w:rPr>
        <w:t>well explained</w:t>
      </w:r>
      <w:r w:rsidRPr="00657AAE">
        <w:rPr>
          <w:rFonts w:asciiTheme="majorBidi" w:eastAsia="Times New Roman" w:hAnsiTheme="majorBidi" w:cstheme="majorBidi"/>
        </w:rPr>
        <w:t xml:space="preserve"> by wages/benefits, working conditions, training bottlenecks, demographics, immigration policy, and public financing (OECD, 2023a, 2023b; U.S. Bureau of Labor Statistics [BLS], 2024; Economic Policy Institute [EPI], 2024, 2025; Associated Builders and Contractors [ABC], 2024). That said, </w:t>
      </w:r>
      <w:r w:rsidRPr="00657AAE">
        <w:rPr>
          <w:rFonts w:asciiTheme="majorBidi" w:eastAsia="Times New Roman" w:hAnsiTheme="majorBidi" w:cstheme="majorBidi"/>
          <w:b/>
          <w:bCs/>
        </w:rPr>
        <w:t>NiCE</w:t>
      </w:r>
      <w:r w:rsidRPr="00657AAE">
        <w:rPr>
          <w:rFonts w:asciiTheme="majorBidi" w:eastAsia="Times New Roman" w:hAnsiTheme="majorBidi" w:cstheme="majorBidi"/>
        </w:rPr>
        <w:t xml:space="preserve"> highlights </w:t>
      </w:r>
      <w:r w:rsidRPr="00657AAE">
        <w:rPr>
          <w:rFonts w:asciiTheme="majorBidi" w:eastAsia="Times New Roman" w:hAnsiTheme="majorBidi" w:cstheme="majorBidi"/>
          <w:b/>
          <w:bCs/>
        </w:rPr>
        <w:t>indirect channels</w:t>
      </w:r>
      <w:r w:rsidRPr="00657AAE">
        <w:rPr>
          <w:rFonts w:asciiTheme="majorBidi" w:eastAsia="Times New Roman" w:hAnsiTheme="majorBidi" w:cstheme="majorBidi"/>
        </w:rPr>
        <w:t xml:space="preserve"> through which the “attention economy” can </w:t>
      </w:r>
      <w:r w:rsidRPr="00657AAE">
        <w:rPr>
          <w:rFonts w:asciiTheme="majorBidi" w:eastAsia="Times New Roman" w:hAnsiTheme="majorBidi" w:cstheme="majorBidi"/>
          <w:b/>
          <w:bCs/>
        </w:rPr>
        <w:t>tilt marginal choices</w:t>
      </w:r>
      <w:r w:rsidRPr="00657AAE">
        <w:rPr>
          <w:rFonts w:asciiTheme="majorBidi" w:eastAsia="Times New Roman" w:hAnsiTheme="majorBidi" w:cstheme="majorBidi"/>
        </w:rPr>
        <w:t xml:space="preserve"> toward visibility-based careers.</w:t>
      </w:r>
    </w:p>
    <w:p w14:paraId="1A9C870C" w14:textId="77777777" w:rsidR="003821D9" w:rsidRPr="00657AAE" w:rsidRDefault="003821D9" w:rsidP="003821D9">
      <w:pPr>
        <w:spacing w:before="100" w:beforeAutospacing="1" w:after="100" w:afterAutospacing="1"/>
        <w:outlineLvl w:val="1"/>
        <w:rPr>
          <w:rStyle w:val="Strong"/>
          <w:rFonts w:asciiTheme="majorBidi" w:hAnsiTheme="majorBidi" w:cstheme="majorBidi"/>
        </w:rPr>
      </w:pPr>
      <w:bookmarkStart w:id="182" w:name="_Toc212063002"/>
      <w:r w:rsidRPr="00657AAE">
        <w:rPr>
          <w:rStyle w:val="Strong"/>
          <w:rFonts w:asciiTheme="majorBidi" w:hAnsiTheme="majorBidi" w:cstheme="majorBidi"/>
        </w:rPr>
        <w:t>Indirect channels (NiCE)</w:t>
      </w:r>
      <w:bookmarkEnd w:id="182"/>
    </w:p>
    <w:p w14:paraId="2FB21EDE" w14:textId="77777777" w:rsidR="00E15CEB" w:rsidRPr="00E15CEB" w:rsidRDefault="003821D9" w:rsidP="00E15CEB">
      <w:pPr>
        <w:pStyle w:val="Heading4"/>
      </w:pPr>
      <w:r w:rsidRPr="00657AAE">
        <w:t>Consciousness (C): Status &amp; attention incentives</w:t>
      </w:r>
    </w:p>
    <w:p w14:paraId="38F2D3E6" w14:textId="3D1A2960" w:rsidR="00923E84" w:rsidRPr="00657AAE" w:rsidRDefault="003821D9"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Tournament/metricized environments </w:t>
      </w:r>
      <w:r w:rsidRPr="00657AAE">
        <w:rPr>
          <w:rFonts w:asciiTheme="majorBidi" w:eastAsia="Times New Roman" w:hAnsiTheme="majorBidi" w:cstheme="majorBidi"/>
          <w:b/>
          <w:bCs/>
        </w:rPr>
        <w:t>reward visibility and short-term recognition</w:t>
      </w:r>
      <w:r w:rsidRPr="00657AAE">
        <w:rPr>
          <w:rFonts w:asciiTheme="majorBidi" w:eastAsia="Times New Roman" w:hAnsiTheme="majorBidi" w:cstheme="majorBidi"/>
        </w:rPr>
        <w:t xml:space="preserve">, shifting aspirations toward performative contests. Experimental and field evidence shows </w:t>
      </w:r>
      <w:r w:rsidRPr="00657AAE">
        <w:rPr>
          <w:rFonts w:asciiTheme="majorBidi" w:eastAsia="Times New Roman" w:hAnsiTheme="majorBidi" w:cstheme="majorBidi"/>
          <w:b/>
          <w:bCs/>
        </w:rPr>
        <w:t>market framings can crowd out moral motives</w:t>
      </w:r>
      <w:r w:rsidRPr="00657AAE">
        <w:rPr>
          <w:rFonts w:asciiTheme="majorBidi" w:eastAsia="Times New Roman" w:hAnsiTheme="majorBidi" w:cstheme="majorBidi"/>
        </w:rPr>
        <w:t xml:space="preserve"> (Falk &amp; Szech, 2013) and that </w:t>
      </w:r>
      <w:r w:rsidRPr="00657AAE">
        <w:rPr>
          <w:rFonts w:asciiTheme="majorBidi" w:eastAsia="Times New Roman" w:hAnsiTheme="majorBidi" w:cstheme="majorBidi"/>
          <w:b/>
          <w:bCs/>
        </w:rPr>
        <w:t>poorly designed rewards erode intrinsic motivation</w:t>
      </w:r>
      <w:r w:rsidRPr="00657AAE">
        <w:rPr>
          <w:rFonts w:asciiTheme="majorBidi" w:eastAsia="Times New Roman" w:hAnsiTheme="majorBidi" w:cstheme="majorBidi"/>
        </w:rPr>
        <w:t xml:space="preserve"> (Gneezy &amp; Rustichini, 2000a, 2000b; Deci, Koestner, &amp; Ryan, 1999). </w:t>
      </w:r>
    </w:p>
    <w:p w14:paraId="01F59BD9" w14:textId="04011798" w:rsidR="003821D9" w:rsidRPr="00657AAE" w:rsidRDefault="003821D9" w:rsidP="00923E84">
      <w:pPr>
        <w:ind w:left="720"/>
        <w:rPr>
          <w:rFonts w:asciiTheme="majorBidi" w:eastAsia="Times New Roman" w:hAnsiTheme="majorBidi" w:cstheme="majorBidi"/>
        </w:rPr>
      </w:pPr>
      <w:r w:rsidRPr="00657AAE">
        <w:rPr>
          <w:rFonts w:asciiTheme="majorBidi" w:eastAsia="Times New Roman" w:hAnsiTheme="majorBidi" w:cstheme="majorBidi"/>
        </w:rPr>
        <w:t xml:space="preserve">Culturally, </w:t>
      </w:r>
      <w:r w:rsidRPr="00657AAE">
        <w:rPr>
          <w:rFonts w:asciiTheme="majorBidi" w:eastAsia="Times New Roman" w:hAnsiTheme="majorBidi" w:cstheme="majorBidi"/>
          <w:b/>
          <w:bCs/>
        </w:rPr>
        <w:t>materialistic/status orientations</w:t>
      </w:r>
      <w:r w:rsidRPr="00657AAE">
        <w:rPr>
          <w:rFonts w:asciiTheme="majorBidi" w:eastAsia="Times New Roman" w:hAnsiTheme="majorBidi" w:cstheme="majorBidi"/>
        </w:rPr>
        <w:t xml:space="preserve"> are associated with </w:t>
      </w:r>
      <w:r w:rsidRPr="00657AAE">
        <w:rPr>
          <w:rFonts w:asciiTheme="majorBidi" w:eastAsia="Times New Roman" w:hAnsiTheme="majorBidi" w:cstheme="majorBidi"/>
          <w:b/>
          <w:bCs/>
        </w:rPr>
        <w:t>lower well-being</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weaker sustainability behaviors</w:t>
      </w:r>
      <w:r w:rsidRPr="00657AAE">
        <w:rPr>
          <w:rFonts w:asciiTheme="majorBidi" w:eastAsia="Times New Roman" w:hAnsiTheme="majorBidi" w:cstheme="majorBidi"/>
        </w:rPr>
        <w:t>, indicating misalignment with public-service motives (Dittmar, Bond, Hurst, &amp; Kasser, 2014; Isham et al., 2022).</w:t>
      </w:r>
    </w:p>
    <w:p w14:paraId="38E190C5" w14:textId="77777777" w:rsidR="00E15CEB" w:rsidRPr="00E15CEB" w:rsidRDefault="003821D9" w:rsidP="00E15CEB">
      <w:pPr>
        <w:pStyle w:val="Heading4"/>
      </w:pPr>
      <w:r w:rsidRPr="00657AAE">
        <w:t>Environment/Institutions (E): Relative payoff structures</w:t>
      </w:r>
    </w:p>
    <w:p w14:paraId="7DBAD818" w14:textId="77169867" w:rsidR="00923E84" w:rsidRPr="00657AAE" w:rsidRDefault="003821D9"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Allocation-of-talent theory predicts that when </w:t>
      </w:r>
      <w:r w:rsidRPr="00657AAE">
        <w:rPr>
          <w:rFonts w:asciiTheme="majorBidi" w:eastAsia="Times New Roman" w:hAnsiTheme="majorBidi" w:cstheme="majorBidi"/>
          <w:b/>
          <w:bCs/>
        </w:rPr>
        <w:t>private returns</w:t>
      </w:r>
      <w:r w:rsidRPr="00657AAE">
        <w:rPr>
          <w:rFonts w:asciiTheme="majorBidi" w:eastAsia="Times New Roman" w:hAnsiTheme="majorBidi" w:cstheme="majorBidi"/>
        </w:rPr>
        <w:t xml:space="preserve"> are higher in rent-seeking or status markets than in social production, </w:t>
      </w:r>
      <w:r w:rsidRPr="00657AAE">
        <w:rPr>
          <w:rFonts w:asciiTheme="majorBidi" w:eastAsia="Times New Roman" w:hAnsiTheme="majorBidi" w:cstheme="majorBidi"/>
          <w:b/>
          <w:bCs/>
        </w:rPr>
        <w:t>talent flows there</w:t>
      </w:r>
      <w:r w:rsidRPr="00657AAE">
        <w:rPr>
          <w:rFonts w:asciiTheme="majorBidi" w:eastAsia="Times New Roman" w:hAnsiTheme="majorBidi" w:cstheme="majorBidi"/>
        </w:rPr>
        <w:t xml:space="preserve">—even if </w:t>
      </w:r>
      <w:r w:rsidRPr="00657AAE">
        <w:rPr>
          <w:rFonts w:asciiTheme="majorBidi" w:eastAsia="Times New Roman" w:hAnsiTheme="majorBidi" w:cstheme="majorBidi"/>
          <w:b/>
          <w:bCs/>
        </w:rPr>
        <w:t>social returns</w:t>
      </w:r>
      <w:r w:rsidRPr="00657AAE">
        <w:rPr>
          <w:rFonts w:asciiTheme="majorBidi" w:eastAsia="Times New Roman" w:hAnsiTheme="majorBidi" w:cstheme="majorBidi"/>
        </w:rPr>
        <w:t xml:space="preserve"> are lower (Baumol, 1990; Murphy, Shleifer, &amp; Vishny, 1991). </w:t>
      </w:r>
    </w:p>
    <w:p w14:paraId="4668880F" w14:textId="3575A800" w:rsidR="003821D9" w:rsidRPr="00657AAE" w:rsidRDefault="003821D9" w:rsidP="00923E84">
      <w:pPr>
        <w:ind w:left="720"/>
        <w:rPr>
          <w:rFonts w:asciiTheme="majorBidi" w:eastAsia="Times New Roman" w:hAnsiTheme="majorBidi" w:cstheme="majorBidi"/>
        </w:rPr>
      </w:pPr>
      <w:r w:rsidRPr="00657AAE">
        <w:rPr>
          <w:rFonts w:asciiTheme="majorBidi" w:eastAsia="Times New Roman" w:hAnsiTheme="majorBidi" w:cstheme="majorBidi"/>
          <w:b/>
          <w:bCs/>
        </w:rPr>
        <w:t>Financialization</w:t>
      </w:r>
      <w:r w:rsidRPr="00657AAE">
        <w:rPr>
          <w:rFonts w:asciiTheme="majorBidi" w:eastAsia="Times New Roman" w:hAnsiTheme="majorBidi" w:cstheme="majorBidi"/>
        </w:rPr>
        <w:t xml:space="preserve"> amplifies this gradient by channeling effort toward symbolic extraction and highly visible tournaments (Philippon, 2015). By analogy, if platforms (and some finance/media roles) </w:t>
      </w:r>
      <w:r w:rsidRPr="00657AAE">
        <w:rPr>
          <w:rFonts w:asciiTheme="majorBidi" w:eastAsia="Times New Roman" w:hAnsiTheme="majorBidi" w:cstheme="majorBidi"/>
          <w:b/>
          <w:bCs/>
        </w:rPr>
        <w:t>out-pay or out-status</w:t>
      </w:r>
      <w:r w:rsidRPr="00657AAE">
        <w:rPr>
          <w:rFonts w:asciiTheme="majorBidi" w:eastAsia="Times New Roman" w:hAnsiTheme="majorBidi" w:cstheme="majorBidi"/>
        </w:rPr>
        <w:t xml:space="preserve"> caregiving/teaching, they will </w:t>
      </w:r>
      <w:r w:rsidRPr="00657AAE">
        <w:rPr>
          <w:rFonts w:asciiTheme="majorBidi" w:eastAsia="Times New Roman" w:hAnsiTheme="majorBidi" w:cstheme="majorBidi"/>
          <w:b/>
          <w:bCs/>
        </w:rPr>
        <w:t>attract marginal entrants</w:t>
      </w:r>
      <w:r w:rsidRPr="00657AAE">
        <w:rPr>
          <w:rFonts w:asciiTheme="majorBidi" w:eastAsia="Times New Roman" w:hAnsiTheme="majorBidi" w:cstheme="majorBidi"/>
        </w:rPr>
        <w:t xml:space="preserve">—not necessarily in huge numbers, but </w:t>
      </w:r>
      <w:r w:rsidRPr="00657AAE">
        <w:rPr>
          <w:rFonts w:asciiTheme="majorBidi" w:eastAsia="Times New Roman" w:hAnsiTheme="majorBidi" w:cstheme="majorBidi"/>
          <w:b/>
          <w:bCs/>
        </w:rPr>
        <w:t>enough to matter</w:t>
      </w:r>
      <w:r w:rsidRPr="00657AAE">
        <w:rPr>
          <w:rFonts w:asciiTheme="majorBidi" w:eastAsia="Times New Roman" w:hAnsiTheme="majorBidi" w:cstheme="majorBidi"/>
        </w:rPr>
        <w:t xml:space="preserve"> at the margin in shortage occupations.</w:t>
      </w:r>
    </w:p>
    <w:p w14:paraId="667A5385" w14:textId="77777777" w:rsidR="00E15CEB" w:rsidRPr="00E15CEB" w:rsidRDefault="003821D9" w:rsidP="00E15CEB">
      <w:pPr>
        <w:pStyle w:val="Heading4"/>
      </w:pPr>
      <w:r w:rsidRPr="00657AAE">
        <w:lastRenderedPageBreak/>
        <w:t>Nature (N): Macro demand &amp; demographics</w:t>
      </w:r>
    </w:p>
    <w:p w14:paraId="33387215" w14:textId="61FDF3AE" w:rsidR="003821D9" w:rsidRPr="00657AAE" w:rsidRDefault="003821D9" w:rsidP="00E15CEB">
      <w:pPr>
        <w:ind w:left="720"/>
        <w:rPr>
          <w:rFonts w:asciiTheme="majorBidi" w:eastAsia="Times New Roman" w:hAnsiTheme="majorBidi" w:cstheme="majorBidi"/>
        </w:rPr>
      </w:pPr>
      <w:r w:rsidRPr="00657AAE">
        <w:rPr>
          <w:rFonts w:asciiTheme="majorBidi" w:eastAsia="Times New Roman" w:hAnsiTheme="majorBidi" w:cstheme="majorBidi"/>
        </w:rPr>
        <w:t xml:space="preserve">Aging populations raise </w:t>
      </w:r>
      <w:r w:rsidRPr="00657AAE">
        <w:rPr>
          <w:rFonts w:asciiTheme="majorBidi" w:eastAsia="Times New Roman" w:hAnsiTheme="majorBidi" w:cstheme="majorBidi"/>
          <w:b/>
          <w:bCs/>
        </w:rPr>
        <w:t>care needs</w:t>
      </w:r>
      <w:r w:rsidRPr="00657AAE">
        <w:rPr>
          <w:rFonts w:asciiTheme="majorBidi" w:eastAsia="Times New Roman" w:hAnsiTheme="majorBidi" w:cstheme="majorBidi"/>
        </w:rPr>
        <w:t xml:space="preserve">; “cost disease” in labor-intensive services constrains productivity-linked wage growth; </w:t>
      </w:r>
      <w:r w:rsidRPr="00657AAE">
        <w:rPr>
          <w:rFonts w:asciiTheme="majorBidi" w:eastAsia="Times New Roman" w:hAnsiTheme="majorBidi" w:cstheme="majorBidi"/>
          <w:b/>
          <w:bCs/>
        </w:rPr>
        <w:t>immigration and training frictions</w:t>
      </w:r>
      <w:r w:rsidRPr="00657AAE">
        <w:rPr>
          <w:rFonts w:asciiTheme="majorBidi" w:eastAsia="Times New Roman" w:hAnsiTheme="majorBidi" w:cstheme="majorBidi"/>
        </w:rPr>
        <w:t xml:space="preserve"> slow supply. These </w:t>
      </w:r>
      <w:r w:rsidRPr="00657AAE">
        <w:rPr>
          <w:rFonts w:asciiTheme="majorBidi" w:eastAsia="Times New Roman" w:hAnsiTheme="majorBidi" w:cstheme="majorBidi"/>
          <w:b/>
          <w:bCs/>
        </w:rPr>
        <w:t>higher-order drivers</w:t>
      </w:r>
      <w:r w:rsidRPr="00657AAE">
        <w:rPr>
          <w:rFonts w:asciiTheme="majorBidi" w:eastAsia="Times New Roman" w:hAnsiTheme="majorBidi" w:cstheme="majorBidi"/>
        </w:rPr>
        <w:t xml:space="preserve"> explain the lion’s share of observed shortfalls; the creator economy acts more as an </w:t>
      </w:r>
      <w:r w:rsidRPr="00657AAE">
        <w:rPr>
          <w:rFonts w:asciiTheme="majorBidi" w:eastAsia="Times New Roman" w:hAnsiTheme="majorBidi" w:cstheme="majorBidi"/>
          <w:b/>
          <w:bCs/>
        </w:rPr>
        <w:t>amplifier of status/aspiration gradients</w:t>
      </w:r>
      <w:r w:rsidRPr="00657AAE">
        <w:rPr>
          <w:rFonts w:asciiTheme="majorBidi" w:eastAsia="Times New Roman" w:hAnsiTheme="majorBidi" w:cstheme="majorBidi"/>
        </w:rPr>
        <w:t xml:space="preserve"> than a root driver (OECD, 2023a, 2023b; World Health Organization [WHO], 2025; BLS, 2024).</w:t>
      </w:r>
    </w:p>
    <w:p w14:paraId="35B95D84" w14:textId="4D688879" w:rsidR="00923E84" w:rsidRPr="00657AAE" w:rsidRDefault="000A5A1B" w:rsidP="00563852">
      <w:pPr>
        <w:pStyle w:val="ListParagraph"/>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From a NiCE perspective however, we see little point </w:t>
      </w:r>
      <w:r w:rsidR="004B1CCE" w:rsidRPr="00657AAE">
        <w:rPr>
          <w:rFonts w:asciiTheme="majorBidi" w:eastAsia="Times New Roman" w:hAnsiTheme="majorBidi" w:cstheme="majorBidi"/>
        </w:rPr>
        <w:t>in</w:t>
      </w:r>
      <w:r w:rsidRPr="00657AAE">
        <w:rPr>
          <w:rFonts w:asciiTheme="majorBidi" w:eastAsia="Times New Roman" w:hAnsiTheme="majorBidi" w:cstheme="majorBidi"/>
        </w:rPr>
        <w:t xml:space="preserve"> </w:t>
      </w:r>
      <w:r w:rsidR="004B1CCE" w:rsidRPr="00657AAE">
        <w:rPr>
          <w:rFonts w:asciiTheme="majorBidi" w:eastAsia="Times New Roman" w:hAnsiTheme="majorBidi" w:cstheme="majorBidi"/>
        </w:rPr>
        <w:t>blaming</w:t>
      </w:r>
      <w:r w:rsidR="00923E84" w:rsidRPr="00657AAE">
        <w:rPr>
          <w:rFonts w:asciiTheme="majorBidi" w:eastAsia="Times New Roman" w:hAnsiTheme="majorBidi" w:cstheme="majorBidi"/>
        </w:rPr>
        <w:t xml:space="preserve"> creators</w:t>
      </w:r>
      <w:r w:rsidR="004B1CCE" w:rsidRPr="00657AAE">
        <w:rPr>
          <w:rFonts w:asciiTheme="majorBidi" w:eastAsia="Times New Roman" w:hAnsiTheme="majorBidi" w:cstheme="majorBidi"/>
        </w:rPr>
        <w:t xml:space="preserve">, but </w:t>
      </w:r>
      <w:r w:rsidR="00923E84" w:rsidRPr="00657AAE">
        <w:rPr>
          <w:rFonts w:asciiTheme="majorBidi" w:eastAsia="Times New Roman" w:hAnsiTheme="majorBidi" w:cstheme="majorBidi"/>
        </w:rPr>
        <w:t xml:space="preserve">interrogate the </w:t>
      </w:r>
      <w:r w:rsidR="00923E84" w:rsidRPr="00657AAE">
        <w:rPr>
          <w:rFonts w:asciiTheme="majorBidi" w:eastAsia="Times New Roman" w:hAnsiTheme="majorBidi" w:cstheme="majorBidi"/>
          <w:b/>
          <w:bCs/>
        </w:rPr>
        <w:t>rationality of systemic incentives</w:t>
      </w:r>
      <w:r w:rsidR="00923E84" w:rsidRPr="00657AAE">
        <w:rPr>
          <w:rFonts w:asciiTheme="majorBidi" w:eastAsia="Times New Roman" w:hAnsiTheme="majorBidi" w:cstheme="majorBidi"/>
        </w:rPr>
        <w:t xml:space="preserve"> that </w:t>
      </w:r>
      <w:r w:rsidR="00923E84" w:rsidRPr="00657AAE">
        <w:rPr>
          <w:rFonts w:asciiTheme="majorBidi" w:eastAsia="Times New Roman" w:hAnsiTheme="majorBidi" w:cstheme="majorBidi"/>
          <w:b/>
          <w:bCs/>
        </w:rPr>
        <w:t>absorb, normalize, and prefer</w:t>
      </w:r>
      <w:r w:rsidR="00923E84" w:rsidRPr="00657AAE">
        <w:rPr>
          <w:rFonts w:asciiTheme="majorBidi" w:eastAsia="Times New Roman" w:hAnsiTheme="majorBidi" w:cstheme="majorBidi"/>
        </w:rPr>
        <w:t xml:space="preserve"> a rapidly growing set of occupations yielding </w:t>
      </w:r>
      <w:r w:rsidR="00923E84" w:rsidRPr="00657AAE">
        <w:rPr>
          <w:rFonts w:asciiTheme="majorBidi" w:eastAsia="Times New Roman" w:hAnsiTheme="majorBidi" w:cstheme="majorBidi"/>
          <w:b/>
          <w:bCs/>
        </w:rPr>
        <w:t>symbolic, attention-based returns</w:t>
      </w:r>
      <w:r w:rsidR="00923E84" w:rsidRPr="00657AAE">
        <w:rPr>
          <w:rFonts w:asciiTheme="majorBidi" w:eastAsia="Times New Roman" w:hAnsiTheme="majorBidi" w:cstheme="majorBidi"/>
        </w:rPr>
        <w:t xml:space="preserve"> while leaving </w:t>
      </w:r>
      <w:r w:rsidR="00923E84" w:rsidRPr="00657AAE">
        <w:rPr>
          <w:rFonts w:asciiTheme="majorBidi" w:eastAsia="Times New Roman" w:hAnsiTheme="majorBidi" w:cstheme="majorBidi"/>
          <w:b/>
          <w:bCs/>
        </w:rPr>
        <w:t>widening gaps</w:t>
      </w:r>
      <w:r w:rsidR="00923E84" w:rsidRPr="00657AAE">
        <w:rPr>
          <w:rFonts w:asciiTheme="majorBidi" w:eastAsia="Times New Roman" w:hAnsiTheme="majorBidi" w:cstheme="majorBidi"/>
        </w:rPr>
        <w:t xml:space="preserve"> in careers that </w:t>
      </w:r>
      <w:r w:rsidR="00923E84" w:rsidRPr="00657AAE">
        <w:rPr>
          <w:rFonts w:asciiTheme="majorBidi" w:eastAsia="Times New Roman" w:hAnsiTheme="majorBidi" w:cstheme="majorBidi"/>
          <w:b/>
          <w:bCs/>
        </w:rPr>
        <w:t>materially provision basic human needs</w:t>
      </w:r>
      <w:r w:rsidR="00923E84" w:rsidRPr="00657AAE">
        <w:rPr>
          <w:rFonts w:asciiTheme="majorBidi" w:eastAsia="Times New Roman" w:hAnsiTheme="majorBidi" w:cstheme="majorBidi"/>
        </w:rPr>
        <w:t xml:space="preserve">. A rational system should </w:t>
      </w:r>
      <w:r w:rsidR="004B1CCE" w:rsidRPr="00657AAE">
        <w:rPr>
          <w:rFonts w:asciiTheme="majorBidi" w:eastAsia="Times New Roman" w:hAnsiTheme="majorBidi" w:cstheme="majorBidi"/>
        </w:rPr>
        <w:t xml:space="preserve">theoretically </w:t>
      </w:r>
      <w:r w:rsidR="00923E84" w:rsidRPr="00657AAE">
        <w:rPr>
          <w:rFonts w:asciiTheme="majorBidi" w:eastAsia="Times New Roman" w:hAnsiTheme="majorBidi" w:cstheme="majorBidi"/>
          <w:b/>
          <w:bCs/>
        </w:rPr>
        <w:t>re-specify payoffs</w:t>
      </w:r>
      <w:r w:rsidR="00923E84" w:rsidRPr="00657AAE">
        <w:rPr>
          <w:rFonts w:asciiTheme="majorBidi" w:eastAsia="Times New Roman" w:hAnsiTheme="majorBidi" w:cstheme="majorBidi"/>
        </w:rPr>
        <w:t xml:space="preserve"> so that </w:t>
      </w:r>
      <w:r w:rsidR="00923E84" w:rsidRPr="00657AAE">
        <w:rPr>
          <w:rFonts w:asciiTheme="majorBidi" w:eastAsia="Times New Roman" w:hAnsiTheme="majorBidi" w:cstheme="majorBidi"/>
          <w:i/>
          <w:iCs/>
        </w:rPr>
        <w:t>visibility without verifiable repair produces no surplus value</w:t>
      </w:r>
      <w:r w:rsidR="00923E84" w:rsidRPr="00657AAE">
        <w:rPr>
          <w:rFonts w:asciiTheme="majorBidi" w:eastAsia="Times New Roman" w:hAnsiTheme="majorBidi" w:cstheme="majorBidi"/>
        </w:rPr>
        <w:t xml:space="preserve">; attention should count </w:t>
      </w:r>
      <w:r w:rsidR="00923E84" w:rsidRPr="00657AAE">
        <w:rPr>
          <w:rFonts w:asciiTheme="majorBidi" w:eastAsia="Times New Roman" w:hAnsiTheme="majorBidi" w:cstheme="majorBidi"/>
          <w:b/>
          <w:bCs/>
        </w:rPr>
        <w:t>only when</w:t>
      </w:r>
      <w:r w:rsidR="00923E84" w:rsidRPr="00657AAE">
        <w:rPr>
          <w:rFonts w:asciiTheme="majorBidi" w:eastAsia="Times New Roman" w:hAnsiTheme="majorBidi" w:cstheme="majorBidi"/>
        </w:rPr>
        <w:t xml:space="preserve"> it translates into measurable improvements across </w:t>
      </w:r>
      <w:r w:rsidR="00923E84" w:rsidRPr="00657AAE">
        <w:rPr>
          <w:rFonts w:asciiTheme="majorBidi" w:eastAsia="Times New Roman" w:hAnsiTheme="majorBidi" w:cstheme="majorBidi"/>
          <w:b/>
          <w:bCs/>
        </w:rPr>
        <w:t>Nature (N), Consciousness (C), and Environment/Institutions (E)</w:t>
      </w:r>
      <w:r w:rsidR="00923E84" w:rsidRPr="00657AAE">
        <w:rPr>
          <w:rFonts w:asciiTheme="majorBidi" w:eastAsia="Times New Roman" w:hAnsiTheme="majorBidi" w:cstheme="majorBidi"/>
        </w:rPr>
        <w:t xml:space="preserve"> outcomes.</w:t>
      </w:r>
    </w:p>
    <w:p w14:paraId="2434F552" w14:textId="77777777" w:rsidR="003821D9" w:rsidRPr="00657AAE" w:rsidRDefault="0097209C" w:rsidP="003821D9">
      <w:pPr>
        <w:spacing w:before="0" w:after="0"/>
        <w:rPr>
          <w:rFonts w:asciiTheme="majorBidi" w:eastAsia="Times New Roman" w:hAnsiTheme="majorBidi" w:cstheme="majorBidi"/>
        </w:rPr>
      </w:pPr>
      <w:r>
        <w:rPr>
          <w:rFonts w:asciiTheme="majorBidi" w:eastAsia="Times New Roman" w:hAnsiTheme="majorBidi" w:cstheme="majorBidi"/>
          <w:color w:val="70AD47" w:themeColor="accent6"/>
        </w:rPr>
        <w:pict w14:anchorId="5336AF0A">
          <v:rect id="_x0000_i1121" style="width:0;height:1.5pt" o:hralign="center" o:hrstd="t" o:hr="t" fillcolor="#a0a0a0" stroked="f"/>
        </w:pict>
      </w:r>
    </w:p>
    <w:p w14:paraId="72B860B0" w14:textId="0D62BA62" w:rsidR="00757DD2" w:rsidRPr="00657AAE" w:rsidRDefault="0019405F" w:rsidP="00E15CEB">
      <w:pPr>
        <w:pStyle w:val="Heading3"/>
        <w:rPr>
          <w:rStyle w:val="Strong"/>
          <w:rFonts w:asciiTheme="majorBidi" w:hAnsiTheme="majorBidi" w:cstheme="majorBidi"/>
        </w:rPr>
      </w:pPr>
      <w:bookmarkStart w:id="183" w:name="_Toc212063003"/>
      <w:r w:rsidRPr="00657AAE">
        <w:rPr>
          <w:rFonts w:asciiTheme="majorBidi" w:hAnsiTheme="majorBidi" w:cstheme="majorBidi"/>
        </w:rPr>
        <w:t>4.</w:t>
      </w:r>
      <w:r w:rsidR="00AA4890" w:rsidRPr="00657AAE">
        <w:rPr>
          <w:rFonts w:asciiTheme="majorBidi" w:hAnsiTheme="majorBidi" w:cstheme="majorBidi"/>
        </w:rPr>
        <w:t>10</w:t>
      </w:r>
      <w:r w:rsidR="00757DD2" w:rsidRPr="00657AAE">
        <w:rPr>
          <w:rFonts w:asciiTheme="majorBidi" w:hAnsiTheme="majorBidi" w:cstheme="majorBidi"/>
        </w:rPr>
        <w:t>.5</w:t>
      </w:r>
      <w:r w:rsidR="00AF2D8C" w:rsidRPr="00657AAE">
        <w:rPr>
          <w:rFonts w:asciiTheme="majorBidi" w:hAnsiTheme="majorBidi" w:cstheme="majorBidi"/>
        </w:rPr>
        <w:t xml:space="preserve"> </w:t>
      </w:r>
      <w:r w:rsidR="00757DD2" w:rsidRPr="00657AAE">
        <w:rPr>
          <w:rFonts w:asciiTheme="majorBidi" w:hAnsiTheme="majorBidi" w:cstheme="majorBidi"/>
        </w:rPr>
        <w:t>Why the “visibility premium” looks rational (but isn’t): a consolidated NiCE analysis</w:t>
      </w:r>
      <w:r w:rsidR="00E15CEB">
        <w:rPr>
          <w:rFonts w:asciiTheme="majorBidi" w:hAnsiTheme="majorBidi" w:cstheme="majorBidi"/>
        </w:rPr>
        <w:t xml:space="preserve"> – </w:t>
      </w:r>
      <w:r w:rsidR="00757DD2" w:rsidRPr="00657AAE">
        <w:rPr>
          <w:rStyle w:val="Strong"/>
          <w:rFonts w:asciiTheme="majorBidi" w:hAnsiTheme="majorBidi" w:cstheme="majorBidi"/>
        </w:rPr>
        <w:t>Diagnosis (NiCE): how attention markets skew value</w:t>
      </w:r>
      <w:bookmarkEnd w:id="183"/>
    </w:p>
    <w:p w14:paraId="33F1F379" w14:textId="77777777" w:rsidR="00E15CEB" w:rsidRDefault="00757DD2" w:rsidP="00757DD2">
      <w:pPr>
        <w:spacing w:before="100" w:beforeAutospacing="1" w:after="100" w:afterAutospacing="1"/>
        <w:rPr>
          <w:rStyle w:val="Heading4Char"/>
        </w:rPr>
      </w:pPr>
      <w:r w:rsidRPr="00E15CEB">
        <w:rPr>
          <w:rStyle w:val="Heading4Char"/>
        </w:rPr>
        <w:t>N — Nature (biophysical and demographic constraints).</w:t>
      </w:r>
    </w:p>
    <w:p w14:paraId="1580EE2D" w14:textId="577EBBA8" w:rsidR="00AF2D8C" w:rsidRPr="00657AAE" w:rsidRDefault="00757DD2" w:rsidP="00757DD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Essential services—care, health, education, infrastructure—are intrinsically labor-intensive and resist rapid productivity gains, so their relative costs rise even as wages often lag, depressing supply (Baumol, 2012). Markets also </w:t>
      </w:r>
      <w:r w:rsidRPr="00657AAE">
        <w:rPr>
          <w:rFonts w:asciiTheme="majorBidi" w:eastAsia="Times New Roman" w:hAnsiTheme="majorBidi" w:cstheme="majorBidi"/>
          <w:b/>
          <w:bCs/>
        </w:rPr>
        <w:t>underprice externalities</w:t>
      </w:r>
      <w:r w:rsidRPr="00657AAE">
        <w:rPr>
          <w:rFonts w:asciiTheme="majorBidi" w:eastAsia="Times New Roman" w:hAnsiTheme="majorBidi" w:cstheme="majorBidi"/>
        </w:rPr>
        <w:t xml:space="preserve">, especially climate and health damages from fossil energy, creating illusory private profitability in activities that shift costs onto ecosystems and future health (Black, Liu, Parry, &amp; Vernon, 2023). </w:t>
      </w:r>
    </w:p>
    <w:p w14:paraId="26623E32" w14:textId="3B0A4EE1" w:rsidR="00757DD2" w:rsidRPr="00657AAE" w:rsidRDefault="00757DD2" w:rsidP="00757DD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With </w:t>
      </w:r>
      <w:r w:rsidRPr="00657AAE">
        <w:rPr>
          <w:rFonts w:asciiTheme="majorBidi" w:eastAsia="Times New Roman" w:hAnsiTheme="majorBidi" w:cstheme="majorBidi"/>
          <w:b/>
          <w:bCs/>
        </w:rPr>
        <w:t>six of nine planetary boundaries already transgressed</w:t>
      </w:r>
      <w:r w:rsidRPr="00657AAE">
        <w:rPr>
          <w:rFonts w:asciiTheme="majorBidi" w:eastAsia="Times New Roman" w:hAnsiTheme="majorBidi" w:cstheme="majorBidi"/>
        </w:rPr>
        <w:t xml:space="preserve">, ignoring absolute ecological caps systematically misdirects capital toward symbolic yield rather than real repair (Richardson et al., 2023). </w:t>
      </w:r>
      <w:r w:rsidRPr="00657AAE">
        <w:rPr>
          <w:rFonts w:asciiTheme="majorBidi" w:eastAsia="Times New Roman" w:hAnsiTheme="majorBidi" w:cstheme="majorBidi"/>
          <w:i/>
          <w:iCs/>
        </w:rPr>
        <w:t>Implication:</w:t>
      </w:r>
      <w:r w:rsidRPr="00657AAE">
        <w:rPr>
          <w:rFonts w:asciiTheme="majorBidi" w:eastAsia="Times New Roman" w:hAnsiTheme="majorBidi" w:cstheme="majorBidi"/>
        </w:rPr>
        <w:t xml:space="preserve"> without caps and full-cost pricing, attention capture looks “cheap,” while care and maintenance look “expensive,” even when the latter deliver higher social returns.</w:t>
      </w:r>
    </w:p>
    <w:p w14:paraId="1C462101" w14:textId="77777777" w:rsidR="00E15CEB" w:rsidRDefault="00757DD2" w:rsidP="00757DD2">
      <w:pPr>
        <w:spacing w:before="100" w:beforeAutospacing="1" w:after="100" w:afterAutospacing="1"/>
        <w:rPr>
          <w:rStyle w:val="Heading4Char"/>
        </w:rPr>
      </w:pPr>
      <w:r w:rsidRPr="00E15CEB">
        <w:rPr>
          <w:rStyle w:val="Heading4Char"/>
        </w:rPr>
        <w:t>C — Consciousness (motives, attention, aspiration).</w:t>
      </w:r>
    </w:p>
    <w:p w14:paraId="21F8BA31" w14:textId="1007F4C7" w:rsidR="00757DD2" w:rsidRPr="00657AAE" w:rsidRDefault="00757DD2" w:rsidP="00757DD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Market framings and </w:t>
      </w:r>
      <w:r w:rsidRPr="00657AAE">
        <w:rPr>
          <w:rFonts w:asciiTheme="majorBidi" w:eastAsia="Times New Roman" w:hAnsiTheme="majorBidi" w:cstheme="majorBidi"/>
          <w:b/>
          <w:bCs/>
        </w:rPr>
        <w:t>metricized visibility</w:t>
      </w:r>
      <w:r w:rsidRPr="00657AAE">
        <w:rPr>
          <w:rFonts w:asciiTheme="majorBidi" w:eastAsia="Times New Roman" w:hAnsiTheme="majorBidi" w:cstheme="majorBidi"/>
        </w:rPr>
        <w:t xml:space="preserve"> crowd out moral restraint and undermine </w:t>
      </w:r>
      <w:r w:rsidRPr="00657AAE">
        <w:rPr>
          <w:rFonts w:asciiTheme="majorBidi" w:eastAsia="Times New Roman" w:hAnsiTheme="majorBidi" w:cstheme="majorBidi"/>
          <w:b/>
          <w:bCs/>
        </w:rPr>
        <w:t>intrinsic motivation</w:t>
      </w:r>
      <w:r w:rsidRPr="00657AAE">
        <w:rPr>
          <w:rFonts w:asciiTheme="majorBidi" w:eastAsia="Times New Roman" w:hAnsiTheme="majorBidi" w:cstheme="majorBidi"/>
        </w:rPr>
        <w:t xml:space="preserve">—the motive structure that sustains caregiving and teaching (Falk &amp; Szech, 2013; Deci, Koestner, &amp; Ryan, 1999; Gneezy &amp; Rustichini, 2000a, 2000b). Materialistic/status orientations correlate with lower well-being and weaker stewardship behaviors, amplifying the salience of spectacle over service (Dittmar, Bond, Hurst, &amp; Kasser, 2014; Isham et al., 2022). Neurobehavioral evidence explains the grip of attention markets: money and money-like symbols act as conditioned reinforcers that recruit reward circuitry, making symbolic payoffs feel primary even when they are not (Lea &amp; Webley, 2006; Sescousse, Caldú, Segura, &amp; Dreher, 2013; Vohs, Mead, &amp; Goode, 2006). </w:t>
      </w:r>
      <w:r w:rsidRPr="00657AAE">
        <w:rPr>
          <w:rFonts w:asciiTheme="majorBidi" w:eastAsia="Times New Roman" w:hAnsiTheme="majorBidi" w:cstheme="majorBidi"/>
          <w:i/>
          <w:iCs/>
        </w:rPr>
        <w:t>Implication:</w:t>
      </w:r>
      <w:r w:rsidRPr="00657AAE">
        <w:rPr>
          <w:rFonts w:asciiTheme="majorBidi" w:eastAsia="Times New Roman" w:hAnsiTheme="majorBidi" w:cstheme="majorBidi"/>
        </w:rPr>
        <w:t xml:space="preserve"> when short-term recognition dominates, </w:t>
      </w:r>
      <w:r w:rsidRPr="00657AAE">
        <w:rPr>
          <w:rFonts w:asciiTheme="majorBidi" w:eastAsia="Times New Roman" w:hAnsiTheme="majorBidi" w:cstheme="majorBidi"/>
          <w:b/>
          <w:bCs/>
        </w:rPr>
        <w:t>performative effort</w:t>
      </w:r>
      <w:r w:rsidRPr="00657AAE">
        <w:rPr>
          <w:rFonts w:asciiTheme="majorBidi" w:eastAsia="Times New Roman" w:hAnsiTheme="majorBidi" w:cstheme="majorBidi"/>
        </w:rPr>
        <w:t xml:space="preserve"> outcompetes </w:t>
      </w:r>
      <w:r w:rsidRPr="00657AAE">
        <w:rPr>
          <w:rFonts w:asciiTheme="majorBidi" w:eastAsia="Times New Roman" w:hAnsiTheme="majorBidi" w:cstheme="majorBidi"/>
          <w:b/>
          <w:bCs/>
        </w:rPr>
        <w:t>stewardship effort</w:t>
      </w:r>
      <w:r w:rsidRPr="00657AAE">
        <w:rPr>
          <w:rFonts w:asciiTheme="majorBidi" w:eastAsia="Times New Roman" w:hAnsiTheme="majorBidi" w:cstheme="majorBidi"/>
        </w:rPr>
        <w:t>.</w:t>
      </w:r>
    </w:p>
    <w:p w14:paraId="3B91CA24" w14:textId="77777777" w:rsidR="00E15CEB" w:rsidRDefault="00757DD2" w:rsidP="00757DD2">
      <w:pPr>
        <w:spacing w:before="100" w:beforeAutospacing="1" w:after="100" w:afterAutospacing="1"/>
        <w:rPr>
          <w:rStyle w:val="Heading4Char"/>
        </w:rPr>
      </w:pPr>
      <w:r w:rsidRPr="00E15CEB">
        <w:rPr>
          <w:rStyle w:val="Heading4Char"/>
        </w:rPr>
        <w:t>E — Environment/Institutions (rules and payoff architecture).</w:t>
      </w:r>
    </w:p>
    <w:p w14:paraId="5E0B9BDA" w14:textId="52239ED9" w:rsidR="00757DD2" w:rsidRPr="00657AAE" w:rsidRDefault="00757DD2" w:rsidP="00757DD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lastRenderedPageBreak/>
        <w:t xml:space="preserve">Talent flows to privately high-return arenas—even when social returns are lower (Baumol, 1990; Murphy, Shleifer, &amp; Vishny, 1991). </w:t>
      </w:r>
      <w:r w:rsidRPr="00657AAE">
        <w:rPr>
          <w:rFonts w:asciiTheme="majorBidi" w:eastAsia="Times New Roman" w:hAnsiTheme="majorBidi" w:cstheme="majorBidi"/>
          <w:b/>
          <w:bCs/>
        </w:rPr>
        <w:t>Financialization</w:t>
      </w:r>
      <w:r w:rsidRPr="00657AAE">
        <w:rPr>
          <w:rFonts w:asciiTheme="majorBidi" w:eastAsia="Times New Roman" w:hAnsiTheme="majorBidi" w:cstheme="majorBidi"/>
        </w:rPr>
        <w:t xml:space="preserve"> magnifies returns to symbolic extraction (trading, attention sales, balance-sheet engineering) over production (Krippner, 2005; Philippon, 2015). In essential sectors, </w:t>
      </w:r>
      <w:r w:rsidRPr="00657AAE">
        <w:rPr>
          <w:rFonts w:asciiTheme="majorBidi" w:eastAsia="Times New Roman" w:hAnsiTheme="majorBidi" w:cstheme="majorBidi"/>
          <w:b/>
          <w:bCs/>
        </w:rPr>
        <w:t>monopsony power</w:t>
      </w:r>
      <w:r w:rsidRPr="00657AAE">
        <w:rPr>
          <w:rFonts w:asciiTheme="majorBidi" w:eastAsia="Times New Roman" w:hAnsiTheme="majorBidi" w:cstheme="majorBidi"/>
        </w:rPr>
        <w:t xml:space="preserve"> and fragmented bargaining suppress wages below marginal product, shrinking supply (Staiger, Spetz, &amp; Phibbs, 2010). Institutions also exhibit </w:t>
      </w:r>
      <w:r w:rsidRPr="00657AAE">
        <w:rPr>
          <w:rFonts w:asciiTheme="majorBidi" w:eastAsia="Times New Roman" w:hAnsiTheme="majorBidi" w:cstheme="majorBidi"/>
          <w:b/>
          <w:bCs/>
        </w:rPr>
        <w:t>metric fixation</w:t>
      </w:r>
      <w:r w:rsidRPr="00657AAE">
        <w:rPr>
          <w:rFonts w:asciiTheme="majorBidi" w:eastAsia="Times New Roman" w:hAnsiTheme="majorBidi" w:cstheme="majorBidi"/>
        </w:rPr>
        <w:t xml:space="preserve">—over-rewarding what’s easy to count (clicks, EPS) and under-rewarding repair (learning, uptime, prevention) (Muller, 2018). </w:t>
      </w:r>
      <w:r w:rsidRPr="00657AAE">
        <w:rPr>
          <w:rFonts w:asciiTheme="majorBidi" w:eastAsia="Times New Roman" w:hAnsiTheme="majorBidi" w:cstheme="majorBidi"/>
          <w:i/>
          <w:iCs/>
        </w:rPr>
        <w:t>Implication:</w:t>
      </w:r>
      <w:r w:rsidRPr="00657AAE">
        <w:rPr>
          <w:rFonts w:asciiTheme="majorBidi" w:eastAsia="Times New Roman" w:hAnsiTheme="majorBidi" w:cstheme="majorBidi"/>
        </w:rPr>
        <w:t xml:space="preserve"> rules systematically </w:t>
      </w:r>
      <w:r w:rsidRPr="00657AAE">
        <w:rPr>
          <w:rFonts w:asciiTheme="majorBidi" w:eastAsia="Times New Roman" w:hAnsiTheme="majorBidi" w:cstheme="majorBidi"/>
          <w:b/>
          <w:bCs/>
        </w:rPr>
        <w:t>misprice essential work</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overprice symbolic attention</w:t>
      </w:r>
      <w:r w:rsidRPr="00657AAE">
        <w:rPr>
          <w:rFonts w:asciiTheme="majorBidi" w:eastAsia="Times New Roman" w:hAnsiTheme="majorBidi" w:cstheme="majorBidi"/>
        </w:rPr>
        <w:t>.</w:t>
      </w:r>
    </w:p>
    <w:p w14:paraId="4343B3F1" w14:textId="77777777" w:rsidR="00E15CEB" w:rsidRDefault="00757DD2" w:rsidP="00757DD2">
      <w:pPr>
        <w:spacing w:before="100" w:beforeAutospacing="1" w:after="100" w:afterAutospacing="1"/>
        <w:rPr>
          <w:rStyle w:val="Heading4Char"/>
        </w:rPr>
      </w:pPr>
      <w:r w:rsidRPr="00E15CEB">
        <w:rPr>
          <w:rStyle w:val="Heading4Char"/>
        </w:rPr>
        <w:t>Causal summary.</w:t>
      </w:r>
    </w:p>
    <w:p w14:paraId="7E66E0EB" w14:textId="56CE4BED" w:rsidR="00757DD2" w:rsidRPr="00657AAE" w:rsidRDefault="00757DD2" w:rsidP="00757DD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Observed shortfalls in essential sectors are co-determined by pay, conditions, demographics, and policy design; attention markets </w:t>
      </w:r>
      <w:r w:rsidRPr="00657AAE">
        <w:rPr>
          <w:rFonts w:asciiTheme="majorBidi" w:eastAsia="Times New Roman" w:hAnsiTheme="majorBidi" w:cstheme="majorBidi"/>
          <w:b/>
          <w:bCs/>
        </w:rPr>
        <w:t>tilt marginal choices</w:t>
      </w:r>
      <w:r w:rsidRPr="00657AAE">
        <w:rPr>
          <w:rFonts w:asciiTheme="majorBidi" w:eastAsia="Times New Roman" w:hAnsiTheme="majorBidi" w:cstheme="majorBidi"/>
        </w:rPr>
        <w:t xml:space="preserve"> by raising perceived returns to visibility relative to repair. The prudent response is to </w:t>
      </w:r>
      <w:r w:rsidRPr="00657AAE">
        <w:rPr>
          <w:rFonts w:asciiTheme="majorBidi" w:eastAsia="Times New Roman" w:hAnsiTheme="majorBidi" w:cstheme="majorBidi"/>
          <w:b/>
          <w:bCs/>
        </w:rPr>
        <w:t>fix prices, pay, and pipelines</w:t>
      </w:r>
      <w:r w:rsidRPr="00657AAE">
        <w:rPr>
          <w:rFonts w:asciiTheme="majorBidi" w:eastAsia="Times New Roman" w:hAnsiTheme="majorBidi" w:cstheme="majorBidi"/>
        </w:rPr>
        <w:t xml:space="preserve"> where social returns are highest—not to blame creators.</w:t>
      </w:r>
    </w:p>
    <w:p w14:paraId="4BCF98B2" w14:textId="77777777" w:rsidR="00757DD2" w:rsidRPr="00657AAE" w:rsidRDefault="0097209C" w:rsidP="00757DD2">
      <w:pPr>
        <w:spacing w:before="0" w:after="0"/>
        <w:rPr>
          <w:rFonts w:asciiTheme="majorBidi" w:eastAsia="Times New Roman" w:hAnsiTheme="majorBidi" w:cstheme="majorBidi"/>
        </w:rPr>
      </w:pPr>
      <w:r>
        <w:rPr>
          <w:rFonts w:asciiTheme="majorBidi" w:eastAsia="Times New Roman" w:hAnsiTheme="majorBidi" w:cstheme="majorBidi"/>
        </w:rPr>
        <w:pict w14:anchorId="36D4264E">
          <v:rect id="_x0000_i1122" style="width:0;height:1.5pt" o:hralign="center" o:hrstd="t" o:hr="t" fillcolor="#a0a0a0" stroked="f"/>
        </w:pict>
      </w:r>
    </w:p>
    <w:p w14:paraId="7621D248" w14:textId="202D87E5" w:rsidR="00757DD2" w:rsidRPr="00657AAE" w:rsidRDefault="0019405F" w:rsidP="00401690">
      <w:pPr>
        <w:pStyle w:val="Heading3"/>
        <w:rPr>
          <w:rFonts w:asciiTheme="majorBidi" w:hAnsiTheme="majorBidi" w:cstheme="majorBidi"/>
        </w:rPr>
      </w:pPr>
      <w:bookmarkStart w:id="184" w:name="_Toc212063004"/>
      <w:r w:rsidRPr="00657AAE">
        <w:rPr>
          <w:rFonts w:asciiTheme="majorBidi" w:hAnsiTheme="majorBidi" w:cstheme="majorBidi"/>
        </w:rPr>
        <w:t>4.</w:t>
      </w:r>
      <w:r w:rsidR="00AA4890" w:rsidRPr="00657AAE">
        <w:rPr>
          <w:rFonts w:asciiTheme="majorBidi" w:hAnsiTheme="majorBidi" w:cstheme="majorBidi"/>
        </w:rPr>
        <w:t>10</w:t>
      </w:r>
      <w:r w:rsidR="00AF2D8C" w:rsidRPr="00657AAE">
        <w:rPr>
          <w:rFonts w:asciiTheme="majorBidi" w:hAnsiTheme="majorBidi" w:cstheme="majorBidi"/>
        </w:rPr>
        <w:t xml:space="preserve">.6 </w:t>
      </w:r>
      <w:r w:rsidR="00757DD2" w:rsidRPr="00657AAE">
        <w:rPr>
          <w:rFonts w:asciiTheme="majorBidi" w:hAnsiTheme="majorBidi" w:cstheme="majorBidi"/>
        </w:rPr>
        <w:t>Forward-looking implications and predictions</w:t>
      </w:r>
      <w:bookmarkEnd w:id="184"/>
    </w:p>
    <w:p w14:paraId="4DACF7AF" w14:textId="77777777" w:rsidR="00E15CEB" w:rsidRDefault="00757DD2" w:rsidP="00E15CEB">
      <w:pPr>
        <w:pStyle w:val="Heading4"/>
      </w:pPr>
      <w:r w:rsidRPr="00657AAE">
        <w:t xml:space="preserve">N (Nature). </w:t>
      </w:r>
    </w:p>
    <w:p w14:paraId="7D6E95A1" w14:textId="37B59F4C" w:rsidR="00AF2D8C" w:rsidRPr="00657AAE" w:rsidRDefault="00757DD2" w:rsidP="00E15CEB">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Under-resourced care, education, public health, and infrastructure yield rising unmet needs, burnout, and degraded human capital—costs that compound over time (OECD, 2023a, 2023b; WHO, 2025).</w:t>
      </w:r>
    </w:p>
    <w:p w14:paraId="4E5E4481" w14:textId="77777777" w:rsidR="00E15CEB" w:rsidRDefault="00757DD2" w:rsidP="00E15CEB">
      <w:pPr>
        <w:pStyle w:val="Heading4"/>
      </w:pPr>
      <w:r w:rsidRPr="00657AAE">
        <w:t xml:space="preserve">Prediction N1: </w:t>
      </w:r>
    </w:p>
    <w:p w14:paraId="0A8D0A66" w14:textId="1A3069F9" w:rsidR="00757DD2" w:rsidRPr="00657AAE" w:rsidRDefault="00757DD2" w:rsidP="00AF2D8C">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Organizations adopting </w:t>
      </w:r>
      <w:r w:rsidRPr="00657AAE">
        <w:rPr>
          <w:rFonts w:asciiTheme="majorBidi" w:eastAsia="Times New Roman" w:hAnsiTheme="majorBidi" w:cstheme="majorBidi"/>
          <w:b/>
          <w:bCs/>
        </w:rPr>
        <w:t>full-cost pricing</w:t>
      </w:r>
      <w:r w:rsidRPr="00657AAE">
        <w:rPr>
          <w:rFonts w:asciiTheme="majorBidi" w:eastAsia="Times New Roman" w:hAnsiTheme="majorBidi" w:cstheme="majorBidi"/>
        </w:rPr>
        <w:t xml:space="preserve"> plus </w:t>
      </w:r>
      <w:r w:rsidRPr="00657AAE">
        <w:rPr>
          <w:rFonts w:asciiTheme="majorBidi" w:eastAsia="Times New Roman" w:hAnsiTheme="majorBidi" w:cstheme="majorBidi"/>
          <w:b/>
          <w:bCs/>
        </w:rPr>
        <w:t>absolute ecological budgets</w:t>
      </w:r>
      <w:r w:rsidRPr="00657AAE">
        <w:rPr>
          <w:rFonts w:asciiTheme="majorBidi" w:eastAsia="Times New Roman" w:hAnsiTheme="majorBidi" w:cstheme="majorBidi"/>
        </w:rPr>
        <w:t xml:space="preserve"> (for carbon, water, materials) will show </w:t>
      </w:r>
      <w:r w:rsidRPr="00657AAE">
        <w:rPr>
          <w:rFonts w:asciiTheme="majorBidi" w:eastAsia="Times New Roman" w:hAnsiTheme="majorBidi" w:cstheme="majorBidi"/>
          <w:b/>
          <w:bCs/>
        </w:rPr>
        <w:t>declining total footprints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lower transition risk</w:t>
      </w:r>
      <w:r w:rsidRPr="00657AAE">
        <w:rPr>
          <w:rFonts w:asciiTheme="majorBidi" w:eastAsia="Times New Roman" w:hAnsiTheme="majorBidi" w:cstheme="majorBidi"/>
        </w:rPr>
        <w:t xml:space="preserve"> with stable/improving value-added versus matched controls (Wiedmann et al., 2015; Richardson et al., 2023; Black et al., 2023).</w:t>
      </w:r>
    </w:p>
    <w:p w14:paraId="2CF94A61" w14:textId="77777777" w:rsidR="00E15CEB" w:rsidRDefault="00757DD2" w:rsidP="00E15CEB">
      <w:pPr>
        <w:pStyle w:val="Heading4"/>
      </w:pPr>
      <w:r w:rsidRPr="00657AAE">
        <w:t xml:space="preserve">C (Consciousness). </w:t>
      </w:r>
    </w:p>
    <w:p w14:paraId="51B7410C" w14:textId="4495415C" w:rsidR="00AF2D8C" w:rsidRPr="00657AAE" w:rsidRDefault="00757DD2" w:rsidP="00E15CEB">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Hyper-visibility and tournament incentives redirect aspiration when essential jobs are low-status/low-pay; redesigning rewards toward verified repair re-anchors attention to public-value work (Falk &amp; Szech, 2013; Deci et al., 1999; Gneezy &amp; Rustichini, 2000a, 2000b).</w:t>
      </w:r>
    </w:p>
    <w:p w14:paraId="7FE44008" w14:textId="77777777" w:rsidR="00E15CEB" w:rsidRDefault="00757DD2" w:rsidP="00E15CEB">
      <w:pPr>
        <w:pStyle w:val="Heading4"/>
      </w:pPr>
      <w:r w:rsidRPr="00657AAE">
        <w:t xml:space="preserve">Prediction C1: </w:t>
      </w:r>
    </w:p>
    <w:p w14:paraId="5FD49071" w14:textId="62A570C6" w:rsidR="00757DD2" w:rsidRPr="00657AAE" w:rsidRDefault="00757DD2" w:rsidP="00AF2D8C">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b/>
          <w:bCs/>
        </w:rPr>
        <w:t>Multi-capital pay</w:t>
      </w:r>
      <w:r w:rsidRPr="00657AAE">
        <w:rPr>
          <w:rFonts w:asciiTheme="majorBidi" w:eastAsia="Times New Roman" w:hAnsiTheme="majorBidi" w:cstheme="majorBidi"/>
        </w:rPr>
        <w:t xml:space="preserve"> (well-being, safety, repair/resilience, emissions alongside financials) reduces misconduct and churn and curbs earnings-management relative to EPS-only designs (O’Boyle, Forsyth, Banks, &amp; McDaniel, 2012).</w:t>
      </w:r>
    </w:p>
    <w:p w14:paraId="141C53E1" w14:textId="77777777" w:rsidR="00E15CEB" w:rsidRDefault="00757DD2" w:rsidP="00E15CEB">
      <w:pPr>
        <w:pStyle w:val="Heading4"/>
      </w:pPr>
      <w:r w:rsidRPr="00657AAE">
        <w:t xml:space="preserve">E (Environment/Institutions). </w:t>
      </w:r>
    </w:p>
    <w:p w14:paraId="5182E1E5" w14:textId="4BABAD18" w:rsidR="00AF2D8C" w:rsidRPr="00657AAE" w:rsidRDefault="00757DD2" w:rsidP="00E15CEB">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lastRenderedPageBreak/>
        <w:t>You get what you pay—and praise—for: wage floors, training pipelines, targeted immigration for shortage roles, and outcome-relevant metrics will re-balance supply toward essentials (Baumol, 1990; Murphy et al., 1991; OECD, 2023a; BLS, 2024; ABC, 2024; EPI, 2024, 2025).</w:t>
      </w:r>
    </w:p>
    <w:p w14:paraId="374879DB" w14:textId="77777777" w:rsidR="00E15CEB" w:rsidRDefault="00757DD2" w:rsidP="00E15CEB">
      <w:pPr>
        <w:pStyle w:val="Heading4"/>
      </w:pPr>
      <w:r w:rsidRPr="00657AAE">
        <w:t xml:space="preserve">Prediction E1: </w:t>
      </w:r>
    </w:p>
    <w:p w14:paraId="78B63163" w14:textId="667BD287" w:rsidR="00757DD2" w:rsidRPr="00657AAE" w:rsidRDefault="00757DD2" w:rsidP="00AF2D8C">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 xml:space="preserve">Sectors with </w:t>
      </w:r>
      <w:r w:rsidRPr="00657AAE">
        <w:rPr>
          <w:rFonts w:asciiTheme="majorBidi" w:eastAsia="Times New Roman" w:hAnsiTheme="majorBidi" w:cstheme="majorBidi"/>
          <w:b/>
          <w:bCs/>
        </w:rPr>
        <w:t>polycentric compacts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stakeholder duties</w:t>
      </w:r>
      <w:r w:rsidRPr="00657AAE">
        <w:rPr>
          <w:rFonts w:asciiTheme="majorBidi" w:eastAsia="Times New Roman" w:hAnsiTheme="majorBidi" w:cstheme="majorBidi"/>
        </w:rPr>
        <w:t xml:space="preserve"> achieve faster incident detection, shorter remediation, and fewer boundary breaches than disclosure-only peers (Ostrom, 2009; Autor, Dorn, Katz, Patterson, &amp; Van Reenen, 2020; De Loecker, Eeckhout, &amp; Unger, 2020).</w:t>
      </w:r>
    </w:p>
    <w:p w14:paraId="0091AA37" w14:textId="77777777" w:rsidR="00757DD2" w:rsidRPr="00657AAE" w:rsidRDefault="0097209C" w:rsidP="00757DD2">
      <w:pPr>
        <w:spacing w:before="0" w:after="0"/>
        <w:rPr>
          <w:rFonts w:asciiTheme="majorBidi" w:eastAsia="Times New Roman" w:hAnsiTheme="majorBidi" w:cstheme="majorBidi"/>
        </w:rPr>
      </w:pPr>
      <w:r>
        <w:rPr>
          <w:rFonts w:asciiTheme="majorBidi" w:eastAsia="Times New Roman" w:hAnsiTheme="majorBidi" w:cstheme="majorBidi"/>
        </w:rPr>
        <w:pict w14:anchorId="03CE3DBB">
          <v:rect id="_x0000_i1123" style="width:0;height:1.5pt" o:hralign="center" o:hrstd="t" o:hr="t" fillcolor="#a0a0a0" stroked="f"/>
        </w:pict>
      </w:r>
    </w:p>
    <w:p w14:paraId="6F3BAE35" w14:textId="10E651A8" w:rsidR="00757DD2" w:rsidRPr="00657AAE" w:rsidRDefault="0019405F" w:rsidP="00401690">
      <w:pPr>
        <w:pStyle w:val="Heading3"/>
        <w:rPr>
          <w:rFonts w:asciiTheme="majorBidi" w:hAnsiTheme="majorBidi" w:cstheme="majorBidi"/>
        </w:rPr>
      </w:pPr>
      <w:bookmarkStart w:id="185" w:name="_Toc212063005"/>
      <w:r w:rsidRPr="00657AAE">
        <w:rPr>
          <w:rFonts w:asciiTheme="majorBidi" w:hAnsiTheme="majorBidi" w:cstheme="majorBidi"/>
        </w:rPr>
        <w:t>4.</w:t>
      </w:r>
      <w:r w:rsidR="00AA4890" w:rsidRPr="00657AAE">
        <w:rPr>
          <w:rFonts w:asciiTheme="majorBidi" w:hAnsiTheme="majorBidi" w:cstheme="majorBidi"/>
        </w:rPr>
        <w:t>10</w:t>
      </w:r>
      <w:r w:rsidR="00D83246" w:rsidRPr="00657AAE">
        <w:rPr>
          <w:rFonts w:asciiTheme="majorBidi" w:hAnsiTheme="majorBidi" w:cstheme="majorBidi"/>
        </w:rPr>
        <w:t xml:space="preserve">.7 </w:t>
      </w:r>
      <w:r w:rsidR="00757DD2" w:rsidRPr="00657AAE">
        <w:rPr>
          <w:rFonts w:asciiTheme="majorBidi" w:hAnsiTheme="majorBidi" w:cstheme="majorBidi"/>
        </w:rPr>
        <w:t>Design levers consistent with NiCE (rational, testable, incentive-compatible)</w:t>
      </w:r>
      <w:bookmarkEnd w:id="185"/>
    </w:p>
    <w:p w14:paraId="5F972A3A" w14:textId="77777777" w:rsidR="00757DD2" w:rsidRPr="00657AAE" w:rsidRDefault="00757DD2" w:rsidP="00AF2D8C">
      <w:pPr>
        <w:rPr>
          <w:rFonts w:asciiTheme="majorBidi" w:eastAsia="Times New Roman" w:hAnsiTheme="majorBidi" w:cstheme="majorBidi"/>
        </w:rPr>
      </w:pPr>
      <w:r w:rsidRPr="00E15CEB">
        <w:rPr>
          <w:rStyle w:val="Heading4Char"/>
        </w:rPr>
        <w:t>N — Budget-first, full-cost money.</w:t>
      </w:r>
      <w:r w:rsidRPr="00E15CEB">
        <w:rPr>
          <w:rStyle w:val="Heading4Char"/>
        </w:rPr>
        <w:br/>
      </w:r>
      <w:r w:rsidRPr="00657AAE">
        <w:rPr>
          <w:rFonts w:asciiTheme="majorBidi" w:eastAsia="Times New Roman" w:hAnsiTheme="majorBidi" w:cstheme="majorBidi"/>
        </w:rPr>
        <w:t xml:space="preserve">Price residual harms (carbon/air pollution) and phase out harmful energy subsidies; bind capital allocation to </w:t>
      </w:r>
      <w:r w:rsidRPr="00657AAE">
        <w:rPr>
          <w:rFonts w:asciiTheme="majorBidi" w:eastAsia="Times New Roman" w:hAnsiTheme="majorBidi" w:cstheme="majorBidi"/>
          <w:b/>
          <w:bCs/>
        </w:rPr>
        <w:t>science-based caps</w:t>
      </w:r>
      <w:r w:rsidRPr="00657AAE">
        <w:rPr>
          <w:rFonts w:asciiTheme="majorBidi" w:eastAsia="Times New Roman" w:hAnsiTheme="majorBidi" w:cstheme="majorBidi"/>
        </w:rPr>
        <w:t xml:space="preserve"> with double-materiality risk reporting; track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Scope 1–3 emissions and material/water footprints (Black et al., 2023; Richardson et al., 2023; Wiedmann et al., 2015).</w:t>
      </w:r>
    </w:p>
    <w:p w14:paraId="453BEBEE" w14:textId="77777777" w:rsidR="00757DD2" w:rsidRPr="00657AAE" w:rsidRDefault="00757DD2" w:rsidP="00AF2D8C">
      <w:pPr>
        <w:rPr>
          <w:rFonts w:asciiTheme="majorBidi" w:eastAsia="Times New Roman" w:hAnsiTheme="majorBidi" w:cstheme="majorBidi"/>
        </w:rPr>
      </w:pPr>
      <w:r w:rsidRPr="00E15CEB">
        <w:rPr>
          <w:rStyle w:val="Heading4Char"/>
        </w:rPr>
        <w:t>C — Protect intrinsic motives; reward repair, not spectacle.</w:t>
      </w:r>
      <w:r w:rsidRPr="00E15CEB">
        <w:rPr>
          <w:rStyle w:val="Heading4Char"/>
        </w:rPr>
        <w:br/>
      </w:r>
      <w:r w:rsidRPr="00657AAE">
        <w:rPr>
          <w:rFonts w:asciiTheme="majorBidi" w:eastAsia="Times New Roman" w:hAnsiTheme="majorBidi" w:cstheme="majorBidi"/>
        </w:rPr>
        <w:t xml:space="preserve">Adopt </w:t>
      </w:r>
      <w:r w:rsidRPr="00657AAE">
        <w:rPr>
          <w:rFonts w:asciiTheme="majorBidi" w:eastAsia="Times New Roman" w:hAnsiTheme="majorBidi" w:cstheme="majorBidi"/>
          <w:b/>
          <w:bCs/>
        </w:rPr>
        <w:t>multi-capital compensation</w:t>
      </w:r>
      <w:r w:rsidRPr="00657AAE">
        <w:rPr>
          <w:rFonts w:asciiTheme="majorBidi" w:eastAsia="Times New Roman" w:hAnsiTheme="majorBidi" w:cstheme="majorBidi"/>
        </w:rPr>
        <w:t xml:space="preserve"> with preregistered KPIs; ban </w:t>
      </w:r>
      <w:r w:rsidRPr="00657AAE">
        <w:rPr>
          <w:rFonts w:asciiTheme="majorBidi" w:eastAsia="Times New Roman" w:hAnsiTheme="majorBidi" w:cstheme="majorBidi"/>
          <w:b/>
          <w:bCs/>
        </w:rPr>
        <w:t>dark-pattern</w:t>
      </w:r>
      <w:r w:rsidRPr="00657AAE">
        <w:rPr>
          <w:rFonts w:asciiTheme="majorBidi" w:eastAsia="Times New Roman" w:hAnsiTheme="majorBidi" w:cstheme="majorBidi"/>
        </w:rPr>
        <w:t xml:space="preserve"> attention hacks; measure </w:t>
      </w:r>
      <w:r w:rsidRPr="00657AAE">
        <w:rPr>
          <w:rFonts w:asciiTheme="majorBidi" w:eastAsia="Times New Roman" w:hAnsiTheme="majorBidi" w:cstheme="majorBidi"/>
          <w:b/>
          <w:bCs/>
        </w:rPr>
        <w:t>informed dwell</w:t>
      </w:r>
      <w:r w:rsidRPr="00657AAE">
        <w:rPr>
          <w:rFonts w:asciiTheme="majorBidi" w:eastAsia="Times New Roman" w:hAnsiTheme="majorBidi" w:cstheme="majorBidi"/>
        </w:rPr>
        <w:t xml:space="preserve"> and well-being deltas; strengthen leadership guardrails (independent comp committees, clawbacks) to dampen narcissistic “swing-for-the-fences” risk (Deci et al., 1999; Gneezy &amp; Rustichini, 2000a, 2000b; Chatterjee &amp; Hambrick, 2007; O’Boyle et al., 2012).</w:t>
      </w:r>
    </w:p>
    <w:p w14:paraId="26D6E2C7" w14:textId="77777777" w:rsidR="00757DD2" w:rsidRPr="00657AAE" w:rsidRDefault="00757DD2" w:rsidP="00AF2D8C">
      <w:pPr>
        <w:rPr>
          <w:rFonts w:asciiTheme="majorBidi" w:eastAsia="Times New Roman" w:hAnsiTheme="majorBidi" w:cstheme="majorBidi"/>
        </w:rPr>
      </w:pPr>
      <w:r w:rsidRPr="00E15CEB">
        <w:rPr>
          <w:rStyle w:val="Heading4Char"/>
        </w:rPr>
        <w:t>E — Polycentric governance; pay for outcomes that matter.</w:t>
      </w:r>
      <w:r w:rsidRPr="00E15CEB">
        <w:rPr>
          <w:rStyle w:val="Heading4Char"/>
        </w:rPr>
        <w:br/>
      </w:r>
      <w:r w:rsidRPr="00657AAE">
        <w:rPr>
          <w:rFonts w:asciiTheme="majorBidi" w:eastAsia="Times New Roman" w:hAnsiTheme="majorBidi" w:cstheme="majorBidi"/>
        </w:rPr>
        <w:t xml:space="preserve">Co-manage shared resources (water/forests/data) with monitoring, graduated sanctions, and </w:t>
      </w:r>
      <w:r w:rsidRPr="00657AAE">
        <w:rPr>
          <w:rFonts w:asciiTheme="majorBidi" w:eastAsia="Times New Roman" w:hAnsiTheme="majorBidi" w:cstheme="majorBidi"/>
          <w:b/>
          <w:bCs/>
        </w:rPr>
        <w:t>audit APIs</w:t>
      </w:r>
      <w:r w:rsidRPr="00657AAE">
        <w:rPr>
          <w:rFonts w:asciiTheme="majorBidi" w:eastAsia="Times New Roman" w:hAnsiTheme="majorBidi" w:cstheme="majorBidi"/>
        </w:rPr>
        <w:t xml:space="preserve">; broaden fiduciary duties where public goods are at stake; require impact-risk and remediation plans; deploy </w:t>
      </w:r>
      <w:r w:rsidRPr="00657AAE">
        <w:rPr>
          <w:rFonts w:asciiTheme="majorBidi" w:eastAsia="Times New Roman" w:hAnsiTheme="majorBidi" w:cstheme="majorBidi"/>
          <w:b/>
          <w:bCs/>
        </w:rPr>
        <w:t>stepped-wedge</w:t>
      </w:r>
      <w:r w:rsidRPr="00657AAE">
        <w:rPr>
          <w:rFonts w:asciiTheme="majorBidi" w:eastAsia="Times New Roman" w:hAnsiTheme="majorBidi" w:cstheme="majorBidi"/>
        </w:rPr>
        <w:t xml:space="preserve"> rollouts with </w:t>
      </w:r>
      <w:r w:rsidRPr="00657AAE">
        <w:rPr>
          <w:rFonts w:asciiTheme="majorBidi" w:eastAsia="Times New Roman" w:hAnsiTheme="majorBidi" w:cstheme="majorBidi"/>
          <w:b/>
          <w:bCs/>
        </w:rPr>
        <w:t>kill-switches</w:t>
      </w:r>
      <w:r w:rsidRPr="00657AAE">
        <w:rPr>
          <w:rFonts w:asciiTheme="majorBidi" w:eastAsia="Times New Roman" w:hAnsiTheme="majorBidi" w:cstheme="majorBidi"/>
        </w:rPr>
        <w:t xml:space="preserve"> and evaluate via </w:t>
      </w:r>
      <w:r w:rsidRPr="00657AAE">
        <w:rPr>
          <w:rFonts w:asciiTheme="majorBidi" w:eastAsia="Times New Roman" w:hAnsiTheme="majorBidi" w:cstheme="majorBidi"/>
          <w:b/>
          <w:bCs/>
        </w:rPr>
        <w:t>RE-AIM</w:t>
      </w:r>
      <w:r w:rsidRPr="00657AAE">
        <w:rPr>
          <w:rFonts w:asciiTheme="majorBidi" w:eastAsia="Times New Roman" w:hAnsiTheme="majorBidi" w:cstheme="majorBidi"/>
        </w:rPr>
        <w:t xml:space="preserve"> (Ostrom, 2009; Ostry, Loungani, &amp; Furceri, 2016; De Loecker et al., 2020; Autor et al., 2020; Glasgow, Vogt, &amp; Boles, 1999; Hemming, Haines, Chilton, Girling, &amp; Lilford, 2015).</w:t>
      </w:r>
    </w:p>
    <w:p w14:paraId="1CC6B38D" w14:textId="77777777" w:rsidR="00757DD2" w:rsidRPr="00657AAE" w:rsidRDefault="0097209C" w:rsidP="00AF2D8C">
      <w:pPr>
        <w:rPr>
          <w:rFonts w:asciiTheme="majorBidi" w:eastAsia="Times New Roman" w:hAnsiTheme="majorBidi" w:cstheme="majorBidi"/>
        </w:rPr>
      </w:pPr>
      <w:r>
        <w:rPr>
          <w:rFonts w:asciiTheme="majorBidi" w:eastAsia="Times New Roman" w:hAnsiTheme="majorBidi" w:cstheme="majorBidi"/>
        </w:rPr>
        <w:pict w14:anchorId="1A22D5AD">
          <v:rect id="_x0000_i1124" style="width:0;height:1.5pt" o:hralign="center" o:hrstd="t" o:hr="t" fillcolor="#a0a0a0" stroked="f"/>
        </w:pict>
      </w:r>
    </w:p>
    <w:p w14:paraId="0DE2F819" w14:textId="55497FF3" w:rsidR="00757DD2" w:rsidRPr="00657AAE" w:rsidRDefault="0019405F" w:rsidP="00401690">
      <w:pPr>
        <w:pStyle w:val="Heading3"/>
        <w:rPr>
          <w:rFonts w:asciiTheme="majorBidi" w:hAnsiTheme="majorBidi" w:cstheme="majorBidi"/>
        </w:rPr>
      </w:pPr>
      <w:bookmarkStart w:id="186" w:name="_Toc212063006"/>
      <w:r w:rsidRPr="00657AAE">
        <w:rPr>
          <w:rFonts w:asciiTheme="majorBidi" w:hAnsiTheme="majorBidi" w:cstheme="majorBidi"/>
        </w:rPr>
        <w:t>4.</w:t>
      </w:r>
      <w:r w:rsidR="00AA4890" w:rsidRPr="00657AAE">
        <w:rPr>
          <w:rFonts w:asciiTheme="majorBidi" w:hAnsiTheme="majorBidi" w:cstheme="majorBidi"/>
        </w:rPr>
        <w:t>10</w:t>
      </w:r>
      <w:r w:rsidR="00D83246" w:rsidRPr="00657AAE">
        <w:rPr>
          <w:rFonts w:asciiTheme="majorBidi" w:hAnsiTheme="majorBidi" w:cstheme="majorBidi"/>
        </w:rPr>
        <w:t xml:space="preserve">.8 </w:t>
      </w:r>
      <w:r w:rsidR="00757DD2" w:rsidRPr="00657AAE">
        <w:rPr>
          <w:rFonts w:asciiTheme="majorBidi" w:hAnsiTheme="majorBidi" w:cstheme="majorBidi"/>
        </w:rPr>
        <w:t>Operationalization: what “re-specifying payoffs” looks like</w:t>
      </w:r>
      <w:bookmarkEnd w:id="186"/>
    </w:p>
    <w:p w14:paraId="5754A2AF" w14:textId="77777777" w:rsidR="00757DD2" w:rsidRPr="00657AAE" w:rsidRDefault="00757DD2" w:rsidP="00AF2D8C">
      <w:pPr>
        <w:numPr>
          <w:ilvl w:val="0"/>
          <w:numId w:val="253"/>
        </w:numPr>
        <w:rPr>
          <w:rFonts w:asciiTheme="majorBidi" w:eastAsia="Times New Roman" w:hAnsiTheme="majorBidi" w:cstheme="majorBidi"/>
        </w:rPr>
      </w:pPr>
      <w:r w:rsidRPr="00657AAE">
        <w:rPr>
          <w:rFonts w:asciiTheme="majorBidi" w:eastAsia="Times New Roman" w:hAnsiTheme="majorBidi" w:cstheme="majorBidi"/>
          <w:b/>
          <w:bCs/>
        </w:rPr>
        <w:t>Procurement &amp; reimbursement:</w:t>
      </w:r>
      <w:r w:rsidRPr="00657AAE">
        <w:rPr>
          <w:rFonts w:asciiTheme="majorBidi" w:eastAsia="Times New Roman" w:hAnsiTheme="majorBidi" w:cstheme="majorBidi"/>
        </w:rPr>
        <w:t xml:space="preserve"> Public and large buyers pay </w:t>
      </w:r>
      <w:r w:rsidRPr="00657AAE">
        <w:rPr>
          <w:rFonts w:asciiTheme="majorBidi" w:eastAsia="Times New Roman" w:hAnsiTheme="majorBidi" w:cstheme="majorBidi"/>
          <w:b/>
          <w:bCs/>
        </w:rPr>
        <w:t>premiums for verified repair</w:t>
      </w:r>
      <w:r w:rsidRPr="00657AAE">
        <w:rPr>
          <w:rFonts w:asciiTheme="majorBidi" w:eastAsia="Times New Roman" w:hAnsiTheme="majorBidi" w:cstheme="majorBidi"/>
        </w:rPr>
        <w:t xml:space="preserve"> (avoided hospital admissions, learning gains, system uptime), not for visibility.</w:t>
      </w:r>
    </w:p>
    <w:p w14:paraId="64F1F7FA" w14:textId="77777777" w:rsidR="00757DD2" w:rsidRPr="00657AAE" w:rsidRDefault="00757DD2" w:rsidP="00AF2D8C">
      <w:pPr>
        <w:numPr>
          <w:ilvl w:val="0"/>
          <w:numId w:val="253"/>
        </w:numPr>
        <w:rPr>
          <w:rFonts w:asciiTheme="majorBidi" w:eastAsia="Times New Roman" w:hAnsiTheme="majorBidi" w:cstheme="majorBidi"/>
        </w:rPr>
      </w:pPr>
      <w:r w:rsidRPr="00657AAE">
        <w:rPr>
          <w:rFonts w:asciiTheme="majorBidi" w:eastAsia="Times New Roman" w:hAnsiTheme="majorBidi" w:cstheme="majorBidi"/>
          <w:b/>
          <w:bCs/>
        </w:rPr>
        <w:t>Public dashboards:</w:t>
      </w:r>
      <w:r w:rsidRPr="00657AAE">
        <w:rPr>
          <w:rFonts w:asciiTheme="majorBidi" w:eastAsia="Times New Roman" w:hAnsiTheme="majorBidi" w:cstheme="majorBidi"/>
        </w:rPr>
        <w:t xml:space="preserve"> Publish </w:t>
      </w:r>
      <w:r w:rsidRPr="00657AAE">
        <w:rPr>
          <w:rFonts w:asciiTheme="majorBidi" w:eastAsia="Times New Roman" w:hAnsiTheme="majorBidi" w:cstheme="majorBidi"/>
          <w:b/>
          <w:bCs/>
        </w:rPr>
        <w:t>N–C–E scorecards</w:t>
      </w:r>
      <w:r w:rsidRPr="00657AAE">
        <w:rPr>
          <w:rFonts w:asciiTheme="majorBidi" w:eastAsia="Times New Roman" w:hAnsiTheme="majorBidi" w:cstheme="majorBidi"/>
        </w:rPr>
        <w:t xml:space="preserve"> (absolute footprints; user/patient well-being; safety/resilience) as the basis for bonuses and eligibility for public funds.</w:t>
      </w:r>
    </w:p>
    <w:p w14:paraId="31C31AF2" w14:textId="77777777" w:rsidR="00757DD2" w:rsidRPr="00657AAE" w:rsidRDefault="00757DD2" w:rsidP="00AF2D8C">
      <w:pPr>
        <w:numPr>
          <w:ilvl w:val="0"/>
          <w:numId w:val="253"/>
        </w:numPr>
        <w:rPr>
          <w:rFonts w:asciiTheme="majorBidi" w:eastAsia="Times New Roman" w:hAnsiTheme="majorBidi" w:cstheme="majorBidi"/>
        </w:rPr>
      </w:pPr>
      <w:r w:rsidRPr="00657AAE">
        <w:rPr>
          <w:rFonts w:asciiTheme="majorBidi" w:eastAsia="Times New Roman" w:hAnsiTheme="majorBidi" w:cstheme="majorBidi"/>
          <w:b/>
          <w:bCs/>
        </w:rPr>
        <w:t>Talent pipelines:</w:t>
      </w:r>
      <w:r w:rsidRPr="00657AAE">
        <w:rPr>
          <w:rFonts w:asciiTheme="majorBidi" w:eastAsia="Times New Roman" w:hAnsiTheme="majorBidi" w:cstheme="majorBidi"/>
        </w:rPr>
        <w:t xml:space="preserve"> Fund apprenticeships and loan-forgiveness in shortage roles; align visas where domestic pipelines are slow; reserve prestige prizes for </w:t>
      </w:r>
      <w:r w:rsidRPr="00657AAE">
        <w:rPr>
          <w:rFonts w:asciiTheme="majorBidi" w:eastAsia="Times New Roman" w:hAnsiTheme="majorBidi" w:cstheme="majorBidi"/>
          <w:b/>
          <w:bCs/>
        </w:rPr>
        <w:t>measurable public value</w:t>
      </w:r>
      <w:r w:rsidRPr="00657AAE">
        <w:rPr>
          <w:rFonts w:asciiTheme="majorBidi" w:eastAsia="Times New Roman" w:hAnsiTheme="majorBidi" w:cstheme="majorBidi"/>
        </w:rPr>
        <w:t xml:space="preserve"> (EPI, 2024, 2025; ABC, 2024; BLS, 2024).</w:t>
      </w:r>
    </w:p>
    <w:p w14:paraId="24ED89B0" w14:textId="77777777" w:rsidR="00757DD2" w:rsidRPr="00657AAE" w:rsidRDefault="00757DD2" w:rsidP="00AF2D8C">
      <w:pPr>
        <w:numPr>
          <w:ilvl w:val="0"/>
          <w:numId w:val="253"/>
        </w:numPr>
        <w:rPr>
          <w:rFonts w:asciiTheme="majorBidi" w:eastAsia="Times New Roman" w:hAnsiTheme="majorBidi" w:cstheme="majorBidi"/>
        </w:rPr>
      </w:pPr>
      <w:r w:rsidRPr="00657AAE">
        <w:rPr>
          <w:rFonts w:asciiTheme="majorBidi" w:eastAsia="Times New Roman" w:hAnsiTheme="majorBidi" w:cstheme="majorBidi"/>
          <w:b/>
          <w:bCs/>
        </w:rPr>
        <w:lastRenderedPageBreak/>
        <w:t>Capital markets:</w:t>
      </w:r>
      <w:r w:rsidRPr="00657AAE">
        <w:rPr>
          <w:rFonts w:asciiTheme="majorBidi" w:eastAsia="Times New Roman" w:hAnsiTheme="majorBidi" w:cstheme="majorBidi"/>
        </w:rPr>
        <w:t xml:space="preserve"> Funds marketed as “impact” must prove </w:t>
      </w:r>
      <w:r w:rsidRPr="00657AAE">
        <w:rPr>
          <w:rFonts w:asciiTheme="majorBidi" w:eastAsia="Times New Roman" w:hAnsiTheme="majorBidi" w:cstheme="majorBidi"/>
          <w:b/>
          <w:bCs/>
        </w:rPr>
        <w:t>N–C–E improvements</w:t>
      </w:r>
      <w:r w:rsidRPr="00657AAE">
        <w:rPr>
          <w:rFonts w:asciiTheme="majorBidi" w:eastAsia="Times New Roman" w:hAnsiTheme="majorBidi" w:cstheme="majorBidi"/>
        </w:rPr>
        <w:t xml:space="preserve">; non-repair visibility yields </w:t>
      </w:r>
      <w:r w:rsidRPr="00657AAE">
        <w:rPr>
          <w:rFonts w:asciiTheme="majorBidi" w:eastAsia="Times New Roman" w:hAnsiTheme="majorBidi" w:cstheme="majorBidi"/>
          <w:b/>
          <w:bCs/>
        </w:rPr>
        <w:t>zero alpha credit</w:t>
      </w:r>
      <w:r w:rsidRPr="00657AAE">
        <w:rPr>
          <w:rFonts w:asciiTheme="majorBidi" w:eastAsia="Times New Roman" w:hAnsiTheme="majorBidi" w:cstheme="majorBidi"/>
        </w:rPr>
        <w:t>.</w:t>
      </w:r>
    </w:p>
    <w:p w14:paraId="47C7DB43" w14:textId="77777777" w:rsidR="00757DD2" w:rsidRPr="00657AAE" w:rsidRDefault="00757DD2" w:rsidP="00AF2D8C">
      <w:pPr>
        <w:rPr>
          <w:rFonts w:asciiTheme="majorBidi" w:eastAsia="Times New Roman" w:hAnsiTheme="majorBidi" w:cstheme="majorBidi"/>
        </w:rPr>
      </w:pPr>
      <w:r w:rsidRPr="00657AAE">
        <w:rPr>
          <w:rFonts w:asciiTheme="majorBidi" w:eastAsia="Times New Roman" w:hAnsiTheme="majorBidi" w:cstheme="majorBidi"/>
          <w:i/>
          <w:iCs/>
        </w:rPr>
        <w:t>Burden of proof flips:</w:t>
      </w:r>
      <w:r w:rsidRPr="00657AAE">
        <w:rPr>
          <w:rFonts w:asciiTheme="majorBidi" w:eastAsia="Times New Roman" w:hAnsiTheme="majorBidi" w:cstheme="majorBidi"/>
        </w:rPr>
        <w:t xml:space="preserve"> visibility businesses must demonstrate verifiable N–C–E co-benefits—or forgo privileged access to public capital, subsidies, or distribution.</w:t>
      </w:r>
    </w:p>
    <w:p w14:paraId="59336744" w14:textId="77777777" w:rsidR="00757DD2" w:rsidRPr="00657AAE" w:rsidRDefault="0097209C" w:rsidP="00AF2D8C">
      <w:pPr>
        <w:rPr>
          <w:rFonts w:asciiTheme="majorBidi" w:eastAsia="Times New Roman" w:hAnsiTheme="majorBidi" w:cstheme="majorBidi"/>
        </w:rPr>
      </w:pPr>
      <w:r>
        <w:rPr>
          <w:rFonts w:asciiTheme="majorBidi" w:eastAsia="Times New Roman" w:hAnsiTheme="majorBidi" w:cstheme="majorBidi"/>
        </w:rPr>
        <w:pict w14:anchorId="456BFDCD">
          <v:rect id="_x0000_i1125" style="width:0;height:1.5pt" o:hralign="center" o:hrstd="t" o:hr="t" fillcolor="#a0a0a0" stroked="f"/>
        </w:pict>
      </w:r>
    </w:p>
    <w:p w14:paraId="240D71F3" w14:textId="77777777" w:rsidR="00757DD2" w:rsidRPr="00657AAE" w:rsidRDefault="00757DD2" w:rsidP="00E15CEB">
      <w:pPr>
        <w:pStyle w:val="Heading4"/>
        <w:rPr>
          <w:rStyle w:val="Strong"/>
          <w:rFonts w:asciiTheme="majorBidi" w:hAnsiTheme="majorBidi" w:cstheme="majorBidi"/>
        </w:rPr>
      </w:pPr>
      <w:r w:rsidRPr="00657AAE">
        <w:rPr>
          <w:rStyle w:val="Strong"/>
          <w:rFonts w:asciiTheme="majorBidi" w:hAnsiTheme="majorBidi" w:cstheme="majorBidi"/>
        </w:rPr>
        <w:t>Scope conditions and limits</w:t>
      </w:r>
    </w:p>
    <w:p w14:paraId="32D92D60" w14:textId="77777777" w:rsidR="00757DD2" w:rsidRPr="00657AAE" w:rsidRDefault="00757DD2" w:rsidP="00AF2D8C">
      <w:pPr>
        <w:numPr>
          <w:ilvl w:val="0"/>
          <w:numId w:val="254"/>
        </w:numPr>
        <w:rPr>
          <w:rFonts w:asciiTheme="majorBidi" w:eastAsia="Times New Roman" w:hAnsiTheme="majorBidi" w:cstheme="majorBidi"/>
        </w:rPr>
      </w:pPr>
      <w:r w:rsidRPr="00657AAE">
        <w:rPr>
          <w:rFonts w:asciiTheme="majorBidi" w:eastAsia="Times New Roman" w:hAnsiTheme="majorBidi" w:cstheme="majorBidi"/>
          <w:b/>
          <w:bCs/>
        </w:rPr>
        <w:t>Complementarity:</w:t>
      </w:r>
      <w:r w:rsidRPr="00657AAE">
        <w:rPr>
          <w:rFonts w:asciiTheme="majorBidi" w:eastAsia="Times New Roman" w:hAnsiTheme="majorBidi" w:cstheme="majorBidi"/>
        </w:rPr>
        <w:t xml:space="preserve"> Attention markets can aid repair (e.g., public-health campaigns, skills outreach) when tied to </w:t>
      </w:r>
      <w:r w:rsidRPr="00657AAE">
        <w:rPr>
          <w:rFonts w:asciiTheme="majorBidi" w:eastAsia="Times New Roman" w:hAnsiTheme="majorBidi" w:cstheme="majorBidi"/>
          <w:b/>
          <w:bCs/>
        </w:rPr>
        <w:t>outcome-based contracts</w:t>
      </w:r>
      <w:r w:rsidRPr="00657AAE">
        <w:rPr>
          <w:rFonts w:asciiTheme="majorBidi" w:eastAsia="Times New Roman" w:hAnsiTheme="majorBidi" w:cstheme="majorBidi"/>
        </w:rPr>
        <w:t>.</w:t>
      </w:r>
    </w:p>
    <w:p w14:paraId="50AE9B42" w14:textId="77777777" w:rsidR="00757DD2" w:rsidRPr="00657AAE" w:rsidRDefault="00757DD2" w:rsidP="00AF2D8C">
      <w:pPr>
        <w:numPr>
          <w:ilvl w:val="0"/>
          <w:numId w:val="254"/>
        </w:numPr>
        <w:rPr>
          <w:rFonts w:asciiTheme="majorBidi" w:eastAsia="Times New Roman" w:hAnsiTheme="majorBidi" w:cstheme="majorBidi"/>
        </w:rPr>
      </w:pPr>
      <w:r w:rsidRPr="00657AAE">
        <w:rPr>
          <w:rFonts w:asciiTheme="majorBidi" w:eastAsia="Times New Roman" w:hAnsiTheme="majorBidi" w:cstheme="majorBidi"/>
          <w:b/>
          <w:bCs/>
        </w:rPr>
        <w:t>Equity:</w:t>
      </w:r>
      <w:r w:rsidRPr="00657AAE">
        <w:rPr>
          <w:rFonts w:asciiTheme="majorBidi" w:eastAsia="Times New Roman" w:hAnsiTheme="majorBidi" w:cstheme="majorBidi"/>
        </w:rPr>
        <w:t xml:space="preserve"> Pair ecological pricing with </w:t>
      </w:r>
      <w:r w:rsidRPr="00657AAE">
        <w:rPr>
          <w:rFonts w:asciiTheme="majorBidi" w:eastAsia="Times New Roman" w:hAnsiTheme="majorBidi" w:cstheme="majorBidi"/>
          <w:b/>
          <w:bCs/>
        </w:rPr>
        <w:t>dividends or targeted transfers</w:t>
      </w:r>
      <w:r w:rsidRPr="00657AAE">
        <w:rPr>
          <w:rFonts w:asciiTheme="majorBidi" w:eastAsia="Times New Roman" w:hAnsiTheme="majorBidi" w:cstheme="majorBidi"/>
        </w:rPr>
        <w:t xml:space="preserve"> to avoid regressive effects (Ostry et al., 2016).</w:t>
      </w:r>
    </w:p>
    <w:p w14:paraId="55871595" w14:textId="77777777" w:rsidR="00757DD2" w:rsidRPr="00657AAE" w:rsidRDefault="00757DD2" w:rsidP="00AF2D8C">
      <w:pPr>
        <w:numPr>
          <w:ilvl w:val="0"/>
          <w:numId w:val="254"/>
        </w:numPr>
        <w:rPr>
          <w:rFonts w:asciiTheme="majorBidi" w:eastAsia="Times New Roman" w:hAnsiTheme="majorBidi" w:cstheme="majorBidi"/>
        </w:rPr>
      </w:pPr>
      <w:r w:rsidRPr="00657AAE">
        <w:rPr>
          <w:rFonts w:asciiTheme="majorBidi" w:eastAsia="Times New Roman" w:hAnsiTheme="majorBidi" w:cstheme="majorBidi"/>
          <w:b/>
          <w:bCs/>
        </w:rPr>
        <w:t>Measurement risk:</w:t>
      </w:r>
      <w:r w:rsidRPr="00657AAE">
        <w:rPr>
          <w:rFonts w:asciiTheme="majorBidi" w:eastAsia="Times New Roman" w:hAnsiTheme="majorBidi" w:cstheme="majorBidi"/>
        </w:rPr>
        <w:t xml:space="preserve"> Guard against Goodhart’s Law via </w:t>
      </w:r>
      <w:r w:rsidRPr="00657AAE">
        <w:rPr>
          <w:rFonts w:asciiTheme="majorBidi" w:eastAsia="Times New Roman" w:hAnsiTheme="majorBidi" w:cstheme="majorBidi"/>
          <w:b/>
          <w:bCs/>
        </w:rPr>
        <w:t>independent audits</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pre-registered KPIs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triangulated measures</w:t>
      </w:r>
      <w:r w:rsidRPr="00657AAE">
        <w:rPr>
          <w:rFonts w:asciiTheme="majorBidi" w:eastAsia="Times New Roman" w:hAnsiTheme="majorBidi" w:cstheme="majorBidi"/>
        </w:rPr>
        <w:t xml:space="preserve"> (Muller, 2018).</w:t>
      </w:r>
    </w:p>
    <w:p w14:paraId="3A53D078" w14:textId="77777777" w:rsidR="00757DD2" w:rsidRPr="00657AAE" w:rsidRDefault="0097209C" w:rsidP="00757DD2">
      <w:pPr>
        <w:spacing w:before="0" w:after="0"/>
        <w:rPr>
          <w:rFonts w:asciiTheme="majorBidi" w:eastAsia="Times New Roman" w:hAnsiTheme="majorBidi" w:cstheme="majorBidi"/>
        </w:rPr>
      </w:pPr>
      <w:r>
        <w:rPr>
          <w:rFonts w:asciiTheme="majorBidi" w:eastAsia="Times New Roman" w:hAnsiTheme="majorBidi" w:cstheme="majorBidi"/>
        </w:rPr>
        <w:pict w14:anchorId="5AF484E7">
          <v:rect id="_x0000_i1126" style="width:0;height:1.5pt" o:hralign="center" o:hrstd="t" o:hr="t" fillcolor="#a0a0a0" stroked="f"/>
        </w:pict>
      </w:r>
    </w:p>
    <w:p w14:paraId="504093A6" w14:textId="46CBB877" w:rsidR="004E4EE6" w:rsidRPr="00657AAE" w:rsidRDefault="0019405F" w:rsidP="00401690">
      <w:pPr>
        <w:pStyle w:val="Heading2"/>
        <w:rPr>
          <w:rStyle w:val="Strong"/>
          <w:rFonts w:asciiTheme="majorBidi" w:hAnsiTheme="majorBidi" w:cstheme="majorBidi"/>
          <w:b/>
          <w:bCs/>
        </w:rPr>
      </w:pPr>
      <w:bookmarkStart w:id="187" w:name="_Hlk210303804"/>
      <w:bookmarkStart w:id="188" w:name="_Toc212063007"/>
      <w:r w:rsidRPr="00657AAE">
        <w:rPr>
          <w:rFonts w:asciiTheme="majorBidi" w:hAnsiTheme="majorBidi" w:cstheme="majorBidi"/>
        </w:rPr>
        <w:t>4.</w:t>
      </w:r>
      <w:r w:rsidR="00AA4890" w:rsidRPr="00657AAE">
        <w:rPr>
          <w:rStyle w:val="Strong"/>
          <w:rFonts w:asciiTheme="majorBidi" w:hAnsiTheme="majorBidi" w:cstheme="majorBidi"/>
          <w:b/>
          <w:bCs/>
        </w:rPr>
        <w:t>11</w:t>
      </w:r>
      <w:r w:rsidR="00723B87" w:rsidRPr="00657AAE">
        <w:rPr>
          <w:rStyle w:val="Strong"/>
          <w:rFonts w:asciiTheme="majorBidi" w:hAnsiTheme="majorBidi" w:cstheme="majorBidi"/>
          <w:b/>
          <w:bCs/>
        </w:rPr>
        <w:t xml:space="preserve"> </w:t>
      </w:r>
      <w:r w:rsidR="004E4EE6" w:rsidRPr="00657AAE">
        <w:rPr>
          <w:rStyle w:val="Strong"/>
          <w:rFonts w:asciiTheme="majorBidi" w:hAnsiTheme="majorBidi" w:cstheme="majorBidi"/>
          <w:b/>
          <w:bCs/>
        </w:rPr>
        <w:t>Money as self-referential signal:</w:t>
      </w:r>
      <w:bookmarkEnd w:id="188"/>
      <w:r w:rsidR="004E4EE6" w:rsidRPr="00657AAE">
        <w:rPr>
          <w:rStyle w:val="Strong"/>
          <w:rFonts w:asciiTheme="majorBidi" w:hAnsiTheme="majorBidi" w:cstheme="majorBidi"/>
          <w:b/>
          <w:bCs/>
        </w:rPr>
        <w:t xml:space="preserve"> </w:t>
      </w:r>
    </w:p>
    <w:bookmarkEnd w:id="187"/>
    <w:p w14:paraId="586D3320" w14:textId="77777777" w:rsidR="004E4EE6"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Money—an exquisitely human construct—enables coordination at scale but, unlike calories, water, or shelter, it bears </w:t>
      </w:r>
      <w:r w:rsidRPr="00657AAE">
        <w:rPr>
          <w:rFonts w:asciiTheme="majorBidi" w:eastAsia="Times New Roman" w:hAnsiTheme="majorBidi" w:cstheme="majorBidi"/>
          <w:b/>
          <w:bCs/>
        </w:rPr>
        <w:t>no direct tie to survival</w:t>
      </w:r>
      <w:r w:rsidRPr="00657AAE">
        <w:rPr>
          <w:rFonts w:asciiTheme="majorBidi" w:eastAsia="Times New Roman" w:hAnsiTheme="majorBidi" w:cstheme="majorBidi"/>
        </w:rPr>
        <w:t xml:space="preserve">. As monetary signs expand and circulate faster than the biophysical realities they are meant to represent, they become </w:t>
      </w:r>
      <w:r w:rsidRPr="00657AAE">
        <w:rPr>
          <w:rFonts w:asciiTheme="majorBidi" w:eastAsia="Times New Roman" w:hAnsiTheme="majorBidi" w:cstheme="majorBidi"/>
          <w:b/>
          <w:bCs/>
        </w:rPr>
        <w:t>self-referential</w:t>
      </w:r>
      <w:r w:rsidRPr="00657AAE">
        <w:rPr>
          <w:rFonts w:asciiTheme="majorBidi" w:eastAsia="Times New Roman" w:hAnsiTheme="majorBidi" w:cstheme="majorBidi"/>
        </w:rPr>
        <w:t xml:space="preserve">: attention, prices, and paper valuations can rise even as soils, species, water tables, and social bonds erode. In NiCE terms, when </w:t>
      </w:r>
      <w:r w:rsidRPr="00657AAE">
        <w:rPr>
          <w:rFonts w:asciiTheme="majorBidi" w:eastAsia="Times New Roman" w:hAnsiTheme="majorBidi" w:cstheme="majorBidi"/>
          <w:b/>
          <w:bCs/>
        </w:rPr>
        <w:t>Nature’s budgets (N)</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Consciousness &amp; motivation (C)</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Environment/Institutions (E)</w:t>
      </w:r>
      <w:r w:rsidRPr="00657AAE">
        <w:rPr>
          <w:rFonts w:asciiTheme="majorBidi" w:eastAsia="Times New Roman" w:hAnsiTheme="majorBidi" w:cstheme="majorBidi"/>
        </w:rPr>
        <w:t xml:space="preserve"> lose calibration with one another, feedback loops reward </w:t>
      </w:r>
      <w:r w:rsidRPr="00657AAE">
        <w:rPr>
          <w:rFonts w:asciiTheme="majorBidi" w:eastAsia="Times New Roman" w:hAnsiTheme="majorBidi" w:cstheme="majorBidi"/>
          <w:b/>
          <w:bCs/>
        </w:rPr>
        <w:t>spectacle and short-term extraction</w:t>
      </w:r>
      <w:r w:rsidRPr="00657AAE">
        <w:rPr>
          <w:rFonts w:asciiTheme="majorBidi" w:eastAsia="Times New Roman" w:hAnsiTheme="majorBidi" w:cstheme="majorBidi"/>
        </w:rPr>
        <w:t xml:space="preserve"> over </w:t>
      </w:r>
      <w:r w:rsidRPr="00657AAE">
        <w:rPr>
          <w:rFonts w:asciiTheme="majorBidi" w:eastAsia="Times New Roman" w:hAnsiTheme="majorBidi" w:cstheme="majorBidi"/>
          <w:b/>
          <w:bCs/>
        </w:rPr>
        <w:t>provisioning, stewardship, and long-horizon care</w:t>
      </w:r>
      <w:r w:rsidRPr="00657AAE">
        <w:rPr>
          <w:rFonts w:asciiTheme="majorBidi" w:eastAsia="Times New Roman" w:hAnsiTheme="majorBidi" w:cstheme="majorBidi"/>
        </w:rPr>
        <w:t>.</w:t>
      </w:r>
    </w:p>
    <w:p w14:paraId="704F3B13" w14:textId="4A5BF3CB" w:rsidR="004E4EE6" w:rsidRPr="00657AAE" w:rsidRDefault="0019405F" w:rsidP="00401690">
      <w:pPr>
        <w:pStyle w:val="Heading3"/>
        <w:rPr>
          <w:rStyle w:val="Strong"/>
          <w:rFonts w:asciiTheme="majorBidi" w:hAnsiTheme="majorBidi" w:cstheme="majorBidi"/>
          <w:b/>
          <w:bCs/>
        </w:rPr>
      </w:pPr>
      <w:bookmarkStart w:id="189" w:name="_Toc212063008"/>
      <w:r w:rsidRPr="00657AAE">
        <w:rPr>
          <w:rFonts w:asciiTheme="majorBidi" w:hAnsiTheme="majorBidi" w:cstheme="majorBidi"/>
        </w:rPr>
        <w:t>4.</w:t>
      </w:r>
      <w:r w:rsidR="00AA4890" w:rsidRPr="00657AAE">
        <w:rPr>
          <w:rStyle w:val="Strong"/>
          <w:rFonts w:asciiTheme="majorBidi" w:hAnsiTheme="majorBidi" w:cstheme="majorBidi"/>
          <w:b/>
          <w:bCs/>
        </w:rPr>
        <w:t xml:space="preserve">11.1 </w:t>
      </w:r>
      <w:r w:rsidR="004E4EE6" w:rsidRPr="00657AAE">
        <w:rPr>
          <w:rStyle w:val="Strong"/>
          <w:rFonts w:asciiTheme="majorBidi" w:hAnsiTheme="majorBidi" w:cstheme="majorBidi"/>
          <w:b/>
          <w:bCs/>
        </w:rPr>
        <w:t>How money colonizes attention and motivation</w:t>
      </w:r>
      <w:r w:rsidR="00401690" w:rsidRPr="00657AAE">
        <w:rPr>
          <w:rStyle w:val="Strong"/>
          <w:rFonts w:asciiTheme="majorBidi" w:hAnsiTheme="majorBidi" w:cstheme="majorBidi"/>
          <w:b/>
          <w:bCs/>
        </w:rPr>
        <w:t xml:space="preserve"> (C)</w:t>
      </w:r>
      <w:bookmarkEnd w:id="189"/>
    </w:p>
    <w:p w14:paraId="5876F6EB" w14:textId="77777777" w:rsidR="00777FA8" w:rsidRPr="00657AAE" w:rsidRDefault="00777FA8" w:rsidP="00777FA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For humans, money is not just a medium of exchange but a powerful conditioned reinforcer. Neuroeconomic research shows it robustly recruits dopaminergic reward circuitry despite lacking nutritive or survival value (Lea &amp; Webley, 2006; Sescousse, Caldú, Segura, &amp; Dreher, 2013). Unlike a starving lion—attuned to primary rewards—that would ignore a fistful of currency to seize the hand holding food, humans often pursue currency itself, sometimes destroying the hand to obtain the money it carried. Across history and markets, monetary signals have repeatedly incentivized destruction, waste, and exploitation, severing price from provisioning.</w:t>
      </w:r>
    </w:p>
    <w:p w14:paraId="66EB677E" w14:textId="0166CA67" w:rsidR="00777FA8" w:rsidRPr="00657AAE" w:rsidRDefault="00777FA8" w:rsidP="00E15CEB">
      <w:pPr>
        <w:pStyle w:val="Heading4"/>
        <w:rPr>
          <w:rStyle w:val="Strong"/>
          <w:rFonts w:asciiTheme="majorBidi" w:hAnsiTheme="majorBidi" w:cstheme="majorBidi"/>
        </w:rPr>
      </w:pPr>
      <w:r w:rsidRPr="00657AAE">
        <w:rPr>
          <w:rStyle w:val="Strong"/>
          <w:rFonts w:asciiTheme="majorBidi" w:hAnsiTheme="majorBidi" w:cstheme="majorBidi"/>
        </w:rPr>
        <w:t>Illustrative cases of monetary irrationalization</w:t>
      </w:r>
    </w:p>
    <w:p w14:paraId="6FEE299B" w14:textId="392D38F0"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Bison hides over food.</w:t>
      </w:r>
      <w:r w:rsidRPr="00657AAE">
        <w:rPr>
          <w:rFonts w:asciiTheme="majorBidi" w:eastAsia="Times New Roman" w:hAnsiTheme="majorBidi" w:cstheme="majorBidi"/>
        </w:rPr>
        <w:t xml:space="preserve"> In the late 19th century, </w:t>
      </w:r>
      <w:r w:rsidR="00590C2A" w:rsidRPr="00657AAE">
        <w:rPr>
          <w:rFonts w:asciiTheme="majorBidi" w:eastAsia="Times New Roman" w:hAnsiTheme="majorBidi" w:cstheme="majorBidi"/>
        </w:rPr>
        <w:t xml:space="preserve">unlike aboriginal practices using every part of the animal, </w:t>
      </w:r>
      <w:r w:rsidRPr="00657AAE">
        <w:rPr>
          <w:rFonts w:asciiTheme="majorBidi" w:eastAsia="Times New Roman" w:hAnsiTheme="majorBidi" w:cstheme="majorBidi"/>
        </w:rPr>
        <w:t xml:space="preserve">industrial hide hunters exterminated millions of American bison, </w:t>
      </w:r>
      <w:r w:rsidR="00590C2A" w:rsidRPr="00657AAE">
        <w:rPr>
          <w:rFonts w:asciiTheme="majorBidi" w:eastAsia="Times New Roman" w:hAnsiTheme="majorBidi" w:cstheme="majorBidi"/>
        </w:rPr>
        <w:t>widely</w:t>
      </w:r>
      <w:r w:rsidRPr="00657AAE">
        <w:rPr>
          <w:rFonts w:asciiTheme="majorBidi" w:eastAsia="Times New Roman" w:hAnsiTheme="majorBidi" w:cstheme="majorBidi"/>
        </w:rPr>
        <w:t xml:space="preserve"> leaving meat to rot while hides were shipped for profit—ecological and nutritional resources destroyed in pursuit of monetized pelts (Isenberg, 2000).</w:t>
      </w:r>
    </w:p>
    <w:p w14:paraId="1EBF2189" w14:textId="16EE0F8E"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lastRenderedPageBreak/>
        <w:t>Diamonds and blood diamonds.</w:t>
      </w:r>
      <w:r w:rsidRPr="00657AAE">
        <w:rPr>
          <w:rFonts w:asciiTheme="majorBidi" w:eastAsia="Times New Roman" w:hAnsiTheme="majorBidi" w:cstheme="majorBidi"/>
        </w:rPr>
        <w:t xml:space="preserve"> </w:t>
      </w:r>
      <w:r w:rsidR="00590C2A" w:rsidRPr="00657AAE">
        <w:rPr>
          <w:rFonts w:asciiTheme="majorBidi" w:eastAsia="Times New Roman" w:hAnsiTheme="majorBidi" w:cstheme="majorBidi"/>
        </w:rPr>
        <w:t xml:space="preserve">Unlike our </w:t>
      </w:r>
      <w:r w:rsidRPr="00657AAE">
        <w:rPr>
          <w:rFonts w:asciiTheme="majorBidi" w:eastAsia="Times New Roman" w:hAnsiTheme="majorBidi" w:cstheme="majorBidi"/>
        </w:rPr>
        <w:t>lion who ignores the stone, humans kill for it. For decades, De Beers engineered artificial scarcity, embedding diamonds as essential status markers despite their limited intrinsic utility (Epstein, 1982; Spar, 2006). In the 1990s, “blood diamonds” financed brutal wars in Sierra Leone, Angola, and the DRC, with civilians maimed or killed to secure alluvial fields (Smillie, 2010; Campbell, 2002). Despite the Kimberley Process (2003), loopholes persist, and conflict-linked stones still enter supply chains (Le Billon, 2008; Global Witness, 2011). Here money colonized desire so deeply that consumers paid premiums for symbolic sparkle while ignoring the blood it masked.</w:t>
      </w:r>
    </w:p>
    <w:p w14:paraId="257652EC"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Ivory trade and elephant poaching.</w:t>
      </w:r>
      <w:r w:rsidRPr="00657AAE">
        <w:rPr>
          <w:rFonts w:asciiTheme="majorBidi" w:eastAsia="Times New Roman" w:hAnsiTheme="majorBidi" w:cstheme="majorBidi"/>
        </w:rPr>
        <w:t xml:space="preserve"> Rising ivory prices in Asia during the 2010s tripled poaching rates, financing organized crime and hollowing ecosystems until regulatory bans partially reversed incentives (Underwood, Burn, &amp; Milliken, 2013).</w:t>
      </w:r>
    </w:p>
    <w:p w14:paraId="4757EC85"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Cod fisheries collapse.</w:t>
      </w:r>
      <w:r w:rsidRPr="00657AAE">
        <w:rPr>
          <w:rFonts w:asciiTheme="majorBidi" w:eastAsia="Times New Roman" w:hAnsiTheme="majorBidi" w:cstheme="majorBidi"/>
        </w:rPr>
        <w:t xml:space="preserve"> Canada’s 1992 Northern Cod moratorium followed decades of profit-driven overfishing; entire coastal economies collapsed, showing how chasing price signals can erase a renewable food base (Hutchings &amp; Myers, 1994).</w:t>
      </w:r>
    </w:p>
    <w:p w14:paraId="13197A6B"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Opioid epidemic.</w:t>
      </w:r>
      <w:r w:rsidRPr="00657AAE">
        <w:rPr>
          <w:rFonts w:asciiTheme="majorBidi" w:eastAsia="Times New Roman" w:hAnsiTheme="majorBidi" w:cstheme="majorBidi"/>
        </w:rPr>
        <w:t xml:space="preserve"> Purdue Pharma’s marketing of OxyContin prioritized profit over safety, fueling addiction and overdoses. In 2020, the company pleaded guilty to federal charges and faced multibillion-dollar penalties (Van Zee, 2009).</w:t>
      </w:r>
    </w:p>
    <w:p w14:paraId="537A1504"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Insulin rationing.</w:t>
      </w:r>
      <w:r w:rsidRPr="00657AAE">
        <w:rPr>
          <w:rFonts w:asciiTheme="majorBidi" w:eastAsia="Times New Roman" w:hAnsiTheme="majorBidi" w:cstheme="majorBidi"/>
        </w:rPr>
        <w:t xml:space="preserve"> U.S. insulin prices remain multiple times higher than in peer countries, forcing cost-related underuse and avoidable medical crises (Herkert et al., 2019).</w:t>
      </w:r>
    </w:p>
    <w:p w14:paraId="0D85127F"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Surprise medical billing.</w:t>
      </w:r>
      <w:r w:rsidRPr="00657AAE">
        <w:rPr>
          <w:rFonts w:asciiTheme="majorBidi" w:eastAsia="Times New Roman" w:hAnsiTheme="majorBidi" w:cstheme="majorBidi"/>
        </w:rPr>
        <w:t xml:space="preserve"> Before the No Surprises Act (2022), out-of-network billing exploited patient vulnerability in emergencies, generating revenue unlinked from service quality (Cooper et al., 2020).</w:t>
      </w:r>
    </w:p>
    <w:p w14:paraId="45235606"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Pharma “pay-for-delay.”</w:t>
      </w:r>
      <w:r w:rsidRPr="00657AAE">
        <w:rPr>
          <w:rFonts w:asciiTheme="majorBidi" w:eastAsia="Times New Roman" w:hAnsiTheme="majorBidi" w:cstheme="majorBidi"/>
        </w:rPr>
        <w:t xml:space="preserve"> Brand firms paying generics to delay entry prolonged monopoly pricing, enriching incumbents without improving drugs (Hemphill &amp; Wu, 2013).</w:t>
      </w:r>
    </w:p>
    <w:p w14:paraId="77A7ED62"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Daraprim price spike.</w:t>
      </w:r>
      <w:r w:rsidRPr="00657AAE">
        <w:rPr>
          <w:rFonts w:asciiTheme="majorBidi" w:eastAsia="Times New Roman" w:hAnsiTheme="majorBidi" w:cstheme="majorBidi"/>
        </w:rPr>
        <w:t xml:space="preserve"> Turing Pharmaceuticals raised the price of Daraprim from $13.50 to $750 overnight in 2015, leveraging monopoly control for profit without innovation (Pollack, 2015).</w:t>
      </w:r>
    </w:p>
    <w:p w14:paraId="004AB434"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Fossil fuels underpriced.</w:t>
      </w:r>
      <w:r w:rsidRPr="00657AAE">
        <w:rPr>
          <w:rFonts w:asciiTheme="majorBidi" w:eastAsia="Times New Roman" w:hAnsiTheme="majorBidi" w:cstheme="majorBidi"/>
        </w:rPr>
        <w:t xml:space="preserve"> IMF estimates implicit subsidies at $7 trillion in 2022, as markets ignore climate and health damages—systematically over-rewarding energy use and underfunding repair (Black, Liu, Parry, &amp; Vernon, 2023).</w:t>
      </w:r>
    </w:p>
    <w:p w14:paraId="4CEFDC12"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Housing financialization.</w:t>
      </w:r>
      <w:r w:rsidRPr="00657AAE">
        <w:rPr>
          <w:rFonts w:asciiTheme="majorBidi" w:eastAsia="Times New Roman" w:hAnsiTheme="majorBidi" w:cstheme="majorBidi"/>
        </w:rPr>
        <w:t xml:space="preserve"> Treating housing as a global asset class—via REITs and speculative investment—prices out residents and commodifies shelter, privileging capital flows over social need (Fields &amp; Uffer, 2016).</w:t>
      </w:r>
    </w:p>
    <w:p w14:paraId="28DA8CB0"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t>Corporate landlord rents.</w:t>
      </w:r>
      <w:r w:rsidRPr="00657AAE">
        <w:rPr>
          <w:rFonts w:asciiTheme="majorBidi" w:eastAsia="Times New Roman" w:hAnsiTheme="majorBidi" w:cstheme="majorBidi"/>
        </w:rPr>
        <w:t xml:space="preserve"> Large U.S. rental firms charged higher rents and fees than small landlords, extracting wealth from necessity without commensurate value (Raymond &amp; Moore, 2022).</w:t>
      </w:r>
    </w:p>
    <w:p w14:paraId="6353FE3F" w14:textId="77777777" w:rsidR="00777FA8" w:rsidRPr="00657AAE" w:rsidRDefault="00777FA8" w:rsidP="00723B87">
      <w:pPr>
        <w:numPr>
          <w:ilvl w:val="0"/>
          <w:numId w:val="255"/>
        </w:numPr>
        <w:rPr>
          <w:rFonts w:asciiTheme="majorBidi" w:eastAsia="Times New Roman" w:hAnsiTheme="majorBidi" w:cstheme="majorBidi"/>
        </w:rPr>
      </w:pPr>
      <w:r w:rsidRPr="00657AAE">
        <w:rPr>
          <w:rFonts w:asciiTheme="majorBidi" w:eastAsia="Times New Roman" w:hAnsiTheme="majorBidi" w:cstheme="majorBidi"/>
          <w:b/>
          <w:bCs/>
        </w:rPr>
        <w:lastRenderedPageBreak/>
        <w:t>Private prison contracts.</w:t>
      </w:r>
      <w:r w:rsidRPr="00657AAE">
        <w:rPr>
          <w:rFonts w:asciiTheme="majorBidi" w:eastAsia="Times New Roman" w:hAnsiTheme="majorBidi" w:cstheme="majorBidi"/>
        </w:rPr>
        <w:t xml:space="preserve"> Mississippi inmates in private facilities served ~90 extra days on average due to conduct violations, reflecting contractual incentives for longer confinement (Mason, 2012).</w:t>
      </w:r>
    </w:p>
    <w:p w14:paraId="284DAD93" w14:textId="77777777" w:rsidR="00777FA8" w:rsidRPr="00657AAE" w:rsidRDefault="0097209C" w:rsidP="00777FA8">
      <w:pPr>
        <w:spacing w:before="0" w:after="0"/>
        <w:rPr>
          <w:rFonts w:asciiTheme="majorBidi" w:eastAsia="Times New Roman" w:hAnsiTheme="majorBidi" w:cstheme="majorBidi"/>
        </w:rPr>
      </w:pPr>
      <w:r>
        <w:rPr>
          <w:rFonts w:asciiTheme="majorBidi" w:eastAsia="Times New Roman" w:hAnsiTheme="majorBidi" w:cstheme="majorBidi"/>
        </w:rPr>
        <w:pict w14:anchorId="3EDCFF37">
          <v:rect id="_x0000_i1127" style="width:0;height:1.5pt" o:hralign="center" o:hrstd="t" o:hr="t" fillcolor="#a0a0a0" stroked="f"/>
        </w:pict>
      </w:r>
    </w:p>
    <w:p w14:paraId="4708AF74" w14:textId="06D3C72A" w:rsidR="00777FA8" w:rsidRPr="00E15CEB" w:rsidRDefault="00777FA8" w:rsidP="00E15CEB">
      <w:pPr>
        <w:pStyle w:val="Heading4"/>
        <w:rPr>
          <w:rStyle w:val="Strong"/>
          <w:b/>
          <w:bCs/>
        </w:rPr>
      </w:pPr>
      <w:r w:rsidRPr="00E15CEB">
        <w:rPr>
          <w:rStyle w:val="Strong"/>
          <w:b/>
          <w:bCs/>
        </w:rPr>
        <w:t>Synthesis</w:t>
      </w:r>
    </w:p>
    <w:p w14:paraId="333FC0D2" w14:textId="77777777" w:rsidR="00777FA8" w:rsidRPr="00657AAE" w:rsidRDefault="00777FA8" w:rsidP="00777FA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Across these cases, the mechanism is consistent: when money and status dominate attention, actors optimize for whatever is monetizable (hides, diamonds, ivory, rents, prescriptions), while unpriced outcomes (ecological integrity, human health, equitable shelter, basic dignity) are neglected. In NiCE terms, these examples show how misaligned monetary signals distort </w:t>
      </w:r>
      <w:r w:rsidRPr="00657AAE">
        <w:rPr>
          <w:rFonts w:asciiTheme="majorBidi" w:eastAsia="Times New Roman" w:hAnsiTheme="majorBidi" w:cstheme="majorBidi"/>
          <w:b/>
          <w:bCs/>
        </w:rPr>
        <w:t>Consciousness</w:t>
      </w:r>
      <w:r w:rsidRPr="00657AAE">
        <w:rPr>
          <w:rFonts w:asciiTheme="majorBidi" w:eastAsia="Times New Roman" w:hAnsiTheme="majorBidi" w:cstheme="majorBidi"/>
        </w:rPr>
        <w:t xml:space="preserve"> (motives), degrade </w:t>
      </w:r>
      <w:r w:rsidRPr="00657AAE">
        <w:rPr>
          <w:rFonts w:asciiTheme="majorBidi" w:eastAsia="Times New Roman" w:hAnsiTheme="majorBidi" w:cstheme="majorBidi"/>
          <w:b/>
          <w:bCs/>
        </w:rPr>
        <w:t>Nature</w:t>
      </w:r>
      <w:r w:rsidRPr="00657AAE">
        <w:rPr>
          <w:rFonts w:asciiTheme="majorBidi" w:eastAsia="Times New Roman" w:hAnsiTheme="majorBidi" w:cstheme="majorBidi"/>
        </w:rPr>
        <w:t xml:space="preserve"> (stocks), and warp </w:t>
      </w:r>
      <w:r w:rsidRPr="00657AAE">
        <w:rPr>
          <w:rFonts w:asciiTheme="majorBidi" w:eastAsia="Times New Roman" w:hAnsiTheme="majorBidi" w:cstheme="majorBidi"/>
          <w:b/>
          <w:bCs/>
        </w:rPr>
        <w:t>Environment/Institutional rules</w:t>
      </w:r>
      <w:r w:rsidRPr="00657AAE">
        <w:rPr>
          <w:rFonts w:asciiTheme="majorBidi" w:eastAsia="Times New Roman" w:hAnsiTheme="majorBidi" w:cstheme="majorBidi"/>
        </w:rPr>
        <w:t>—rewarding spectacle, scarcity engineering, and extraction over stewardship and repair.</w:t>
      </w:r>
    </w:p>
    <w:p w14:paraId="790BD0C5" w14:textId="77777777" w:rsidR="00E15CEB" w:rsidRDefault="00777FA8" w:rsidP="00E15CEB">
      <w:pPr>
        <w:pStyle w:val="Heading4"/>
      </w:pPr>
      <w:r w:rsidRPr="00657AAE">
        <w:t xml:space="preserve">Crowding-out and market priming. </w:t>
      </w:r>
    </w:p>
    <w:p w14:paraId="62DEC2FC" w14:textId="79381F0B" w:rsidR="00777FA8" w:rsidRPr="00657AAE" w:rsidRDefault="00777FA8" w:rsidP="00777FA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Priming with money reduces helping and increases social distance (Vohs, Mead, &amp; Goode, 2006). Market framings can </w:t>
      </w:r>
      <w:r w:rsidRPr="00657AAE">
        <w:rPr>
          <w:rFonts w:asciiTheme="majorBidi" w:eastAsia="Times New Roman" w:hAnsiTheme="majorBidi" w:cstheme="majorBidi"/>
          <w:b/>
          <w:bCs/>
        </w:rPr>
        <w:t>lower moral restraint</w:t>
      </w:r>
      <w:r w:rsidRPr="00657AAE">
        <w:rPr>
          <w:rFonts w:asciiTheme="majorBidi" w:eastAsia="Times New Roman" w:hAnsiTheme="majorBidi" w:cstheme="majorBidi"/>
        </w:rPr>
        <w:t xml:space="preserve"> (Falk &amp; Szech, 2013), and </w:t>
      </w:r>
      <w:r w:rsidRPr="00657AAE">
        <w:rPr>
          <w:rFonts w:asciiTheme="majorBidi" w:eastAsia="Times New Roman" w:hAnsiTheme="majorBidi" w:cstheme="majorBidi"/>
          <w:b/>
          <w:bCs/>
        </w:rPr>
        <w:t>poorly designed rewards</w:t>
      </w:r>
      <w:r w:rsidRPr="00657AAE">
        <w:rPr>
          <w:rFonts w:asciiTheme="majorBidi" w:eastAsia="Times New Roman" w:hAnsiTheme="majorBidi" w:cstheme="majorBidi"/>
        </w:rPr>
        <w:t xml:space="preserve"> can </w:t>
      </w:r>
      <w:r w:rsidRPr="00657AAE">
        <w:rPr>
          <w:rFonts w:asciiTheme="majorBidi" w:eastAsia="Times New Roman" w:hAnsiTheme="majorBidi" w:cstheme="majorBidi"/>
          <w:b/>
          <w:bCs/>
        </w:rPr>
        <w:t>undermine intrinsic motivation</w:t>
      </w:r>
      <w:r w:rsidRPr="00657AAE">
        <w:rPr>
          <w:rFonts w:asciiTheme="majorBidi" w:eastAsia="Times New Roman" w:hAnsiTheme="majorBidi" w:cstheme="majorBidi"/>
        </w:rPr>
        <w:t>—the motive structure indispensable to care, teaching, and craftsmanship (Deci, Koestner, &amp; Ryan, 1999; Gneezy &amp; Rustichini, 2000a, 2000b).</w:t>
      </w:r>
    </w:p>
    <w:p w14:paraId="78C0C1EC" w14:textId="77777777" w:rsidR="00E15CEB" w:rsidRDefault="00777FA8" w:rsidP="00E15CEB">
      <w:pPr>
        <w:pStyle w:val="Heading4"/>
      </w:pPr>
      <w:r w:rsidRPr="00657AAE">
        <w:t xml:space="preserve">Status orientation and well-being. </w:t>
      </w:r>
    </w:p>
    <w:p w14:paraId="16EB2866" w14:textId="41190AD1" w:rsidR="00777FA8" w:rsidRPr="00657AAE" w:rsidRDefault="00777FA8" w:rsidP="00777FA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Materialistic/status values correlate with </w:t>
      </w:r>
      <w:r w:rsidRPr="00657AAE">
        <w:rPr>
          <w:rFonts w:asciiTheme="majorBidi" w:eastAsia="Times New Roman" w:hAnsiTheme="majorBidi" w:cstheme="majorBidi"/>
          <w:b/>
          <w:bCs/>
        </w:rPr>
        <w:t>lower well-being</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weaker sustainability behaviors</w:t>
      </w:r>
      <w:r w:rsidRPr="00657AAE">
        <w:rPr>
          <w:rFonts w:asciiTheme="majorBidi" w:eastAsia="Times New Roman" w:hAnsiTheme="majorBidi" w:cstheme="majorBidi"/>
        </w:rPr>
        <w:t>, indicating a motivational drift away from pro-social, repair-oriented action (Dittmar, Bond, Hurst, &amp; Kasser, 2014; Isham et al., 2022).</w:t>
      </w:r>
    </w:p>
    <w:p w14:paraId="76FEE3C3" w14:textId="77777777" w:rsidR="00E15CEB" w:rsidRDefault="00777FA8" w:rsidP="00E15CEB">
      <w:pPr>
        <w:pStyle w:val="Heading4"/>
      </w:pPr>
      <w:r w:rsidRPr="00657AAE">
        <w:t xml:space="preserve">Prediction C1. </w:t>
      </w:r>
    </w:p>
    <w:p w14:paraId="56799C48" w14:textId="36EE8206" w:rsidR="00777FA8" w:rsidRPr="00657AAE" w:rsidRDefault="00777FA8" w:rsidP="00777FA8">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Units that </w:t>
      </w:r>
    </w:p>
    <w:p w14:paraId="126D5E16" w14:textId="77777777" w:rsidR="00777FA8" w:rsidRPr="00657AAE" w:rsidRDefault="00777FA8" w:rsidP="00777FA8">
      <w:pPr>
        <w:pStyle w:val="ListParagraph"/>
        <w:numPr>
          <w:ilvl w:val="1"/>
          <w:numId w:val="217"/>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frequently prime money/status and </w:t>
      </w:r>
    </w:p>
    <w:p w14:paraId="08BF2300" w14:textId="77777777" w:rsidR="00777FA8" w:rsidRPr="00657AAE" w:rsidRDefault="00777FA8" w:rsidP="00777FA8">
      <w:pPr>
        <w:pStyle w:val="ListParagraph"/>
        <w:numPr>
          <w:ilvl w:val="1"/>
          <w:numId w:val="217"/>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pay narrowly for visibility/short-term metrics will show </w:t>
      </w:r>
      <w:r w:rsidRPr="00657AAE">
        <w:rPr>
          <w:rFonts w:asciiTheme="majorBidi" w:eastAsia="Times New Roman" w:hAnsiTheme="majorBidi" w:cstheme="majorBidi"/>
          <w:b/>
          <w:bCs/>
        </w:rPr>
        <w:t>lower prosocial behavior</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higher misconduct/accidents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worse long-run quality</w:t>
      </w:r>
      <w:r w:rsidRPr="00657AAE">
        <w:rPr>
          <w:rFonts w:asciiTheme="majorBidi" w:eastAsia="Times New Roman" w:hAnsiTheme="majorBidi" w:cstheme="majorBidi"/>
        </w:rPr>
        <w:t xml:space="preserve"> than matched controls that use </w:t>
      </w:r>
      <w:r w:rsidRPr="00657AAE">
        <w:rPr>
          <w:rFonts w:asciiTheme="majorBidi" w:eastAsia="Times New Roman" w:hAnsiTheme="majorBidi" w:cstheme="majorBidi"/>
          <w:b/>
          <w:bCs/>
        </w:rPr>
        <w:t>multi-capital, purpose-compatible</w:t>
      </w:r>
      <w:r w:rsidRPr="00657AAE">
        <w:rPr>
          <w:rFonts w:asciiTheme="majorBidi" w:eastAsia="Times New Roman" w:hAnsiTheme="majorBidi" w:cstheme="majorBidi"/>
        </w:rPr>
        <w:t xml:space="preserve"> incentives.</w:t>
      </w:r>
    </w:p>
    <w:p w14:paraId="2FD4FD4D" w14:textId="77777777" w:rsidR="00777FA8" w:rsidRPr="00657AAE" w:rsidRDefault="0097209C" w:rsidP="00777FA8">
      <w:pPr>
        <w:spacing w:before="0" w:after="0"/>
        <w:rPr>
          <w:rFonts w:asciiTheme="majorBidi" w:eastAsia="Times New Roman" w:hAnsiTheme="majorBidi" w:cstheme="majorBidi"/>
        </w:rPr>
      </w:pPr>
      <w:r>
        <w:rPr>
          <w:rFonts w:asciiTheme="majorBidi" w:eastAsia="Times New Roman" w:hAnsiTheme="majorBidi" w:cstheme="majorBidi"/>
        </w:rPr>
        <w:pict w14:anchorId="3F37BDBE">
          <v:rect id="_x0000_i1128" style="width:0;height:1.5pt" o:hralign="center" o:hrstd="t" o:hr="t" fillcolor="#a0a0a0" stroked="f"/>
        </w:pict>
      </w:r>
    </w:p>
    <w:p w14:paraId="1FAF0956" w14:textId="78EE59EF" w:rsidR="004E4EE6" w:rsidRPr="00657AAE" w:rsidRDefault="0019405F" w:rsidP="00401690">
      <w:pPr>
        <w:pStyle w:val="Heading3"/>
        <w:rPr>
          <w:rFonts w:asciiTheme="majorBidi" w:hAnsiTheme="majorBidi" w:cstheme="majorBidi"/>
        </w:rPr>
      </w:pPr>
      <w:bookmarkStart w:id="190" w:name="_Toc212063009"/>
      <w:r w:rsidRPr="00657AAE">
        <w:rPr>
          <w:rFonts w:asciiTheme="majorBidi" w:hAnsiTheme="majorBidi" w:cstheme="majorBidi"/>
        </w:rPr>
        <w:t>4.</w:t>
      </w:r>
      <w:r w:rsidR="00401690" w:rsidRPr="00657AAE">
        <w:rPr>
          <w:rFonts w:asciiTheme="majorBidi" w:hAnsiTheme="majorBidi" w:cstheme="majorBidi"/>
        </w:rPr>
        <w:t xml:space="preserve">11.2 </w:t>
      </w:r>
      <w:r w:rsidR="004E4EE6" w:rsidRPr="00657AAE">
        <w:rPr>
          <w:rFonts w:asciiTheme="majorBidi" w:hAnsiTheme="majorBidi" w:cstheme="majorBidi"/>
        </w:rPr>
        <w:t>When prices detach from biophysical reality</w:t>
      </w:r>
      <w:r w:rsidR="00401690" w:rsidRPr="00657AAE">
        <w:rPr>
          <w:rFonts w:asciiTheme="majorBidi" w:hAnsiTheme="majorBidi" w:cstheme="majorBidi"/>
        </w:rPr>
        <w:t xml:space="preserve"> (N)</w:t>
      </w:r>
      <w:bookmarkEnd w:id="190"/>
    </w:p>
    <w:p w14:paraId="2C563935" w14:textId="77777777" w:rsidR="00E15CEB" w:rsidRDefault="004E4EE6" w:rsidP="00E15CEB">
      <w:pPr>
        <w:pStyle w:val="Heading4"/>
      </w:pPr>
      <w:r w:rsidRPr="00657AAE">
        <w:t xml:space="preserve">Overshoot is measurable. </w:t>
      </w:r>
    </w:p>
    <w:p w14:paraId="5C6A8DAA" w14:textId="20104C92" w:rsidR="00EA100B"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Current syntheses conclude humanity has crossed </w:t>
      </w:r>
      <w:r w:rsidRPr="00657AAE">
        <w:rPr>
          <w:rFonts w:asciiTheme="majorBidi" w:eastAsia="Times New Roman" w:hAnsiTheme="majorBidi" w:cstheme="majorBidi"/>
          <w:b/>
          <w:bCs/>
        </w:rPr>
        <w:t>six of nine planetary boundaries</w:t>
      </w:r>
      <w:r w:rsidRPr="00657AAE">
        <w:rPr>
          <w:rFonts w:asciiTheme="majorBidi" w:eastAsia="Times New Roman" w:hAnsiTheme="majorBidi" w:cstheme="majorBidi"/>
        </w:rPr>
        <w:t xml:space="preserve"> (e.g., climate, biosphere integrity, novel entities)—evidence of systemic overshoot (Richardson et al., 2023).</w:t>
      </w:r>
    </w:p>
    <w:p w14:paraId="55394135" w14:textId="77777777" w:rsidR="00E15CEB" w:rsidRDefault="004E4EE6" w:rsidP="00E15CEB">
      <w:pPr>
        <w:pStyle w:val="Heading4"/>
      </w:pPr>
      <w:r w:rsidRPr="00657AAE">
        <w:lastRenderedPageBreak/>
        <w:t xml:space="preserve">Underpricing harm sustains overuse. </w:t>
      </w:r>
    </w:p>
    <w:p w14:paraId="5097FF8B" w14:textId="3A9730D5" w:rsidR="00EA100B"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Fossil energy remains </w:t>
      </w:r>
      <w:r w:rsidRPr="00657AAE">
        <w:rPr>
          <w:rFonts w:asciiTheme="majorBidi" w:eastAsia="Times New Roman" w:hAnsiTheme="majorBidi" w:cstheme="majorBidi"/>
          <w:b/>
          <w:bCs/>
        </w:rPr>
        <w:t>massively underpriced</w:t>
      </w:r>
      <w:r w:rsidRPr="00657AAE">
        <w:rPr>
          <w:rFonts w:asciiTheme="majorBidi" w:eastAsia="Times New Roman" w:hAnsiTheme="majorBidi" w:cstheme="majorBidi"/>
        </w:rPr>
        <w:t xml:space="preserve"> once climate and health damages are internalized, sustaining throughput and rent-seeking (Black, Liu, Parry, &amp; Vernon, 2023).</w:t>
      </w:r>
    </w:p>
    <w:p w14:paraId="5ACD7CA7" w14:textId="77777777" w:rsidR="00E15CEB" w:rsidRDefault="004E4EE6" w:rsidP="00E15CEB">
      <w:pPr>
        <w:pStyle w:val="Heading4"/>
      </w:pPr>
      <w:r w:rsidRPr="00657AAE">
        <w:t xml:space="preserve">Decoupling is rare without caps. </w:t>
      </w:r>
    </w:p>
    <w:p w14:paraId="1905F3B3" w14:textId="7E53400F" w:rsidR="004E4EE6"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With consumption-based accounting, national </w:t>
      </w:r>
      <w:r w:rsidRPr="00657AAE">
        <w:rPr>
          <w:rFonts w:asciiTheme="majorBidi" w:eastAsia="Times New Roman" w:hAnsiTheme="majorBidi" w:cstheme="majorBidi"/>
          <w:b/>
          <w:bCs/>
        </w:rPr>
        <w:t>material footprints</w:t>
      </w:r>
      <w:r w:rsidRPr="00657AAE">
        <w:rPr>
          <w:rFonts w:asciiTheme="majorBidi" w:eastAsia="Times New Roman" w:hAnsiTheme="majorBidi" w:cstheme="majorBidi"/>
        </w:rPr>
        <w:t xml:space="preserve"> tend to </w:t>
      </w:r>
      <w:r w:rsidRPr="00657AAE">
        <w:rPr>
          <w:rFonts w:asciiTheme="majorBidi" w:eastAsia="Times New Roman" w:hAnsiTheme="majorBidi" w:cstheme="majorBidi"/>
          <w:b/>
          <w:bCs/>
        </w:rPr>
        <w:t>rise with GDP</w:t>
      </w:r>
      <w:r w:rsidRPr="00657AAE">
        <w:rPr>
          <w:rFonts w:asciiTheme="majorBidi" w:eastAsia="Times New Roman" w:hAnsiTheme="majorBidi" w:cstheme="majorBidi"/>
        </w:rPr>
        <w:t xml:space="preserve">; robust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decoupling is uncommon without binding constraints (Wiedmann et al., 2015).</w:t>
      </w:r>
    </w:p>
    <w:p w14:paraId="75F22931" w14:textId="77777777" w:rsidR="00E15CEB" w:rsidRDefault="004E4EE6" w:rsidP="00E15CEB">
      <w:pPr>
        <w:pStyle w:val="Heading4"/>
      </w:pPr>
      <w:r w:rsidRPr="00657AAE">
        <w:t xml:space="preserve">Prediction N1. </w:t>
      </w:r>
    </w:p>
    <w:p w14:paraId="1462CA22" w14:textId="4DE21951" w:rsidR="004E4EE6"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Firms adopting </w:t>
      </w:r>
      <w:r w:rsidRPr="00657AAE">
        <w:rPr>
          <w:rFonts w:asciiTheme="majorBidi" w:eastAsia="Times New Roman" w:hAnsiTheme="majorBidi" w:cstheme="majorBidi"/>
          <w:b/>
          <w:bCs/>
        </w:rPr>
        <w:t>absolute ecological budgets</w:t>
      </w:r>
      <w:r w:rsidRPr="00657AAE">
        <w:rPr>
          <w:rFonts w:asciiTheme="majorBidi" w:eastAsia="Times New Roman" w:hAnsiTheme="majorBidi" w:cstheme="majorBidi"/>
        </w:rPr>
        <w:t xml:space="preserve"> (carbon/water/materials) plus full-cost accounting will show </w:t>
      </w:r>
      <w:r w:rsidRPr="00657AAE">
        <w:rPr>
          <w:rFonts w:asciiTheme="majorBidi" w:eastAsia="Times New Roman" w:hAnsiTheme="majorBidi" w:cstheme="majorBidi"/>
          <w:b/>
          <w:bCs/>
        </w:rPr>
        <w:t>declining total footprints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lower transition risk</w:t>
      </w:r>
      <w:r w:rsidRPr="00657AAE">
        <w:rPr>
          <w:rFonts w:asciiTheme="majorBidi" w:eastAsia="Times New Roman" w:hAnsiTheme="majorBidi" w:cstheme="majorBidi"/>
        </w:rPr>
        <w:t xml:space="preserve"> than peers using </w:t>
      </w:r>
      <w:r w:rsidRPr="00657AAE">
        <w:rPr>
          <w:rFonts w:asciiTheme="majorBidi" w:eastAsia="Times New Roman" w:hAnsiTheme="majorBidi" w:cstheme="majorBidi"/>
          <w:b/>
          <w:bCs/>
        </w:rPr>
        <w:t>intensity-only</w:t>
      </w:r>
      <w:r w:rsidRPr="00657AAE">
        <w:rPr>
          <w:rFonts w:asciiTheme="majorBidi" w:eastAsia="Times New Roman" w:hAnsiTheme="majorBidi" w:cstheme="majorBidi"/>
        </w:rPr>
        <w:t xml:space="preserve"> targets.</w:t>
      </w:r>
    </w:p>
    <w:p w14:paraId="2CF1455B" w14:textId="0DA5A0EA" w:rsidR="004E4EE6" w:rsidRPr="00657AAE" w:rsidRDefault="0019405F" w:rsidP="00401690">
      <w:pPr>
        <w:pStyle w:val="Heading3"/>
        <w:rPr>
          <w:rFonts w:asciiTheme="majorBidi" w:hAnsiTheme="majorBidi" w:cstheme="majorBidi"/>
        </w:rPr>
      </w:pPr>
      <w:bookmarkStart w:id="191" w:name="_Toc212063010"/>
      <w:r w:rsidRPr="00657AAE">
        <w:rPr>
          <w:rFonts w:asciiTheme="majorBidi" w:hAnsiTheme="majorBidi" w:cstheme="majorBidi"/>
        </w:rPr>
        <w:t>4.</w:t>
      </w:r>
      <w:r w:rsidR="00401690" w:rsidRPr="00657AAE">
        <w:rPr>
          <w:rFonts w:asciiTheme="majorBidi" w:hAnsiTheme="majorBidi" w:cstheme="majorBidi"/>
        </w:rPr>
        <w:t xml:space="preserve">11.3 </w:t>
      </w:r>
      <w:r w:rsidR="004E4EE6" w:rsidRPr="00657AAE">
        <w:rPr>
          <w:rFonts w:asciiTheme="majorBidi" w:hAnsiTheme="majorBidi" w:cstheme="majorBidi"/>
        </w:rPr>
        <w:t>Rules that make drift look “rational”</w:t>
      </w:r>
      <w:r w:rsidR="00401690" w:rsidRPr="00657AAE">
        <w:rPr>
          <w:rFonts w:asciiTheme="majorBidi" w:hAnsiTheme="majorBidi" w:cstheme="majorBidi"/>
        </w:rPr>
        <w:t xml:space="preserve"> (E)</w:t>
      </w:r>
      <w:bookmarkEnd w:id="191"/>
    </w:p>
    <w:p w14:paraId="7D1DA93C" w14:textId="77777777" w:rsidR="00E15CEB" w:rsidRDefault="004E4EE6" w:rsidP="00E15CEB">
      <w:pPr>
        <w:pStyle w:val="Heading4"/>
      </w:pPr>
      <w:r w:rsidRPr="00657AAE">
        <w:t xml:space="preserve">Allocation of talent. </w:t>
      </w:r>
    </w:p>
    <w:p w14:paraId="71FB51F8" w14:textId="632AD441" w:rsidR="004B1CCE"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When private returns are higher in </w:t>
      </w:r>
      <w:r w:rsidRPr="00657AAE">
        <w:rPr>
          <w:rFonts w:asciiTheme="majorBidi" w:eastAsia="Times New Roman" w:hAnsiTheme="majorBidi" w:cstheme="majorBidi"/>
          <w:b/>
          <w:bCs/>
        </w:rPr>
        <w:t>symbolic extraction</w:t>
      </w:r>
      <w:r w:rsidRPr="00657AAE">
        <w:rPr>
          <w:rFonts w:asciiTheme="majorBidi" w:eastAsia="Times New Roman" w:hAnsiTheme="majorBidi" w:cstheme="majorBidi"/>
        </w:rPr>
        <w:t xml:space="preserve"> (trading, attention sales, balance-sheet engineering) than in social production, talent </w:t>
      </w:r>
      <w:r w:rsidRPr="00657AAE">
        <w:rPr>
          <w:rFonts w:asciiTheme="majorBidi" w:eastAsia="Times New Roman" w:hAnsiTheme="majorBidi" w:cstheme="majorBidi"/>
          <w:b/>
          <w:bCs/>
        </w:rPr>
        <w:t>rationally flows</w:t>
      </w:r>
      <w:r w:rsidRPr="00657AAE">
        <w:rPr>
          <w:rFonts w:asciiTheme="majorBidi" w:eastAsia="Times New Roman" w:hAnsiTheme="majorBidi" w:cstheme="majorBidi"/>
        </w:rPr>
        <w:t xml:space="preserve"> there—even if </w:t>
      </w:r>
      <w:r w:rsidRPr="00657AAE">
        <w:rPr>
          <w:rFonts w:asciiTheme="majorBidi" w:eastAsia="Times New Roman" w:hAnsiTheme="majorBidi" w:cstheme="majorBidi"/>
          <w:b/>
          <w:bCs/>
        </w:rPr>
        <w:t>social returns</w:t>
      </w:r>
      <w:r w:rsidRPr="00657AAE">
        <w:rPr>
          <w:rFonts w:asciiTheme="majorBidi" w:eastAsia="Times New Roman" w:hAnsiTheme="majorBidi" w:cstheme="majorBidi"/>
        </w:rPr>
        <w:t xml:space="preserve"> are lower (Baumol, 1990; Murphy, Shleifer, &amp; Vishny, 1991). Financialization amplifies this drift (Krippner, 2005; Philippon, 2015).</w:t>
      </w:r>
    </w:p>
    <w:p w14:paraId="242610FF" w14:textId="77777777" w:rsidR="00E15CEB" w:rsidRDefault="004E4EE6" w:rsidP="00E15CEB">
      <w:pPr>
        <w:pStyle w:val="Heading4"/>
      </w:pPr>
      <w:r w:rsidRPr="00657AAE">
        <w:t xml:space="preserve">Metric fixation. </w:t>
      </w:r>
    </w:p>
    <w:p w14:paraId="6C406040" w14:textId="4E9E2609" w:rsidR="00777FA8"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Institutions </w:t>
      </w:r>
      <w:r w:rsidRPr="00657AAE">
        <w:rPr>
          <w:rFonts w:asciiTheme="majorBidi" w:eastAsia="Times New Roman" w:hAnsiTheme="majorBidi" w:cstheme="majorBidi"/>
          <w:b/>
          <w:bCs/>
        </w:rPr>
        <w:t>over-reward what’s easy to count</w:t>
      </w:r>
      <w:r w:rsidRPr="00657AAE">
        <w:rPr>
          <w:rFonts w:asciiTheme="majorBidi" w:eastAsia="Times New Roman" w:hAnsiTheme="majorBidi" w:cstheme="majorBidi"/>
        </w:rPr>
        <w:t xml:space="preserve"> (EPS, clicks) and under-reward </w:t>
      </w:r>
      <w:r w:rsidRPr="00657AAE">
        <w:rPr>
          <w:rFonts w:asciiTheme="majorBidi" w:eastAsia="Times New Roman" w:hAnsiTheme="majorBidi" w:cstheme="majorBidi"/>
          <w:b/>
          <w:bCs/>
        </w:rPr>
        <w:t>repair</w:t>
      </w:r>
      <w:r w:rsidRPr="00657AAE">
        <w:rPr>
          <w:rFonts w:asciiTheme="majorBidi" w:eastAsia="Times New Roman" w:hAnsiTheme="majorBidi" w:cstheme="majorBidi"/>
        </w:rPr>
        <w:t xml:space="preserve"> (learning gains, prevention, resilience)—a canonical metrics failure (Muller, 2018).</w:t>
      </w:r>
    </w:p>
    <w:p w14:paraId="57939790" w14:textId="77777777" w:rsidR="00E15CEB" w:rsidRDefault="004E4EE6" w:rsidP="00E15CEB">
      <w:pPr>
        <w:pStyle w:val="Heading4"/>
      </w:pPr>
      <w:r w:rsidRPr="00657AAE">
        <w:t xml:space="preserve">Labor power asymmetries. </w:t>
      </w:r>
    </w:p>
    <w:p w14:paraId="3EFE8714" w14:textId="3884BEAC" w:rsidR="004E4EE6"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Monopsony and fragmented bargaining in essential sectors </w:t>
      </w:r>
      <w:r w:rsidRPr="00657AAE">
        <w:rPr>
          <w:rFonts w:asciiTheme="majorBidi" w:eastAsia="Times New Roman" w:hAnsiTheme="majorBidi" w:cstheme="majorBidi"/>
          <w:b/>
          <w:bCs/>
        </w:rPr>
        <w:t>suppress wages below marginal product</w:t>
      </w:r>
      <w:r w:rsidRPr="00657AAE">
        <w:rPr>
          <w:rFonts w:asciiTheme="majorBidi" w:eastAsia="Times New Roman" w:hAnsiTheme="majorBidi" w:cstheme="majorBidi"/>
        </w:rPr>
        <w:t>, shrinking supply despite rising need (Staiger, Spetz, &amp; Phibbs, 2010).</w:t>
      </w:r>
    </w:p>
    <w:p w14:paraId="26FE987E" w14:textId="77777777" w:rsidR="00E15CEB" w:rsidRDefault="004E4EE6" w:rsidP="00E15CEB">
      <w:pPr>
        <w:pStyle w:val="Heading4"/>
      </w:pPr>
      <w:r w:rsidRPr="00657AAE">
        <w:t xml:space="preserve">Prediction E1. </w:t>
      </w:r>
    </w:p>
    <w:p w14:paraId="70372555" w14:textId="57CE78D6" w:rsidR="00777FA8" w:rsidRPr="00657AAE" w:rsidRDefault="004E4EE6" w:rsidP="004E4EE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Jurisdictions that </w:t>
      </w:r>
    </w:p>
    <w:p w14:paraId="31B8B184" w14:textId="157EDFBC" w:rsidR="00777FA8" w:rsidRPr="00657AAE" w:rsidRDefault="004E4EE6" w:rsidP="00777FA8">
      <w:pPr>
        <w:pStyle w:val="ListParagraph"/>
        <w:numPr>
          <w:ilvl w:val="1"/>
          <w:numId w:val="76"/>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broaden fiduciary focus beyond narrow shareholder primacy, </w:t>
      </w:r>
    </w:p>
    <w:p w14:paraId="06667035" w14:textId="77777777" w:rsidR="00777FA8" w:rsidRPr="00657AAE" w:rsidRDefault="004E4EE6" w:rsidP="00777FA8">
      <w:pPr>
        <w:pStyle w:val="ListParagraph"/>
        <w:numPr>
          <w:ilvl w:val="1"/>
          <w:numId w:val="76"/>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tie access to public capital/procurement to </w:t>
      </w:r>
      <w:r w:rsidRPr="00657AAE">
        <w:rPr>
          <w:rFonts w:asciiTheme="majorBidi" w:eastAsia="Times New Roman" w:hAnsiTheme="majorBidi" w:cstheme="majorBidi"/>
          <w:b/>
          <w:bCs/>
        </w:rPr>
        <w:t>verified repair outcomes</w:t>
      </w:r>
      <w:r w:rsidRPr="00657AAE">
        <w:rPr>
          <w:rFonts w:asciiTheme="majorBidi" w:eastAsia="Times New Roman" w:hAnsiTheme="majorBidi" w:cstheme="majorBidi"/>
        </w:rPr>
        <w:t xml:space="preserve">, and </w:t>
      </w:r>
    </w:p>
    <w:p w14:paraId="4590EDFF" w14:textId="3CABE40D" w:rsidR="004E4EE6" w:rsidRPr="00657AAE" w:rsidRDefault="004E4EE6" w:rsidP="00777FA8">
      <w:pPr>
        <w:pStyle w:val="ListParagraph"/>
        <w:numPr>
          <w:ilvl w:val="1"/>
          <w:numId w:val="76"/>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reduce labor monopsony will show </w:t>
      </w:r>
      <w:r w:rsidRPr="00657AAE">
        <w:rPr>
          <w:rFonts w:asciiTheme="majorBidi" w:eastAsia="Times New Roman" w:hAnsiTheme="majorBidi" w:cstheme="majorBidi"/>
          <w:b/>
          <w:bCs/>
        </w:rPr>
        <w:t>faster remediation</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lower vacancy/turnover</w:t>
      </w:r>
      <w:r w:rsidRPr="00657AAE">
        <w:rPr>
          <w:rFonts w:asciiTheme="majorBidi" w:eastAsia="Times New Roman" w:hAnsiTheme="majorBidi" w:cstheme="majorBidi"/>
        </w:rPr>
        <w:t xml:space="preserve"> in essential services, and </w:t>
      </w:r>
      <w:r w:rsidRPr="00657AAE">
        <w:rPr>
          <w:rFonts w:asciiTheme="majorBidi" w:eastAsia="Times New Roman" w:hAnsiTheme="majorBidi" w:cstheme="majorBidi"/>
          <w:b/>
          <w:bCs/>
        </w:rPr>
        <w:t>fewer boundary breaches</w:t>
      </w:r>
      <w:r w:rsidRPr="00657AAE">
        <w:rPr>
          <w:rFonts w:asciiTheme="majorBidi" w:eastAsia="Times New Roman" w:hAnsiTheme="majorBidi" w:cstheme="majorBidi"/>
        </w:rPr>
        <w:t xml:space="preserve"> than disclosure-only peers.</w:t>
      </w:r>
    </w:p>
    <w:p w14:paraId="64072068" w14:textId="6F1E4D57" w:rsidR="004E4EE6" w:rsidRPr="00657AAE" w:rsidRDefault="0019405F" w:rsidP="00401690">
      <w:pPr>
        <w:pStyle w:val="Heading2"/>
        <w:rPr>
          <w:rFonts w:asciiTheme="majorBidi" w:hAnsiTheme="majorBidi" w:cstheme="majorBidi"/>
        </w:rPr>
      </w:pPr>
      <w:bookmarkStart w:id="192" w:name="_Toc212063011"/>
      <w:r w:rsidRPr="00657AAE">
        <w:rPr>
          <w:rFonts w:asciiTheme="majorBidi" w:hAnsiTheme="majorBidi" w:cstheme="majorBidi"/>
        </w:rPr>
        <w:t>4.</w:t>
      </w:r>
      <w:r w:rsidR="00401690" w:rsidRPr="00657AAE">
        <w:rPr>
          <w:rFonts w:asciiTheme="majorBidi" w:hAnsiTheme="majorBidi" w:cstheme="majorBidi"/>
        </w:rPr>
        <w:t>12</w:t>
      </w:r>
      <w:r w:rsidR="004B1CCE" w:rsidRPr="00657AAE">
        <w:rPr>
          <w:rFonts w:asciiTheme="majorBidi" w:hAnsiTheme="majorBidi" w:cstheme="majorBidi"/>
        </w:rPr>
        <w:t xml:space="preserve"> </w:t>
      </w:r>
      <w:r w:rsidR="004E4EE6" w:rsidRPr="00657AAE">
        <w:rPr>
          <w:rFonts w:asciiTheme="majorBidi" w:hAnsiTheme="majorBidi" w:cstheme="majorBidi"/>
        </w:rPr>
        <w:t>Are we capable of understanding the “what, why, and how”?</w:t>
      </w:r>
      <w:bookmarkEnd w:id="192"/>
    </w:p>
    <w:p w14:paraId="00732EA5" w14:textId="07645299" w:rsidR="004E4EE6" w:rsidRPr="00657AAE" w:rsidRDefault="00A80A24" w:rsidP="004B1CCE">
      <w:pPr>
        <w:rPr>
          <w:rFonts w:asciiTheme="majorBidi" w:eastAsia="Times New Roman" w:hAnsiTheme="majorBidi" w:cstheme="majorBidi"/>
        </w:rPr>
      </w:pPr>
      <w:r w:rsidRPr="00657AAE">
        <w:rPr>
          <w:rFonts w:asciiTheme="majorBidi" w:eastAsia="Times New Roman" w:hAnsiTheme="majorBidi" w:cstheme="majorBidi"/>
        </w:rPr>
        <w:lastRenderedPageBreak/>
        <w:t xml:space="preserve">We </w:t>
      </w:r>
      <w:r w:rsidR="00757DD2" w:rsidRPr="00657AAE">
        <w:rPr>
          <w:rFonts w:asciiTheme="majorBidi" w:eastAsia="Times New Roman" w:hAnsiTheme="majorBidi" w:cstheme="majorBidi"/>
        </w:rPr>
        <w:t xml:space="preserve">imagine it is helpful </w:t>
      </w:r>
      <w:r w:rsidR="004E4EE6" w:rsidRPr="00657AAE">
        <w:rPr>
          <w:rFonts w:asciiTheme="majorBidi" w:eastAsia="Times New Roman" w:hAnsiTheme="majorBidi" w:cstheme="majorBidi"/>
        </w:rPr>
        <w:t xml:space="preserve">if we </w:t>
      </w:r>
      <w:r w:rsidR="00757DD2" w:rsidRPr="00657AAE">
        <w:rPr>
          <w:rFonts w:asciiTheme="majorBidi" w:eastAsia="Times New Roman" w:hAnsiTheme="majorBidi" w:cstheme="majorBidi"/>
        </w:rPr>
        <w:t xml:space="preserve">can </w:t>
      </w:r>
      <w:r w:rsidR="004E4EE6" w:rsidRPr="00657AAE">
        <w:rPr>
          <w:rFonts w:asciiTheme="majorBidi" w:eastAsia="Times New Roman" w:hAnsiTheme="majorBidi" w:cstheme="majorBidi"/>
        </w:rPr>
        <w:t>re-anchor seeing and judging to NiCE-coherent evidence:</w:t>
      </w:r>
    </w:p>
    <w:p w14:paraId="5DD122E4" w14:textId="77777777" w:rsidR="004E4EE6" w:rsidRPr="00657AAE" w:rsidRDefault="004E4EE6" w:rsidP="004B1CCE">
      <w:pPr>
        <w:numPr>
          <w:ilvl w:val="0"/>
          <w:numId w:val="249"/>
        </w:numPr>
        <w:rPr>
          <w:rFonts w:asciiTheme="majorBidi" w:eastAsia="Times New Roman" w:hAnsiTheme="majorBidi" w:cstheme="majorBidi"/>
        </w:rPr>
      </w:pPr>
      <w:r w:rsidRPr="00657AAE">
        <w:rPr>
          <w:rFonts w:asciiTheme="majorBidi" w:eastAsia="Times New Roman" w:hAnsiTheme="majorBidi" w:cstheme="majorBidi"/>
          <w:b/>
          <w:bCs/>
        </w:rPr>
        <w:t>What</w:t>
      </w:r>
      <w:r w:rsidRPr="00657AAE">
        <w:rPr>
          <w:rFonts w:asciiTheme="majorBidi" w:eastAsia="Times New Roman" w:hAnsiTheme="majorBidi" w:cstheme="majorBidi"/>
        </w:rPr>
        <w:t xml:space="preserve"> is happening: track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flows and stocks (Scope 1–3 emissions, water tables, species abundance; staff-to-need ratios; burnout/retention)—not just prices and followers (Richardson et al., 2023; Wiedmann et al., 2015).</w:t>
      </w:r>
    </w:p>
    <w:p w14:paraId="3B347273" w14:textId="77777777" w:rsidR="004E4EE6" w:rsidRPr="00657AAE" w:rsidRDefault="004E4EE6" w:rsidP="004B1CCE">
      <w:pPr>
        <w:numPr>
          <w:ilvl w:val="0"/>
          <w:numId w:val="249"/>
        </w:numPr>
        <w:rPr>
          <w:rFonts w:asciiTheme="majorBidi" w:eastAsia="Times New Roman" w:hAnsiTheme="majorBidi" w:cstheme="majorBidi"/>
        </w:rPr>
      </w:pPr>
      <w:r w:rsidRPr="00657AAE">
        <w:rPr>
          <w:rFonts w:asciiTheme="majorBidi" w:eastAsia="Times New Roman" w:hAnsiTheme="majorBidi" w:cstheme="majorBidi"/>
          <w:b/>
          <w:bCs/>
        </w:rPr>
        <w:t>Why</w:t>
      </w:r>
      <w:r w:rsidRPr="00657AAE">
        <w:rPr>
          <w:rFonts w:asciiTheme="majorBidi" w:eastAsia="Times New Roman" w:hAnsiTheme="majorBidi" w:cstheme="majorBidi"/>
        </w:rPr>
        <w:t xml:space="preserve"> it’s happening: map </w:t>
      </w:r>
      <w:r w:rsidRPr="00657AAE">
        <w:rPr>
          <w:rFonts w:asciiTheme="majorBidi" w:eastAsia="Times New Roman" w:hAnsiTheme="majorBidi" w:cstheme="majorBidi"/>
          <w:b/>
          <w:bCs/>
        </w:rPr>
        <w:t>incentive pathways</w:t>
      </w:r>
      <w:r w:rsidRPr="00657AAE">
        <w:rPr>
          <w:rFonts w:asciiTheme="majorBidi" w:eastAsia="Times New Roman" w:hAnsiTheme="majorBidi" w:cstheme="majorBidi"/>
        </w:rPr>
        <w:t xml:space="preserve"> (money/status primes, reward design, market power) to outcomes using </w:t>
      </w:r>
      <w:r w:rsidRPr="00657AAE">
        <w:rPr>
          <w:rFonts w:asciiTheme="majorBidi" w:eastAsia="Times New Roman" w:hAnsiTheme="majorBidi" w:cstheme="majorBidi"/>
          <w:b/>
          <w:bCs/>
        </w:rPr>
        <w:t>pre-registered</w:t>
      </w:r>
      <w:r w:rsidRPr="00657AAE">
        <w:rPr>
          <w:rFonts w:asciiTheme="majorBidi" w:eastAsia="Times New Roman" w:hAnsiTheme="majorBidi" w:cstheme="majorBidi"/>
        </w:rPr>
        <w:t xml:space="preserve"> metrics and quasi-experiments (Deci et al., 1999; Gneezy &amp; Rustichini, 2000a, 2000b; Staiger et al., 2010).</w:t>
      </w:r>
    </w:p>
    <w:p w14:paraId="6617811D" w14:textId="77777777" w:rsidR="004E4EE6" w:rsidRPr="00657AAE" w:rsidRDefault="004E4EE6" w:rsidP="004B1CCE">
      <w:pPr>
        <w:numPr>
          <w:ilvl w:val="0"/>
          <w:numId w:val="249"/>
        </w:numPr>
        <w:rPr>
          <w:rFonts w:asciiTheme="majorBidi" w:eastAsia="Times New Roman" w:hAnsiTheme="majorBidi" w:cstheme="majorBidi"/>
        </w:rPr>
      </w:pPr>
      <w:r w:rsidRPr="00657AAE">
        <w:rPr>
          <w:rFonts w:asciiTheme="majorBidi" w:eastAsia="Times New Roman" w:hAnsiTheme="majorBidi" w:cstheme="majorBidi"/>
          <w:b/>
          <w:bCs/>
        </w:rPr>
        <w:t>How</w:t>
      </w:r>
      <w:r w:rsidRPr="00657AAE">
        <w:rPr>
          <w:rFonts w:asciiTheme="majorBidi" w:eastAsia="Times New Roman" w:hAnsiTheme="majorBidi" w:cstheme="majorBidi"/>
        </w:rPr>
        <w:t xml:space="preserve"> to bend the curve: </w:t>
      </w:r>
      <w:r w:rsidRPr="00657AAE">
        <w:rPr>
          <w:rFonts w:asciiTheme="majorBidi" w:eastAsia="Times New Roman" w:hAnsiTheme="majorBidi" w:cstheme="majorBidi"/>
          <w:b/>
          <w:bCs/>
        </w:rPr>
        <w:t>re-specify payoffs</w:t>
      </w:r>
      <w:r w:rsidRPr="00657AAE">
        <w:rPr>
          <w:rFonts w:asciiTheme="majorBidi" w:eastAsia="Times New Roman" w:hAnsiTheme="majorBidi" w:cstheme="majorBidi"/>
        </w:rPr>
        <w:t xml:space="preserve"> so that </w:t>
      </w:r>
      <w:r w:rsidRPr="00657AAE">
        <w:rPr>
          <w:rFonts w:asciiTheme="majorBidi" w:eastAsia="Times New Roman" w:hAnsiTheme="majorBidi" w:cstheme="majorBidi"/>
          <w:b/>
          <w:bCs/>
        </w:rPr>
        <w:t>visibility without verifiable repair produces no surplus value</w:t>
      </w:r>
      <w:r w:rsidRPr="00657AAE">
        <w:rPr>
          <w:rFonts w:asciiTheme="majorBidi" w:eastAsia="Times New Roman" w:hAnsiTheme="majorBidi" w:cstheme="majorBidi"/>
        </w:rPr>
        <w:t xml:space="preserve">; attention “counts” only when it </w:t>
      </w:r>
      <w:r w:rsidRPr="00657AAE">
        <w:rPr>
          <w:rFonts w:asciiTheme="majorBidi" w:eastAsia="Times New Roman" w:hAnsiTheme="majorBidi" w:cstheme="majorBidi"/>
          <w:b/>
          <w:bCs/>
        </w:rPr>
        <w:t>measurably</w:t>
      </w:r>
      <w:r w:rsidRPr="00657AAE">
        <w:rPr>
          <w:rFonts w:asciiTheme="majorBidi" w:eastAsia="Times New Roman" w:hAnsiTheme="majorBidi" w:cstheme="majorBidi"/>
        </w:rPr>
        <w:t xml:space="preserve"> improves N–C–E outcomes.</w:t>
      </w:r>
    </w:p>
    <w:p w14:paraId="2EC11F7C" w14:textId="5E7B74E6" w:rsidR="004E4EE6" w:rsidRPr="00657AAE" w:rsidRDefault="0019405F" w:rsidP="00401690">
      <w:pPr>
        <w:pStyle w:val="Heading3"/>
        <w:rPr>
          <w:rFonts w:asciiTheme="majorBidi" w:hAnsiTheme="majorBidi" w:cstheme="majorBidi"/>
        </w:rPr>
      </w:pPr>
      <w:bookmarkStart w:id="193" w:name="_Toc212063012"/>
      <w:r w:rsidRPr="00657AAE">
        <w:rPr>
          <w:rFonts w:asciiTheme="majorBidi" w:hAnsiTheme="majorBidi" w:cstheme="majorBidi"/>
        </w:rPr>
        <w:t>4.</w:t>
      </w:r>
      <w:r w:rsidR="00401690" w:rsidRPr="00657AAE">
        <w:rPr>
          <w:rFonts w:asciiTheme="majorBidi" w:hAnsiTheme="majorBidi" w:cstheme="majorBidi"/>
        </w:rPr>
        <w:t xml:space="preserve">12.1 </w:t>
      </w:r>
      <w:r w:rsidR="004E4EE6" w:rsidRPr="00657AAE">
        <w:rPr>
          <w:rFonts w:asciiTheme="majorBidi" w:hAnsiTheme="majorBidi" w:cstheme="majorBidi"/>
        </w:rPr>
        <w:t>NiCE-aligned design (practical, testable, incentive-compatible)</w:t>
      </w:r>
      <w:bookmarkEnd w:id="193"/>
    </w:p>
    <w:p w14:paraId="41E1ABBE" w14:textId="77777777" w:rsidR="004E4EE6" w:rsidRPr="00657AAE" w:rsidRDefault="004E4EE6" w:rsidP="004B1CCE">
      <w:pPr>
        <w:numPr>
          <w:ilvl w:val="0"/>
          <w:numId w:val="250"/>
        </w:numPr>
        <w:rPr>
          <w:rFonts w:asciiTheme="majorBidi" w:eastAsia="Times New Roman" w:hAnsiTheme="majorBidi" w:cstheme="majorBidi"/>
        </w:rPr>
      </w:pPr>
      <w:r w:rsidRPr="00657AAE">
        <w:rPr>
          <w:rFonts w:asciiTheme="majorBidi" w:eastAsia="Times New Roman" w:hAnsiTheme="majorBidi" w:cstheme="majorBidi"/>
          <w:b/>
          <w:bCs/>
        </w:rPr>
        <w:t>Budget-first money (N).</w:t>
      </w:r>
      <w:r w:rsidRPr="00657AAE">
        <w:rPr>
          <w:rFonts w:asciiTheme="majorBidi" w:eastAsia="Times New Roman" w:hAnsiTheme="majorBidi" w:cstheme="majorBidi"/>
        </w:rPr>
        <w:t xml:space="preserve"> Internalize residual harms (pricing/standards), phase out harmful subsidies, and bind strategy to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ecological budgets with </w:t>
      </w:r>
      <w:r w:rsidRPr="00657AAE">
        <w:rPr>
          <w:rFonts w:asciiTheme="majorBidi" w:eastAsia="Times New Roman" w:hAnsiTheme="majorBidi" w:cstheme="majorBidi"/>
          <w:b/>
          <w:bCs/>
        </w:rPr>
        <w:t>double-materiality</w:t>
      </w:r>
      <w:r w:rsidRPr="00657AAE">
        <w:rPr>
          <w:rFonts w:asciiTheme="majorBidi" w:eastAsia="Times New Roman" w:hAnsiTheme="majorBidi" w:cstheme="majorBidi"/>
        </w:rPr>
        <w:t xml:space="preserve"> risk reporting (Black et al., 2023; Richardson et al., 2023).</w:t>
      </w:r>
    </w:p>
    <w:p w14:paraId="09866DBF" w14:textId="77777777" w:rsidR="004E4EE6" w:rsidRPr="00657AAE" w:rsidRDefault="004E4EE6" w:rsidP="004B1CCE">
      <w:pPr>
        <w:numPr>
          <w:ilvl w:val="0"/>
          <w:numId w:val="250"/>
        </w:numPr>
        <w:rPr>
          <w:rFonts w:asciiTheme="majorBidi" w:eastAsia="Times New Roman" w:hAnsiTheme="majorBidi" w:cstheme="majorBidi"/>
        </w:rPr>
      </w:pPr>
      <w:r w:rsidRPr="00657AAE">
        <w:rPr>
          <w:rFonts w:asciiTheme="majorBidi" w:eastAsia="Times New Roman" w:hAnsiTheme="majorBidi" w:cstheme="majorBidi"/>
          <w:b/>
          <w:bCs/>
        </w:rPr>
        <w:t>Protect intrinsic motives (C).</w:t>
      </w:r>
      <w:r w:rsidRPr="00657AAE">
        <w:rPr>
          <w:rFonts w:asciiTheme="majorBidi" w:eastAsia="Times New Roman" w:hAnsiTheme="majorBidi" w:cstheme="majorBidi"/>
        </w:rPr>
        <w:t xml:space="preserve"> Replace EPS/visibility-only pay with </w:t>
      </w:r>
      <w:r w:rsidRPr="00657AAE">
        <w:rPr>
          <w:rFonts w:asciiTheme="majorBidi" w:eastAsia="Times New Roman" w:hAnsiTheme="majorBidi" w:cstheme="majorBidi"/>
          <w:b/>
          <w:bCs/>
        </w:rPr>
        <w:t>multi-capital scorecards</w:t>
      </w:r>
      <w:r w:rsidRPr="00657AAE">
        <w:rPr>
          <w:rFonts w:asciiTheme="majorBidi" w:eastAsia="Times New Roman" w:hAnsiTheme="majorBidi" w:cstheme="majorBidi"/>
        </w:rPr>
        <w:t xml:space="preserve"> (well-being, safety, repair, resilience, emissions) and ban dark-pattern attention hacks (Deci et al., 1999; Gneezy &amp; Rustichini, 2000a, 2000b).</w:t>
      </w:r>
    </w:p>
    <w:p w14:paraId="052CE413" w14:textId="77777777" w:rsidR="004E4EE6" w:rsidRPr="00657AAE" w:rsidRDefault="004E4EE6" w:rsidP="004B1CCE">
      <w:pPr>
        <w:numPr>
          <w:ilvl w:val="0"/>
          <w:numId w:val="250"/>
        </w:numPr>
        <w:rPr>
          <w:rFonts w:asciiTheme="majorBidi" w:eastAsia="Times New Roman" w:hAnsiTheme="majorBidi" w:cstheme="majorBidi"/>
        </w:rPr>
      </w:pPr>
      <w:r w:rsidRPr="00657AAE">
        <w:rPr>
          <w:rFonts w:asciiTheme="majorBidi" w:eastAsia="Times New Roman" w:hAnsiTheme="majorBidi" w:cstheme="majorBidi"/>
          <w:b/>
          <w:bCs/>
        </w:rPr>
        <w:t>Polycentric accountability (E).</w:t>
      </w:r>
      <w:r w:rsidRPr="00657AAE">
        <w:rPr>
          <w:rFonts w:asciiTheme="majorBidi" w:eastAsia="Times New Roman" w:hAnsiTheme="majorBidi" w:cstheme="majorBidi"/>
        </w:rPr>
        <w:t xml:space="preserve"> Co-manage shared resources with </w:t>
      </w:r>
      <w:r w:rsidRPr="00657AAE">
        <w:rPr>
          <w:rFonts w:asciiTheme="majorBidi" w:eastAsia="Times New Roman" w:hAnsiTheme="majorBidi" w:cstheme="majorBidi"/>
          <w:b/>
          <w:bCs/>
        </w:rPr>
        <w:t>monitoring, graduated sanctions, and audit APIs</w:t>
      </w:r>
      <w:r w:rsidRPr="00657AAE">
        <w:rPr>
          <w:rFonts w:asciiTheme="majorBidi" w:eastAsia="Times New Roman" w:hAnsiTheme="majorBidi" w:cstheme="majorBidi"/>
        </w:rPr>
        <w:t xml:space="preserve">; condition public funds and procurement eligibility on </w:t>
      </w:r>
      <w:r w:rsidRPr="00657AAE">
        <w:rPr>
          <w:rFonts w:asciiTheme="majorBidi" w:eastAsia="Times New Roman" w:hAnsiTheme="majorBidi" w:cstheme="majorBidi"/>
          <w:b/>
          <w:bCs/>
        </w:rPr>
        <w:t>verified N–C–E improvements</w:t>
      </w:r>
      <w:r w:rsidRPr="00657AAE">
        <w:rPr>
          <w:rFonts w:asciiTheme="majorBidi" w:eastAsia="Times New Roman" w:hAnsiTheme="majorBidi" w:cstheme="majorBidi"/>
        </w:rPr>
        <w:t xml:space="preserve"> (Ostrom, 2009).</w:t>
      </w:r>
    </w:p>
    <w:p w14:paraId="26365C69" w14:textId="77777777" w:rsidR="004E4EE6" w:rsidRPr="00657AAE" w:rsidRDefault="004E4EE6" w:rsidP="004B1CCE">
      <w:pPr>
        <w:rPr>
          <w:rFonts w:asciiTheme="majorBidi" w:eastAsia="Times New Roman" w:hAnsiTheme="majorBidi" w:cstheme="majorBidi"/>
        </w:rPr>
      </w:pPr>
      <w:r w:rsidRPr="00657AAE">
        <w:rPr>
          <w:rFonts w:asciiTheme="majorBidi" w:eastAsia="Times New Roman" w:hAnsiTheme="majorBidi" w:cstheme="majorBidi"/>
          <w:b/>
          <w:bCs/>
        </w:rPr>
        <w:t>System-level prediction.</w:t>
      </w:r>
      <w:r w:rsidRPr="00657AAE">
        <w:rPr>
          <w:rFonts w:asciiTheme="majorBidi" w:eastAsia="Times New Roman" w:hAnsiTheme="majorBidi" w:cstheme="majorBidi"/>
        </w:rPr>
        <w:t xml:space="preserve"> Portfolios and firms adopting NiCE design will show </w:t>
      </w:r>
      <w:r w:rsidRPr="00657AAE">
        <w:rPr>
          <w:rFonts w:asciiTheme="majorBidi" w:eastAsia="Times New Roman" w:hAnsiTheme="majorBidi" w:cstheme="majorBidi"/>
          <w:b/>
          <w:bCs/>
        </w:rPr>
        <w:t>better risk-adjusted durability</w:t>
      </w:r>
      <w:r w:rsidRPr="00657AAE">
        <w:rPr>
          <w:rFonts w:asciiTheme="majorBidi" w:eastAsia="Times New Roman" w:hAnsiTheme="majorBidi" w:cstheme="majorBidi"/>
        </w:rPr>
        <w:t xml:space="preserve"> (fewer regulatory shocks/scandals, steadier margins) </w:t>
      </w:r>
      <w:r w:rsidRPr="00657AAE">
        <w:rPr>
          <w:rFonts w:asciiTheme="majorBidi" w:eastAsia="Times New Roman" w:hAnsiTheme="majorBidi" w:cstheme="majorBidi"/>
          <w:b/>
          <w:bCs/>
        </w:rPr>
        <w:t>and</w:t>
      </w:r>
      <w:r w:rsidRPr="00657AAE">
        <w:rPr>
          <w:rFonts w:asciiTheme="majorBidi" w:eastAsia="Times New Roman" w:hAnsiTheme="majorBidi" w:cstheme="majorBidi"/>
        </w:rPr>
        <w:t xml:space="preserve"> measurable improvements in N–C–E indicators relative to benchmarks optimized for symbolic visibility.</w:t>
      </w:r>
    </w:p>
    <w:p w14:paraId="0E83E1C5" w14:textId="77777777" w:rsidR="004E4EE6" w:rsidRPr="00657AAE" w:rsidRDefault="0097209C" w:rsidP="004E4EE6">
      <w:pPr>
        <w:spacing w:before="0" w:after="0"/>
        <w:rPr>
          <w:rFonts w:asciiTheme="majorBidi" w:eastAsia="Times New Roman" w:hAnsiTheme="majorBidi" w:cstheme="majorBidi"/>
        </w:rPr>
      </w:pPr>
      <w:r>
        <w:rPr>
          <w:rFonts w:asciiTheme="majorBidi" w:eastAsia="Times New Roman" w:hAnsiTheme="majorBidi" w:cstheme="majorBidi"/>
        </w:rPr>
        <w:pict w14:anchorId="6E04FBE6">
          <v:rect id="_x0000_i1129" style="width:0;height:1.5pt" o:hralign="center" o:hrstd="t" o:hr="t" fillcolor="#a0a0a0" stroked="f"/>
        </w:pict>
      </w:r>
    </w:p>
    <w:p w14:paraId="496DD0EC" w14:textId="61183309" w:rsidR="00590C2A" w:rsidRPr="00657AAE" w:rsidRDefault="0019405F" w:rsidP="00401690">
      <w:pPr>
        <w:pStyle w:val="Heading3"/>
        <w:rPr>
          <w:rFonts w:asciiTheme="majorBidi" w:hAnsiTheme="majorBidi" w:cstheme="majorBidi"/>
        </w:rPr>
      </w:pPr>
      <w:bookmarkStart w:id="194" w:name="_Toc212063013"/>
      <w:r w:rsidRPr="00657AAE">
        <w:rPr>
          <w:rFonts w:asciiTheme="majorBidi" w:hAnsiTheme="majorBidi" w:cstheme="majorBidi"/>
        </w:rPr>
        <w:t>4.</w:t>
      </w:r>
      <w:r w:rsidR="00401690" w:rsidRPr="00657AAE">
        <w:rPr>
          <w:rFonts w:asciiTheme="majorBidi" w:hAnsiTheme="majorBidi" w:cstheme="majorBidi"/>
        </w:rPr>
        <w:t>12</w:t>
      </w:r>
      <w:r w:rsidR="00590C2A" w:rsidRPr="00657AAE">
        <w:rPr>
          <w:rFonts w:asciiTheme="majorBidi" w:hAnsiTheme="majorBidi" w:cstheme="majorBidi"/>
        </w:rPr>
        <w:t>.2 The Irrationalization Cascade: How Money Rewrites N–C–E</w:t>
      </w:r>
      <w:bookmarkEnd w:id="194"/>
    </w:p>
    <w:p w14:paraId="67A6AE07" w14:textId="5C4E7866" w:rsidR="00A80A24"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 xml:space="preserve">Many independent forces shape social outcomes. Norms, technologies, biological drives, institutions, ecological limits, information systems, and power structures all motivate behavior, redirect effort, and redefine value. Money has penetrated every one of these domains. Yet unlike water, food, or shelter, it bears no direct tie to survival. Instead, it increasingly distorts the very systems it touches—irrationalizing incentives even as it grows more abstract itself. </w:t>
      </w:r>
    </w:p>
    <w:p w14:paraId="5A95A53B" w14:textId="77777777" w:rsidR="00A80A24"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The contrast is instructive. Confronted with a fistful of currency, a hungry lion would sniff and ignore it, striking instead at the hand that holds it. A human, by contrast, might seize the money—even to the point of harming another—demonstrating how thoroughly our species has been conditioned to treat symbolic value as though it were material sustenance (Lea &amp; Webley, 2006; Sescousse, Caldú, Segura, &amp; Dreher, 2013).</w:t>
      </w:r>
    </w:p>
    <w:p w14:paraId="39F0A7BE" w14:textId="77777777" w:rsidR="00A80A24"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 xml:space="preserve">Viewed through the NiCE framework, money rewires human consciousness to privilege its symbolic logic over ecological reality. Its rational connection to material provisioning has grown increasingly tenuous, yet its grip on behavior tightens. Experiments confirm that monetary and market framings crowd out moral restraint (Falk &amp; Szech, 2013) and that </w:t>
      </w:r>
      <w:r w:rsidRPr="00657AAE">
        <w:rPr>
          <w:rFonts w:asciiTheme="majorBidi" w:eastAsia="Times New Roman" w:hAnsiTheme="majorBidi" w:cstheme="majorBidi"/>
          <w:color w:val="333333"/>
        </w:rPr>
        <w:lastRenderedPageBreak/>
        <w:t xml:space="preserve">extrinsic rewards can undermine intrinsic motivation—the very motive structure essential to caregiving, teaching, and stewardship (Deci, Koestner, &amp; Ryan, 1999; Gneezy &amp; Rustichini, 2000a, 2000b). Our thesis is that </w:t>
      </w:r>
      <w:r w:rsidRPr="00657AAE">
        <w:rPr>
          <w:rFonts w:asciiTheme="majorBidi" w:eastAsia="Times New Roman" w:hAnsiTheme="majorBidi" w:cstheme="majorBidi"/>
          <w:b/>
          <w:bCs/>
          <w:color w:val="333333"/>
        </w:rPr>
        <w:t>Nature, Consciousness, and Environment (N–C–E) are interdependent</w:t>
      </w:r>
      <w:r w:rsidRPr="00657AAE">
        <w:rPr>
          <w:rFonts w:asciiTheme="majorBidi" w:eastAsia="Times New Roman" w:hAnsiTheme="majorBidi" w:cstheme="majorBidi"/>
          <w:color w:val="333333"/>
        </w:rPr>
        <w:t>: shifts in one domain cascade through the others, reshaping norms, incentives, and outcomes in relational ways.</w:t>
      </w:r>
    </w:p>
    <w:p w14:paraId="605FFFA9" w14:textId="77777777" w:rsidR="00A80A24"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As money expands, it elevates abstract signs—visibility, positional advantage, short-term extraction—above the practices that secure durable wellbeing. The result is not a single cause but a systemic distortion: monetary signs displace material realities, feedback loops amplify spectacle over stewardship, and institutions normalize incentives that reward appearance over repair (Murphy, Shleifer, &amp; Vishny, 1991; Muller, 2018).</w:t>
      </w:r>
    </w:p>
    <w:p w14:paraId="5DDFD5DA" w14:textId="77777777" w:rsidR="00A80A24"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 xml:space="preserve">Among the broad spectrum of consciousness implications, money as a human invention affords us something no other species possesses: the ability to detach our valuation systems from the natural substrates that sustain us. It should be no surprise, then, that this detachment is precisely what occurs. The process is gradual enough to be tolerated, but pervasive enough to saturate norms, technologies, institutions, and minds. In the context of a population that grows while ecological resources shrink—and with our activity degrading the very environment that sustains us and countless other species (Richardson et al., 2023; Black, Liu, Parry, &amp; Vernon, 2023)—the question presses: are we still capable of seeing, through a clear lens, the </w:t>
      </w:r>
      <w:r w:rsidRPr="00657AAE">
        <w:rPr>
          <w:rFonts w:asciiTheme="majorBidi" w:eastAsia="Times New Roman" w:hAnsiTheme="majorBidi" w:cstheme="majorBidi"/>
          <w:i/>
          <w:iCs/>
          <w:color w:val="333333"/>
        </w:rPr>
        <w:t>what, why, and how</w:t>
      </w:r>
      <w:r w:rsidRPr="00657AAE">
        <w:rPr>
          <w:rFonts w:asciiTheme="majorBidi" w:eastAsia="Times New Roman" w:hAnsiTheme="majorBidi" w:cstheme="majorBidi"/>
          <w:color w:val="333333"/>
        </w:rPr>
        <w:t xml:space="preserve"> of the system we ourselves are undermining?</w:t>
      </w:r>
    </w:p>
    <w:p w14:paraId="21E0C52E" w14:textId="5AF96577" w:rsidR="00512BEF" w:rsidRPr="00657AAE" w:rsidRDefault="00A80A24" w:rsidP="00A80A24">
      <w:pPr>
        <w:spacing w:before="192" w:after="192"/>
        <w:rPr>
          <w:rFonts w:asciiTheme="majorBidi" w:eastAsia="Times New Roman" w:hAnsiTheme="majorBidi" w:cstheme="majorBidi"/>
          <w:color w:val="333333"/>
        </w:rPr>
      </w:pPr>
      <w:r w:rsidRPr="00657AAE">
        <w:rPr>
          <w:rFonts w:asciiTheme="majorBidi" w:eastAsia="Times New Roman" w:hAnsiTheme="majorBidi" w:cstheme="majorBidi"/>
          <w:color w:val="333333"/>
        </w:rPr>
        <w:t xml:space="preserve">This </w:t>
      </w:r>
      <w:r w:rsidR="00723B87" w:rsidRPr="00657AAE">
        <w:rPr>
          <w:rFonts w:asciiTheme="majorBidi" w:eastAsia="Times New Roman" w:hAnsiTheme="majorBidi" w:cstheme="majorBidi"/>
          <w:color w:val="333333"/>
        </w:rPr>
        <w:t xml:space="preserve">naturally </w:t>
      </w:r>
      <w:r w:rsidRPr="00657AAE">
        <w:rPr>
          <w:rFonts w:asciiTheme="majorBidi" w:eastAsia="Times New Roman" w:hAnsiTheme="majorBidi" w:cstheme="majorBidi"/>
          <w:color w:val="333333"/>
        </w:rPr>
        <w:t>begs the question</w:t>
      </w:r>
      <w:r w:rsidR="00723B87" w:rsidRPr="00657AAE">
        <w:rPr>
          <w:rFonts w:asciiTheme="majorBidi" w:eastAsia="Times New Roman" w:hAnsiTheme="majorBidi" w:cstheme="majorBidi"/>
          <w:color w:val="333333"/>
        </w:rPr>
        <w:t>:</w:t>
      </w:r>
      <w:r w:rsidRPr="00657AAE">
        <w:rPr>
          <w:rFonts w:asciiTheme="majorBidi" w:eastAsia="Times New Roman" w:hAnsiTheme="majorBidi" w:cstheme="majorBidi"/>
          <w:color w:val="333333"/>
        </w:rPr>
        <w:t xml:space="preserve"> is money a natural "Trojan Horse" vehicle for irrationalizing the institutions and mechanics it </w:t>
      </w:r>
      <w:r w:rsidR="00723B87" w:rsidRPr="00657AAE">
        <w:rPr>
          <w:rFonts w:asciiTheme="majorBidi" w:eastAsia="Times New Roman" w:hAnsiTheme="majorBidi" w:cstheme="majorBidi"/>
          <w:color w:val="333333"/>
        </w:rPr>
        <w:t>touches</w:t>
      </w:r>
      <w:r w:rsidRPr="00657AAE">
        <w:rPr>
          <w:rFonts w:asciiTheme="majorBidi" w:eastAsia="Times New Roman" w:hAnsiTheme="majorBidi" w:cstheme="majorBidi"/>
          <w:color w:val="333333"/>
        </w:rPr>
        <w:t>?</w:t>
      </w:r>
    </w:p>
    <w:p w14:paraId="1EB05DC9" w14:textId="77777777" w:rsidR="00A80A24" w:rsidRPr="00657AAE" w:rsidRDefault="0097209C" w:rsidP="00A80A24">
      <w:pPr>
        <w:spacing w:before="240"/>
        <w:rPr>
          <w:rFonts w:asciiTheme="majorBidi" w:eastAsia="Times New Roman" w:hAnsiTheme="majorBidi" w:cstheme="majorBidi"/>
          <w:color w:val="333333"/>
        </w:rPr>
      </w:pPr>
      <w:r>
        <w:rPr>
          <w:rFonts w:asciiTheme="majorBidi" w:eastAsia="Times New Roman" w:hAnsiTheme="majorBidi" w:cstheme="majorBidi"/>
          <w:color w:val="333333"/>
        </w:rPr>
        <w:pict w14:anchorId="30A06451">
          <v:rect id="_x0000_i1130" style="width:0;height:1.5pt" o:hralign="center" o:hrstd="t" o:hr="t" fillcolor="#a0a0a0" stroked="f"/>
        </w:pict>
      </w:r>
    </w:p>
    <w:p w14:paraId="1E36D940" w14:textId="31C31239" w:rsidR="00512BEF" w:rsidRPr="00657AAE" w:rsidRDefault="0019405F" w:rsidP="00FF5EB8">
      <w:pPr>
        <w:pStyle w:val="Heading2"/>
        <w:rPr>
          <w:rFonts w:asciiTheme="majorBidi" w:hAnsiTheme="majorBidi" w:cstheme="majorBidi"/>
        </w:rPr>
      </w:pPr>
      <w:bookmarkStart w:id="195" w:name="_Toc212063014"/>
      <w:r w:rsidRPr="00657AAE">
        <w:rPr>
          <w:rFonts w:asciiTheme="majorBidi" w:hAnsiTheme="majorBidi" w:cstheme="majorBidi"/>
        </w:rPr>
        <w:t>4.</w:t>
      </w:r>
      <w:r w:rsidR="00401690" w:rsidRPr="00657AAE">
        <w:rPr>
          <w:rFonts w:asciiTheme="majorBidi" w:hAnsiTheme="majorBidi" w:cstheme="majorBidi"/>
        </w:rPr>
        <w:t>13</w:t>
      </w:r>
      <w:r w:rsidR="00512BEF" w:rsidRPr="00657AAE">
        <w:rPr>
          <w:rFonts w:asciiTheme="majorBidi" w:hAnsiTheme="majorBidi" w:cstheme="majorBidi"/>
        </w:rPr>
        <w:t xml:space="preserve"> Money as a “Trojan Horse”? A NiCE Analysis</w:t>
      </w:r>
      <w:bookmarkEnd w:id="195"/>
    </w:p>
    <w:p w14:paraId="642EBE71"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Hypothesis.</w:t>
      </w:r>
      <w:r w:rsidRPr="00657AAE">
        <w:rPr>
          <w:rFonts w:asciiTheme="majorBidi" w:eastAsia="Times New Roman" w:hAnsiTheme="majorBidi" w:cstheme="majorBidi"/>
        </w:rPr>
        <w:t xml:space="preserve"> As monetary systems become more abstract and self-referential, they can infiltrate (and sometimes distort) human motivation and institutional design in ways that decouple symbolic gain from biophysical reality—functioning like a “Trojan Horse” that rationalizes perverse incentives inside the very systems it permeates.</w:t>
      </w:r>
    </w:p>
    <w:p w14:paraId="704CDA6D"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NiCE lens.</w:t>
      </w:r>
    </w:p>
    <w:p w14:paraId="4F647E95" w14:textId="77777777" w:rsidR="00512BEF" w:rsidRPr="00657AAE" w:rsidRDefault="00512BEF" w:rsidP="00590C2A">
      <w:pPr>
        <w:numPr>
          <w:ilvl w:val="0"/>
          <w:numId w:val="256"/>
        </w:numPr>
        <w:rPr>
          <w:rFonts w:asciiTheme="majorBidi" w:eastAsia="Times New Roman" w:hAnsiTheme="majorBidi" w:cstheme="majorBidi"/>
        </w:rPr>
      </w:pPr>
      <w:r w:rsidRPr="00657AAE">
        <w:rPr>
          <w:rFonts w:asciiTheme="majorBidi" w:eastAsia="Times New Roman" w:hAnsiTheme="majorBidi" w:cstheme="majorBidi"/>
          <w:b/>
          <w:bCs/>
        </w:rPr>
        <w:t>E (Environment):</w:t>
      </w:r>
      <w:r w:rsidRPr="00657AAE">
        <w:rPr>
          <w:rFonts w:asciiTheme="majorBidi" w:eastAsia="Times New Roman" w:hAnsiTheme="majorBidi" w:cstheme="majorBidi"/>
        </w:rPr>
        <w:t xml:space="preserve"> Monetary/media architectures, metrics, platforms, market rules.</w:t>
      </w:r>
    </w:p>
    <w:p w14:paraId="5D59050D" w14:textId="77777777" w:rsidR="00512BEF" w:rsidRPr="00657AAE" w:rsidRDefault="00512BEF" w:rsidP="00590C2A">
      <w:pPr>
        <w:numPr>
          <w:ilvl w:val="0"/>
          <w:numId w:val="256"/>
        </w:numPr>
        <w:rPr>
          <w:rFonts w:asciiTheme="majorBidi" w:eastAsia="Times New Roman" w:hAnsiTheme="majorBidi" w:cstheme="majorBidi"/>
        </w:rPr>
      </w:pPr>
      <w:r w:rsidRPr="00657AAE">
        <w:rPr>
          <w:rFonts w:asciiTheme="majorBidi" w:eastAsia="Times New Roman" w:hAnsiTheme="majorBidi" w:cstheme="majorBidi"/>
          <w:b/>
          <w:bCs/>
        </w:rPr>
        <w:t>C (Consciousness):</w:t>
      </w:r>
      <w:r w:rsidRPr="00657AAE">
        <w:rPr>
          <w:rFonts w:asciiTheme="majorBidi" w:eastAsia="Times New Roman" w:hAnsiTheme="majorBidi" w:cstheme="majorBidi"/>
        </w:rPr>
        <w:t xml:space="preserve"> Salience, valuation frames, moral appraisal, intrinsic motives.</w:t>
      </w:r>
    </w:p>
    <w:p w14:paraId="3B23A548" w14:textId="77777777" w:rsidR="00512BEF" w:rsidRPr="00657AAE" w:rsidRDefault="00512BEF" w:rsidP="00590C2A">
      <w:pPr>
        <w:numPr>
          <w:ilvl w:val="0"/>
          <w:numId w:val="256"/>
        </w:numPr>
        <w:rPr>
          <w:rFonts w:asciiTheme="majorBidi" w:eastAsia="Times New Roman" w:hAnsiTheme="majorBidi" w:cstheme="majorBidi"/>
        </w:rPr>
      </w:pPr>
      <w:r w:rsidRPr="00657AAE">
        <w:rPr>
          <w:rFonts w:asciiTheme="majorBidi" w:eastAsia="Times New Roman" w:hAnsiTheme="majorBidi" w:cstheme="majorBidi"/>
          <w:b/>
          <w:bCs/>
        </w:rPr>
        <w:t>N (Nature):</w:t>
      </w:r>
      <w:r w:rsidRPr="00657AAE">
        <w:rPr>
          <w:rFonts w:asciiTheme="majorBidi" w:eastAsia="Times New Roman" w:hAnsiTheme="majorBidi" w:cstheme="majorBidi"/>
        </w:rPr>
        <w:t xml:space="preserve"> Energetic costs, reward circuitry, stress/arousal, self-regulation.</w:t>
      </w:r>
    </w:p>
    <w:p w14:paraId="618881A9"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We assess mechanisms, boundary conditions, and testable implications.</w:t>
      </w:r>
    </w:p>
    <w:p w14:paraId="4CE32DAD" w14:textId="77777777" w:rsidR="00512BEF" w:rsidRPr="00657AAE" w:rsidRDefault="0097209C" w:rsidP="00512BEF">
      <w:pPr>
        <w:spacing w:before="0" w:after="0"/>
        <w:rPr>
          <w:rFonts w:asciiTheme="majorBidi" w:eastAsia="Times New Roman" w:hAnsiTheme="majorBidi" w:cstheme="majorBidi"/>
        </w:rPr>
      </w:pPr>
      <w:r>
        <w:rPr>
          <w:rFonts w:asciiTheme="majorBidi" w:eastAsia="Times New Roman" w:hAnsiTheme="majorBidi" w:cstheme="majorBidi"/>
        </w:rPr>
        <w:pict w14:anchorId="792A5AB3">
          <v:rect id="_x0000_i1131" style="width:0;height:1.5pt" o:hralign="center" o:hrstd="t" o:hr="t" fillcolor="#a0a0a0" stroked="f"/>
        </w:pict>
      </w:r>
    </w:p>
    <w:p w14:paraId="425C144C" w14:textId="231B4391" w:rsidR="00512BEF" w:rsidRPr="00657AAE" w:rsidRDefault="0019405F" w:rsidP="00401690">
      <w:pPr>
        <w:pStyle w:val="Heading3"/>
        <w:rPr>
          <w:rFonts w:asciiTheme="majorBidi" w:hAnsiTheme="majorBidi" w:cstheme="majorBidi"/>
        </w:rPr>
      </w:pPr>
      <w:bookmarkStart w:id="196" w:name="_Toc212063015"/>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.1 </w:t>
      </w:r>
      <w:r w:rsidR="00512BEF" w:rsidRPr="00657AAE">
        <w:rPr>
          <w:rFonts w:asciiTheme="majorBidi" w:hAnsiTheme="majorBidi" w:cstheme="majorBidi"/>
        </w:rPr>
        <w:t>Mechanisms &amp; evidence</w:t>
      </w:r>
      <w:bookmarkEnd w:id="196"/>
    </w:p>
    <w:p w14:paraId="61838844"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M1. Symbol–substrate drift (E→C/N): Money becomes the message</w:t>
      </w:r>
    </w:p>
    <w:p w14:paraId="0E0F7EAF" w14:textId="77777777" w:rsidR="00512BEF" w:rsidRPr="00657AAE" w:rsidRDefault="00512BEF" w:rsidP="00590C2A">
      <w:pPr>
        <w:numPr>
          <w:ilvl w:val="0"/>
          <w:numId w:val="257"/>
        </w:numPr>
        <w:rPr>
          <w:rFonts w:asciiTheme="majorBidi" w:eastAsia="Times New Roman" w:hAnsiTheme="majorBidi" w:cstheme="majorBidi"/>
        </w:rPr>
      </w:pPr>
      <w:r w:rsidRPr="00657AAE">
        <w:rPr>
          <w:rFonts w:asciiTheme="majorBidi" w:eastAsia="Times New Roman" w:hAnsiTheme="majorBidi" w:cstheme="majorBidi"/>
          <w:b/>
          <w:bCs/>
        </w:rPr>
        <w:lastRenderedPageBreak/>
        <w:t>Claim.</w:t>
      </w:r>
      <w:r w:rsidRPr="00657AAE">
        <w:rPr>
          <w:rFonts w:asciiTheme="majorBidi" w:eastAsia="Times New Roman" w:hAnsiTheme="majorBidi" w:cstheme="majorBidi"/>
        </w:rPr>
        <w:t xml:space="preserve"> As money transacts money (finance-on-finance), signals can detach from real provisioning and steer behavior toward symbolic wins.</w:t>
      </w:r>
    </w:p>
    <w:p w14:paraId="037BBB39" w14:textId="77777777" w:rsidR="00512BEF" w:rsidRPr="00657AAE" w:rsidRDefault="00512BEF" w:rsidP="00590C2A">
      <w:pPr>
        <w:numPr>
          <w:ilvl w:val="0"/>
          <w:numId w:val="257"/>
        </w:numPr>
        <w:rPr>
          <w:rFonts w:asciiTheme="majorBidi" w:eastAsia="Times New Roman" w:hAnsiTheme="majorBidi" w:cstheme="majorBidi"/>
        </w:rPr>
      </w:pPr>
      <w:r w:rsidRPr="00657AAE">
        <w:rPr>
          <w:rFonts w:asciiTheme="majorBidi" w:eastAsia="Times New Roman" w:hAnsiTheme="majorBidi" w:cstheme="majorBidi"/>
          <w:b/>
          <w:bCs/>
        </w:rPr>
        <w:t>Support.</w:t>
      </w:r>
      <w:r w:rsidRPr="00657AAE">
        <w:rPr>
          <w:rFonts w:asciiTheme="majorBidi" w:eastAsia="Times New Roman" w:hAnsiTheme="majorBidi" w:cstheme="majorBidi"/>
        </w:rPr>
        <w:t xml:space="preserve"> Classic sociology and economic anthropology show that money’s meaning is socially constructed and plastic (Simmel, 1978/1900; Zelizer, 1994), making drift plausible when measures become targets (Goodhart dynamics) (Strathern, 1997; Muller, 2018). Rent-seeking theory predicts talent reallocates toward extraction when returns to manipulation exceed real production (Murphy, Shleifer, &amp; Vishny, 1991).</w:t>
      </w:r>
      <w:r w:rsidRPr="00657AAE">
        <w:rPr>
          <w:rFonts w:asciiTheme="majorBidi" w:eastAsia="Times New Roman" w:hAnsiTheme="majorBidi" w:cstheme="majorBidi"/>
        </w:rPr>
        <w:br/>
      </w:r>
      <w:r w:rsidRPr="00657AAE">
        <w:rPr>
          <w:rFonts w:asciiTheme="majorBidi" w:eastAsia="Times New Roman" w:hAnsiTheme="majorBidi" w:cstheme="majorBidi"/>
          <w:i/>
          <w:iCs/>
        </w:rPr>
        <w:t>(Simmel, 1978/1900; Zelizer, 1994; Strathern, 1997; Muller, 2018; Murphy et al., 1991).</w:t>
      </w:r>
    </w:p>
    <w:p w14:paraId="3CCA1D4C"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M2. Market framing can relax moral constraints (E→C)</w:t>
      </w:r>
    </w:p>
    <w:p w14:paraId="30D2D12A" w14:textId="77777777" w:rsidR="00512BEF" w:rsidRPr="00657AAE" w:rsidRDefault="00512BEF" w:rsidP="00512BEF">
      <w:pPr>
        <w:numPr>
          <w:ilvl w:val="0"/>
          <w:numId w:val="258"/>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Trading contexts can weaken deontic restraints and normalize harmful bargains.</w:t>
      </w:r>
    </w:p>
    <w:p w14:paraId="22AF08F5" w14:textId="77777777" w:rsidR="00512BEF" w:rsidRPr="00657AAE" w:rsidRDefault="00512BEF" w:rsidP="00512BEF">
      <w:pPr>
        <w:numPr>
          <w:ilvl w:val="0"/>
          <w:numId w:val="258"/>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Support.</w:t>
      </w:r>
      <w:r w:rsidRPr="00657AAE">
        <w:rPr>
          <w:rFonts w:asciiTheme="majorBidi" w:eastAsia="Times New Roman" w:hAnsiTheme="majorBidi" w:cstheme="majorBidi"/>
        </w:rPr>
        <w:t xml:space="preserve"> In lab markets where participants decide about harming mice, market conditions increased acceptance of harm relative to individual choice baselines (Falk &amp; Szech, 2013).</w:t>
      </w:r>
      <w:r w:rsidRPr="00657AAE">
        <w:rPr>
          <w:rFonts w:asciiTheme="majorBidi" w:eastAsia="Times New Roman" w:hAnsiTheme="majorBidi" w:cstheme="majorBidi"/>
        </w:rPr>
        <w:br/>
      </w:r>
      <w:r w:rsidRPr="00657AAE">
        <w:rPr>
          <w:rFonts w:asciiTheme="majorBidi" w:eastAsia="Times New Roman" w:hAnsiTheme="majorBidi" w:cstheme="majorBidi"/>
          <w:i/>
          <w:iCs/>
        </w:rPr>
        <w:t>(Falk &amp; Szech, 2013).</w:t>
      </w:r>
    </w:p>
    <w:p w14:paraId="2FF76A88"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M3. Monetary incentives can crowd out intrinsic motives (E→C; C↔N)</w:t>
      </w:r>
    </w:p>
    <w:p w14:paraId="41BEC0D8" w14:textId="77777777" w:rsidR="00512BEF" w:rsidRPr="00657AAE" w:rsidRDefault="00512BEF" w:rsidP="00512BEF">
      <w:pPr>
        <w:numPr>
          <w:ilvl w:val="0"/>
          <w:numId w:val="25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Extrinsic pay can undermine curiosity, care, and stewardship—especially when it signals distrust or commodifies previously pro-social domains.</w:t>
      </w:r>
    </w:p>
    <w:p w14:paraId="04E4C353" w14:textId="77777777" w:rsidR="005D66A0" w:rsidRPr="00657AAE" w:rsidRDefault="00512BEF" w:rsidP="00512BEF">
      <w:pPr>
        <w:numPr>
          <w:ilvl w:val="0"/>
          <w:numId w:val="25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Support.</w:t>
      </w:r>
      <w:r w:rsidRPr="00657AAE">
        <w:rPr>
          <w:rFonts w:asciiTheme="majorBidi" w:eastAsia="Times New Roman" w:hAnsiTheme="majorBidi" w:cstheme="majorBidi"/>
        </w:rPr>
        <w:t xml:space="preserve"> Meta-analysis: many reward types reduce intrinsic motivation for interesting tasks (Deci, Koestner, &amp; Ryan, 1999). Field experiments show “a fine is a price” (parents arrive later after day-care fines) and “pay enough or don’t pay at all” (small payments reduce prosocial effort) (Gneezy &amp; Rustichini, 2000a, 2000b). </w:t>
      </w:r>
    </w:p>
    <w:p w14:paraId="4DF8E55A" w14:textId="0AFF72D3" w:rsidR="00512BEF" w:rsidRPr="00657AAE" w:rsidRDefault="00512BEF" w:rsidP="005D66A0">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In public goods and civic contexts, incentives can substitute for social preferences (crowding out) or—if designed carefully—complement them (crowding in) (Bowles, 2008; Bowles &amp; Polanía-Reyes, 2012; Frey &amp; Oberholzer-Gee, 1997). Blood donation evidence is mixed: gender-specific crowd-out (Mellström &amp; Johannesson, 2008) vs. later reviews finding net positive supply effects in some settings (Niza, Tung, &amp; Marteau, 2013; Janssen et al., 2021).</w:t>
      </w:r>
      <w:r w:rsidRPr="00657AAE">
        <w:rPr>
          <w:rFonts w:asciiTheme="majorBidi" w:eastAsia="Times New Roman" w:hAnsiTheme="majorBidi" w:cstheme="majorBidi"/>
        </w:rPr>
        <w:br/>
      </w:r>
      <w:r w:rsidRPr="00657AAE">
        <w:rPr>
          <w:rFonts w:asciiTheme="majorBidi" w:eastAsia="Times New Roman" w:hAnsiTheme="majorBidi" w:cstheme="majorBidi"/>
          <w:i/>
          <w:iCs/>
        </w:rPr>
        <w:t>(Deci et al., 1999; Gneezy &amp; Rustichini, 2000a, 2000b; Bowles, 2008; Bowles &amp; Polanía-Reyes, 2012; Frey &amp; Oberholzer-Gee, 1997; Mellström &amp; Johannesson, 2008; Niza et al., 2013; Janssen et al., 2021).</w:t>
      </w:r>
    </w:p>
    <w:p w14:paraId="60838117"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M4. Money primes self-sufficiency and social distance (E→C; replication caution)</w:t>
      </w:r>
    </w:p>
    <w:p w14:paraId="2FFC2F91" w14:textId="77777777" w:rsidR="00512BEF" w:rsidRPr="00657AAE" w:rsidRDefault="00512BEF" w:rsidP="005D66A0">
      <w:pPr>
        <w:numPr>
          <w:ilvl w:val="0"/>
          <w:numId w:val="260"/>
        </w:numPr>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Making money salient increases self-sufficiency, reduces prosociality.</w:t>
      </w:r>
    </w:p>
    <w:p w14:paraId="78B989D7" w14:textId="77777777" w:rsidR="00512BEF" w:rsidRPr="00657AAE" w:rsidRDefault="00512BEF" w:rsidP="005D66A0">
      <w:pPr>
        <w:numPr>
          <w:ilvl w:val="0"/>
          <w:numId w:val="260"/>
        </w:numPr>
        <w:rPr>
          <w:rFonts w:asciiTheme="majorBidi" w:eastAsia="Times New Roman" w:hAnsiTheme="majorBidi" w:cstheme="majorBidi"/>
        </w:rPr>
      </w:pPr>
      <w:r w:rsidRPr="00657AAE">
        <w:rPr>
          <w:rFonts w:asciiTheme="majorBidi" w:eastAsia="Times New Roman" w:hAnsiTheme="majorBidi" w:cstheme="majorBidi"/>
          <w:b/>
          <w:bCs/>
        </w:rPr>
        <w:t>Support.</w:t>
      </w:r>
      <w:r w:rsidRPr="00657AAE">
        <w:rPr>
          <w:rFonts w:asciiTheme="majorBidi" w:eastAsia="Times New Roman" w:hAnsiTheme="majorBidi" w:cstheme="majorBidi"/>
        </w:rPr>
        <w:t xml:space="preserve"> Early experiments found robust “money priming” effects (Vohs, Mead, &amp; Goode, 2006), though large-scale replications suggest mixed reliability of some social-priming phenomena (Camerer et al., 2018).</w:t>
      </w:r>
      <w:r w:rsidRPr="00657AAE">
        <w:rPr>
          <w:rFonts w:asciiTheme="majorBidi" w:eastAsia="Times New Roman" w:hAnsiTheme="majorBidi" w:cstheme="majorBidi"/>
        </w:rPr>
        <w:br/>
      </w:r>
      <w:r w:rsidRPr="00657AAE">
        <w:rPr>
          <w:rFonts w:asciiTheme="majorBidi" w:eastAsia="Times New Roman" w:hAnsiTheme="majorBidi" w:cstheme="majorBidi"/>
          <w:i/>
          <w:iCs/>
        </w:rPr>
        <w:t>(Vohs et al., 2006; Camerer et al., 2018).</w:t>
      </w:r>
    </w:p>
    <w:p w14:paraId="00E9F7D8"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M5. Neural overlap: secondary (monetary) rewards co-opt primary reward systems (N↔C)</w:t>
      </w:r>
    </w:p>
    <w:p w14:paraId="2AD5BAF7" w14:textId="77777777" w:rsidR="00512BEF" w:rsidRPr="00657AAE" w:rsidRDefault="00512BEF" w:rsidP="005D66A0">
      <w:pPr>
        <w:numPr>
          <w:ilvl w:val="0"/>
          <w:numId w:val="261"/>
        </w:numPr>
        <w:rPr>
          <w:rFonts w:asciiTheme="majorBidi" w:eastAsia="Times New Roman" w:hAnsiTheme="majorBidi" w:cstheme="majorBidi"/>
        </w:rPr>
      </w:pPr>
      <w:r w:rsidRPr="00657AAE">
        <w:rPr>
          <w:rFonts w:asciiTheme="majorBidi" w:eastAsia="Times New Roman" w:hAnsiTheme="majorBidi" w:cstheme="majorBidi"/>
          <w:b/>
          <w:bCs/>
        </w:rPr>
        <w:lastRenderedPageBreak/>
        <w:t>Claim.</w:t>
      </w:r>
      <w:r w:rsidRPr="00657AAE">
        <w:rPr>
          <w:rFonts w:asciiTheme="majorBidi" w:eastAsia="Times New Roman" w:hAnsiTheme="majorBidi" w:cstheme="majorBidi"/>
        </w:rPr>
        <w:t xml:space="preserve"> Monetary cues recruit valuation circuits tuned for primary rewards, making symbol-chasing feel compelling while increasing energetic load under chronic uncertainty.</w:t>
      </w:r>
    </w:p>
    <w:p w14:paraId="647250A0" w14:textId="77777777" w:rsidR="00512BEF" w:rsidRPr="00657AAE" w:rsidRDefault="00512BEF" w:rsidP="005D66A0">
      <w:pPr>
        <w:numPr>
          <w:ilvl w:val="0"/>
          <w:numId w:val="261"/>
        </w:numPr>
        <w:rPr>
          <w:rFonts w:asciiTheme="majorBidi" w:eastAsia="Times New Roman" w:hAnsiTheme="majorBidi" w:cstheme="majorBidi"/>
        </w:rPr>
      </w:pPr>
      <w:r w:rsidRPr="00657AAE">
        <w:rPr>
          <w:rFonts w:asciiTheme="majorBidi" w:eastAsia="Times New Roman" w:hAnsiTheme="majorBidi" w:cstheme="majorBidi"/>
          <w:b/>
          <w:bCs/>
        </w:rPr>
        <w:t>Support.</w:t>
      </w:r>
      <w:r w:rsidRPr="00657AAE">
        <w:rPr>
          <w:rFonts w:asciiTheme="majorBidi" w:eastAsia="Times New Roman" w:hAnsiTheme="majorBidi" w:cstheme="majorBidi"/>
        </w:rPr>
        <w:t xml:space="preserve"> Meta-analysis: human striatum processes both primary (food/sex) and secondary (money) rewards in overlapping networks (Sescousse, Caldú, Segura, &amp; Dreher, 2013).</w:t>
      </w:r>
      <w:r w:rsidRPr="00657AAE">
        <w:rPr>
          <w:rFonts w:asciiTheme="majorBidi" w:eastAsia="Times New Roman" w:hAnsiTheme="majorBidi" w:cstheme="majorBidi"/>
        </w:rPr>
        <w:br/>
      </w:r>
      <w:r w:rsidRPr="00657AAE">
        <w:rPr>
          <w:rFonts w:asciiTheme="majorBidi" w:eastAsia="Times New Roman" w:hAnsiTheme="majorBidi" w:cstheme="majorBidi"/>
          <w:i/>
          <w:iCs/>
        </w:rPr>
        <w:t>(Sescousse et al., 2013).</w:t>
      </w:r>
    </w:p>
    <w:p w14:paraId="108BE6A1" w14:textId="77777777" w:rsidR="00512BEF" w:rsidRPr="00657AAE" w:rsidRDefault="00512BEF" w:rsidP="00E15CEB">
      <w:pPr>
        <w:pStyle w:val="Heading4"/>
        <w:rPr>
          <w:rStyle w:val="Strong"/>
          <w:rFonts w:asciiTheme="majorBidi" w:hAnsiTheme="majorBidi" w:cstheme="majorBidi"/>
        </w:rPr>
      </w:pPr>
      <w:r w:rsidRPr="00657AAE">
        <w:rPr>
          <w:rStyle w:val="Strong"/>
          <w:rFonts w:asciiTheme="majorBidi" w:hAnsiTheme="majorBidi" w:cstheme="majorBidi"/>
        </w:rPr>
        <w:t>M6. Markets can also discipline fairness (E→C)</w:t>
      </w:r>
    </w:p>
    <w:p w14:paraId="621B57D9" w14:textId="77777777" w:rsidR="00512BEF" w:rsidRPr="00657AAE" w:rsidRDefault="00512BEF" w:rsidP="00512BEF">
      <w:pPr>
        <w:numPr>
          <w:ilvl w:val="0"/>
          <w:numId w:val="262"/>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Counter-evidence.</w:t>
      </w:r>
      <w:r w:rsidRPr="00657AAE">
        <w:rPr>
          <w:rFonts w:asciiTheme="majorBidi" w:eastAsia="Times New Roman" w:hAnsiTheme="majorBidi" w:cstheme="majorBidi"/>
        </w:rPr>
        <w:t xml:space="preserve"> Cross-cultural experiments show </w:t>
      </w:r>
      <w:r w:rsidRPr="00657AAE">
        <w:rPr>
          <w:rFonts w:asciiTheme="majorBidi" w:eastAsia="Times New Roman" w:hAnsiTheme="majorBidi" w:cstheme="majorBidi"/>
          <w:b/>
          <w:bCs/>
        </w:rPr>
        <w:t>market integration correlates with fairer offers and stronger punishment of unfairness</w:t>
      </w:r>
      <w:r w:rsidRPr="00657AAE">
        <w:rPr>
          <w:rFonts w:asciiTheme="majorBidi" w:eastAsia="Times New Roman" w:hAnsiTheme="majorBidi" w:cstheme="majorBidi"/>
        </w:rPr>
        <w:t xml:space="preserve">—i.e., institutions can </w:t>
      </w:r>
      <w:r w:rsidRPr="00657AAE">
        <w:rPr>
          <w:rFonts w:asciiTheme="majorBidi" w:eastAsia="Times New Roman" w:hAnsiTheme="majorBidi" w:cstheme="majorBidi"/>
          <w:i/>
          <w:iCs/>
        </w:rPr>
        <w:t>embed</w:t>
      </w:r>
      <w:r w:rsidRPr="00657AAE">
        <w:rPr>
          <w:rFonts w:asciiTheme="majorBidi" w:eastAsia="Times New Roman" w:hAnsiTheme="majorBidi" w:cstheme="majorBidi"/>
        </w:rPr>
        <w:t xml:space="preserve"> fairness (Henrich et al., 2010).</w:t>
      </w:r>
      <w:r w:rsidRPr="00657AAE">
        <w:rPr>
          <w:rFonts w:asciiTheme="majorBidi" w:eastAsia="Times New Roman" w:hAnsiTheme="majorBidi" w:cstheme="majorBidi"/>
        </w:rPr>
        <w:br/>
      </w:r>
      <w:r w:rsidRPr="00657AAE">
        <w:rPr>
          <w:rFonts w:asciiTheme="majorBidi" w:eastAsia="Times New Roman" w:hAnsiTheme="majorBidi" w:cstheme="majorBidi"/>
          <w:i/>
          <w:iCs/>
        </w:rPr>
        <w:t>(Henrich et al., 2010).</w:t>
      </w:r>
    </w:p>
    <w:p w14:paraId="4E0603DC"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Interim verdict.</w:t>
      </w:r>
      <w:r w:rsidRPr="00657AAE">
        <w:rPr>
          <w:rFonts w:asciiTheme="majorBidi" w:eastAsia="Times New Roman" w:hAnsiTheme="majorBidi" w:cstheme="majorBidi"/>
        </w:rPr>
        <w:t xml:space="preserve"> Money is not inherently corrosive; its </w:t>
      </w:r>
      <w:r w:rsidRPr="00657AAE">
        <w:rPr>
          <w:rFonts w:asciiTheme="majorBidi" w:eastAsia="Times New Roman" w:hAnsiTheme="majorBidi" w:cstheme="majorBidi"/>
          <w:b/>
          <w:bCs/>
        </w:rPr>
        <w:t>design and embedding</w:t>
      </w:r>
      <w:r w:rsidRPr="00657AAE">
        <w:rPr>
          <w:rFonts w:asciiTheme="majorBidi" w:eastAsia="Times New Roman" w:hAnsiTheme="majorBidi" w:cstheme="majorBidi"/>
        </w:rPr>
        <w:t xml:space="preserve"> matter. When metrics detach from reality and incentives signal self-interest alone, distortions proliferate. When institutions re-embed prices in real constraints and norms, markets can scaffold fairness and cooperation.</w:t>
      </w:r>
    </w:p>
    <w:p w14:paraId="57CEFB91" w14:textId="77777777" w:rsidR="00512BEF" w:rsidRPr="00657AAE" w:rsidRDefault="0097209C" w:rsidP="00512BEF">
      <w:pPr>
        <w:spacing w:before="0" w:after="0"/>
        <w:rPr>
          <w:rFonts w:asciiTheme="majorBidi" w:eastAsia="Times New Roman" w:hAnsiTheme="majorBidi" w:cstheme="majorBidi"/>
        </w:rPr>
      </w:pPr>
      <w:r>
        <w:rPr>
          <w:rFonts w:asciiTheme="majorBidi" w:eastAsia="Times New Roman" w:hAnsiTheme="majorBidi" w:cstheme="majorBidi"/>
        </w:rPr>
        <w:pict w14:anchorId="68E676B1">
          <v:rect id="_x0000_i1132" style="width:0;height:1.5pt" o:hralign="center" o:hrstd="t" o:hr="t" fillcolor="#a0a0a0" stroked="f"/>
        </w:pict>
      </w:r>
    </w:p>
    <w:p w14:paraId="3A95D20D" w14:textId="45A6C2B6" w:rsidR="00512BEF" w:rsidRPr="00657AAE" w:rsidRDefault="0019405F" w:rsidP="00401690">
      <w:pPr>
        <w:pStyle w:val="Heading3"/>
        <w:rPr>
          <w:rFonts w:asciiTheme="majorBidi" w:hAnsiTheme="majorBidi" w:cstheme="majorBidi"/>
        </w:rPr>
      </w:pPr>
      <w:bookmarkStart w:id="197" w:name="_Toc212063016"/>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.2 </w:t>
      </w:r>
      <w:r w:rsidR="00512BEF" w:rsidRPr="00657AAE">
        <w:rPr>
          <w:rFonts w:asciiTheme="majorBidi" w:hAnsiTheme="majorBidi" w:cstheme="majorBidi"/>
        </w:rPr>
        <w:t>NiCE synthesis: how the Trojan Horse works (and how to defang it)</w:t>
      </w:r>
      <w:bookmarkEnd w:id="197"/>
    </w:p>
    <w:p w14:paraId="20A8178A" w14:textId="77777777" w:rsidR="00512BEF" w:rsidRPr="00657AAE" w:rsidRDefault="00512BEF" w:rsidP="005D66A0">
      <w:pPr>
        <w:numPr>
          <w:ilvl w:val="0"/>
          <w:numId w:val="263"/>
        </w:numPr>
        <w:rPr>
          <w:rFonts w:asciiTheme="majorBidi" w:eastAsia="Times New Roman" w:hAnsiTheme="majorBidi" w:cstheme="majorBidi"/>
        </w:rPr>
      </w:pPr>
      <w:r w:rsidRPr="00657AAE">
        <w:rPr>
          <w:rFonts w:asciiTheme="majorBidi" w:eastAsia="Times New Roman" w:hAnsiTheme="majorBidi" w:cstheme="majorBidi"/>
          <w:b/>
          <w:bCs/>
        </w:rPr>
        <w:t>E → C:</w:t>
      </w:r>
      <w:r w:rsidRPr="00657AAE">
        <w:rPr>
          <w:rFonts w:asciiTheme="majorBidi" w:eastAsia="Times New Roman" w:hAnsiTheme="majorBidi" w:cstheme="majorBidi"/>
        </w:rPr>
        <w:t xml:space="preserve"> Metricized, abstract monetary environments increase salience of symbolic payoffs; market framings may normalize trade-offs that people otherwise reject (Falk &amp; Szech, 2013). Goodhart effects push agents to optimize the measure, not the mission (Strathern, 1997; Muller, 2018).</w:t>
      </w:r>
    </w:p>
    <w:p w14:paraId="6B9BC24D" w14:textId="77777777" w:rsidR="00512BEF" w:rsidRPr="00657AAE" w:rsidRDefault="00512BEF" w:rsidP="005D66A0">
      <w:pPr>
        <w:numPr>
          <w:ilvl w:val="0"/>
          <w:numId w:val="263"/>
        </w:numPr>
        <w:rPr>
          <w:rFonts w:asciiTheme="majorBidi" w:eastAsia="Times New Roman" w:hAnsiTheme="majorBidi" w:cstheme="majorBidi"/>
        </w:rPr>
      </w:pPr>
      <w:r w:rsidRPr="00657AAE">
        <w:rPr>
          <w:rFonts w:asciiTheme="majorBidi" w:eastAsia="Times New Roman" w:hAnsiTheme="majorBidi" w:cstheme="majorBidi"/>
          <w:b/>
          <w:bCs/>
        </w:rPr>
        <w:t>C → N:</w:t>
      </w:r>
      <w:r w:rsidRPr="00657AAE">
        <w:rPr>
          <w:rFonts w:asciiTheme="majorBidi" w:eastAsia="Times New Roman" w:hAnsiTheme="majorBidi" w:cstheme="majorBidi"/>
        </w:rPr>
        <w:t xml:space="preserve"> Heightened vigilance for symbolic status/returns taxes self-regulation and fuels stress; moral disengagement and rumination raise energetic costs.</w:t>
      </w:r>
    </w:p>
    <w:p w14:paraId="5179F484" w14:textId="55F14373" w:rsidR="00512BEF" w:rsidRPr="00657AAE" w:rsidRDefault="00512BEF" w:rsidP="005D66A0">
      <w:pPr>
        <w:numPr>
          <w:ilvl w:val="0"/>
          <w:numId w:val="263"/>
        </w:numPr>
        <w:rPr>
          <w:rFonts w:asciiTheme="majorBidi" w:eastAsia="Times New Roman" w:hAnsiTheme="majorBidi" w:cstheme="majorBidi"/>
        </w:rPr>
      </w:pPr>
      <w:r w:rsidRPr="00657AAE">
        <w:rPr>
          <w:rFonts w:asciiTheme="majorBidi" w:eastAsia="Times New Roman" w:hAnsiTheme="majorBidi" w:cstheme="majorBidi"/>
          <w:b/>
          <w:bCs/>
        </w:rPr>
        <w:t>N → C/E:</w:t>
      </w:r>
      <w:r w:rsidRPr="00657AAE">
        <w:rPr>
          <w:rFonts w:asciiTheme="majorBidi" w:eastAsia="Times New Roman" w:hAnsiTheme="majorBidi" w:cstheme="majorBidi"/>
        </w:rPr>
        <w:t xml:space="preserve"> Fatigue and stress (high </w:t>
      </w:r>
      <m:oMath>
        <m:r>
          <w:rPr>
            <w:rFonts w:ascii="Cambria Math" w:eastAsia="Times New Roman" w:hAnsi="Cambria Math" w:cstheme="majorBidi"/>
            <w:sz w:val="32"/>
            <w:szCs w:val="32"/>
          </w:rPr>
          <m:t>α</m:t>
        </m:r>
      </m:oMath>
      <w:r w:rsidRPr="00657AAE">
        <w:rPr>
          <w:rFonts w:asciiTheme="majorBidi" w:eastAsia="Times New Roman" w:hAnsiTheme="majorBidi" w:cstheme="majorBidi"/>
        </w:rPr>
        <w:t xml:space="preserve"> in your active-inference cost term) bias toward short-horizon, low-effort policies (scrolling, speculation), further entrenching E-level architectures that reward appearance over repair.</w:t>
      </w:r>
    </w:p>
    <w:p w14:paraId="4EA63F33"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But</w:t>
      </w:r>
      <w:r w:rsidRPr="00657AAE">
        <w:rPr>
          <w:rFonts w:asciiTheme="majorBidi" w:eastAsia="Times New Roman" w:hAnsiTheme="majorBidi" w:cstheme="majorBidi"/>
        </w:rPr>
        <w:t xml:space="preserve">: E can also </w:t>
      </w:r>
      <w:r w:rsidRPr="00657AAE">
        <w:rPr>
          <w:rFonts w:asciiTheme="majorBidi" w:eastAsia="Times New Roman" w:hAnsiTheme="majorBidi" w:cstheme="majorBidi"/>
          <w:b/>
          <w:bCs/>
        </w:rPr>
        <w:t>fortify</w:t>
      </w:r>
      <w:r w:rsidRPr="00657AAE">
        <w:rPr>
          <w:rFonts w:asciiTheme="majorBidi" w:eastAsia="Times New Roman" w:hAnsiTheme="majorBidi" w:cstheme="majorBidi"/>
        </w:rPr>
        <w:t xml:space="preserve"> C and N when prices/metrics are tied to real outcomes and autonomy/competence are respected (Henrich et al., 2010; Bowles &amp; Polanía-Reyes, 2012).</w:t>
      </w:r>
    </w:p>
    <w:p w14:paraId="5AD359CC" w14:textId="77777777" w:rsidR="00512BEF" w:rsidRPr="00657AAE" w:rsidRDefault="0097209C" w:rsidP="00512BEF">
      <w:pPr>
        <w:spacing w:before="0" w:after="0"/>
        <w:rPr>
          <w:rFonts w:asciiTheme="majorBidi" w:eastAsia="Times New Roman" w:hAnsiTheme="majorBidi" w:cstheme="majorBidi"/>
        </w:rPr>
      </w:pPr>
      <w:r>
        <w:rPr>
          <w:rFonts w:asciiTheme="majorBidi" w:eastAsia="Times New Roman" w:hAnsiTheme="majorBidi" w:cstheme="majorBidi"/>
        </w:rPr>
        <w:pict w14:anchorId="6C645344">
          <v:rect id="_x0000_i1133" style="width:0;height:1.5pt" o:hralign="center" o:hrstd="t" o:hr="t" fillcolor="#a0a0a0" stroked="f"/>
        </w:pict>
      </w:r>
    </w:p>
    <w:p w14:paraId="7928D1E1" w14:textId="7AA3855C" w:rsidR="00512BEF" w:rsidRPr="00657AAE" w:rsidRDefault="0019405F" w:rsidP="00401690">
      <w:pPr>
        <w:pStyle w:val="Heading3"/>
        <w:rPr>
          <w:rFonts w:asciiTheme="majorBidi" w:hAnsiTheme="majorBidi" w:cstheme="majorBidi"/>
        </w:rPr>
      </w:pPr>
      <w:bookmarkStart w:id="198" w:name="_Toc212063017"/>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.3 </w:t>
      </w:r>
      <w:r w:rsidR="00512BEF" w:rsidRPr="00657AAE">
        <w:rPr>
          <w:rFonts w:asciiTheme="majorBidi" w:hAnsiTheme="majorBidi" w:cstheme="majorBidi"/>
        </w:rPr>
        <w:t>Cultural corroboration (contemporary &amp; historical)</w:t>
      </w:r>
      <w:bookmarkEnd w:id="198"/>
    </w:p>
    <w:p w14:paraId="2E089EB9" w14:textId="77777777" w:rsidR="00512BEF" w:rsidRPr="00657AAE" w:rsidRDefault="00512BEF" w:rsidP="005D66A0">
      <w:pPr>
        <w:numPr>
          <w:ilvl w:val="0"/>
          <w:numId w:val="264"/>
        </w:numPr>
        <w:rPr>
          <w:rFonts w:asciiTheme="majorBidi" w:eastAsia="Times New Roman" w:hAnsiTheme="majorBidi" w:cstheme="majorBidi"/>
        </w:rPr>
      </w:pPr>
      <w:r w:rsidRPr="00657AAE">
        <w:rPr>
          <w:rFonts w:asciiTheme="majorBidi" w:eastAsia="Times New Roman" w:hAnsiTheme="majorBidi" w:cstheme="majorBidi"/>
          <w:b/>
          <w:bCs/>
        </w:rPr>
        <w:t>Philosophy &amp; political economy.</w:t>
      </w:r>
      <w:r w:rsidRPr="00657AAE">
        <w:rPr>
          <w:rFonts w:asciiTheme="majorBidi" w:eastAsia="Times New Roman" w:hAnsiTheme="majorBidi" w:cstheme="majorBidi"/>
        </w:rPr>
        <w:t xml:space="preserve"> Simmel’s and Zelizer’s analyses highlight money’s plastic social meanings; Polanyi warns that disembedding markets from social/natural constraints destabilizes society (Simmel, 1978/1900; Zelizer, 1994; Polanyi, 1944).</w:t>
      </w:r>
    </w:p>
    <w:p w14:paraId="1BBDEDF6" w14:textId="77777777" w:rsidR="00512BEF" w:rsidRPr="00657AAE" w:rsidRDefault="00512BEF" w:rsidP="005D66A0">
      <w:pPr>
        <w:numPr>
          <w:ilvl w:val="0"/>
          <w:numId w:val="264"/>
        </w:numPr>
        <w:rPr>
          <w:rFonts w:asciiTheme="majorBidi" w:eastAsia="Times New Roman" w:hAnsiTheme="majorBidi" w:cstheme="majorBidi"/>
        </w:rPr>
      </w:pPr>
      <w:r w:rsidRPr="00657AAE">
        <w:rPr>
          <w:rFonts w:asciiTheme="majorBidi" w:eastAsia="Times New Roman" w:hAnsiTheme="majorBidi" w:cstheme="majorBidi"/>
          <w:b/>
          <w:bCs/>
        </w:rPr>
        <w:t>Modern critiques of metric fixation.</w:t>
      </w:r>
      <w:r w:rsidRPr="00657AAE">
        <w:rPr>
          <w:rFonts w:asciiTheme="majorBidi" w:eastAsia="Times New Roman" w:hAnsiTheme="majorBidi" w:cstheme="majorBidi"/>
        </w:rPr>
        <w:t xml:space="preserve"> “Tyranny of metrics” documents how targets corrupt the mission (Muller, 2018).</w:t>
      </w:r>
    </w:p>
    <w:p w14:paraId="605EA62B" w14:textId="77777777" w:rsidR="00512BEF" w:rsidRPr="00657AAE" w:rsidRDefault="00512BEF" w:rsidP="005D66A0">
      <w:pPr>
        <w:numPr>
          <w:ilvl w:val="0"/>
          <w:numId w:val="264"/>
        </w:numPr>
        <w:rPr>
          <w:rFonts w:asciiTheme="majorBidi" w:eastAsia="Times New Roman" w:hAnsiTheme="majorBidi" w:cstheme="majorBidi"/>
        </w:rPr>
      </w:pPr>
      <w:r w:rsidRPr="00657AAE">
        <w:rPr>
          <w:rFonts w:asciiTheme="majorBidi" w:eastAsia="Times New Roman" w:hAnsiTheme="majorBidi" w:cstheme="majorBidi"/>
          <w:b/>
          <w:bCs/>
        </w:rPr>
        <w:lastRenderedPageBreak/>
        <w:t>Popular media as cultural diagnostics.</w:t>
      </w:r>
      <w:r w:rsidRPr="00657AAE">
        <w:rPr>
          <w:rFonts w:asciiTheme="majorBidi" w:eastAsia="Times New Roman" w:hAnsiTheme="majorBidi" w:cstheme="majorBidi"/>
        </w:rPr>
        <w:t xml:space="preserve"> </w:t>
      </w:r>
      <w:r w:rsidRPr="00657AAE">
        <w:rPr>
          <w:rFonts w:asciiTheme="majorBidi" w:eastAsia="Times New Roman" w:hAnsiTheme="majorBidi" w:cstheme="majorBidi"/>
          <w:i/>
          <w:iCs/>
        </w:rPr>
        <w:t>The Wolf of Wall Street</w:t>
      </w:r>
      <w:r w:rsidRPr="00657AAE">
        <w:rPr>
          <w:rFonts w:asciiTheme="majorBidi" w:eastAsia="Times New Roman" w:hAnsiTheme="majorBidi" w:cstheme="majorBidi"/>
        </w:rPr>
        <w:t xml:space="preserve"> (Scorsese, 2013) dramatizes symbol-chasing and moral disengagement; </w:t>
      </w:r>
      <w:r w:rsidRPr="00657AAE">
        <w:rPr>
          <w:rFonts w:asciiTheme="majorBidi" w:eastAsia="Times New Roman" w:hAnsiTheme="majorBidi" w:cstheme="majorBidi"/>
          <w:i/>
          <w:iCs/>
        </w:rPr>
        <w:t>Death of a Salesman</w:t>
      </w:r>
      <w:r w:rsidRPr="00657AAE">
        <w:rPr>
          <w:rFonts w:asciiTheme="majorBidi" w:eastAsia="Times New Roman" w:hAnsiTheme="majorBidi" w:cstheme="majorBidi"/>
        </w:rPr>
        <w:t xml:space="preserve"> (Miller, 1949) portrays the psychic toll of status-denominated success.</w:t>
      </w:r>
    </w:p>
    <w:p w14:paraId="2A19BB7B" w14:textId="77777777" w:rsidR="00512BEF" w:rsidRPr="00657AAE" w:rsidRDefault="0097209C" w:rsidP="00512BEF">
      <w:pPr>
        <w:spacing w:before="0" w:after="0"/>
        <w:rPr>
          <w:rFonts w:asciiTheme="majorBidi" w:eastAsia="Times New Roman" w:hAnsiTheme="majorBidi" w:cstheme="majorBidi"/>
        </w:rPr>
      </w:pPr>
      <w:r>
        <w:rPr>
          <w:rFonts w:asciiTheme="majorBidi" w:eastAsia="Times New Roman" w:hAnsiTheme="majorBidi" w:cstheme="majorBidi"/>
        </w:rPr>
        <w:pict w14:anchorId="5FDB5847">
          <v:rect id="_x0000_i1134" style="width:0;height:1.5pt" o:hralign="center" o:hrstd="t" o:hr="t" fillcolor="#a0a0a0" stroked="f"/>
        </w:pict>
      </w:r>
    </w:p>
    <w:p w14:paraId="383A1AD3" w14:textId="2B198B95" w:rsidR="00512BEF" w:rsidRPr="00657AAE" w:rsidRDefault="0019405F" w:rsidP="00401690">
      <w:pPr>
        <w:pStyle w:val="Heading3"/>
        <w:rPr>
          <w:rFonts w:asciiTheme="majorBidi" w:hAnsiTheme="majorBidi" w:cstheme="majorBidi"/>
        </w:rPr>
      </w:pPr>
      <w:bookmarkStart w:id="199" w:name="_Toc212063018"/>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.4 </w:t>
      </w:r>
      <w:r w:rsidR="00512BEF" w:rsidRPr="00657AAE">
        <w:rPr>
          <w:rFonts w:asciiTheme="majorBidi" w:hAnsiTheme="majorBidi" w:cstheme="majorBidi"/>
        </w:rPr>
        <w:t>Testable predictions &amp; study designs (falsifiable)</w:t>
      </w:r>
      <w:bookmarkEnd w:id="199"/>
    </w:p>
    <w:p w14:paraId="2823F2E3" w14:textId="77777777" w:rsidR="00512BEF" w:rsidRPr="00657AAE" w:rsidRDefault="00512BEF" w:rsidP="00E15CEB">
      <w:pPr>
        <w:pStyle w:val="Heading4"/>
      </w:pPr>
      <w:r w:rsidRPr="00657AAE">
        <w:t>Resource re-embedding reduces drift (E×C).</w:t>
      </w:r>
    </w:p>
    <w:p w14:paraId="0629A6F7"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Cluster RCT in organizations comparing </w:t>
      </w:r>
      <w:r w:rsidRPr="00657AAE">
        <w:rPr>
          <w:rFonts w:asciiTheme="majorBidi" w:eastAsia="Times New Roman" w:hAnsiTheme="majorBidi" w:cstheme="majorBidi"/>
          <w:b/>
          <w:bCs/>
        </w:rPr>
        <w:t>standard monetary KPIs</w:t>
      </w:r>
      <w:r w:rsidRPr="00657AAE">
        <w:rPr>
          <w:rFonts w:asciiTheme="majorBidi" w:eastAsia="Times New Roman" w:hAnsiTheme="majorBidi" w:cstheme="majorBidi"/>
        </w:rPr>
        <w:t xml:space="preserve"> vs </w:t>
      </w:r>
      <w:r w:rsidRPr="00657AAE">
        <w:rPr>
          <w:rFonts w:asciiTheme="majorBidi" w:eastAsia="Times New Roman" w:hAnsiTheme="majorBidi" w:cstheme="majorBidi"/>
          <w:b/>
          <w:bCs/>
        </w:rPr>
        <w:t>resource-indexed KPIs</w:t>
      </w:r>
      <w:r w:rsidRPr="00657AAE">
        <w:rPr>
          <w:rFonts w:asciiTheme="majorBidi" w:eastAsia="Times New Roman" w:hAnsiTheme="majorBidi" w:cstheme="majorBidi"/>
        </w:rPr>
        <w:t xml:space="preserve"> (e.g., per-unit energy/carbon, repair rates) × </w:t>
      </w:r>
      <w:r w:rsidRPr="00657AAE">
        <w:rPr>
          <w:rFonts w:asciiTheme="majorBidi" w:eastAsia="Times New Roman" w:hAnsiTheme="majorBidi" w:cstheme="majorBidi"/>
          <w:b/>
          <w:bCs/>
        </w:rPr>
        <w:t>mastery-feedback</w:t>
      </w:r>
      <w:r w:rsidRPr="00657AAE">
        <w:rPr>
          <w:rFonts w:asciiTheme="majorBidi" w:eastAsia="Times New Roman" w:hAnsiTheme="majorBidi" w:cstheme="majorBidi"/>
        </w:rPr>
        <w:t xml:space="preserve"> vs </w:t>
      </w:r>
      <w:r w:rsidRPr="00657AAE">
        <w:rPr>
          <w:rFonts w:asciiTheme="majorBidi" w:eastAsia="Times New Roman" w:hAnsiTheme="majorBidi" w:cstheme="majorBidi"/>
          <w:b/>
          <w:bCs/>
        </w:rPr>
        <w:t>rank dashboards</w:t>
      </w:r>
      <w:r w:rsidRPr="00657AAE">
        <w:rPr>
          <w:rFonts w:asciiTheme="majorBidi" w:eastAsia="Times New Roman" w:hAnsiTheme="majorBidi" w:cstheme="majorBidi"/>
        </w:rPr>
        <w:t>.</w:t>
      </w:r>
    </w:p>
    <w:p w14:paraId="06F70390"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Outcomes:</w:t>
      </w:r>
      <w:r w:rsidRPr="00657AAE">
        <w:rPr>
          <w:rFonts w:asciiTheme="majorBidi" w:eastAsia="Times New Roman" w:hAnsiTheme="majorBidi" w:cstheme="majorBidi"/>
        </w:rPr>
        <w:t xml:space="preserve"> Prosocial behavior, cheating, mission-aligned innovation, physiological stress in sub-samples.</w:t>
      </w:r>
    </w:p>
    <w:p w14:paraId="4D5056C5"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Expectation:</w:t>
      </w:r>
      <w:r w:rsidRPr="00657AAE">
        <w:rPr>
          <w:rFonts w:asciiTheme="majorBidi" w:eastAsia="Times New Roman" w:hAnsiTheme="majorBidi" w:cstheme="majorBidi"/>
        </w:rPr>
        <w:t xml:space="preserve"> Resource-indexed + mastery reduces cheating and burnout, increases real-world outcomes (RE-AIM).</w:t>
      </w:r>
    </w:p>
    <w:p w14:paraId="1E1DAAE5" w14:textId="77777777" w:rsidR="00512BEF" w:rsidRPr="00657AAE" w:rsidRDefault="00512BEF" w:rsidP="00E15CEB">
      <w:pPr>
        <w:pStyle w:val="Heading4"/>
      </w:pPr>
      <w:r w:rsidRPr="00657AAE">
        <w:t>Market framing vs. civic framing (E).</w:t>
      </w:r>
    </w:p>
    <w:p w14:paraId="7331D92C"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Lab markets with moral stakes vs non-market allocation with deliberation; pre-registered harm-acceptance thresholds.</w:t>
      </w:r>
    </w:p>
    <w:p w14:paraId="5A655FD9"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Expectation:</w:t>
      </w:r>
      <w:r w:rsidRPr="00657AAE">
        <w:rPr>
          <w:rFonts w:asciiTheme="majorBidi" w:eastAsia="Times New Roman" w:hAnsiTheme="majorBidi" w:cstheme="majorBidi"/>
        </w:rPr>
        <w:t xml:space="preserve"> Replicate/qualify Falk &amp; Szech (2013): market framing raises harm acceptance; civic deliberation attenuates it.</w:t>
      </w:r>
    </w:p>
    <w:p w14:paraId="7E1AF333" w14:textId="77777777" w:rsidR="00512BEF" w:rsidRPr="00657AAE" w:rsidRDefault="00512BEF" w:rsidP="00E15CEB">
      <w:pPr>
        <w:pStyle w:val="Heading4"/>
      </w:pPr>
      <w:r w:rsidRPr="00657AAE">
        <w:t>Incentive architecture (E×C): crowd-out vs crowd-in boundary conditions.</w:t>
      </w:r>
    </w:p>
    <w:p w14:paraId="6AF0F6E4"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2×2: </w:t>
      </w:r>
      <w:r w:rsidRPr="00657AAE">
        <w:rPr>
          <w:rFonts w:asciiTheme="majorBidi" w:eastAsia="Times New Roman" w:hAnsiTheme="majorBidi" w:cstheme="majorBidi"/>
          <w:b/>
          <w:bCs/>
        </w:rPr>
        <w:t>payment (none/small/adequate)</w:t>
      </w:r>
      <w:r w:rsidRPr="00657AAE">
        <w:rPr>
          <w:rFonts w:asciiTheme="majorBidi" w:eastAsia="Times New Roman" w:hAnsiTheme="majorBidi" w:cstheme="majorBidi"/>
        </w:rPr>
        <w:t xml:space="preserve"> × </w:t>
      </w:r>
      <w:r w:rsidRPr="00657AAE">
        <w:rPr>
          <w:rFonts w:asciiTheme="majorBidi" w:eastAsia="Times New Roman" w:hAnsiTheme="majorBidi" w:cstheme="majorBidi"/>
          <w:b/>
          <w:bCs/>
        </w:rPr>
        <w:t>signal (trust/autonomy vs surveillance)</w:t>
      </w:r>
      <w:r w:rsidRPr="00657AAE">
        <w:rPr>
          <w:rFonts w:asciiTheme="majorBidi" w:eastAsia="Times New Roman" w:hAnsiTheme="majorBidi" w:cstheme="majorBidi"/>
        </w:rPr>
        <w:t xml:space="preserve"> for prosocial tasks (teaching/helping).</w:t>
      </w:r>
    </w:p>
    <w:p w14:paraId="393C8356"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Expectation:</w:t>
      </w:r>
      <w:r w:rsidRPr="00657AAE">
        <w:rPr>
          <w:rFonts w:asciiTheme="majorBidi" w:eastAsia="Times New Roman" w:hAnsiTheme="majorBidi" w:cstheme="majorBidi"/>
        </w:rPr>
        <w:t xml:space="preserve"> Small controlling payments crowd out (Deci et al., 1999; Gneezy &amp; Rustichini, 2000a,b; Bowles &amp; Polanía-Reyes, 2012). Trust-signaled payments crowd </w:t>
      </w:r>
      <w:r w:rsidRPr="00657AAE">
        <w:rPr>
          <w:rFonts w:asciiTheme="majorBidi" w:eastAsia="Times New Roman" w:hAnsiTheme="majorBidi" w:cstheme="majorBidi"/>
          <w:b/>
          <w:bCs/>
        </w:rPr>
        <w:t>in</w:t>
      </w:r>
      <w:r w:rsidRPr="00657AAE">
        <w:rPr>
          <w:rFonts w:asciiTheme="majorBidi" w:eastAsia="Times New Roman" w:hAnsiTheme="majorBidi" w:cstheme="majorBidi"/>
        </w:rPr>
        <w:t>.</w:t>
      </w:r>
    </w:p>
    <w:p w14:paraId="6187537B" w14:textId="77777777" w:rsidR="00512BEF" w:rsidRPr="00657AAE" w:rsidRDefault="00512BEF" w:rsidP="00E15CEB">
      <w:pPr>
        <w:pStyle w:val="Heading4"/>
      </w:pPr>
      <w:r w:rsidRPr="00657AAE">
        <w:t>Neural/physiological coupling (N×C).</w:t>
      </w:r>
    </w:p>
    <w:p w14:paraId="1F9A7C56"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fMRI/psychophysiology while subjects pursue </w:t>
      </w:r>
      <w:r w:rsidRPr="00657AAE">
        <w:rPr>
          <w:rFonts w:asciiTheme="majorBidi" w:eastAsia="Times New Roman" w:hAnsiTheme="majorBidi" w:cstheme="majorBidi"/>
          <w:b/>
          <w:bCs/>
        </w:rPr>
        <w:t>money-only</w:t>
      </w:r>
      <w:r w:rsidRPr="00657AAE">
        <w:rPr>
          <w:rFonts w:asciiTheme="majorBidi" w:eastAsia="Times New Roman" w:hAnsiTheme="majorBidi" w:cstheme="majorBidi"/>
        </w:rPr>
        <w:t xml:space="preserve"> vs </w:t>
      </w:r>
      <w:r w:rsidRPr="00657AAE">
        <w:rPr>
          <w:rFonts w:asciiTheme="majorBidi" w:eastAsia="Times New Roman" w:hAnsiTheme="majorBidi" w:cstheme="majorBidi"/>
          <w:b/>
          <w:bCs/>
        </w:rPr>
        <w:t>resource-real</w:t>
      </w:r>
      <w:r w:rsidRPr="00657AAE">
        <w:rPr>
          <w:rFonts w:asciiTheme="majorBidi" w:eastAsia="Times New Roman" w:hAnsiTheme="majorBidi" w:cstheme="majorBidi"/>
        </w:rPr>
        <w:t xml:space="preserve"> incentives; measure striatal responses, HRV, and persistence under uncertainty.</w:t>
      </w:r>
    </w:p>
    <w:p w14:paraId="04A0C33E"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Expectation:</w:t>
      </w:r>
      <w:r w:rsidRPr="00657AAE">
        <w:rPr>
          <w:rFonts w:asciiTheme="majorBidi" w:eastAsia="Times New Roman" w:hAnsiTheme="majorBidi" w:cstheme="majorBidi"/>
        </w:rPr>
        <w:t xml:space="preserve"> Overlap in reward circuits (Sescousse et al., 2013) but improved regulation and persistence when incentives are resource-real and mastery-based.</w:t>
      </w:r>
    </w:p>
    <w:p w14:paraId="266EC664" w14:textId="77777777" w:rsidR="00512BEF" w:rsidRPr="00657AAE" w:rsidRDefault="00512BEF" w:rsidP="00E15CEB">
      <w:pPr>
        <w:pStyle w:val="Heading4"/>
      </w:pPr>
      <w:r w:rsidRPr="00657AAE">
        <w:t>External validity of “money priming” (E→C).</w:t>
      </w:r>
    </w:p>
    <w:p w14:paraId="02BDABE5"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t>Design:</w:t>
      </w:r>
      <w:r w:rsidRPr="00657AAE">
        <w:rPr>
          <w:rFonts w:asciiTheme="majorBidi" w:eastAsia="Times New Roman" w:hAnsiTheme="majorBidi" w:cstheme="majorBidi"/>
        </w:rPr>
        <w:t xml:space="preserve"> High-power, pre-registered replications in field contexts; report nulls per open-science norms.</w:t>
      </w:r>
    </w:p>
    <w:p w14:paraId="41782132" w14:textId="77777777" w:rsidR="00512BEF" w:rsidRPr="00657AAE" w:rsidRDefault="00512BEF" w:rsidP="005D66A0">
      <w:pPr>
        <w:numPr>
          <w:ilvl w:val="1"/>
          <w:numId w:val="265"/>
        </w:numPr>
        <w:rPr>
          <w:rFonts w:asciiTheme="majorBidi" w:eastAsia="Times New Roman" w:hAnsiTheme="majorBidi" w:cstheme="majorBidi"/>
        </w:rPr>
      </w:pPr>
      <w:r w:rsidRPr="00657AAE">
        <w:rPr>
          <w:rFonts w:asciiTheme="majorBidi" w:eastAsia="Times New Roman" w:hAnsiTheme="majorBidi" w:cstheme="majorBidi"/>
          <w:b/>
          <w:bCs/>
        </w:rPr>
        <w:lastRenderedPageBreak/>
        <w:t>Expectation:</w:t>
      </w:r>
      <w:r w:rsidRPr="00657AAE">
        <w:rPr>
          <w:rFonts w:asciiTheme="majorBidi" w:eastAsia="Times New Roman" w:hAnsiTheme="majorBidi" w:cstheme="majorBidi"/>
        </w:rPr>
        <w:t xml:space="preserve"> Mixed effects consistent with replicability audits (Camerer et al., 2018); effects likely contingent on framing and stakes.</w:t>
      </w:r>
    </w:p>
    <w:p w14:paraId="389E4D10" w14:textId="77777777" w:rsidR="00512BEF" w:rsidRPr="00657AAE" w:rsidRDefault="0097209C" w:rsidP="005D66A0">
      <w:pPr>
        <w:rPr>
          <w:rFonts w:asciiTheme="majorBidi" w:eastAsia="Times New Roman" w:hAnsiTheme="majorBidi" w:cstheme="majorBidi"/>
        </w:rPr>
      </w:pPr>
      <w:r>
        <w:rPr>
          <w:rFonts w:asciiTheme="majorBidi" w:eastAsia="Times New Roman" w:hAnsiTheme="majorBidi" w:cstheme="majorBidi"/>
        </w:rPr>
        <w:pict w14:anchorId="7CD6904E">
          <v:rect id="_x0000_i1135" style="width:0;height:1.5pt" o:hralign="center" o:hrstd="t" o:hr="t" fillcolor="#a0a0a0" stroked="f"/>
        </w:pict>
      </w:r>
    </w:p>
    <w:p w14:paraId="2BFF3DC0" w14:textId="14CAD4FF" w:rsidR="00512BEF" w:rsidRPr="00657AAE" w:rsidRDefault="0019405F" w:rsidP="00401690">
      <w:pPr>
        <w:pStyle w:val="Heading3"/>
        <w:rPr>
          <w:rFonts w:asciiTheme="majorBidi" w:hAnsiTheme="majorBidi" w:cstheme="majorBidi"/>
        </w:rPr>
      </w:pPr>
      <w:bookmarkStart w:id="200" w:name="_Toc212063019"/>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.5 </w:t>
      </w:r>
      <w:r w:rsidR="00512BEF" w:rsidRPr="00657AAE">
        <w:rPr>
          <w:rFonts w:asciiTheme="majorBidi" w:hAnsiTheme="majorBidi" w:cstheme="majorBidi"/>
        </w:rPr>
        <w:t>Design principles (NiCE-aligned correctives)</w:t>
      </w:r>
      <w:bookmarkEnd w:id="200"/>
    </w:p>
    <w:p w14:paraId="79F0A78B" w14:textId="77777777" w:rsidR="00512BEF" w:rsidRPr="00657AAE" w:rsidRDefault="00512BEF" w:rsidP="005D66A0">
      <w:pPr>
        <w:numPr>
          <w:ilvl w:val="0"/>
          <w:numId w:val="266"/>
        </w:numPr>
        <w:rPr>
          <w:rFonts w:asciiTheme="majorBidi" w:eastAsia="Times New Roman" w:hAnsiTheme="majorBidi" w:cstheme="majorBidi"/>
        </w:rPr>
      </w:pPr>
      <w:r w:rsidRPr="00657AAE">
        <w:rPr>
          <w:rFonts w:asciiTheme="majorBidi" w:eastAsia="Times New Roman" w:hAnsiTheme="majorBidi" w:cstheme="majorBidi"/>
          <w:b/>
          <w:bCs/>
        </w:rPr>
        <w:t>Re-embed metrics in reality (E).</w:t>
      </w:r>
      <w:r w:rsidRPr="00657AAE">
        <w:rPr>
          <w:rFonts w:asciiTheme="majorBidi" w:eastAsia="Times New Roman" w:hAnsiTheme="majorBidi" w:cstheme="majorBidi"/>
        </w:rPr>
        <w:t xml:space="preserve"> Tie payouts to </w:t>
      </w:r>
      <w:r w:rsidRPr="00657AAE">
        <w:rPr>
          <w:rFonts w:asciiTheme="majorBidi" w:eastAsia="Times New Roman" w:hAnsiTheme="majorBidi" w:cstheme="majorBidi"/>
          <w:b/>
          <w:bCs/>
        </w:rPr>
        <w:t>physical outcomes</w:t>
      </w:r>
      <w:r w:rsidRPr="00657AAE">
        <w:rPr>
          <w:rFonts w:asciiTheme="majorBidi" w:eastAsia="Times New Roman" w:hAnsiTheme="majorBidi" w:cstheme="majorBidi"/>
        </w:rPr>
        <w:t xml:space="preserve"> (e.g., carbon/energy-indexed dividends; repair rates) and publish error bounds to blunt Goodhart drift (Strathern, 1997; Muller, 2018).</w:t>
      </w:r>
    </w:p>
    <w:p w14:paraId="20587390" w14:textId="77777777" w:rsidR="00512BEF" w:rsidRPr="00657AAE" w:rsidRDefault="00512BEF" w:rsidP="005D66A0">
      <w:pPr>
        <w:numPr>
          <w:ilvl w:val="0"/>
          <w:numId w:val="266"/>
        </w:numPr>
        <w:rPr>
          <w:rFonts w:asciiTheme="majorBidi" w:eastAsia="Times New Roman" w:hAnsiTheme="majorBidi" w:cstheme="majorBidi"/>
        </w:rPr>
      </w:pPr>
      <w:r w:rsidRPr="00657AAE">
        <w:rPr>
          <w:rFonts w:asciiTheme="majorBidi" w:eastAsia="Times New Roman" w:hAnsiTheme="majorBidi" w:cstheme="majorBidi"/>
          <w:b/>
          <w:bCs/>
        </w:rPr>
        <w:t>Protect intrinsic motives (C).</w:t>
      </w:r>
      <w:r w:rsidRPr="00657AAE">
        <w:rPr>
          <w:rFonts w:asciiTheme="majorBidi" w:eastAsia="Times New Roman" w:hAnsiTheme="majorBidi" w:cstheme="majorBidi"/>
        </w:rPr>
        <w:t xml:space="preserve"> Use </w:t>
      </w:r>
      <w:r w:rsidRPr="00657AAE">
        <w:rPr>
          <w:rFonts w:asciiTheme="majorBidi" w:eastAsia="Times New Roman" w:hAnsiTheme="majorBidi" w:cstheme="majorBidi"/>
          <w:b/>
          <w:bCs/>
        </w:rPr>
        <w:t>mastery/competence feedback</w:t>
      </w:r>
      <w:r w:rsidRPr="00657AAE">
        <w:rPr>
          <w:rFonts w:asciiTheme="majorBidi" w:eastAsia="Times New Roman" w:hAnsiTheme="majorBidi" w:cstheme="majorBidi"/>
        </w:rPr>
        <w:t xml:space="preserve"> and autonomy-supportive controls to avoid crowd-out (Deci et al., 1999; Bowles &amp; Polanía-Reyes, 2012).</w:t>
      </w:r>
    </w:p>
    <w:p w14:paraId="7C561CB9" w14:textId="77777777" w:rsidR="00512BEF" w:rsidRPr="00657AAE" w:rsidRDefault="00512BEF" w:rsidP="005D66A0">
      <w:pPr>
        <w:numPr>
          <w:ilvl w:val="0"/>
          <w:numId w:val="266"/>
        </w:numPr>
        <w:rPr>
          <w:rFonts w:asciiTheme="majorBidi" w:eastAsia="Times New Roman" w:hAnsiTheme="majorBidi" w:cstheme="majorBidi"/>
        </w:rPr>
      </w:pPr>
      <w:r w:rsidRPr="00657AAE">
        <w:rPr>
          <w:rFonts w:asciiTheme="majorBidi" w:eastAsia="Times New Roman" w:hAnsiTheme="majorBidi" w:cstheme="majorBidi"/>
          <w:b/>
          <w:bCs/>
        </w:rPr>
        <w:t>Mind the human energy budget (N).</w:t>
      </w:r>
      <w:r w:rsidRPr="00657AAE">
        <w:rPr>
          <w:rFonts w:asciiTheme="majorBidi" w:eastAsia="Times New Roman" w:hAnsiTheme="majorBidi" w:cstheme="majorBidi"/>
        </w:rPr>
        <w:t xml:space="preserve"> Cap harmful pacing; reduce ambiguity; design recovery windows to keep α (energy sensitivity) low enough for long-horizon work.</w:t>
      </w:r>
    </w:p>
    <w:p w14:paraId="0E98D501" w14:textId="77777777" w:rsidR="00512BEF" w:rsidRPr="00657AAE" w:rsidRDefault="00512BEF" w:rsidP="005D66A0">
      <w:pPr>
        <w:numPr>
          <w:ilvl w:val="0"/>
          <w:numId w:val="266"/>
        </w:numPr>
        <w:rPr>
          <w:rFonts w:asciiTheme="majorBidi" w:eastAsia="Times New Roman" w:hAnsiTheme="majorBidi" w:cstheme="majorBidi"/>
        </w:rPr>
      </w:pPr>
      <w:r w:rsidRPr="00657AAE">
        <w:rPr>
          <w:rFonts w:asciiTheme="majorBidi" w:eastAsia="Times New Roman" w:hAnsiTheme="majorBidi" w:cstheme="majorBidi"/>
          <w:b/>
          <w:bCs/>
        </w:rPr>
        <w:t>Institutional guardrails (E).</w:t>
      </w:r>
      <w:r w:rsidRPr="00657AAE">
        <w:rPr>
          <w:rFonts w:asciiTheme="majorBidi" w:eastAsia="Times New Roman" w:hAnsiTheme="majorBidi" w:cstheme="majorBidi"/>
        </w:rPr>
        <w:t xml:space="preserve"> Audit incentive schemes for distributional effects and moral externalities (Frey &amp; Oberholzer-Gee, 1997; Bowles, 2008).</w:t>
      </w:r>
    </w:p>
    <w:p w14:paraId="18303B24" w14:textId="77777777" w:rsidR="00512BEF" w:rsidRPr="00657AAE" w:rsidRDefault="0097209C" w:rsidP="00512BEF">
      <w:pPr>
        <w:spacing w:before="0" w:after="0"/>
        <w:rPr>
          <w:rFonts w:asciiTheme="majorBidi" w:eastAsia="Times New Roman" w:hAnsiTheme="majorBidi" w:cstheme="majorBidi"/>
        </w:rPr>
      </w:pPr>
      <w:r>
        <w:rPr>
          <w:rFonts w:asciiTheme="majorBidi" w:eastAsia="Times New Roman" w:hAnsiTheme="majorBidi" w:cstheme="majorBidi"/>
        </w:rPr>
        <w:pict w14:anchorId="4E6AEB7C">
          <v:rect id="_x0000_i1136" style="width:0;height:1.5pt" o:hralign="center" o:hrstd="t" o:hr="t" fillcolor="#a0a0a0" stroked="f"/>
        </w:pict>
      </w:r>
    </w:p>
    <w:p w14:paraId="0D599B43" w14:textId="4A978E9E" w:rsidR="00512BEF" w:rsidRPr="00657AAE" w:rsidRDefault="0019405F" w:rsidP="00401690">
      <w:pPr>
        <w:pStyle w:val="Heading3"/>
        <w:rPr>
          <w:rFonts w:asciiTheme="majorBidi" w:hAnsiTheme="majorBidi" w:cstheme="majorBidi"/>
        </w:rPr>
      </w:pPr>
      <w:bookmarkStart w:id="201" w:name="_Toc212063020"/>
      <w:r w:rsidRPr="00657AAE">
        <w:rPr>
          <w:rFonts w:asciiTheme="majorBidi" w:hAnsiTheme="majorBidi" w:cstheme="majorBidi"/>
        </w:rPr>
        <w:t>4.</w:t>
      </w:r>
      <w:r w:rsidR="00401690" w:rsidRPr="00657AAE">
        <w:rPr>
          <w:rFonts w:asciiTheme="majorBidi" w:hAnsiTheme="majorBidi" w:cstheme="majorBidi"/>
        </w:rPr>
        <w:t>13</w:t>
      </w:r>
      <w:r w:rsidR="005D66A0" w:rsidRPr="00657AAE">
        <w:rPr>
          <w:rFonts w:asciiTheme="majorBidi" w:hAnsiTheme="majorBidi" w:cstheme="majorBidi"/>
        </w:rPr>
        <w:t xml:space="preserve">.6 </w:t>
      </w:r>
      <w:r w:rsidR="000D6F34" w:rsidRPr="00657AAE">
        <w:rPr>
          <w:rFonts w:asciiTheme="majorBidi" w:hAnsiTheme="majorBidi" w:cstheme="majorBidi"/>
        </w:rPr>
        <w:t>Summary</w:t>
      </w:r>
      <w:bookmarkEnd w:id="201"/>
    </w:p>
    <w:p w14:paraId="41A6223F" w14:textId="77777777" w:rsidR="00512BEF" w:rsidRPr="00657AAE" w:rsidRDefault="00512BEF" w:rsidP="00512BEF">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Money is an extraordinarily powerful coordination technology. It </w:t>
      </w:r>
      <w:r w:rsidRPr="00657AAE">
        <w:rPr>
          <w:rFonts w:asciiTheme="majorBidi" w:eastAsia="Times New Roman" w:hAnsiTheme="majorBidi" w:cstheme="majorBidi"/>
          <w:b/>
          <w:bCs/>
        </w:rPr>
        <w:t>can</w:t>
      </w:r>
      <w:r w:rsidRPr="00657AAE">
        <w:rPr>
          <w:rFonts w:asciiTheme="majorBidi" w:eastAsia="Times New Roman" w:hAnsiTheme="majorBidi" w:cstheme="majorBidi"/>
        </w:rPr>
        <w:t xml:space="preserve"> act as a Trojan Horse when </w:t>
      </w:r>
      <w:r w:rsidRPr="00657AAE">
        <w:rPr>
          <w:rFonts w:asciiTheme="majorBidi" w:eastAsia="Times New Roman" w:hAnsiTheme="majorBidi" w:cstheme="majorBidi"/>
          <w:b/>
          <w:bCs/>
        </w:rPr>
        <w:t>metrics detach from missions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incentives detach from real substrates</w:t>
      </w:r>
      <w:r w:rsidRPr="00657AAE">
        <w:rPr>
          <w:rFonts w:asciiTheme="majorBidi" w:eastAsia="Times New Roman" w:hAnsiTheme="majorBidi" w:cstheme="majorBidi"/>
        </w:rPr>
        <w:t xml:space="preserve">—crowding out intrinsic motives and normalizing harmful trade-offs. But the same tool can </w:t>
      </w:r>
      <w:r w:rsidRPr="00657AAE">
        <w:rPr>
          <w:rFonts w:asciiTheme="majorBidi" w:eastAsia="Times New Roman" w:hAnsiTheme="majorBidi" w:cstheme="majorBidi"/>
          <w:b/>
          <w:bCs/>
        </w:rPr>
        <w:t>discipline fairness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amplify stewardship</w:t>
      </w:r>
      <w:r w:rsidRPr="00657AAE">
        <w:rPr>
          <w:rFonts w:asciiTheme="majorBidi" w:eastAsia="Times New Roman" w:hAnsiTheme="majorBidi" w:cstheme="majorBidi"/>
        </w:rPr>
        <w:t xml:space="preserve"> when </w:t>
      </w:r>
      <w:r w:rsidRPr="00657AAE">
        <w:rPr>
          <w:rFonts w:asciiTheme="majorBidi" w:eastAsia="Times New Roman" w:hAnsiTheme="majorBidi" w:cstheme="majorBidi"/>
          <w:b/>
          <w:bCs/>
        </w:rPr>
        <w:t>embedded in ecological constraints</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aligned with human natural incentives</w:t>
      </w:r>
      <w:r w:rsidRPr="00657AAE">
        <w:rPr>
          <w:rFonts w:asciiTheme="majorBidi" w:eastAsia="Times New Roman" w:hAnsiTheme="majorBidi" w:cstheme="majorBidi"/>
        </w:rPr>
        <w:t xml:space="preserve"> (autonomy, mastery, belonging).</w:t>
      </w:r>
    </w:p>
    <w:p w14:paraId="30AD577A" w14:textId="77777777" w:rsidR="004B2EE4" w:rsidRPr="00657AAE" w:rsidRDefault="00512BEF" w:rsidP="000D6F34">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In environments where monetary symbols are weakly coupled to real outcomes and mastery, money behaves like a Trojan Horse—subtly and gradually enough to escape effective attention, but with remarkable effects, it strongly appears to consistently repattern cognition and norms toward symbolic extraction and away from ‘best-interest’ stewardship. With such powerful corrupting </w:t>
      </w:r>
      <w:r w:rsidR="004B2EE4" w:rsidRPr="00657AAE">
        <w:rPr>
          <w:rFonts w:asciiTheme="majorBidi" w:eastAsia="Times New Roman" w:hAnsiTheme="majorBidi" w:cstheme="majorBidi"/>
        </w:rPr>
        <w:t>tendencies seemingly baked in</w:t>
      </w:r>
      <w:r w:rsidRPr="00657AAE">
        <w:rPr>
          <w:rFonts w:asciiTheme="majorBidi" w:eastAsia="Times New Roman" w:hAnsiTheme="majorBidi" w:cstheme="majorBidi"/>
        </w:rPr>
        <w:t xml:space="preserve">, can the very same technology be rehabilitated? If metrics are embedded in ecological substrates and incentive architectures </w:t>
      </w:r>
      <w:r w:rsidR="004B2EE4" w:rsidRPr="00657AAE">
        <w:rPr>
          <w:rFonts w:asciiTheme="majorBidi" w:eastAsia="Times New Roman" w:hAnsiTheme="majorBidi" w:cstheme="majorBidi"/>
        </w:rPr>
        <w:t xml:space="preserve">to </w:t>
      </w:r>
      <w:r w:rsidRPr="00657AAE">
        <w:rPr>
          <w:rFonts w:asciiTheme="majorBidi" w:eastAsia="Times New Roman" w:hAnsiTheme="majorBidi" w:cstheme="majorBidi"/>
        </w:rPr>
        <w:t xml:space="preserve">protect autonomy and competence, markets can </w:t>
      </w:r>
      <w:r w:rsidRPr="00657AAE">
        <w:rPr>
          <w:rFonts w:asciiTheme="majorBidi" w:eastAsia="Times New Roman" w:hAnsiTheme="majorBidi" w:cstheme="majorBidi"/>
          <w:b/>
          <w:bCs/>
        </w:rPr>
        <w:t>amplify</w:t>
      </w:r>
      <w:r w:rsidRPr="00657AAE">
        <w:rPr>
          <w:rFonts w:asciiTheme="majorBidi" w:eastAsia="Times New Roman" w:hAnsiTheme="majorBidi" w:cstheme="majorBidi"/>
        </w:rPr>
        <w:t xml:space="preserve"> fairness and long-horizon value creation rather than irrationalize it (Henrich et al., 2010; Bowles &amp; Polanía-Reyes, 2012; Strathern, 1997; Muller, 2018).</w:t>
      </w:r>
    </w:p>
    <w:p w14:paraId="12838B0E" w14:textId="77777777" w:rsidR="00FA3DB3" w:rsidRPr="00657AAE" w:rsidRDefault="00203B11" w:rsidP="00FA3DB3">
      <w:pPr>
        <w:rPr>
          <w:rFonts w:asciiTheme="majorBidi" w:hAnsiTheme="majorBidi" w:cstheme="majorBidi"/>
        </w:rPr>
      </w:pPr>
      <w:r w:rsidRPr="00657AAE">
        <w:rPr>
          <w:rFonts w:asciiTheme="majorBidi" w:hAnsiTheme="majorBidi" w:cstheme="majorBidi"/>
        </w:rPr>
        <w:t xml:space="preserve">We believe the evidence strongly suggests this is a simple matter of natural incentives. When economic activity remains directly tethered to ecological resources—calories, water, shelter, energy—behavior tends to track biophysical limits and can appear rationally disciplined. But when activity becomes symbolically mediated, circulating primarily through money, metrics, or visibility tokens, the rational tether frays. The system begins to optimize for what is priced rather than what is needed, and drift becomes not just possible but inevitable. This drift cascades where ever it touches, across Nature, Consciousness, and Institutions alike, misdirecting effort toward symbolic yields while the material bases of survival are degraded. </w:t>
      </w:r>
    </w:p>
    <w:p w14:paraId="78E58372" w14:textId="344F20E7" w:rsidR="00FA3DB3" w:rsidRPr="00657AAE" w:rsidRDefault="00FA3DB3" w:rsidP="00FA3DB3">
      <w:pPr>
        <w:rPr>
          <w:rFonts w:asciiTheme="majorBidi" w:hAnsiTheme="majorBidi" w:cstheme="majorBidi"/>
        </w:rPr>
      </w:pPr>
      <w:r w:rsidRPr="00657AAE">
        <w:rPr>
          <w:rFonts w:asciiTheme="majorBidi" w:hAnsiTheme="majorBidi" w:cstheme="majorBidi"/>
        </w:rPr>
        <w:lastRenderedPageBreak/>
        <w:t>Fairness, once anchored in mutual recognition and shared survival, drifts under symbolic money into an ethic of minimum-constraint opportunism: law instead of justice, compliance instead of ethics, branding instead of democracy, billing instead of care, metrics instead of learning, transactions instead of relationships, networks instead of communities, and extraction instead of stewardship.</w:t>
      </w:r>
      <w:r w:rsidR="00541F7F" w:rsidRPr="00657AAE">
        <w:rPr>
          <w:rFonts w:asciiTheme="majorBidi" w:hAnsiTheme="majorBidi" w:cstheme="majorBidi"/>
        </w:rPr>
        <w:t xml:space="preserve"> </w:t>
      </w:r>
    </w:p>
    <w:p w14:paraId="547192B2" w14:textId="46653D45" w:rsidR="005D66A0" w:rsidRPr="00657AAE" w:rsidRDefault="005D66A0" w:rsidP="00E15CEB">
      <w:pPr>
        <w:pStyle w:val="Heading4"/>
        <w:rPr>
          <w:rStyle w:val="Strong"/>
          <w:rFonts w:asciiTheme="majorBidi" w:hAnsiTheme="majorBidi" w:cstheme="majorBidi"/>
        </w:rPr>
      </w:pPr>
      <w:r w:rsidRPr="00657AAE">
        <w:rPr>
          <w:rStyle w:val="Strong"/>
          <w:rFonts w:asciiTheme="majorBidi" w:hAnsiTheme="majorBidi" w:cstheme="majorBidi"/>
        </w:rPr>
        <w:t>Hypothesis</w:t>
      </w:r>
      <w:r w:rsidR="00030CD9" w:rsidRPr="00657AAE">
        <w:rPr>
          <w:rStyle w:val="Strong"/>
          <w:rFonts w:asciiTheme="majorBidi" w:hAnsiTheme="majorBidi" w:cstheme="majorBidi"/>
        </w:rPr>
        <w:t xml:space="preserve"> </w:t>
      </w:r>
    </w:p>
    <w:p w14:paraId="5A737AF5" w14:textId="3B99994B" w:rsidR="00030CD9" w:rsidRPr="00657AAE" w:rsidRDefault="00030CD9" w:rsidP="00C81FFE">
      <w:pPr>
        <w:pStyle w:val="Caption"/>
        <w:rPr>
          <w:b/>
          <w:bCs/>
          <w:i/>
          <w:iCs/>
        </w:rPr>
      </w:pPr>
      <w:r w:rsidRPr="00657AAE">
        <w:t xml:space="preserve">A system in rational balance is one that remains </w:t>
      </w:r>
      <w:r w:rsidR="00D83246" w:rsidRPr="00657AAE">
        <w:t xml:space="preserve">correctively </w:t>
      </w:r>
      <w:r w:rsidRPr="00657AAE">
        <w:t>tethered to ecological reality: it respects nature’s limits, stabilizes population within sustainable bounds, and preserves the environmental conditions that sustain life. Such a system upholds justice and fairness not as symbolic veneers but as lived commitments, ensuring that basic human needs—food, water, shelter, health, education—remain affordable and accessible. In this equilibrium, respect for life, stewardship of resources, and the durability of shared institutions reinforce one another, aligning survival with dignity.</w:t>
      </w:r>
    </w:p>
    <w:p w14:paraId="2E78C9D9" w14:textId="77777777" w:rsidR="00030CD9" w:rsidRPr="00657AAE" w:rsidRDefault="00030CD9" w:rsidP="00030CD9">
      <w:pPr>
        <w:numPr>
          <w:ilvl w:val="0"/>
          <w:numId w:val="267"/>
        </w:numPr>
        <w:rPr>
          <w:rFonts w:asciiTheme="majorBidi" w:hAnsiTheme="majorBidi" w:cstheme="majorBidi"/>
        </w:rPr>
      </w:pPr>
      <w:r w:rsidRPr="00657AAE">
        <w:rPr>
          <w:rFonts w:asciiTheme="majorBidi" w:hAnsiTheme="majorBidi" w:cstheme="majorBidi"/>
          <w:b/>
          <w:bCs/>
        </w:rPr>
        <w:t>Nature (N):</w:t>
      </w:r>
      <w:r w:rsidRPr="00657AAE">
        <w:rPr>
          <w:rFonts w:asciiTheme="majorBidi" w:hAnsiTheme="majorBidi" w:cstheme="majorBidi"/>
        </w:rPr>
        <w:t xml:space="preserve"> A rationally balanced system respects ecological limits, stabilizes population within carrying capacity, and safeguards the biophysical conditions—climate, water, soil, biodiversity—that sustain life.</w:t>
      </w:r>
    </w:p>
    <w:p w14:paraId="6AE44F70" w14:textId="77777777" w:rsidR="00030CD9" w:rsidRPr="00657AAE" w:rsidRDefault="00030CD9" w:rsidP="00030CD9">
      <w:pPr>
        <w:numPr>
          <w:ilvl w:val="0"/>
          <w:numId w:val="267"/>
        </w:numPr>
        <w:rPr>
          <w:rFonts w:asciiTheme="majorBidi" w:hAnsiTheme="majorBidi" w:cstheme="majorBidi"/>
        </w:rPr>
      </w:pPr>
      <w:r w:rsidRPr="00657AAE">
        <w:rPr>
          <w:rFonts w:asciiTheme="majorBidi" w:hAnsiTheme="majorBidi" w:cstheme="majorBidi"/>
          <w:b/>
          <w:bCs/>
        </w:rPr>
        <w:t>Consciousness (C):</w:t>
      </w:r>
      <w:r w:rsidRPr="00657AAE">
        <w:rPr>
          <w:rFonts w:asciiTheme="majorBidi" w:hAnsiTheme="majorBidi" w:cstheme="majorBidi"/>
        </w:rPr>
        <w:t xml:space="preserve"> It anchors human motives in fairness, respect for life, and stewardship, cultivating aspirations that prize durable well-being over symbolic gains.</w:t>
      </w:r>
    </w:p>
    <w:p w14:paraId="53C87213" w14:textId="77777777" w:rsidR="00030CD9" w:rsidRPr="00657AAE" w:rsidRDefault="00030CD9" w:rsidP="00030CD9">
      <w:pPr>
        <w:numPr>
          <w:ilvl w:val="0"/>
          <w:numId w:val="267"/>
        </w:numPr>
        <w:rPr>
          <w:rFonts w:asciiTheme="majorBidi" w:hAnsiTheme="majorBidi" w:cstheme="majorBidi"/>
        </w:rPr>
      </w:pPr>
      <w:r w:rsidRPr="00657AAE">
        <w:rPr>
          <w:rFonts w:asciiTheme="majorBidi" w:hAnsiTheme="majorBidi" w:cstheme="majorBidi"/>
          <w:b/>
          <w:bCs/>
        </w:rPr>
        <w:t>Environment/Institutions (E):</w:t>
      </w:r>
      <w:r w:rsidRPr="00657AAE">
        <w:rPr>
          <w:rFonts w:asciiTheme="majorBidi" w:hAnsiTheme="majorBidi" w:cstheme="majorBidi"/>
        </w:rPr>
        <w:t xml:space="preserve"> It maintains justice as more than legalism, ensures affordability and accessibility of basic needs, and structures markets and governance so that essential provisioning is rewarded above spectacle or extraction.</w:t>
      </w:r>
    </w:p>
    <w:p w14:paraId="2E15352F" w14:textId="30DE5185" w:rsidR="00541F7F" w:rsidRPr="00657AAE" w:rsidRDefault="00541F7F" w:rsidP="00C81FFE">
      <w:pPr>
        <w:pStyle w:val="Caption"/>
        <w:rPr>
          <w:b/>
          <w:bCs/>
          <w:i/>
          <w:iCs/>
        </w:rPr>
      </w:pPr>
      <w:r w:rsidRPr="00657AAE">
        <w:t>While no system can ever be perfectly balanced, our aim is</w:t>
      </w:r>
      <w:r w:rsidR="005D66A0" w:rsidRPr="00657AAE">
        <w:t xml:space="preserve"> </w:t>
      </w:r>
      <w:r w:rsidRPr="00657AAE">
        <w:rPr>
          <w:rStyle w:val="Emphasis"/>
          <w:rFonts w:asciiTheme="majorBidi" w:hAnsiTheme="majorBidi" w:cstheme="majorBidi"/>
        </w:rPr>
        <w:t>a rational, mechanical framework for understanding, analysis, and diagnosis</w:t>
      </w:r>
      <w:r w:rsidRPr="00657AAE">
        <w:t xml:space="preserve">—a lens through which we can </w:t>
      </w:r>
      <w:r w:rsidRPr="00657AAE">
        <w:rPr>
          <w:rStyle w:val="Emphasis"/>
          <w:rFonts w:asciiTheme="majorBidi" w:hAnsiTheme="majorBidi" w:cstheme="majorBidi"/>
        </w:rPr>
        <w:t>better evaluate what is in our best interest.</w:t>
      </w:r>
      <w:r w:rsidRPr="00657AAE">
        <w:t xml:space="preserve"> Working principles serve not as utopian blueprints but as guides for steady, directional progress. Within this framework, the components of the NiCE triad reinforce one another: survival and dignity align, stewardship strengthens resilience, and the system remains tethered to ecological and social reality rather than drifting into self-referential symbolic disarray.</w:t>
      </w:r>
    </w:p>
    <w:p w14:paraId="3F89107F" w14:textId="180457D7" w:rsidR="00FA3DB3" w:rsidRPr="00657AAE" w:rsidRDefault="00FA3DB3" w:rsidP="00C81FFE">
      <w:pPr>
        <w:pStyle w:val="Caption"/>
      </w:pPr>
      <w:bookmarkStart w:id="202" w:name="_Toc212063178"/>
      <w:r w:rsidRPr="00657AAE">
        <w:t xml:space="preserve">Table </w:t>
      </w:r>
      <w:r w:rsidR="00C81FFE">
        <w:fldChar w:fldCharType="begin"/>
      </w:r>
      <w:r w:rsidR="00C81FFE">
        <w:instrText xml:space="preserve"> SEQ Table \* ARABIC </w:instrText>
      </w:r>
      <w:r w:rsidR="00C81FFE">
        <w:fldChar w:fldCharType="separate"/>
      </w:r>
      <w:r w:rsidR="00C81FFE">
        <w:rPr>
          <w:noProof/>
        </w:rPr>
        <w:t>21</w:t>
      </w:r>
      <w:r w:rsidR="00C81FFE">
        <w:rPr>
          <w:noProof/>
        </w:rPr>
        <w:fldChar w:fldCharType="end"/>
      </w:r>
      <w:r w:rsidRPr="00657AAE">
        <w:t xml:space="preserve"> </w:t>
      </w:r>
      <w:r w:rsidR="00030CD9" w:rsidRPr="00657AAE">
        <w:t>–</w:t>
      </w:r>
      <w:r w:rsidRPr="00657AAE">
        <w:t xml:space="preserve"> </w:t>
      </w:r>
      <w:r w:rsidR="00541F7F" w:rsidRPr="00657AAE">
        <w:t>Litmus test</w:t>
      </w:r>
      <w:r w:rsidR="00030CD9" w:rsidRPr="00657AAE">
        <w:t xml:space="preserve"> for h</w:t>
      </w:r>
      <w:r w:rsidRPr="00657AAE">
        <w:t>ow Symbolic Drift Degrades Core Social Functions</w:t>
      </w:r>
      <w:bookmarkEnd w:id="202"/>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369"/>
        <w:gridCol w:w="5657"/>
      </w:tblGrid>
      <w:tr w:rsidR="00FA3DB3" w:rsidRPr="00657AAE" w14:paraId="131EC22C" w14:textId="77777777" w:rsidTr="00FA3DB3">
        <w:trPr>
          <w:tblHeader/>
          <w:tblCellSpacing w:w="15" w:type="dxa"/>
        </w:trPr>
        <w:tc>
          <w:tcPr>
            <w:tcW w:w="0" w:type="auto"/>
            <w:vAlign w:val="center"/>
            <w:hideMark/>
          </w:tcPr>
          <w:p w14:paraId="719A47B9" w14:textId="77777777" w:rsidR="00FA3DB3" w:rsidRPr="00657AAE" w:rsidRDefault="00FA3DB3" w:rsidP="00FA3DB3">
            <w:pPr>
              <w:spacing w:before="0" w:after="0"/>
              <w:jc w:val="center"/>
              <w:rPr>
                <w:rFonts w:asciiTheme="majorBidi" w:eastAsia="Times New Roman" w:hAnsiTheme="majorBidi" w:cstheme="majorBidi"/>
                <w:b/>
                <w:bCs/>
              </w:rPr>
            </w:pPr>
            <w:r w:rsidRPr="00657AAE">
              <w:rPr>
                <w:rFonts w:asciiTheme="majorBidi" w:eastAsia="Times New Roman" w:hAnsiTheme="majorBidi" w:cstheme="majorBidi"/>
                <w:b/>
                <w:bCs/>
              </w:rPr>
              <w:t>Anchored in Fairness &amp; Survival</w:t>
            </w:r>
          </w:p>
        </w:tc>
        <w:tc>
          <w:tcPr>
            <w:tcW w:w="0" w:type="auto"/>
            <w:vAlign w:val="center"/>
            <w:hideMark/>
          </w:tcPr>
          <w:p w14:paraId="46BE71C1" w14:textId="77777777" w:rsidR="00FA3DB3" w:rsidRPr="00657AAE" w:rsidRDefault="00FA3DB3" w:rsidP="00FA3DB3">
            <w:pPr>
              <w:spacing w:before="0" w:after="0"/>
              <w:jc w:val="center"/>
              <w:rPr>
                <w:rFonts w:asciiTheme="majorBidi" w:eastAsia="Times New Roman" w:hAnsiTheme="majorBidi" w:cstheme="majorBidi"/>
                <w:b/>
                <w:bCs/>
              </w:rPr>
            </w:pPr>
            <w:r w:rsidRPr="00657AAE">
              <w:rPr>
                <w:rFonts w:asciiTheme="majorBidi" w:eastAsia="Times New Roman" w:hAnsiTheme="majorBidi" w:cstheme="majorBidi"/>
                <w:b/>
                <w:bCs/>
              </w:rPr>
              <w:t>Degraded Under Symbolic Drift</w:t>
            </w:r>
          </w:p>
        </w:tc>
      </w:tr>
      <w:tr w:rsidR="00FA3DB3" w:rsidRPr="00657AAE" w14:paraId="36EBCCF2" w14:textId="77777777" w:rsidTr="00FA3DB3">
        <w:trPr>
          <w:tblCellSpacing w:w="15" w:type="dxa"/>
        </w:trPr>
        <w:tc>
          <w:tcPr>
            <w:tcW w:w="0" w:type="auto"/>
            <w:vAlign w:val="center"/>
            <w:hideMark/>
          </w:tcPr>
          <w:p w14:paraId="1E0BC949"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Justice systems grounded in justice</w:t>
            </w:r>
          </w:p>
        </w:tc>
        <w:tc>
          <w:tcPr>
            <w:tcW w:w="0" w:type="auto"/>
            <w:vAlign w:val="center"/>
            <w:hideMark/>
          </w:tcPr>
          <w:p w14:paraId="4535AAF2"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Justice systems reduced to mere legal systems (compliance with rules over pursuit of justice)</w:t>
            </w:r>
          </w:p>
        </w:tc>
      </w:tr>
      <w:tr w:rsidR="00FA3DB3" w:rsidRPr="00657AAE" w14:paraId="6BD7BF79" w14:textId="77777777" w:rsidTr="00FA3DB3">
        <w:trPr>
          <w:tblCellSpacing w:w="15" w:type="dxa"/>
        </w:trPr>
        <w:tc>
          <w:tcPr>
            <w:tcW w:w="0" w:type="auto"/>
            <w:vAlign w:val="center"/>
            <w:hideMark/>
          </w:tcPr>
          <w:p w14:paraId="0F224140"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Ethics as moral responsibility</w:t>
            </w:r>
          </w:p>
        </w:tc>
        <w:tc>
          <w:tcPr>
            <w:tcW w:w="0" w:type="auto"/>
            <w:vAlign w:val="center"/>
            <w:hideMark/>
          </w:tcPr>
          <w:p w14:paraId="302DE5DB"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Ethics reduced to compliance (box-ticking rather than genuine responsibility)</w:t>
            </w:r>
          </w:p>
        </w:tc>
      </w:tr>
      <w:tr w:rsidR="00FA3DB3" w:rsidRPr="00657AAE" w14:paraId="0C954B54" w14:textId="77777777" w:rsidTr="00FA3DB3">
        <w:trPr>
          <w:tblCellSpacing w:w="15" w:type="dxa"/>
        </w:trPr>
        <w:tc>
          <w:tcPr>
            <w:tcW w:w="0" w:type="auto"/>
            <w:vAlign w:val="center"/>
            <w:hideMark/>
          </w:tcPr>
          <w:p w14:paraId="4ED978A5"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Democracy as collective self-rule</w:t>
            </w:r>
          </w:p>
        </w:tc>
        <w:tc>
          <w:tcPr>
            <w:tcW w:w="0" w:type="auto"/>
            <w:vAlign w:val="center"/>
            <w:hideMark/>
          </w:tcPr>
          <w:p w14:paraId="07F63D2B"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Democracy reduced to branding (visibility and narrative dominance over deliberation)</w:t>
            </w:r>
          </w:p>
        </w:tc>
      </w:tr>
      <w:tr w:rsidR="00FA3DB3" w:rsidRPr="00657AAE" w14:paraId="4AAEB296" w14:textId="77777777" w:rsidTr="00FA3DB3">
        <w:trPr>
          <w:tblCellSpacing w:w="15" w:type="dxa"/>
        </w:trPr>
        <w:tc>
          <w:tcPr>
            <w:tcW w:w="0" w:type="auto"/>
            <w:vAlign w:val="center"/>
            <w:hideMark/>
          </w:tcPr>
          <w:p w14:paraId="56778B8A"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Education as cultivation of knowledge and capacity</w:t>
            </w:r>
          </w:p>
        </w:tc>
        <w:tc>
          <w:tcPr>
            <w:tcW w:w="0" w:type="auto"/>
            <w:vAlign w:val="center"/>
            <w:hideMark/>
          </w:tcPr>
          <w:p w14:paraId="4331058C"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Education reduced to credentialing (status tokens and rankings over real learning)</w:t>
            </w:r>
          </w:p>
        </w:tc>
      </w:tr>
      <w:tr w:rsidR="00FA3DB3" w:rsidRPr="00657AAE" w14:paraId="6AD932F8" w14:textId="77777777" w:rsidTr="00FA3DB3">
        <w:trPr>
          <w:tblCellSpacing w:w="15" w:type="dxa"/>
        </w:trPr>
        <w:tc>
          <w:tcPr>
            <w:tcW w:w="0" w:type="auto"/>
            <w:vAlign w:val="center"/>
            <w:hideMark/>
          </w:tcPr>
          <w:p w14:paraId="2B05FF75"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Healthcare as embodied care</w:t>
            </w:r>
          </w:p>
        </w:tc>
        <w:tc>
          <w:tcPr>
            <w:tcW w:w="0" w:type="auto"/>
            <w:vAlign w:val="center"/>
            <w:hideMark/>
          </w:tcPr>
          <w:p w14:paraId="2025F29D"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Healthcare reduced to billing (codes, reimbursements, throughput over well-being)</w:t>
            </w:r>
          </w:p>
        </w:tc>
      </w:tr>
      <w:tr w:rsidR="00FA3DB3" w:rsidRPr="00657AAE" w14:paraId="4975A12A" w14:textId="77777777" w:rsidTr="00FA3DB3">
        <w:trPr>
          <w:tblCellSpacing w:w="15" w:type="dxa"/>
        </w:trPr>
        <w:tc>
          <w:tcPr>
            <w:tcW w:w="0" w:type="auto"/>
            <w:vAlign w:val="center"/>
            <w:hideMark/>
          </w:tcPr>
          <w:p w14:paraId="29854E4E"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lastRenderedPageBreak/>
              <w:t>Work as service, craft, and stewardship</w:t>
            </w:r>
          </w:p>
        </w:tc>
        <w:tc>
          <w:tcPr>
            <w:tcW w:w="0" w:type="auto"/>
            <w:vAlign w:val="center"/>
            <w:hideMark/>
          </w:tcPr>
          <w:p w14:paraId="7A19C3B3"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Work reduced to visibility (performativity and metrics over substance)</w:t>
            </w:r>
          </w:p>
        </w:tc>
      </w:tr>
      <w:tr w:rsidR="00FA3DB3" w:rsidRPr="00657AAE" w14:paraId="12939201" w14:textId="77777777" w:rsidTr="00FA3DB3">
        <w:trPr>
          <w:tblCellSpacing w:w="15" w:type="dxa"/>
        </w:trPr>
        <w:tc>
          <w:tcPr>
            <w:tcW w:w="0" w:type="auto"/>
            <w:vAlign w:val="center"/>
            <w:hideMark/>
          </w:tcPr>
          <w:p w14:paraId="40B49AE7"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Relationships as mutual reciprocity</w:t>
            </w:r>
          </w:p>
        </w:tc>
        <w:tc>
          <w:tcPr>
            <w:tcW w:w="0" w:type="auto"/>
            <w:vAlign w:val="center"/>
            <w:hideMark/>
          </w:tcPr>
          <w:p w14:paraId="6BA7772B"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Relationships reduced to transactions (leverage and exchange over care)</w:t>
            </w:r>
          </w:p>
        </w:tc>
      </w:tr>
      <w:tr w:rsidR="00FA3DB3" w:rsidRPr="00657AAE" w14:paraId="398BB506" w14:textId="77777777" w:rsidTr="00FA3DB3">
        <w:trPr>
          <w:tblCellSpacing w:w="15" w:type="dxa"/>
        </w:trPr>
        <w:tc>
          <w:tcPr>
            <w:tcW w:w="0" w:type="auto"/>
            <w:vAlign w:val="center"/>
            <w:hideMark/>
          </w:tcPr>
          <w:p w14:paraId="4254DAB3"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Community as shared trust and place</w:t>
            </w:r>
          </w:p>
        </w:tc>
        <w:tc>
          <w:tcPr>
            <w:tcW w:w="0" w:type="auto"/>
            <w:vAlign w:val="center"/>
            <w:hideMark/>
          </w:tcPr>
          <w:p w14:paraId="4C56D08E"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Community reduced to networks (symbolic affiliations over durable ties)</w:t>
            </w:r>
          </w:p>
        </w:tc>
      </w:tr>
      <w:tr w:rsidR="00FA3DB3" w:rsidRPr="00657AAE" w14:paraId="0FAAE477" w14:textId="77777777" w:rsidTr="00FA3DB3">
        <w:trPr>
          <w:tblCellSpacing w:w="15" w:type="dxa"/>
        </w:trPr>
        <w:tc>
          <w:tcPr>
            <w:tcW w:w="0" w:type="auto"/>
            <w:vAlign w:val="center"/>
            <w:hideMark/>
          </w:tcPr>
          <w:p w14:paraId="3FAC6E10"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Stewardship of natural systems</w:t>
            </w:r>
          </w:p>
        </w:tc>
        <w:tc>
          <w:tcPr>
            <w:tcW w:w="0" w:type="auto"/>
            <w:vAlign w:val="center"/>
            <w:hideMark/>
          </w:tcPr>
          <w:p w14:paraId="55072F35" w14:textId="77777777" w:rsidR="00FA3DB3" w:rsidRPr="00657AAE" w:rsidRDefault="00FA3DB3" w:rsidP="00FA3DB3">
            <w:pPr>
              <w:spacing w:before="0" w:after="0"/>
              <w:rPr>
                <w:rFonts w:asciiTheme="majorBidi" w:eastAsia="Times New Roman" w:hAnsiTheme="majorBidi" w:cstheme="majorBidi"/>
              </w:rPr>
            </w:pPr>
            <w:r w:rsidRPr="00657AAE">
              <w:rPr>
                <w:rFonts w:asciiTheme="majorBidi" w:eastAsia="Times New Roman" w:hAnsiTheme="majorBidi" w:cstheme="majorBidi"/>
              </w:rPr>
              <w:t>Stewardship reduced to extraction (short-term yield, sustainability as branding)</w:t>
            </w:r>
          </w:p>
        </w:tc>
      </w:tr>
    </w:tbl>
    <w:p w14:paraId="6226E867" w14:textId="77777777" w:rsidR="00723B87" w:rsidRPr="00657AAE" w:rsidRDefault="00723B87" w:rsidP="00723B87">
      <w:pPr>
        <w:rPr>
          <w:rFonts w:asciiTheme="majorBidi" w:hAnsiTheme="majorBidi" w:cstheme="majorBidi"/>
        </w:rPr>
      </w:pPr>
      <w:r w:rsidRPr="00657AAE">
        <w:rPr>
          <w:rFonts w:asciiTheme="majorBidi" w:hAnsiTheme="majorBidi" w:cstheme="majorBidi"/>
        </w:rPr>
        <w:t xml:space="preserve">When fairness begins to resemble </w:t>
      </w:r>
      <w:r w:rsidRPr="00657AAE">
        <w:rPr>
          <w:rFonts w:asciiTheme="majorBidi" w:hAnsiTheme="majorBidi" w:cstheme="majorBidi"/>
          <w:i/>
          <w:iCs/>
        </w:rPr>
        <w:t>not</w:t>
      </w:r>
      <w:r w:rsidRPr="00657AAE">
        <w:rPr>
          <w:rFonts w:asciiTheme="majorBidi" w:hAnsiTheme="majorBidi" w:cstheme="majorBidi"/>
        </w:rPr>
        <w:t xml:space="preserve"> the pursuit of collective best interest but the promotion of narcissistic sociopathy—defined as “whatever one can get away with while still living comfortably with oneself”—it serves as a clear litmus test that the system has drifted out of natural harmony.</w:t>
      </w:r>
    </w:p>
    <w:p w14:paraId="19708E7C" w14:textId="4C6725BE" w:rsidR="00F55BEC" w:rsidRPr="00657AAE" w:rsidRDefault="0019405F" w:rsidP="00FF5EB8">
      <w:pPr>
        <w:pStyle w:val="Heading2"/>
        <w:rPr>
          <w:rFonts w:asciiTheme="majorBidi" w:hAnsiTheme="majorBidi" w:cstheme="majorBidi"/>
        </w:rPr>
      </w:pPr>
      <w:bookmarkStart w:id="203" w:name="_Toc212063021"/>
      <w:r w:rsidRPr="00657AAE">
        <w:rPr>
          <w:rFonts w:asciiTheme="majorBidi" w:hAnsiTheme="majorBidi" w:cstheme="majorBidi"/>
        </w:rPr>
        <w:t>4.</w:t>
      </w:r>
      <w:r w:rsidR="00401690" w:rsidRPr="00657AAE">
        <w:rPr>
          <w:rFonts w:asciiTheme="majorBidi" w:hAnsiTheme="majorBidi" w:cstheme="majorBidi"/>
        </w:rPr>
        <w:t>14</w:t>
      </w:r>
      <w:r w:rsidR="00F55BEC" w:rsidRPr="00657AAE">
        <w:rPr>
          <w:rFonts w:asciiTheme="majorBidi" w:hAnsiTheme="majorBidi" w:cstheme="majorBidi"/>
        </w:rPr>
        <w:t xml:space="preserve"> NiCE diagnosis of systemic irrationalization</w:t>
      </w:r>
      <w:bookmarkEnd w:id="203"/>
    </w:p>
    <w:p w14:paraId="21740949" w14:textId="77777777" w:rsidR="00B7457E" w:rsidRPr="00657AAE" w:rsidRDefault="00F55BEC" w:rsidP="00F55BEC">
      <w:pPr>
        <w:rPr>
          <w:rFonts w:asciiTheme="majorBidi" w:eastAsia="Times New Roman" w:hAnsiTheme="majorBidi" w:cstheme="majorBidi"/>
        </w:rPr>
      </w:pPr>
      <w:r w:rsidRPr="00657AAE">
        <w:rPr>
          <w:rStyle w:val="Strong"/>
          <w:rFonts w:asciiTheme="majorBidi" w:hAnsiTheme="majorBidi" w:cstheme="majorBidi"/>
        </w:rPr>
        <w:t>Thesis</w:t>
      </w:r>
      <w:r w:rsidRPr="00657AAE">
        <w:rPr>
          <w:rFonts w:asciiTheme="majorBidi" w:eastAsia="Times New Roman" w:hAnsiTheme="majorBidi" w:cstheme="majorBidi"/>
        </w:rPr>
        <w:t xml:space="preserve">. </w:t>
      </w:r>
    </w:p>
    <w:p w14:paraId="0E16ED10" w14:textId="03F6785C"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 xml:space="preserve">Money coordinates complex exchange, yet it bears no direct tie to survival (unlike calories, water, shelter). </w:t>
      </w:r>
      <w:r w:rsidRPr="00657AAE">
        <w:rPr>
          <w:rStyle w:val="Emphasis"/>
          <w:rFonts w:asciiTheme="majorBidi" w:hAnsiTheme="majorBidi" w:cstheme="majorBidi"/>
          <w:i w:val="0"/>
          <w:iCs w:val="0"/>
        </w:rPr>
        <w:t>As money expands into an abstract, self-referential signal, it increasingly warps valuation</w:t>
      </w:r>
      <w:r w:rsidRPr="00657AAE">
        <w:rPr>
          <w:rFonts w:asciiTheme="majorBidi" w:eastAsia="Times New Roman" w:hAnsiTheme="majorBidi" w:cstheme="majorBidi"/>
        </w:rPr>
        <w:t>—elevating symbolic attention and positional gains over practices that secure durable wellbeing. In NiCE terms, monetary signals that decouple from Nature’s budgets (N), distort Consciousness and motivation (C), and misalign Environment/Institutional rules (E) create reinforcing feedbacks that reward spectacle and short-term extraction over provisioning, stewardship, and long-horizon care.</w:t>
      </w:r>
    </w:p>
    <w:p w14:paraId="20913344" w14:textId="5A843D20" w:rsidR="00F55BEC" w:rsidRPr="00657AAE" w:rsidRDefault="0019405F" w:rsidP="00401690">
      <w:pPr>
        <w:pStyle w:val="Heading3"/>
        <w:rPr>
          <w:rFonts w:asciiTheme="majorBidi" w:hAnsiTheme="majorBidi" w:cstheme="majorBidi"/>
        </w:rPr>
      </w:pPr>
      <w:bookmarkStart w:id="204" w:name="_Toc212063022"/>
      <w:r w:rsidRPr="00657AAE">
        <w:rPr>
          <w:rFonts w:asciiTheme="majorBidi" w:hAnsiTheme="majorBidi" w:cstheme="majorBidi"/>
        </w:rPr>
        <w:t>4.</w:t>
      </w:r>
      <w:r w:rsidR="00401690" w:rsidRPr="00657AAE">
        <w:rPr>
          <w:rFonts w:asciiTheme="majorBidi" w:hAnsiTheme="majorBidi" w:cstheme="majorBidi"/>
        </w:rPr>
        <w:t>14</w:t>
      </w:r>
      <w:r w:rsidR="00F55BEC" w:rsidRPr="00657AAE">
        <w:rPr>
          <w:rFonts w:asciiTheme="majorBidi" w:hAnsiTheme="majorBidi" w:cstheme="majorBidi"/>
        </w:rPr>
        <w:t>.1 Consciousness (C): why symbolic money can overshadow material reality</w:t>
      </w:r>
      <w:bookmarkEnd w:id="204"/>
    </w:p>
    <w:p w14:paraId="7D6870DF" w14:textId="77777777" w:rsidR="00F55BEC" w:rsidRPr="00657AAE" w:rsidRDefault="00F55BEC" w:rsidP="00F55BEC">
      <w:pPr>
        <w:rPr>
          <w:rFonts w:asciiTheme="majorBidi" w:eastAsia="Times New Roman" w:hAnsiTheme="majorBidi" w:cstheme="majorBidi"/>
          <w:i/>
          <w:iCs/>
        </w:rPr>
      </w:pPr>
      <w:r w:rsidRPr="00657AAE">
        <w:rPr>
          <w:rStyle w:val="Strong"/>
          <w:rFonts w:asciiTheme="majorBidi" w:hAnsiTheme="majorBidi" w:cstheme="majorBidi"/>
        </w:rPr>
        <w:t>Money as secondary reward and “drug-like” incentive</w:t>
      </w:r>
      <w:r w:rsidRPr="00657AAE">
        <w:rPr>
          <w:rFonts w:asciiTheme="majorBidi" w:eastAsia="Times New Roman" w:hAnsiTheme="majorBidi" w:cstheme="majorBidi"/>
        </w:rPr>
        <w:t xml:space="preserve">. Neuroeconomic and behavioral evidence shows money acts as a generalized conditioned reinforcer (“tool and drug”): it acquires incentive salience similar to primary rewards via associative learning, robustly recruiting dopaminergic reward circuits (ventral striatum) during anticipation/outcome of monetary gains (Lea &amp; Webley, 2006; Sescousse, Caldú, Segura, &amp; Dreher, 2013). In plain terms, </w:t>
      </w:r>
      <w:r w:rsidRPr="00657AAE">
        <w:rPr>
          <w:rStyle w:val="Emphasis"/>
          <w:rFonts w:asciiTheme="majorBidi" w:hAnsiTheme="majorBidi" w:cstheme="majorBidi"/>
          <w:i w:val="0"/>
          <w:iCs w:val="0"/>
        </w:rPr>
        <w:t>brains learn to treat currency as if it were inherently valuable</w:t>
      </w:r>
      <w:r w:rsidRPr="00657AAE">
        <w:rPr>
          <w:rFonts w:asciiTheme="majorBidi" w:eastAsia="Times New Roman" w:hAnsiTheme="majorBidi" w:cstheme="majorBidi"/>
        </w:rPr>
        <w:t xml:space="preserve">, </w:t>
      </w:r>
      <w:r w:rsidRPr="00657AAE">
        <w:rPr>
          <w:rFonts w:asciiTheme="majorBidi" w:eastAsia="Times New Roman" w:hAnsiTheme="majorBidi" w:cstheme="majorBidi"/>
          <w:i/>
          <w:iCs/>
        </w:rPr>
        <w:t>even though a starving lion—tuned to primary rewards—would ignore it.</w:t>
      </w:r>
    </w:p>
    <w:p w14:paraId="01FA02F3"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Crowding-out of prosocial motives.</w:t>
      </w:r>
      <w:r w:rsidRPr="00657AAE">
        <w:rPr>
          <w:rFonts w:eastAsia="Times New Roman"/>
        </w:rPr>
        <w:t xml:space="preserve"> </w:t>
      </w:r>
    </w:p>
    <w:p w14:paraId="2ABF0B8E" w14:textId="38ADE369"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Priming people with money reduces helping, increases social distance, and heightens self-sufficiency (Vohs, Mead, &amp; Goode, 2006). Market framings can lower moral restraint (Falk &amp; Szech, 2013), while poorly designed extrinsic rewards undermine intrinsic motivation—precisely the motive structure that sustains caregiving, education, and craft quality (Deci, Koestner, &amp; Ryan, 1999; Gneezy &amp; Rustichini, 2000a, 2000b).</w:t>
      </w:r>
    </w:p>
    <w:p w14:paraId="61E75D63"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Status orientation and well-being.</w:t>
      </w:r>
      <w:r w:rsidRPr="00657AAE">
        <w:rPr>
          <w:rFonts w:eastAsia="Times New Roman"/>
        </w:rPr>
        <w:t xml:space="preserve"> </w:t>
      </w:r>
    </w:p>
    <w:p w14:paraId="7E2B19D4" w14:textId="6F4FC28C"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 xml:space="preserve">Cultural psychology finds materialistic/status values correlate with lower well-being and weaker sustainability behaviors (Dittmar, Bond, Hurst, &amp; Kasser, 2014; Isham et al., 2022). In attention markets, metricized visibility (followers, views) becomes a currency, reinforcing </w:t>
      </w:r>
      <w:r w:rsidRPr="00657AAE">
        <w:rPr>
          <w:rFonts w:asciiTheme="majorBidi" w:eastAsia="Times New Roman" w:hAnsiTheme="majorBidi" w:cstheme="majorBidi"/>
        </w:rPr>
        <w:lastRenderedPageBreak/>
        <w:t>self-presentation over service—amplifying the salience of money-like symbolic returns relative to material repair.</w:t>
      </w:r>
    </w:p>
    <w:p w14:paraId="1B58576E" w14:textId="77777777" w:rsidR="00E15CEB" w:rsidRPr="00E15CEB" w:rsidRDefault="00F55BEC" w:rsidP="00E15CEB">
      <w:pPr>
        <w:pStyle w:val="Heading4"/>
      </w:pPr>
      <w:r w:rsidRPr="00E15CEB">
        <w:t>Prediction C1</w:t>
      </w:r>
    </w:p>
    <w:p w14:paraId="36702F95" w14:textId="2BD4BCB6" w:rsidR="000D4B1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 xml:space="preserve"> (falsifiable). Organizations/sectors that </w:t>
      </w:r>
    </w:p>
    <w:p w14:paraId="5224539E" w14:textId="56A8B6B4" w:rsidR="000D4B1C" w:rsidRPr="00657AAE" w:rsidRDefault="00F55BEC" w:rsidP="000D4B1C">
      <w:pPr>
        <w:pStyle w:val="ListParagraph"/>
        <w:numPr>
          <w:ilvl w:val="1"/>
          <w:numId w:val="261"/>
        </w:numPr>
        <w:rPr>
          <w:rFonts w:asciiTheme="majorBidi" w:eastAsia="Times New Roman" w:hAnsiTheme="majorBidi" w:cstheme="majorBidi"/>
        </w:rPr>
      </w:pPr>
      <w:r w:rsidRPr="00657AAE">
        <w:rPr>
          <w:rFonts w:asciiTheme="majorBidi" w:eastAsia="Times New Roman" w:hAnsiTheme="majorBidi" w:cstheme="majorBidi"/>
        </w:rPr>
        <w:t xml:space="preserve">frequently prime money/status, and </w:t>
      </w:r>
    </w:p>
    <w:p w14:paraId="568AD2A6" w14:textId="182340D5" w:rsidR="00F55BEC" w:rsidRPr="00657AAE" w:rsidRDefault="00F55BEC" w:rsidP="000D4B1C">
      <w:pPr>
        <w:pStyle w:val="ListParagraph"/>
        <w:numPr>
          <w:ilvl w:val="1"/>
          <w:numId w:val="261"/>
        </w:numPr>
        <w:rPr>
          <w:rFonts w:asciiTheme="majorBidi" w:eastAsia="Times New Roman" w:hAnsiTheme="majorBidi" w:cstheme="majorBidi"/>
        </w:rPr>
      </w:pPr>
      <w:r w:rsidRPr="00657AAE">
        <w:rPr>
          <w:rFonts w:asciiTheme="majorBidi" w:eastAsia="Times New Roman" w:hAnsiTheme="majorBidi" w:cstheme="majorBidi"/>
        </w:rPr>
        <w:t>compensate narrowly on visibility/short-term metrics will show lower prosocial behavior, higher misconduct/accident rates, and worse long-run quality than matched controls using multi-capital, purpose-compatible incentives.</w:t>
      </w:r>
    </w:p>
    <w:p w14:paraId="26C0153B" w14:textId="499F8654" w:rsidR="00F55BEC" w:rsidRPr="00657AAE" w:rsidRDefault="0019405F" w:rsidP="00401690">
      <w:pPr>
        <w:pStyle w:val="Heading3"/>
        <w:rPr>
          <w:rFonts w:asciiTheme="majorBidi" w:hAnsiTheme="majorBidi" w:cstheme="majorBidi"/>
        </w:rPr>
      </w:pPr>
      <w:bookmarkStart w:id="205" w:name="_Toc212063023"/>
      <w:r w:rsidRPr="00657AAE">
        <w:rPr>
          <w:rFonts w:asciiTheme="majorBidi" w:hAnsiTheme="majorBidi" w:cstheme="majorBidi"/>
        </w:rPr>
        <w:t>4.</w:t>
      </w:r>
      <w:r w:rsidR="00401690" w:rsidRPr="00657AAE">
        <w:rPr>
          <w:rFonts w:asciiTheme="majorBidi" w:hAnsiTheme="majorBidi" w:cstheme="majorBidi"/>
        </w:rPr>
        <w:t>14</w:t>
      </w:r>
      <w:r w:rsidR="00F55BEC" w:rsidRPr="00657AAE">
        <w:rPr>
          <w:rFonts w:asciiTheme="majorBidi" w:hAnsiTheme="majorBidi" w:cstheme="majorBidi"/>
        </w:rPr>
        <w:t>.2 Nature (N): when prices detach from biophysical reality</w:t>
      </w:r>
      <w:bookmarkEnd w:id="205"/>
    </w:p>
    <w:p w14:paraId="1E5EA669"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Boundary overshoot and distorted costs.</w:t>
      </w:r>
      <w:r w:rsidRPr="00657AAE">
        <w:rPr>
          <w:rFonts w:eastAsia="Times New Roman"/>
        </w:rPr>
        <w:t xml:space="preserve"> </w:t>
      </w:r>
    </w:p>
    <w:p w14:paraId="31FB33A1" w14:textId="7B950145"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Empirical syntheses indicate humanity has transgressed six of nine planetary boundaries (e.g., climate, biosphere integrity, novel entities), i.e., we are operating outside safe ecological budgets (Richardson et al., 2023). Meanwhile, fossil energy remains heavily underpriced once health and climate damages are counted, sustaining overuse and rent-seeking (Black, Liu, Parry, &amp; Vernon, 2023).</w:t>
      </w:r>
    </w:p>
    <w:p w14:paraId="40E54205"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Throughput rarely falls without caps.</w:t>
      </w:r>
      <w:r w:rsidRPr="00657AAE">
        <w:rPr>
          <w:rFonts w:eastAsia="Times New Roman"/>
        </w:rPr>
        <w:t xml:space="preserve"> </w:t>
      </w:r>
    </w:p>
    <w:p w14:paraId="0CF86E00" w14:textId="3022C4D1"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With consumption-based accounting, national material footprints typically rise with GDP; robust absolute decoupling is rare without binding constraints (Wiedmann et al., 2015). When prices ignore caps, money signals profitability in activities that erode the stocks that make any economy possible; symbolic gains crowd out material repair.</w:t>
      </w:r>
    </w:p>
    <w:p w14:paraId="65AA3B2B" w14:textId="77777777" w:rsidR="00B7457E" w:rsidRPr="00657AAE" w:rsidRDefault="00F55BEC" w:rsidP="00E15CEB">
      <w:pPr>
        <w:pStyle w:val="Heading4"/>
        <w:rPr>
          <w:rStyle w:val="Strong"/>
          <w:rFonts w:asciiTheme="majorBidi" w:hAnsiTheme="majorBidi" w:cstheme="majorBidi"/>
        </w:rPr>
      </w:pPr>
      <w:r w:rsidRPr="00657AAE">
        <w:rPr>
          <w:rStyle w:val="Strong"/>
          <w:rFonts w:asciiTheme="majorBidi" w:hAnsiTheme="majorBidi" w:cstheme="majorBidi"/>
        </w:rPr>
        <w:t xml:space="preserve">Prediction N1. </w:t>
      </w:r>
    </w:p>
    <w:p w14:paraId="31A0A68E" w14:textId="36228738"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Firms adopting absolute ecological budgets (carbon/water/materials) plus full-cost accounting will show declining total footprints and lower transition risk than peers matched on sector/scale that use intensity-only targets.</w:t>
      </w:r>
    </w:p>
    <w:p w14:paraId="7B226408" w14:textId="462C717E" w:rsidR="00F55BEC" w:rsidRPr="00657AAE" w:rsidRDefault="0019405F" w:rsidP="00401690">
      <w:pPr>
        <w:pStyle w:val="Heading3"/>
        <w:rPr>
          <w:rFonts w:asciiTheme="majorBidi" w:hAnsiTheme="majorBidi" w:cstheme="majorBidi"/>
        </w:rPr>
      </w:pPr>
      <w:bookmarkStart w:id="206" w:name="_Toc212063024"/>
      <w:r w:rsidRPr="00657AAE">
        <w:rPr>
          <w:rFonts w:asciiTheme="majorBidi" w:hAnsiTheme="majorBidi" w:cstheme="majorBidi"/>
        </w:rPr>
        <w:t>4.</w:t>
      </w:r>
      <w:r w:rsidR="00401690" w:rsidRPr="00657AAE">
        <w:rPr>
          <w:rFonts w:asciiTheme="majorBidi" w:hAnsiTheme="majorBidi" w:cstheme="majorBidi"/>
        </w:rPr>
        <w:t>14</w:t>
      </w:r>
      <w:r w:rsidR="00F55BEC" w:rsidRPr="00657AAE">
        <w:rPr>
          <w:rFonts w:asciiTheme="majorBidi" w:hAnsiTheme="majorBidi" w:cstheme="majorBidi"/>
        </w:rPr>
        <w:t>.3 Environment/Institutions (E): selection effects and rule-driven drift</w:t>
      </w:r>
      <w:bookmarkEnd w:id="206"/>
    </w:p>
    <w:p w14:paraId="45DC08D6"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Financialization and the allocation of talent</w:t>
      </w:r>
      <w:r w:rsidRPr="00657AAE">
        <w:rPr>
          <w:rFonts w:eastAsia="Times New Roman"/>
        </w:rPr>
        <w:t xml:space="preserve">. </w:t>
      </w:r>
    </w:p>
    <w:p w14:paraId="71648DED" w14:textId="62ADEFF9"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As returns accrue to symbolic extraction (trading, balance-sheet engineering, attention sales), talent rationally flows there—even when social returns are lower (Baumol, 1990; Murphy, Shleifer, &amp; Vishny, 1991; Krippner, 2005; Philippon, 2015).</w:t>
      </w:r>
    </w:p>
    <w:p w14:paraId="679F3CB5"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Metric fixation</w:t>
      </w:r>
      <w:r w:rsidRPr="00657AAE">
        <w:rPr>
          <w:rFonts w:eastAsia="Times New Roman"/>
        </w:rPr>
        <w:t xml:space="preserve">. </w:t>
      </w:r>
    </w:p>
    <w:p w14:paraId="39A5A33A" w14:textId="254BCA5E"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Institutions over-reward what’s easily counted (EPS, engagement, OKRs) and under-reward repair (learning gains, prevention, resilience)—a classic metrics failure (Muller, 2018).</w:t>
      </w:r>
    </w:p>
    <w:p w14:paraId="18193C93"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Power and pay structures</w:t>
      </w:r>
      <w:r w:rsidRPr="00657AAE">
        <w:rPr>
          <w:rFonts w:eastAsia="Times New Roman"/>
        </w:rPr>
        <w:t xml:space="preserve">. </w:t>
      </w:r>
    </w:p>
    <w:p w14:paraId="2273B1BA" w14:textId="62E8CD4F"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lastRenderedPageBreak/>
        <w:t>Monopsony and fragmented bargaining in essential sectors suppress wages below marginal product, worsening shortages even as needs rise (Staiger, Spetz, &amp; Phibbs, 2010).</w:t>
      </w:r>
    </w:p>
    <w:p w14:paraId="6F141C74" w14:textId="77777777" w:rsidR="00B7457E" w:rsidRPr="00657AAE" w:rsidRDefault="00F55BEC" w:rsidP="00E15CEB">
      <w:pPr>
        <w:pStyle w:val="Heading4"/>
        <w:rPr>
          <w:rFonts w:eastAsia="Times New Roman"/>
        </w:rPr>
      </w:pPr>
      <w:r w:rsidRPr="00657AAE">
        <w:rPr>
          <w:rStyle w:val="Strong"/>
          <w:rFonts w:asciiTheme="majorBidi" w:hAnsiTheme="majorBidi" w:cstheme="majorBidi"/>
        </w:rPr>
        <w:t>Prediction E1</w:t>
      </w:r>
      <w:r w:rsidRPr="00657AAE">
        <w:rPr>
          <w:rFonts w:eastAsia="Times New Roman"/>
        </w:rPr>
        <w:t xml:space="preserve">. </w:t>
      </w:r>
    </w:p>
    <w:p w14:paraId="40E958C4" w14:textId="360E0C2E" w:rsidR="000D4B1C" w:rsidRPr="00657AAE" w:rsidRDefault="00B7457E" w:rsidP="00F55BEC">
      <w:pPr>
        <w:pBdr>
          <w:bottom w:val="single" w:sz="12" w:space="1" w:color="auto"/>
        </w:pBdr>
        <w:rPr>
          <w:rFonts w:asciiTheme="majorBidi" w:eastAsia="Times New Roman" w:hAnsiTheme="majorBidi" w:cstheme="majorBidi"/>
        </w:rPr>
      </w:pPr>
      <w:r w:rsidRPr="00657AAE">
        <w:rPr>
          <w:rFonts w:asciiTheme="majorBidi" w:eastAsia="Times New Roman" w:hAnsiTheme="majorBidi" w:cstheme="majorBidi"/>
        </w:rPr>
        <w:t>Jurisdictions that</w:t>
      </w:r>
    </w:p>
    <w:p w14:paraId="25596A07" w14:textId="724562FC" w:rsidR="000D4B1C" w:rsidRPr="00657AAE" w:rsidRDefault="00F55BEC" w:rsidP="000D4B1C">
      <w:pPr>
        <w:pStyle w:val="ListParagraph"/>
        <w:numPr>
          <w:ilvl w:val="1"/>
          <w:numId w:val="274"/>
        </w:numPr>
        <w:pBdr>
          <w:bottom w:val="single" w:sz="12" w:space="1" w:color="auto"/>
        </w:pBdr>
        <w:rPr>
          <w:rFonts w:asciiTheme="majorBidi" w:eastAsia="Times New Roman" w:hAnsiTheme="majorBidi" w:cstheme="majorBidi"/>
        </w:rPr>
      </w:pPr>
      <w:r w:rsidRPr="00657AAE">
        <w:rPr>
          <w:rFonts w:asciiTheme="majorBidi" w:eastAsia="Times New Roman" w:hAnsiTheme="majorBidi" w:cstheme="majorBidi"/>
        </w:rPr>
        <w:t xml:space="preserve">broaden fiduciary focus beyond narrow shareholder primacy, </w:t>
      </w:r>
    </w:p>
    <w:p w14:paraId="17511142" w14:textId="77777777" w:rsidR="000D4B1C" w:rsidRPr="00657AAE" w:rsidRDefault="00F55BEC" w:rsidP="000D4B1C">
      <w:pPr>
        <w:pStyle w:val="ListParagraph"/>
        <w:numPr>
          <w:ilvl w:val="1"/>
          <w:numId w:val="274"/>
        </w:numPr>
        <w:pBdr>
          <w:bottom w:val="single" w:sz="12" w:space="1" w:color="auto"/>
        </w:pBdr>
        <w:rPr>
          <w:rFonts w:asciiTheme="majorBidi" w:eastAsia="Times New Roman" w:hAnsiTheme="majorBidi" w:cstheme="majorBidi"/>
        </w:rPr>
      </w:pPr>
      <w:r w:rsidRPr="00657AAE">
        <w:rPr>
          <w:rFonts w:asciiTheme="majorBidi" w:eastAsia="Times New Roman" w:hAnsiTheme="majorBidi" w:cstheme="majorBidi"/>
        </w:rPr>
        <w:t xml:space="preserve">link access to public capital/procurement to verified repair outcomes, and </w:t>
      </w:r>
    </w:p>
    <w:p w14:paraId="4B75F540" w14:textId="021A8395" w:rsidR="00F55BEC" w:rsidRPr="00657AAE" w:rsidRDefault="00F55BEC" w:rsidP="000D4B1C">
      <w:pPr>
        <w:pStyle w:val="ListParagraph"/>
        <w:numPr>
          <w:ilvl w:val="1"/>
          <w:numId w:val="274"/>
        </w:numPr>
        <w:pBdr>
          <w:bottom w:val="single" w:sz="12" w:space="1" w:color="auto"/>
        </w:pBdr>
        <w:rPr>
          <w:rFonts w:asciiTheme="majorBidi" w:eastAsia="Times New Roman" w:hAnsiTheme="majorBidi" w:cstheme="majorBidi"/>
        </w:rPr>
      </w:pPr>
      <w:r w:rsidRPr="00657AAE">
        <w:rPr>
          <w:rFonts w:asciiTheme="majorBidi" w:eastAsia="Times New Roman" w:hAnsiTheme="majorBidi" w:cstheme="majorBidi"/>
        </w:rPr>
        <w:t>reduce labor market monopsony will show faster remediation, lower vacancy/turnover in essentials, and fewer boundary breaches than peers.</w:t>
      </w:r>
    </w:p>
    <w:p w14:paraId="6895615A" w14:textId="6223C7B0" w:rsidR="00F55BEC" w:rsidRPr="00657AAE" w:rsidRDefault="0019405F" w:rsidP="00401690">
      <w:pPr>
        <w:pStyle w:val="Heading3"/>
        <w:rPr>
          <w:rFonts w:asciiTheme="majorBidi" w:hAnsiTheme="majorBidi" w:cstheme="majorBidi"/>
        </w:rPr>
      </w:pPr>
      <w:bookmarkStart w:id="207" w:name="_Toc212063025"/>
      <w:r w:rsidRPr="00657AAE">
        <w:rPr>
          <w:rFonts w:asciiTheme="majorBidi" w:hAnsiTheme="majorBidi" w:cstheme="majorBidi"/>
        </w:rPr>
        <w:t>4.</w:t>
      </w:r>
      <w:r w:rsidR="00401690" w:rsidRPr="00657AAE">
        <w:rPr>
          <w:rFonts w:asciiTheme="majorBidi" w:hAnsiTheme="majorBidi" w:cstheme="majorBidi"/>
        </w:rPr>
        <w:t>14</w:t>
      </w:r>
      <w:r w:rsidR="000D4B1C" w:rsidRPr="00657AAE">
        <w:rPr>
          <w:rFonts w:asciiTheme="majorBidi" w:hAnsiTheme="majorBidi" w:cstheme="majorBidi"/>
        </w:rPr>
        <w:t xml:space="preserve">.4 </w:t>
      </w:r>
      <w:r w:rsidR="00F55BEC" w:rsidRPr="00657AAE">
        <w:rPr>
          <w:rFonts w:asciiTheme="majorBidi" w:hAnsiTheme="majorBidi" w:cstheme="majorBidi"/>
        </w:rPr>
        <w:t>Synthesis: Interdependence and feedbacks (N ↔ C ↔ E)</w:t>
      </w:r>
      <w:bookmarkEnd w:id="207"/>
    </w:p>
    <w:p w14:paraId="45C4A538" w14:textId="77777777"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Changes in any dimension propagate:</w:t>
      </w:r>
    </w:p>
    <w:p w14:paraId="240321EC" w14:textId="77777777"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w:t>
      </w:r>
      <w:r w:rsidRPr="00657AAE">
        <w:rPr>
          <w:rFonts w:asciiTheme="majorBidi" w:eastAsia="Times New Roman" w:hAnsiTheme="majorBidi" w:cstheme="majorBidi"/>
        </w:rPr>
        <w:tab/>
        <w:t>E→C: Tournament/visibility pay (E) reshapes motives (C), raising the salience of symbolic money over material repair.</w:t>
      </w:r>
    </w:p>
    <w:p w14:paraId="273926A3" w14:textId="77777777"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w:t>
      </w:r>
      <w:r w:rsidRPr="00657AAE">
        <w:rPr>
          <w:rFonts w:asciiTheme="majorBidi" w:eastAsia="Times New Roman" w:hAnsiTheme="majorBidi" w:cstheme="majorBidi"/>
        </w:rPr>
        <w:tab/>
        <w:t>C→N: Attention shifts away from stewardship, increasing throughput and degrading stocks (N).</w:t>
      </w:r>
    </w:p>
    <w:p w14:paraId="568C1521" w14:textId="77777777"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w:t>
      </w:r>
      <w:r w:rsidRPr="00657AAE">
        <w:rPr>
          <w:rFonts w:asciiTheme="majorBidi" w:eastAsia="Times New Roman" w:hAnsiTheme="majorBidi" w:cstheme="majorBidi"/>
        </w:rPr>
        <w:tab/>
        <w:t>N→E: As boundaries bite, volatility rises, inviting more short-term financial extraction (E).</w:t>
      </w:r>
    </w:p>
    <w:p w14:paraId="57136BA1" w14:textId="77777777" w:rsidR="00F55BEC" w:rsidRPr="00657AAE" w:rsidRDefault="00F55BEC" w:rsidP="00F55BEC">
      <w:pPr>
        <w:rPr>
          <w:rFonts w:asciiTheme="majorBidi" w:eastAsia="Times New Roman" w:hAnsiTheme="majorBidi" w:cstheme="majorBidi"/>
        </w:rPr>
      </w:pPr>
      <w:r w:rsidRPr="00657AAE">
        <w:rPr>
          <w:rFonts w:asciiTheme="majorBidi" w:eastAsia="Times New Roman" w:hAnsiTheme="majorBidi" w:cstheme="majorBidi"/>
        </w:rPr>
        <w:t>•</w:t>
      </w:r>
      <w:r w:rsidRPr="00657AAE">
        <w:rPr>
          <w:rFonts w:asciiTheme="majorBidi" w:eastAsia="Times New Roman" w:hAnsiTheme="majorBidi" w:cstheme="majorBidi"/>
        </w:rPr>
        <w:tab/>
      </w:r>
      <w:r w:rsidRPr="00657AAE">
        <w:rPr>
          <w:rStyle w:val="Emphasis"/>
          <w:rFonts w:asciiTheme="majorBidi" w:hAnsiTheme="majorBidi" w:cstheme="majorBidi"/>
        </w:rPr>
        <w:t>Without countervailing design, money’s abstraction becomes self-referential</w:t>
      </w:r>
      <w:r w:rsidRPr="00657AAE">
        <w:rPr>
          <w:rFonts w:asciiTheme="majorBidi" w:eastAsia="Times New Roman" w:hAnsiTheme="majorBidi" w:cstheme="majorBidi"/>
        </w:rPr>
        <w:t>: the system leverages signs to chase signs.</w:t>
      </w:r>
    </w:p>
    <w:p w14:paraId="5BC4E09C" w14:textId="77777777" w:rsidR="000D4B1C" w:rsidRPr="00657AAE" w:rsidRDefault="000D4B1C" w:rsidP="00F55BEC">
      <w:pPr>
        <w:pBdr>
          <w:bottom w:val="single" w:sz="6" w:space="1" w:color="auto"/>
        </w:pBdr>
        <w:rPr>
          <w:rFonts w:asciiTheme="majorBidi" w:eastAsia="Times New Roman" w:hAnsiTheme="majorBidi" w:cstheme="majorBidi"/>
        </w:rPr>
      </w:pPr>
    </w:p>
    <w:p w14:paraId="7D32E513" w14:textId="406BE3B8" w:rsidR="00F55BEC" w:rsidRPr="00657AAE" w:rsidRDefault="0019405F" w:rsidP="00401690">
      <w:pPr>
        <w:pStyle w:val="Heading3"/>
        <w:rPr>
          <w:rFonts w:asciiTheme="majorBidi" w:hAnsiTheme="majorBidi" w:cstheme="majorBidi"/>
        </w:rPr>
      </w:pPr>
      <w:bookmarkStart w:id="208" w:name="_Toc212063026"/>
      <w:r w:rsidRPr="00657AAE">
        <w:rPr>
          <w:rFonts w:asciiTheme="majorBidi" w:hAnsiTheme="majorBidi" w:cstheme="majorBidi"/>
        </w:rPr>
        <w:t>4.</w:t>
      </w:r>
      <w:r w:rsidR="00401690" w:rsidRPr="00657AAE">
        <w:rPr>
          <w:rFonts w:asciiTheme="majorBidi" w:hAnsiTheme="majorBidi" w:cstheme="majorBidi"/>
        </w:rPr>
        <w:t>14</w:t>
      </w:r>
      <w:r w:rsidR="00F55BEC" w:rsidRPr="00657AAE">
        <w:rPr>
          <w:rFonts w:asciiTheme="majorBidi" w:hAnsiTheme="majorBidi" w:cstheme="majorBidi"/>
        </w:rPr>
        <w:t>.</w:t>
      </w:r>
      <w:r w:rsidR="000D4B1C" w:rsidRPr="00657AAE">
        <w:rPr>
          <w:rFonts w:asciiTheme="majorBidi" w:hAnsiTheme="majorBidi" w:cstheme="majorBidi"/>
        </w:rPr>
        <w:t>5</w:t>
      </w:r>
      <w:r w:rsidR="00F55BEC" w:rsidRPr="00657AAE">
        <w:rPr>
          <w:rFonts w:asciiTheme="majorBidi" w:hAnsiTheme="majorBidi" w:cstheme="majorBidi"/>
        </w:rPr>
        <w:t xml:space="preserve"> What a rational system requires</w:t>
      </w:r>
      <w:bookmarkEnd w:id="208"/>
    </w:p>
    <w:p w14:paraId="5330F988" w14:textId="3458075E" w:rsidR="00B7457E" w:rsidRPr="00657AAE" w:rsidRDefault="00F55BEC" w:rsidP="00E15CEB">
      <w:pPr>
        <w:pStyle w:val="Heading4"/>
        <w:rPr>
          <w:rFonts w:eastAsia="Times New Roman"/>
        </w:rPr>
      </w:pPr>
      <w:r w:rsidRPr="00657AAE">
        <w:rPr>
          <w:rStyle w:val="Strong"/>
          <w:rFonts w:asciiTheme="majorBidi" w:hAnsiTheme="majorBidi" w:cstheme="majorBidi"/>
        </w:rPr>
        <w:t>Budget-first money (N).</w:t>
      </w:r>
      <w:r w:rsidRPr="00657AAE">
        <w:rPr>
          <w:rFonts w:eastAsia="Times New Roman"/>
        </w:rPr>
        <w:t xml:space="preserve"> </w:t>
      </w:r>
    </w:p>
    <w:p w14:paraId="248AF880" w14:textId="5FA189D1" w:rsidR="00F55BEC" w:rsidRPr="00657AAE" w:rsidRDefault="00F55BEC" w:rsidP="000F2BD0">
      <w:pPr>
        <w:ind w:left="360"/>
        <w:rPr>
          <w:rFonts w:asciiTheme="majorBidi" w:eastAsia="Times New Roman" w:hAnsiTheme="majorBidi" w:cstheme="majorBidi"/>
        </w:rPr>
      </w:pPr>
      <w:r w:rsidRPr="00657AAE">
        <w:rPr>
          <w:rFonts w:asciiTheme="majorBidi" w:eastAsia="Times New Roman" w:hAnsiTheme="majorBidi" w:cstheme="majorBidi"/>
        </w:rPr>
        <w:t xml:space="preserve">Internalize residual harms (pricing/standards), phase out </w:t>
      </w:r>
      <w:r w:rsidRPr="00657AAE">
        <w:rPr>
          <w:rFonts w:asciiTheme="majorBidi" w:eastAsia="Times New Roman" w:hAnsiTheme="majorBidi" w:cstheme="majorBidi"/>
          <w:i/>
          <w:iCs/>
        </w:rPr>
        <w:t>harmful</w:t>
      </w:r>
      <w:r w:rsidRPr="00657AAE">
        <w:rPr>
          <w:rFonts w:asciiTheme="majorBidi" w:eastAsia="Times New Roman" w:hAnsiTheme="majorBidi" w:cstheme="majorBidi"/>
        </w:rPr>
        <w:t xml:space="preserve"> subsidies, and bind strategy to absolute ecological budgets with double-materiality risk reporting (Black et al., 2023; Richardson et al., 2023).</w:t>
      </w:r>
    </w:p>
    <w:p w14:paraId="256CAFF9" w14:textId="134D8EA0" w:rsidR="00B7457E" w:rsidRPr="00657AAE" w:rsidRDefault="00F55BEC" w:rsidP="00E15CEB">
      <w:pPr>
        <w:pStyle w:val="Heading4"/>
        <w:rPr>
          <w:rFonts w:eastAsia="Times New Roman"/>
        </w:rPr>
      </w:pPr>
      <w:r w:rsidRPr="00657AAE">
        <w:rPr>
          <w:rStyle w:val="Strong"/>
          <w:rFonts w:asciiTheme="majorBidi" w:hAnsiTheme="majorBidi" w:cstheme="majorBidi"/>
        </w:rPr>
        <w:t>Protect intrinsic motives (C).</w:t>
      </w:r>
      <w:r w:rsidRPr="00657AAE">
        <w:rPr>
          <w:rFonts w:eastAsia="Times New Roman"/>
        </w:rPr>
        <w:t xml:space="preserve"> </w:t>
      </w:r>
    </w:p>
    <w:p w14:paraId="026BFDE0" w14:textId="18E1B1BF" w:rsidR="00F55BEC" w:rsidRPr="00657AAE" w:rsidRDefault="00F55BEC" w:rsidP="000F2BD0">
      <w:pPr>
        <w:ind w:left="360"/>
        <w:rPr>
          <w:rFonts w:asciiTheme="majorBidi" w:eastAsia="Times New Roman" w:hAnsiTheme="majorBidi" w:cstheme="majorBidi"/>
        </w:rPr>
      </w:pPr>
      <w:r w:rsidRPr="00657AAE">
        <w:rPr>
          <w:rFonts w:asciiTheme="majorBidi" w:eastAsia="Times New Roman" w:hAnsiTheme="majorBidi" w:cstheme="majorBidi"/>
        </w:rPr>
        <w:t>Replace EPS/visibility-only pay with multi-capital scorecards (well-being, repair, resilience, emissions) and ban “dark patterns.” Publish pre-registered KPIs to curb gaming (Deci et al., 1999; Gneezy &amp; Rustichini, 2000a, 2000b).</w:t>
      </w:r>
    </w:p>
    <w:p w14:paraId="4C0EFBE3" w14:textId="21653A29" w:rsidR="00B7457E" w:rsidRPr="00657AAE" w:rsidRDefault="00F55BEC" w:rsidP="00E15CEB">
      <w:pPr>
        <w:pStyle w:val="Heading4"/>
        <w:rPr>
          <w:rFonts w:eastAsia="Times New Roman"/>
        </w:rPr>
      </w:pPr>
      <w:r w:rsidRPr="00657AAE">
        <w:rPr>
          <w:rStyle w:val="Strong"/>
          <w:rFonts w:asciiTheme="majorBidi" w:hAnsiTheme="majorBidi" w:cstheme="majorBidi"/>
        </w:rPr>
        <w:t>Polycentric accountability (E)</w:t>
      </w:r>
      <w:r w:rsidRPr="00657AAE">
        <w:rPr>
          <w:rFonts w:eastAsia="Times New Roman"/>
        </w:rPr>
        <w:t xml:space="preserve">. </w:t>
      </w:r>
    </w:p>
    <w:p w14:paraId="03F736C5" w14:textId="7B9907E9" w:rsidR="00F55BEC" w:rsidRPr="00657AAE" w:rsidRDefault="00F55BEC" w:rsidP="000F2BD0">
      <w:pPr>
        <w:ind w:left="360"/>
        <w:rPr>
          <w:rFonts w:asciiTheme="majorBidi" w:eastAsia="Times New Roman" w:hAnsiTheme="majorBidi" w:cstheme="majorBidi"/>
        </w:rPr>
      </w:pPr>
      <w:r w:rsidRPr="00657AAE">
        <w:rPr>
          <w:rFonts w:asciiTheme="majorBidi" w:eastAsia="Times New Roman" w:hAnsiTheme="majorBidi" w:cstheme="majorBidi"/>
        </w:rPr>
        <w:t>Co-manage shared resources with monitoring, sanctions, and audit APIs; condition access to public funds and procurement on verified N–C–E improvements (Ostrom, 2009).</w:t>
      </w:r>
    </w:p>
    <w:p w14:paraId="53AA6E69" w14:textId="38D16FC7" w:rsidR="000D4B1C" w:rsidRPr="00657AAE" w:rsidRDefault="00E15CEB" w:rsidP="00F55BEC">
      <w:pPr>
        <w:pBdr>
          <w:bottom w:val="single" w:sz="6" w:space="1" w:color="auto"/>
        </w:pBdr>
        <w:rPr>
          <w:rFonts w:asciiTheme="majorBidi" w:eastAsia="Times New Roman" w:hAnsiTheme="majorBidi" w:cstheme="majorBidi"/>
        </w:rPr>
      </w:pPr>
      <w:r w:rsidRPr="00657AAE">
        <w:rPr>
          <w:rStyle w:val="Strong"/>
          <w:rFonts w:asciiTheme="majorBidi" w:hAnsiTheme="majorBidi" w:cstheme="majorBidi"/>
          <w:noProof/>
        </w:rPr>
        <w:lastRenderedPageBreak/>
        <mc:AlternateContent>
          <mc:Choice Requires="wps">
            <w:drawing>
              <wp:anchor distT="91440" distB="91440" distL="114300" distR="114300" simplePos="0" relativeHeight="251673600" behindDoc="0" locked="0" layoutInCell="1" allowOverlap="1" wp14:anchorId="3FBE3582" wp14:editId="2D395F13">
                <wp:simplePos x="0" y="0"/>
                <wp:positionH relativeFrom="page">
                  <wp:posOffset>851535</wp:posOffset>
                </wp:positionH>
                <wp:positionV relativeFrom="paragraph">
                  <wp:posOffset>520931</wp:posOffset>
                </wp:positionV>
                <wp:extent cx="5797550" cy="1403985"/>
                <wp:effectExtent l="0" t="0" r="0" b="5080"/>
                <wp:wrapTopAndBottom/>
                <wp:docPr id="368295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403985"/>
                        </a:xfrm>
                        <a:prstGeom prst="rect">
                          <a:avLst/>
                        </a:prstGeom>
                        <a:noFill/>
                        <a:ln w="9525">
                          <a:noFill/>
                          <a:miter lim="800000"/>
                          <a:headEnd/>
                          <a:tailEnd/>
                        </a:ln>
                      </wps:spPr>
                      <wps:txbx>
                        <w:txbxContent>
                          <w:p w14:paraId="40730DA4" w14:textId="77777777" w:rsidR="00B7457E" w:rsidRPr="00B7457E" w:rsidRDefault="00B7457E" w:rsidP="00E15CEB">
                            <w:pPr>
                              <w:pBdr>
                                <w:top w:val="single" w:sz="24" w:space="1" w:color="4472C4" w:themeColor="accent1"/>
                                <w:bottom w:val="single" w:sz="24" w:space="8" w:color="4472C4" w:themeColor="accent1"/>
                              </w:pBdr>
                              <w:spacing w:after="0"/>
                              <w:rPr>
                                <w:i/>
                                <w:iCs/>
                                <w:color w:val="4472C4" w:themeColor="accent1"/>
                              </w:rPr>
                            </w:pPr>
                            <w:r w:rsidRPr="00B7457E">
                              <w:rPr>
                                <w:rStyle w:val="Strong"/>
                              </w:rPr>
                              <w:t>System-level prediction</w:t>
                            </w:r>
                            <w:r w:rsidRPr="00B7457E">
                              <w:rPr>
                                <w:i/>
                                <w:iCs/>
                                <w:color w:val="4472C4" w:themeColor="accent1"/>
                              </w:rPr>
                              <w:t xml:space="preserve">. </w:t>
                            </w:r>
                          </w:p>
                          <w:p w14:paraId="18DF1F27" w14:textId="77777777" w:rsidR="00B7457E" w:rsidRPr="00B7457E" w:rsidRDefault="00B7457E" w:rsidP="00E15CEB">
                            <w:pPr>
                              <w:pBdr>
                                <w:top w:val="single" w:sz="24" w:space="1" w:color="4472C4" w:themeColor="accent1"/>
                                <w:bottom w:val="single" w:sz="24" w:space="8" w:color="4472C4" w:themeColor="accent1"/>
                              </w:pBdr>
                              <w:spacing w:after="0"/>
                            </w:pPr>
                            <w:r w:rsidRPr="00B7457E">
                              <w:t>Portfolios/firms adopting NiCE design will outperform on risk-adjusted durability (fewer regulatory shocks, fewer scandals, steadier margins) while delivering measurable N–C–E gains relative to benchmarks emphasizing symbolic visibility.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BE3582" id="_x0000_s1030" type="#_x0000_t202" style="position:absolute;margin-left:67.05pt;margin-top:41pt;width:456.5pt;height:110.55pt;z-index:25167360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" filled="f" stroked="f">
                <v:textbox style="mso-fit-shape-to-text:t">
                  <w:txbxContent>
                    <w:p w14:paraId="40730DA4" w14:textId="77777777" w:rsidR="00B7457E" w:rsidRPr="00B7457E" w:rsidRDefault="00B7457E" w:rsidP="00E15CEB">
                      <w:pPr>
                        <w:pBdr>
                          <w:top w:val="single" w:sz="24" w:space="1" w:color="4472C4" w:themeColor="accent1"/>
                          <w:bottom w:val="single" w:sz="24" w:space="8" w:color="4472C4" w:themeColor="accent1"/>
                        </w:pBdr>
                        <w:spacing w:after="0"/>
                        <w:rPr>
                          <w:i/>
                          <w:iCs/>
                          <w:color w:val="4472C4" w:themeColor="accent1"/>
                        </w:rPr>
                      </w:pPr>
                      <w:r w:rsidRPr="00B7457E">
                        <w:rPr>
                          <w:rStyle w:val="Strong"/>
                        </w:rPr>
                        <w:t>System-level prediction</w:t>
                      </w:r>
                      <w:r w:rsidRPr="00B7457E">
                        <w:rPr>
                          <w:i/>
                          <w:iCs/>
                          <w:color w:val="4472C4" w:themeColor="accent1"/>
                        </w:rPr>
                        <w:t xml:space="preserve">. </w:t>
                      </w:r>
                    </w:p>
                    <w:p w14:paraId="18DF1F27" w14:textId="77777777" w:rsidR="00B7457E" w:rsidRPr="00B7457E" w:rsidRDefault="00B7457E" w:rsidP="00E15CEB">
                      <w:pPr>
                        <w:pBdr>
                          <w:top w:val="single" w:sz="24" w:space="1" w:color="4472C4" w:themeColor="accent1"/>
                          <w:bottom w:val="single" w:sz="24" w:space="8" w:color="4472C4" w:themeColor="accent1"/>
                        </w:pBdr>
                        <w:spacing w:after="0"/>
                      </w:pPr>
                      <w:r w:rsidRPr="00B7457E">
                        <w:t>Portfolios/firms adopting NiCE design will outperform on risk-adjusted durability (fewer regulatory shocks, fewer scandals, steadier margins) while delivering measurable N–C–E gains relative to benchmarks emphasizing symbolic visibility.</w:t>
                      </w:r>
                    </w:p>
                  </w:txbxContent>
                </v:textbox>
                <w10:wrap type="topAndBottom" anchorx="page"/>
              </v:shape>
            </w:pict>
          </mc:Fallback>
        </mc:AlternateContent>
      </w:r>
    </w:p>
    <w:p w14:paraId="66D2339C" w14:textId="77777777" w:rsidR="000D4B1C" w:rsidRPr="00657AAE" w:rsidRDefault="000D4B1C" w:rsidP="00984342">
      <w:pPr>
        <w:pStyle w:val="Heading1"/>
        <w:rPr>
          <w:rFonts w:asciiTheme="majorBidi" w:hAnsiTheme="majorBidi" w:cstheme="majorBidi"/>
        </w:rPr>
        <w:sectPr w:rsidR="000D4B1C" w:rsidRPr="00657AAE">
          <w:pgSz w:w="11906" w:h="16838"/>
          <w:pgMar w:top="1440" w:right="1440" w:bottom="1440" w:left="1440" w:header="708" w:footer="708" w:gutter="0"/>
          <w:cols w:space="720"/>
          <w:docGrid w:linePitch="360"/>
        </w:sectPr>
      </w:pPr>
    </w:p>
    <w:p w14:paraId="2A09C85F" w14:textId="77777777" w:rsidR="002C45A8" w:rsidRPr="00657AAE" w:rsidRDefault="008C321D" w:rsidP="00984342">
      <w:pPr>
        <w:pStyle w:val="Heading1"/>
        <w:rPr>
          <w:rFonts w:asciiTheme="majorBidi" w:hAnsiTheme="majorBidi" w:cstheme="majorBidi"/>
        </w:rPr>
      </w:pPr>
      <w:bookmarkStart w:id="209" w:name="_Toc212063027"/>
      <w:r w:rsidRPr="00657AAE">
        <w:rPr>
          <w:rFonts w:asciiTheme="majorBidi" w:hAnsiTheme="majorBidi" w:cstheme="majorBidi"/>
        </w:rPr>
        <w:lastRenderedPageBreak/>
        <w:t>5</w:t>
      </w:r>
      <w:r w:rsidR="00B63F9E" w:rsidRPr="00657AAE">
        <w:rPr>
          <w:rFonts w:asciiTheme="majorBidi" w:hAnsiTheme="majorBidi" w:cstheme="majorBidi"/>
        </w:rPr>
        <w:t>. Conceptual Clarifications</w:t>
      </w:r>
      <w:bookmarkEnd w:id="209"/>
    </w:p>
    <w:p w14:paraId="3E251E1E" w14:textId="5ED7821F" w:rsidR="00CE79FD" w:rsidRPr="00657AAE" w:rsidRDefault="00B63F9E" w:rsidP="002C45A8">
      <w:pPr>
        <w:pStyle w:val="Subtitle"/>
        <w:spacing w:before="0"/>
        <w:rPr>
          <w:rFonts w:asciiTheme="majorBidi" w:hAnsiTheme="majorBidi" w:cstheme="majorBidi"/>
          <w:b/>
          <w:bCs/>
          <w:color w:val="4472C4" w:themeColor="accent1"/>
          <w:sz w:val="32"/>
          <w:szCs w:val="32"/>
        </w:rPr>
      </w:pPr>
      <w:r w:rsidRPr="00657AAE">
        <w:rPr>
          <w:rFonts w:asciiTheme="majorBidi" w:hAnsiTheme="majorBidi" w:cstheme="majorBidi"/>
          <w:b/>
          <w:bCs/>
          <w:color w:val="4472C4" w:themeColor="accent1"/>
          <w:sz w:val="32"/>
          <w:szCs w:val="32"/>
        </w:rPr>
        <w:t>Refining the Triadic Framework</w:t>
      </w:r>
    </w:p>
    <w:p w14:paraId="31014A94"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To strengthen the theoretical foundation of our framework and address potential ambiguities, this section provides essential conceptual clarifications. We focus particularly on the nature of the relationships between the three corners of our triad, the integration of different theories of consciousness, and the operationalization of key concepts.</w:t>
      </w:r>
    </w:p>
    <w:p w14:paraId="1996D5E7" w14:textId="2B59AA44" w:rsidR="00CE79FD" w:rsidRPr="00657AAE" w:rsidRDefault="008C321D" w:rsidP="00FF5EB8">
      <w:pPr>
        <w:pStyle w:val="Heading2"/>
        <w:rPr>
          <w:rFonts w:asciiTheme="majorBidi" w:hAnsiTheme="majorBidi" w:cstheme="majorBidi"/>
        </w:rPr>
      </w:pPr>
      <w:bookmarkStart w:id="210" w:name="_Toc212063028"/>
      <w:r w:rsidRPr="00657AAE">
        <w:rPr>
          <w:rFonts w:asciiTheme="majorBidi" w:hAnsiTheme="majorBidi" w:cstheme="majorBidi"/>
        </w:rPr>
        <w:t>5.</w:t>
      </w:r>
      <w:r w:rsidR="00604263" w:rsidRPr="00657AAE">
        <w:rPr>
          <w:rFonts w:asciiTheme="majorBidi" w:hAnsiTheme="majorBidi" w:cstheme="majorBidi"/>
        </w:rPr>
        <w:t>1 Levels and Causation: Constitutive, Causal, and Enabling Relations</w:t>
      </w:r>
      <w:bookmarkEnd w:id="210"/>
    </w:p>
    <w:p w14:paraId="4A98B2FE"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A central claim of our framework is that human nature, consciousness, and the environment stand in relations of "mutual constitution." To avoid conceptual confusion, we must clarify what we mean by "constitutive" and distinguish it from other types of relations.</w:t>
      </w:r>
    </w:p>
    <w:p w14:paraId="5F179D54" w14:textId="77777777" w:rsidR="00B54E14" w:rsidRPr="00657AAE" w:rsidRDefault="00B54E14" w:rsidP="00984342">
      <w:pPr>
        <w:pStyle w:val="MdParagraph"/>
        <w:spacing w:before="240"/>
        <w:rPr>
          <w:rFonts w:asciiTheme="majorBidi" w:hAnsiTheme="majorBidi" w:cstheme="majorBidi"/>
        </w:rPr>
      </w:pPr>
      <w:r w:rsidRPr="00657AAE">
        <w:rPr>
          <w:rFonts w:asciiTheme="majorBidi" w:hAnsiTheme="majorBidi" w:cstheme="majorBidi"/>
        </w:rPr>
        <w:t>Constitutive links fix identity at a time slice: remove the part and the phenomenon ceases to be that phenomenon. Causal links change state across time slices. Enabling links supply boundary conditions: remove them and the phenomenon can, in principle, exist, but not under the here</w:t>
      </w:r>
      <w:r w:rsidRPr="00657AAE">
        <w:rPr>
          <w:rFonts w:asciiTheme="majorBidi" w:hAnsiTheme="majorBidi" w:cstheme="majorBidi"/>
        </w:rPr>
        <w:noBreakHyphen/>
        <w:t>and</w:t>
      </w:r>
      <w:r w:rsidRPr="00657AAE">
        <w:rPr>
          <w:rFonts w:asciiTheme="majorBidi" w:hAnsiTheme="majorBidi" w:cstheme="majorBidi"/>
        </w:rPr>
        <w:noBreakHyphen/>
        <w:t>now constraints.</w:t>
      </w:r>
    </w:p>
    <w:p w14:paraId="27FB7E4D" w14:textId="6D555FA7" w:rsidR="00CE79FD" w:rsidRPr="00657AAE" w:rsidRDefault="008C321D" w:rsidP="00401690">
      <w:pPr>
        <w:pStyle w:val="Heading3"/>
        <w:rPr>
          <w:rFonts w:asciiTheme="majorBidi" w:hAnsiTheme="majorBidi" w:cstheme="majorBidi"/>
        </w:rPr>
      </w:pPr>
      <w:bookmarkStart w:id="211" w:name="_Toc212063029"/>
      <w:r w:rsidRPr="00657AAE">
        <w:rPr>
          <w:rFonts w:asciiTheme="majorBidi" w:hAnsiTheme="majorBidi" w:cstheme="majorBidi"/>
        </w:rPr>
        <w:t>5.</w:t>
      </w:r>
      <w:r w:rsidR="00604263" w:rsidRPr="00657AAE">
        <w:rPr>
          <w:rFonts w:asciiTheme="majorBidi" w:hAnsiTheme="majorBidi" w:cstheme="majorBidi"/>
        </w:rPr>
        <w:t>1.1 Defining Relationship Types</w:t>
      </w:r>
      <w:bookmarkEnd w:id="211"/>
    </w:p>
    <w:p w14:paraId="76292131"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Constitutive Relations</w:t>
      </w:r>
      <w:r w:rsidRPr="00657AAE">
        <w:rPr>
          <w:rFonts w:asciiTheme="majorBidi" w:hAnsiTheme="majorBidi" w:cstheme="majorBidi"/>
        </w:rPr>
        <w:t>: A constitutive relation exists when one element is part of what makes another element what it is—it partially realizes or defines the identity of the other element (Bennett, 2017). Constitutive relations are synchronic (occurring at the same time) and involve identity rather than causation.</w:t>
      </w:r>
    </w:p>
    <w:p w14:paraId="22EB511C" w14:textId="77777777" w:rsidR="00CC7B21" w:rsidRPr="00657AAE" w:rsidRDefault="00CC7B21" w:rsidP="00CC7B21">
      <w:pPr>
        <w:pStyle w:val="MdParagraph"/>
        <w:numPr>
          <w:ilvl w:val="0"/>
          <w:numId w:val="106"/>
        </w:numPr>
        <w:spacing w:before="240"/>
        <w:rPr>
          <w:rFonts w:asciiTheme="majorBidi" w:hAnsiTheme="majorBidi" w:cstheme="majorBidi"/>
        </w:rPr>
      </w:pPr>
      <w:r w:rsidRPr="00657AAE">
        <w:rPr>
          <w:rFonts w:asciiTheme="majorBidi" w:hAnsiTheme="majorBidi" w:cstheme="majorBidi"/>
          <w:b/>
          <w:bCs/>
        </w:rPr>
        <w:t>Stress–strain in materials science</w:t>
      </w:r>
    </w:p>
    <w:p w14:paraId="38935FD6" w14:textId="77777777" w:rsidR="00CC7B21" w:rsidRPr="00657AAE" w:rsidRDefault="00CC7B21" w:rsidP="00D83246">
      <w:pPr>
        <w:pStyle w:val="MdParagraph"/>
        <w:spacing w:before="240"/>
        <w:ind w:left="720"/>
        <w:rPr>
          <w:rFonts w:asciiTheme="majorBidi" w:hAnsiTheme="majorBidi" w:cstheme="majorBidi"/>
        </w:rPr>
      </w:pPr>
      <w:r w:rsidRPr="00657AAE">
        <w:rPr>
          <w:rFonts w:asciiTheme="majorBidi" w:hAnsiTheme="majorBidi" w:cstheme="majorBidi"/>
        </w:rPr>
        <w:t xml:space="preserve">Stress and strain are not merely correlated; strain </w:t>
      </w:r>
      <w:r w:rsidRPr="00657AAE">
        <w:rPr>
          <w:rFonts w:asciiTheme="majorBidi" w:hAnsiTheme="majorBidi" w:cstheme="majorBidi"/>
          <w:i/>
          <w:iCs/>
        </w:rPr>
        <w:t>partly constitutes</w:t>
      </w:r>
      <w:r w:rsidRPr="00657AAE">
        <w:rPr>
          <w:rFonts w:asciiTheme="majorBidi" w:hAnsiTheme="majorBidi" w:cstheme="majorBidi"/>
        </w:rPr>
        <w:t xml:space="preserve"> what stress means in a material body. The relation is definitional in continuum mechanics (Smith, 1993).</w:t>
      </w:r>
    </w:p>
    <w:p w14:paraId="08D06538" w14:textId="0E9AB23C" w:rsidR="00CC7B21" w:rsidRPr="00657AAE" w:rsidRDefault="00CC7B21" w:rsidP="00CC7B21">
      <w:pPr>
        <w:pStyle w:val="MdParagraph"/>
        <w:numPr>
          <w:ilvl w:val="0"/>
          <w:numId w:val="106"/>
        </w:numPr>
        <w:spacing w:before="240"/>
        <w:rPr>
          <w:rFonts w:asciiTheme="majorBidi" w:hAnsiTheme="majorBidi" w:cstheme="majorBidi"/>
        </w:rPr>
      </w:pPr>
      <w:r w:rsidRPr="00657AAE">
        <w:rPr>
          <w:rFonts w:asciiTheme="majorBidi" w:hAnsiTheme="majorBidi" w:cstheme="majorBidi"/>
          <w:b/>
          <w:bCs/>
        </w:rPr>
        <w:t>Electromagnetic constitutive laws</w:t>
      </w:r>
      <w:r w:rsidR="0055344F" w:rsidRPr="00657AAE">
        <w:rPr>
          <w:rFonts w:asciiTheme="majorBidi" w:hAnsiTheme="majorBidi" w:cstheme="majorBidi"/>
          <w:b/>
          <w:bCs/>
        </w:rPr>
        <w:t xml:space="preserve"> </w:t>
      </w:r>
    </w:p>
    <w:p w14:paraId="3DC7CBF8" w14:textId="77777777" w:rsidR="00CC7B21" w:rsidRPr="00657AAE" w:rsidRDefault="00CC7B21" w:rsidP="00D83246">
      <w:pPr>
        <w:pStyle w:val="MdParagraph"/>
        <w:spacing w:before="240"/>
        <w:ind w:left="720"/>
        <w:rPr>
          <w:rFonts w:asciiTheme="majorBidi" w:hAnsiTheme="majorBidi" w:cstheme="majorBidi"/>
        </w:rPr>
      </w:pPr>
      <w:r w:rsidRPr="00657AAE">
        <w:rPr>
          <w:rFonts w:asciiTheme="majorBidi" w:hAnsiTheme="majorBidi" w:cstheme="majorBidi"/>
        </w:rPr>
        <w:t xml:space="preserve">In Maxwell’s framework, the displacement field </w:t>
      </w:r>
      <w:r w:rsidRPr="00657AAE">
        <w:rPr>
          <w:rFonts w:asciiTheme="majorBidi" w:hAnsiTheme="majorBidi" w:cstheme="majorBidi"/>
          <w:b/>
          <w:bCs/>
        </w:rPr>
        <w:t>D</w:t>
      </w:r>
      <w:r w:rsidRPr="00657AAE">
        <w:rPr>
          <w:rFonts w:asciiTheme="majorBidi" w:hAnsiTheme="majorBidi" w:cstheme="majorBidi"/>
        </w:rPr>
        <w:t xml:space="preserve"> is defined in terms of the electric field </w:t>
      </w:r>
      <w:r w:rsidRPr="00657AAE">
        <w:rPr>
          <w:rFonts w:asciiTheme="majorBidi" w:hAnsiTheme="majorBidi" w:cstheme="majorBidi"/>
          <w:b/>
          <w:bCs/>
        </w:rPr>
        <w:t>E</w:t>
      </w:r>
      <w:r w:rsidRPr="00657AAE">
        <w:rPr>
          <w:rFonts w:asciiTheme="majorBidi" w:hAnsiTheme="majorBidi" w:cstheme="majorBidi"/>
        </w:rPr>
        <w:t xml:space="preserve"> and permittivity; this is not causal but constitutive of what the medium is (ETH Zürich, n.d.)</w:t>
      </w:r>
    </w:p>
    <w:p w14:paraId="0E9C2C0B" w14:textId="77777777" w:rsidR="000108DD" w:rsidRPr="00657AAE" w:rsidRDefault="00CC7B21" w:rsidP="00D83246">
      <w:pPr>
        <w:pStyle w:val="MdParagraph"/>
        <w:numPr>
          <w:ilvl w:val="0"/>
          <w:numId w:val="106"/>
        </w:numPr>
        <w:spacing w:before="240"/>
        <w:rPr>
          <w:rFonts w:asciiTheme="majorBidi" w:hAnsiTheme="majorBidi" w:cstheme="majorBidi"/>
        </w:rPr>
      </w:pPr>
      <w:r w:rsidRPr="00657AAE">
        <w:rPr>
          <w:rFonts w:asciiTheme="majorBidi" w:hAnsiTheme="majorBidi" w:cstheme="majorBidi"/>
          <w:b/>
          <w:bCs/>
        </w:rPr>
        <w:t>Neural activity and consciousness</w:t>
      </w:r>
      <w:r w:rsidR="00D83246" w:rsidRPr="00657AAE">
        <w:rPr>
          <w:rFonts w:asciiTheme="majorBidi" w:hAnsiTheme="majorBidi" w:cstheme="majorBidi"/>
        </w:rPr>
        <w:t xml:space="preserve"> </w:t>
      </w:r>
    </w:p>
    <w:p w14:paraId="3D97FFAE" w14:textId="2A656338" w:rsidR="00D83246" w:rsidRPr="00657AAE" w:rsidRDefault="00CC7B21" w:rsidP="000108DD">
      <w:pPr>
        <w:pStyle w:val="MdParagraph"/>
        <w:spacing w:before="240"/>
        <w:ind w:left="720"/>
        <w:rPr>
          <w:rFonts w:asciiTheme="majorBidi" w:hAnsiTheme="majorBidi" w:cstheme="majorBidi"/>
        </w:rPr>
      </w:pPr>
      <w:r w:rsidRPr="00657AAE">
        <w:rPr>
          <w:rFonts w:asciiTheme="majorBidi" w:hAnsiTheme="majorBidi" w:cstheme="majorBidi"/>
        </w:rPr>
        <w:t xml:space="preserve">Certain neural patterns are argued to be </w:t>
      </w:r>
      <w:r w:rsidRPr="00657AAE">
        <w:rPr>
          <w:rFonts w:asciiTheme="majorBidi" w:hAnsiTheme="majorBidi" w:cstheme="majorBidi"/>
          <w:i/>
          <w:iCs/>
        </w:rPr>
        <w:t>constitutive</w:t>
      </w:r>
      <w:r w:rsidRPr="00657AAE">
        <w:rPr>
          <w:rFonts w:asciiTheme="majorBidi" w:hAnsiTheme="majorBidi" w:cstheme="majorBidi"/>
        </w:rPr>
        <w:t xml:space="preserve"> of conscious states, not merely causal precursors (e.g., gamma synchrony constituting visual awareness) (Chalmers, 2000).</w:t>
      </w:r>
    </w:p>
    <w:p w14:paraId="6E13EA1C" w14:textId="556FD054" w:rsidR="00D83246" w:rsidRPr="00657AAE" w:rsidRDefault="000405F8" w:rsidP="00D83246">
      <w:pPr>
        <w:pStyle w:val="MdParagraph"/>
        <w:numPr>
          <w:ilvl w:val="0"/>
          <w:numId w:val="106"/>
        </w:numPr>
        <w:spacing w:before="240"/>
        <w:rPr>
          <w:rFonts w:asciiTheme="majorBidi" w:hAnsiTheme="majorBidi" w:cstheme="majorBidi"/>
        </w:rPr>
      </w:pPr>
      <w:r w:rsidRPr="00657AAE">
        <w:rPr>
          <w:rStyle w:val="MdStrong"/>
          <w:rFonts w:asciiTheme="majorBidi" w:hAnsiTheme="majorBidi" w:cstheme="majorBidi"/>
        </w:rPr>
        <w:t>Causal Relations</w:t>
      </w:r>
      <w:r w:rsidRPr="00657AAE">
        <w:rPr>
          <w:rFonts w:asciiTheme="majorBidi" w:hAnsiTheme="majorBidi" w:cstheme="majorBidi"/>
        </w:rPr>
        <w:t xml:space="preserve">: </w:t>
      </w:r>
    </w:p>
    <w:p w14:paraId="3BDF15A4" w14:textId="3DA7EBF5" w:rsidR="00CE79FD" w:rsidRPr="00657AAE" w:rsidRDefault="000405F8" w:rsidP="00D83246">
      <w:pPr>
        <w:pStyle w:val="MdParagraph"/>
        <w:spacing w:before="240"/>
        <w:ind w:left="720"/>
        <w:rPr>
          <w:rFonts w:asciiTheme="majorBidi" w:hAnsiTheme="majorBidi" w:cstheme="majorBidi"/>
        </w:rPr>
      </w:pPr>
      <w:r w:rsidRPr="00657AAE">
        <w:rPr>
          <w:rFonts w:asciiTheme="majorBidi" w:hAnsiTheme="majorBidi" w:cstheme="majorBidi"/>
        </w:rPr>
        <w:t>A causal relation exists when one element produces a change in another element over time (Woodward, 2003). Causal relations are diachronic (occurring across time) and involve the transfer of energy or information from cause to effect.</w:t>
      </w:r>
    </w:p>
    <w:p w14:paraId="784E117C"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lastRenderedPageBreak/>
        <w:t>Enabling Relations</w:t>
      </w:r>
      <w:r w:rsidRPr="00657AAE">
        <w:rPr>
          <w:rFonts w:asciiTheme="majorBidi" w:hAnsiTheme="majorBidi" w:cstheme="majorBidi"/>
        </w:rPr>
        <w:t>: An enabling relation exists when one element provides the necessary conditions for another element to function or exist, without being either constitutive of it or directly causing it (Craver, 2007). Enabling relations often involve background conditions or capacities.</w:t>
      </w:r>
    </w:p>
    <w:p w14:paraId="6601CB3D" w14:textId="77777777" w:rsidR="0030765D" w:rsidRPr="00657AAE" w:rsidRDefault="005D41C5" w:rsidP="0030765D">
      <w:pPr>
        <w:keepNext/>
        <w:jc w:val="center"/>
        <w:rPr>
          <w:rFonts w:asciiTheme="majorBidi" w:hAnsiTheme="majorBidi" w:cstheme="majorBidi"/>
        </w:rPr>
      </w:pPr>
      <w:r w:rsidRPr="00657AAE">
        <w:rPr>
          <w:rFonts w:asciiTheme="majorBidi" w:hAnsiTheme="majorBidi" w:cstheme="majorBidi"/>
          <w:noProof/>
        </w:rPr>
        <w:drawing>
          <wp:inline distT="0" distB="0" distL="0" distR="0" wp14:anchorId="7B6454CA" wp14:editId="5315D520">
            <wp:extent cx="3362325" cy="3362325"/>
            <wp:effectExtent l="0" t="0" r="9525" b="9525"/>
            <wp:docPr id="1865342417" name="Picture 186534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aradigm_Triadic_Figure.png"/>
                    <pic:cNvPicPr/>
                  </pic:nvPicPr>
                  <pic:blipFill>
                    <a:blip r:embed="rId30"/>
                    <a:stretch>
                      <a:fillRect/>
                    </a:stretch>
                  </pic:blipFill>
                  <pic:spPr>
                    <a:xfrm>
                      <a:off x="0" y="0"/>
                      <a:ext cx="3362325" cy="3362325"/>
                    </a:xfrm>
                    <a:prstGeom prst="rect">
                      <a:avLst/>
                    </a:prstGeom>
                  </pic:spPr>
                </pic:pic>
              </a:graphicData>
            </a:graphic>
          </wp:inline>
        </w:drawing>
      </w:r>
    </w:p>
    <w:p w14:paraId="6DDED37A" w14:textId="58E8837B" w:rsidR="005D41C5" w:rsidRPr="00657AAE" w:rsidRDefault="0030765D" w:rsidP="00C81FFE">
      <w:pPr>
        <w:pStyle w:val="Caption"/>
      </w:pPr>
      <w:bookmarkStart w:id="212" w:name="_Toc209957136"/>
      <w:bookmarkStart w:id="213" w:name="_Toc212063202"/>
      <w:r w:rsidRPr="00657AAE">
        <w:t xml:space="preserve">Figure </w:t>
      </w:r>
      <w:r w:rsidR="00C81FFE">
        <w:fldChar w:fldCharType="begin"/>
      </w:r>
      <w:r w:rsidR="00C81FFE">
        <w:instrText xml:space="preserve"> SEQ Figure \* ARABIC </w:instrText>
      </w:r>
      <w:r w:rsidR="00C81FFE">
        <w:fldChar w:fldCharType="separate"/>
      </w:r>
      <w:r w:rsidR="00C81FFE">
        <w:rPr>
          <w:noProof/>
        </w:rPr>
        <w:t>6</w:t>
      </w:r>
      <w:r w:rsidR="00C81FFE">
        <w:rPr>
          <w:noProof/>
        </w:rPr>
        <w:fldChar w:fldCharType="end"/>
      </w:r>
      <w:r w:rsidRPr="00657AAE">
        <w:t xml:space="preserve"> - Triadic Relationships</w:t>
      </w:r>
      <w:bookmarkEnd w:id="212"/>
      <w:bookmarkEnd w:id="213"/>
    </w:p>
    <w:p w14:paraId="1863D3E0" w14:textId="77777777" w:rsidR="005D41C5" w:rsidRPr="00657AAE" w:rsidRDefault="005D41C5" w:rsidP="00C81FFE">
      <w:pPr>
        <w:pStyle w:val="Caption"/>
      </w:pPr>
      <w:r w:rsidRPr="00657AAE">
        <w:t>This figure illustrates the Human Paradigm triadic structure (Nature–Consciousness–Environment), with arrows marking constitutive, causal, and enabling relations.</w:t>
      </w:r>
    </w:p>
    <w:p w14:paraId="48C40939" w14:textId="5A106428" w:rsidR="00CE79FD" w:rsidRPr="00657AAE" w:rsidRDefault="008C321D" w:rsidP="00401690">
      <w:pPr>
        <w:pStyle w:val="Heading3"/>
        <w:rPr>
          <w:rFonts w:asciiTheme="majorBidi" w:hAnsiTheme="majorBidi" w:cstheme="majorBidi"/>
        </w:rPr>
      </w:pPr>
      <w:bookmarkStart w:id="214" w:name="_Toc212063030"/>
      <w:r w:rsidRPr="00657AAE">
        <w:rPr>
          <w:rFonts w:asciiTheme="majorBidi" w:hAnsiTheme="majorBidi" w:cstheme="majorBidi"/>
        </w:rPr>
        <w:t>5.</w:t>
      </w:r>
      <w:r w:rsidR="00604263" w:rsidRPr="00657AAE">
        <w:rPr>
          <w:rFonts w:asciiTheme="majorBidi" w:hAnsiTheme="majorBidi" w:cstheme="majorBidi"/>
        </w:rPr>
        <w:t>1.2 Case Study: Literacy and Consciousness</w:t>
      </w:r>
      <w:bookmarkEnd w:id="214"/>
    </w:p>
    <w:p w14:paraId="23A2A92C" w14:textId="77777777" w:rsidR="00CE79FD" w:rsidRPr="00657AAE" w:rsidRDefault="000405F8" w:rsidP="000E7124">
      <w:pPr>
        <w:rPr>
          <w:rFonts w:asciiTheme="majorBidi" w:hAnsiTheme="majorBidi" w:cstheme="majorBidi"/>
        </w:rPr>
      </w:pPr>
      <w:r w:rsidRPr="00657AAE">
        <w:rPr>
          <w:rFonts w:asciiTheme="majorBidi" w:hAnsiTheme="majorBidi" w:cstheme="majorBidi"/>
        </w:rPr>
        <w:t>This subsection outlines</w:t>
      </w:r>
      <w:r w:rsidR="009C35EC" w:rsidRPr="00657AAE">
        <w:rPr>
          <w:rFonts w:asciiTheme="majorBidi" w:hAnsiTheme="majorBidi" w:cstheme="majorBidi"/>
        </w:rPr>
        <w:t xml:space="preserve"> the</w:t>
      </w:r>
      <w:r w:rsidRPr="00657AAE">
        <w:rPr>
          <w:rFonts w:asciiTheme="majorBidi" w:hAnsiTheme="majorBidi" w:cstheme="majorBidi"/>
        </w:rPr>
        <w:t xml:space="preserve"> Literacy and Consciousness</w:t>
      </w:r>
      <w:r w:rsidR="009C35EC" w:rsidRPr="00657AAE">
        <w:rPr>
          <w:rFonts w:asciiTheme="majorBidi" w:hAnsiTheme="majorBidi" w:cstheme="majorBidi"/>
        </w:rPr>
        <w:t xml:space="preserve"> Case Study. </w:t>
      </w:r>
      <w:r w:rsidRPr="00657AAE">
        <w:rPr>
          <w:rFonts w:asciiTheme="majorBidi" w:hAnsiTheme="majorBidi" w:cstheme="majorBidi"/>
        </w:rPr>
        <w:t xml:space="preserve">To illustrate these distinctions, </w:t>
      </w:r>
      <w:r w:rsidR="009C35EC" w:rsidRPr="00657AAE">
        <w:rPr>
          <w:rFonts w:asciiTheme="majorBidi" w:hAnsiTheme="majorBidi" w:cstheme="majorBidi"/>
        </w:rPr>
        <w:t xml:space="preserve">we </w:t>
      </w:r>
      <w:r w:rsidRPr="00657AAE">
        <w:rPr>
          <w:rFonts w:asciiTheme="majorBidi" w:hAnsiTheme="majorBidi" w:cstheme="majorBidi"/>
        </w:rPr>
        <w:t>consider the case of literacy—the ability to read and write:</w:t>
      </w:r>
    </w:p>
    <w:p w14:paraId="3240D22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Constitutive Relation</w:t>
      </w:r>
      <w:r w:rsidRPr="00657AAE">
        <w:rPr>
          <w:rFonts w:asciiTheme="majorBidi" w:hAnsiTheme="majorBidi" w:cstheme="majorBidi"/>
        </w:rPr>
        <w:t>: The neural circuits that process written language are constitutive of the conscious experience of reading. The phenomenal experience of reading is partially realized by these neural processes; they are not separate things but different levels of description of the same phenomenon (Dehaene, 2009).</w:t>
      </w:r>
    </w:p>
    <w:p w14:paraId="7BCBF65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Causal Relation</w:t>
      </w:r>
      <w:r w:rsidRPr="00657AAE">
        <w:rPr>
          <w:rFonts w:asciiTheme="majorBidi" w:hAnsiTheme="majorBidi" w:cstheme="majorBidi"/>
        </w:rPr>
        <w:t xml:space="preserve">: Learning to read causes changes in brain structure and function over time, such as the development of the Visual Word Form Area (VWFA) </w:t>
      </w:r>
      <w:r w:rsidR="00F92F0F" w:rsidRPr="00657AAE">
        <w:rPr>
          <w:rFonts w:asciiTheme="majorBidi" w:hAnsiTheme="majorBidi" w:cstheme="majorBidi"/>
        </w:rPr>
        <w:t>(Dehaene, Cohen, Morais, &amp; Kolinsky, 2015)</w:t>
      </w:r>
      <w:r w:rsidRPr="00657AAE">
        <w:rPr>
          <w:rFonts w:asciiTheme="majorBidi" w:hAnsiTheme="majorBidi" w:cstheme="majorBidi"/>
        </w:rPr>
        <w:t>. These changes are diachronic effects of the learning process, not constitutive elements of the ability itself.</w:t>
      </w:r>
    </w:p>
    <w:p w14:paraId="5AB65A52"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Enabling Relation</w:t>
      </w:r>
      <w:r w:rsidRPr="00657AAE">
        <w:rPr>
          <w:rFonts w:asciiTheme="majorBidi" w:hAnsiTheme="majorBidi" w:cstheme="majorBidi"/>
        </w:rPr>
        <w:t>: The evolved capacity for complex pattern recognition enables humans to learn to read, without being either constitutive of literacy or directly causing it (</w:t>
      </w:r>
      <w:r w:rsidR="00F92F0F" w:rsidRPr="00657AAE">
        <w:rPr>
          <w:rFonts w:asciiTheme="majorBidi" w:hAnsiTheme="majorBidi" w:cstheme="majorBidi"/>
        </w:rPr>
        <w:t>Changizi, &amp; Shimojo, 2005)</w:t>
      </w:r>
      <w:r w:rsidRPr="00657AAE">
        <w:rPr>
          <w:rFonts w:asciiTheme="majorBidi" w:hAnsiTheme="majorBidi" w:cstheme="majorBidi"/>
        </w:rPr>
        <w:t>. This capacity provides the necessary background condition for literacy to develop.</w:t>
      </w:r>
    </w:p>
    <w:p w14:paraId="20B3D93A" w14:textId="2E0018C8" w:rsidR="00CE79FD" w:rsidRPr="00657AAE" w:rsidRDefault="008C321D" w:rsidP="00401690">
      <w:pPr>
        <w:pStyle w:val="Heading3"/>
        <w:rPr>
          <w:rFonts w:asciiTheme="majorBidi" w:hAnsiTheme="majorBidi" w:cstheme="majorBidi"/>
        </w:rPr>
      </w:pPr>
      <w:bookmarkStart w:id="215" w:name="_Toc212063031"/>
      <w:r w:rsidRPr="00657AAE">
        <w:rPr>
          <w:rFonts w:asciiTheme="majorBidi" w:hAnsiTheme="majorBidi" w:cstheme="majorBidi"/>
        </w:rPr>
        <w:t>5.</w:t>
      </w:r>
      <w:r w:rsidR="00604263" w:rsidRPr="00657AAE">
        <w:rPr>
          <w:rFonts w:asciiTheme="majorBidi" w:hAnsiTheme="majorBidi" w:cstheme="majorBidi"/>
        </w:rPr>
        <w:t>1.3 Clarifying "Downward Causation"</w:t>
      </w:r>
      <w:bookmarkEnd w:id="215"/>
    </w:p>
    <w:p w14:paraId="2EA14CF4"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lastRenderedPageBreak/>
        <w:t>The concept of "downward causation"—where higher-level phenomena influence lower-level processes—has been controversial in philosophy of science (Kim, 1999). We use this term in a specific sense:</w:t>
      </w:r>
    </w:p>
    <w:p w14:paraId="7D12000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Multi-level Constraint</w:t>
      </w:r>
      <w:r w:rsidRPr="00657AAE">
        <w:rPr>
          <w:rFonts w:asciiTheme="majorBidi" w:hAnsiTheme="majorBidi" w:cstheme="majorBidi"/>
        </w:rPr>
        <w:t>: Higher-level organization (such as conscious goals or institutional rules) constrains lower-level dynamics by narrowing the state-space of possible configurations and channeling flows of energy or information (Juarrero, 1999). This is not a violation of physical causality but a recognition that constraints at one level can shape dynamics at another.</w:t>
      </w:r>
    </w:p>
    <w:p w14:paraId="3698397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Examples</w:t>
      </w:r>
      <w:r w:rsidRPr="00657AAE">
        <w:rPr>
          <w:rFonts w:asciiTheme="majorBidi" w:hAnsiTheme="majorBidi" w:cstheme="majorBidi"/>
        </w:rPr>
        <w:t>:</w:t>
      </w:r>
    </w:p>
    <w:p w14:paraId="08E1DFDB"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A conscious vow or commitment changes policy priors and attentional gating, influencing which neural pathways are activated in decision-making (</w:t>
      </w:r>
      <w:r w:rsidR="00F92F0F" w:rsidRPr="00657AAE">
        <w:rPr>
          <w:rFonts w:asciiTheme="majorBidi" w:hAnsiTheme="majorBidi" w:cstheme="majorBidi"/>
        </w:rPr>
        <w:t>Legrand, &amp; Ruby, 2009)</w:t>
      </w:r>
      <w:r w:rsidRPr="00657AAE">
        <w:rPr>
          <w:rFonts w:asciiTheme="majorBidi" w:hAnsiTheme="majorBidi" w:cstheme="majorBidi"/>
        </w:rPr>
        <w:t>.</w:t>
      </w:r>
    </w:p>
    <w:p w14:paraId="5C558290"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Cultural rituals stabilize affective control loops by providing predictable patterns that reduce uncertainty and free energy (</w:t>
      </w:r>
      <w:r w:rsidR="00F92F0F" w:rsidRPr="00657AAE">
        <w:rPr>
          <w:rFonts w:asciiTheme="majorBidi" w:hAnsiTheme="majorBidi" w:cstheme="majorBidi"/>
        </w:rPr>
        <w:t>Hobson, Schroeder, Risen, Xygalatas, &amp; Inzlicht, 2018)</w:t>
      </w:r>
      <w:r w:rsidRPr="00657AAE">
        <w:rPr>
          <w:rFonts w:asciiTheme="majorBidi" w:hAnsiTheme="majorBidi" w:cstheme="majorBidi"/>
        </w:rPr>
        <w:t>.</w:t>
      </w:r>
    </w:p>
    <w:p w14:paraId="577EBC6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Linguistic categories shape perceptual processing, influencing how basic sensory information is organized and interpreted (</w:t>
      </w:r>
      <w:r w:rsidR="00F92F0F" w:rsidRPr="00657AAE">
        <w:rPr>
          <w:rFonts w:asciiTheme="majorBidi" w:hAnsiTheme="majorBidi" w:cstheme="majorBidi"/>
        </w:rPr>
        <w:t>Lupyan, &amp; Clark, 2015)</w:t>
      </w:r>
      <w:r w:rsidRPr="00657AAE">
        <w:rPr>
          <w:rFonts w:asciiTheme="majorBidi" w:hAnsiTheme="majorBidi" w:cstheme="majorBidi"/>
        </w:rPr>
        <w:t>.</w:t>
      </w:r>
    </w:p>
    <w:p w14:paraId="340DCEEC" w14:textId="6C5FFEE9" w:rsidR="00CE79FD" w:rsidRPr="00657AAE" w:rsidRDefault="008C321D" w:rsidP="00FF5EB8">
      <w:pPr>
        <w:pStyle w:val="Heading2"/>
        <w:rPr>
          <w:rFonts w:asciiTheme="majorBidi" w:hAnsiTheme="majorBidi" w:cstheme="majorBidi"/>
        </w:rPr>
      </w:pPr>
      <w:bookmarkStart w:id="216" w:name="_Toc212063032"/>
      <w:r w:rsidRPr="00657AAE">
        <w:rPr>
          <w:rFonts w:asciiTheme="majorBidi" w:hAnsiTheme="majorBidi" w:cstheme="majorBidi"/>
        </w:rPr>
        <w:t>5.</w:t>
      </w:r>
      <w:r w:rsidR="00604263" w:rsidRPr="00657AAE">
        <w:rPr>
          <w:rFonts w:asciiTheme="majorBidi" w:hAnsiTheme="majorBidi" w:cstheme="majorBidi"/>
        </w:rPr>
        <w:t>2 Consciousness Theories: A Level-Pluralist Approach</w:t>
      </w:r>
      <w:bookmarkEnd w:id="216"/>
    </w:p>
    <w:p w14:paraId="10C80CFA"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Our framework draws on three major theories of consciousness: Integrated Information Theory (IIT), Global Neuronal Workspace Theory (GNW), and Higher-Order Thought Theory (HOT). Rather than attempting to force these theories into a single unified account, we adopt a "level-pluralist" approach that recognizes their complementary contributions.</w:t>
      </w:r>
    </w:p>
    <w:p w14:paraId="65A6931B" w14:textId="0DB7A34B" w:rsidR="00CE79FD" w:rsidRPr="00657AAE" w:rsidRDefault="008C321D" w:rsidP="00401690">
      <w:pPr>
        <w:pStyle w:val="Heading3"/>
        <w:rPr>
          <w:rFonts w:asciiTheme="majorBidi" w:hAnsiTheme="majorBidi" w:cstheme="majorBidi"/>
        </w:rPr>
      </w:pPr>
      <w:bookmarkStart w:id="217" w:name="_Toc212063033"/>
      <w:r w:rsidRPr="00657AAE">
        <w:rPr>
          <w:rFonts w:asciiTheme="majorBidi" w:hAnsiTheme="majorBidi" w:cstheme="majorBidi"/>
        </w:rPr>
        <w:t>5.</w:t>
      </w:r>
      <w:r w:rsidR="00604263" w:rsidRPr="00657AAE">
        <w:rPr>
          <w:rFonts w:asciiTheme="majorBidi" w:hAnsiTheme="majorBidi" w:cstheme="majorBidi"/>
        </w:rPr>
        <w:t>2.1 Disentangling Theories by Domain</w:t>
      </w:r>
      <w:bookmarkEnd w:id="217"/>
    </w:p>
    <w:p w14:paraId="42666D2B"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Integrated Information Theory (IIT): IIT addresses the structural and phenomenal organization of consciousness—what makes an experience the specific experience that it is (Tononi et al., 2016). It provides a potential metric for phenomenal consciousness (Φ) based on the integration of information within a system Our ontological commitments are detailed in Section 2.6.</w:t>
      </w:r>
    </w:p>
    <w:p w14:paraId="6E76D5D9"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Global Neuronal Workspace Theory (GNW)</w:t>
      </w:r>
      <w:r w:rsidRPr="00657AAE">
        <w:rPr>
          <w:rFonts w:asciiTheme="majorBidi" w:hAnsiTheme="majorBidi" w:cstheme="majorBidi"/>
        </w:rPr>
        <w:t>: GNW addresses the functional dynamics of access consciousness—how information becomes available for report, reasoning, and action control (Mashour et al., 2020). It explains the broadcasting of information across specialized brain modules and the serial nature of conscious access.</w:t>
      </w:r>
    </w:p>
    <w:p w14:paraId="5FF6CDC2"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Higher-Order Thought Theory (HOT)</w:t>
      </w:r>
      <w:r w:rsidRPr="00657AAE">
        <w:rPr>
          <w:rFonts w:asciiTheme="majorBidi" w:hAnsiTheme="majorBidi" w:cstheme="majorBidi"/>
        </w:rPr>
        <w:t>: HOT addresses the metacognitive dimension of consciousness—how we become aware of our own mental states (</w:t>
      </w:r>
      <w:r w:rsidR="007A10B3" w:rsidRPr="00657AAE">
        <w:rPr>
          <w:rFonts w:asciiTheme="majorBidi" w:hAnsiTheme="majorBidi" w:cstheme="majorBidi"/>
        </w:rPr>
        <w:t>Lau, &amp; Rosenthal, 2011</w:t>
      </w:r>
      <w:r w:rsidRPr="00657AAE">
        <w:rPr>
          <w:rFonts w:asciiTheme="majorBidi" w:hAnsiTheme="majorBidi" w:cstheme="majorBidi"/>
        </w:rPr>
        <w:t>). It explains reflective self-awareness and the ability to monitor and evaluate our own cognitive processes.</w:t>
      </w:r>
    </w:p>
    <w:p w14:paraId="1A4062EC" w14:textId="761A94B6" w:rsidR="00CE79FD" w:rsidRPr="00657AAE" w:rsidRDefault="008C321D" w:rsidP="00401690">
      <w:pPr>
        <w:pStyle w:val="Heading3"/>
        <w:rPr>
          <w:rFonts w:asciiTheme="majorBidi" w:hAnsiTheme="majorBidi" w:cstheme="majorBidi"/>
        </w:rPr>
      </w:pPr>
      <w:bookmarkStart w:id="218" w:name="_Toc212063034"/>
      <w:r w:rsidRPr="00657AAE">
        <w:rPr>
          <w:rFonts w:asciiTheme="majorBidi" w:hAnsiTheme="majorBidi" w:cstheme="majorBidi"/>
        </w:rPr>
        <w:t>5.</w:t>
      </w:r>
      <w:r w:rsidR="00604263" w:rsidRPr="00657AAE">
        <w:rPr>
          <w:rFonts w:asciiTheme="majorBidi" w:hAnsiTheme="majorBidi" w:cstheme="majorBidi"/>
        </w:rPr>
        <w:t>2.2 Integration Without Reduction</w:t>
      </w:r>
      <w:bookmarkEnd w:id="218"/>
    </w:p>
    <w:p w14:paraId="331FAA3D"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lastRenderedPageBreak/>
        <w:t>These theories are not trivially compatible, as they make different assumptions and focus on different aspects of consciousness. Rather than attempting to reduce one theory to another, we propose that each theory captures an important aspect of the complex phenomenon we call consciousness:</w:t>
      </w:r>
    </w:p>
    <w:p w14:paraId="60D2A9F8"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IIT captures the intrinsic, phenomenal structure of experience</w:t>
      </w:r>
    </w:p>
    <w:p w14:paraId="0CCF77B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GNW captures the functional, access-related dynamics of consciousness</w:t>
      </w:r>
    </w:p>
    <w:p w14:paraId="0E2FB106"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HOT captures the metacognitive, reflective dimension of consciousness</w:t>
      </w:r>
    </w:p>
    <w:p w14:paraId="56A6DFFC"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This level-pluralist approach allows us to draw on the strengths of each theory while acknowledging their limitations and the tensions between them. It also aligns with our broader triadic framework, which emphasizes the multi-faceted nature of human existence.</w:t>
      </w:r>
    </w:p>
    <w:p w14:paraId="5AEBB836" w14:textId="39605C30" w:rsidR="00FF3F05" w:rsidRPr="00657AAE" w:rsidRDefault="008C321D" w:rsidP="00401690">
      <w:pPr>
        <w:pStyle w:val="Heading3"/>
        <w:rPr>
          <w:rFonts w:asciiTheme="majorBidi" w:hAnsiTheme="majorBidi" w:cstheme="majorBidi"/>
        </w:rPr>
      </w:pPr>
      <w:bookmarkStart w:id="219" w:name="_Toc212063035"/>
      <w:r w:rsidRPr="00657AAE">
        <w:rPr>
          <w:rFonts w:asciiTheme="majorBidi" w:hAnsiTheme="majorBidi" w:cstheme="majorBidi"/>
        </w:rPr>
        <w:t>5.</w:t>
      </w:r>
      <w:r w:rsidR="00FF3F05" w:rsidRPr="00657AAE">
        <w:rPr>
          <w:rFonts w:asciiTheme="majorBidi" w:hAnsiTheme="majorBidi" w:cstheme="majorBidi"/>
        </w:rPr>
        <w:t>2.3 Implications for the Hard Problem (bridge to methods)</w:t>
      </w:r>
      <w:bookmarkEnd w:id="219"/>
    </w:p>
    <w:p w14:paraId="2006DE83" w14:textId="77777777" w:rsidR="00FF3F05" w:rsidRPr="00657AAE" w:rsidRDefault="00FF3F05" w:rsidP="00FF3F05">
      <w:pPr>
        <w:spacing w:before="100" w:beforeAutospacing="1" w:after="100" w:afterAutospacing="1"/>
        <w:rPr>
          <w:rFonts w:asciiTheme="majorBidi" w:hAnsiTheme="majorBidi" w:cstheme="majorBidi"/>
        </w:rPr>
      </w:pPr>
      <w:r w:rsidRPr="00657AAE">
        <w:rPr>
          <w:rFonts w:asciiTheme="majorBidi" w:hAnsiTheme="majorBidi" w:cstheme="majorBidi"/>
        </w:rPr>
        <w:t xml:space="preserve">For the ontological account of consciousness as </w:t>
      </w:r>
      <w:r w:rsidRPr="00657AAE">
        <w:rPr>
          <w:rFonts w:asciiTheme="majorBidi" w:hAnsiTheme="majorBidi" w:cstheme="majorBidi"/>
          <w:b/>
          <w:bCs/>
        </w:rPr>
        <w:t>triadic organization</w:t>
      </w:r>
      <w:r w:rsidRPr="00657AAE">
        <w:rPr>
          <w:rFonts w:asciiTheme="majorBidi" w:hAnsiTheme="majorBidi" w:cstheme="majorBidi"/>
        </w:rPr>
        <w:t xml:space="preserve">, see §2.7 (esp. §2.7.3). Here, we focus on </w:t>
      </w:r>
      <w:r w:rsidRPr="00657AAE">
        <w:rPr>
          <w:rFonts w:asciiTheme="majorBidi" w:hAnsiTheme="majorBidi" w:cstheme="majorBidi"/>
          <w:i/>
          <w:iCs/>
        </w:rPr>
        <w:t>implications for design and measurement</w:t>
      </w:r>
      <w:r w:rsidRPr="00657AAE">
        <w:rPr>
          <w:rFonts w:asciiTheme="majorBidi" w:hAnsiTheme="majorBidi" w:cstheme="majorBidi"/>
        </w:rPr>
        <w:t xml:space="preserve">: (i) prioritize experiments that </w:t>
      </w:r>
      <w:r w:rsidRPr="00657AAE">
        <w:rPr>
          <w:rFonts w:asciiTheme="majorBidi" w:hAnsiTheme="majorBidi" w:cstheme="majorBidi"/>
          <w:b/>
          <w:bCs/>
        </w:rPr>
        <w:t>co-perturb E, N, and C</w:t>
      </w:r>
      <w:r w:rsidRPr="00657AAE">
        <w:rPr>
          <w:rFonts w:asciiTheme="majorBidi" w:hAnsiTheme="majorBidi" w:cstheme="majorBidi"/>
        </w:rPr>
        <w:t xml:space="preserve">; (ii) report </w:t>
      </w:r>
      <w:r w:rsidRPr="00657AAE">
        <w:rPr>
          <w:rFonts w:asciiTheme="majorBidi" w:hAnsiTheme="majorBidi" w:cstheme="majorBidi"/>
          <w:b/>
          <w:bCs/>
        </w:rPr>
        <w:t>constitutive, causal, and enabling</w:t>
      </w:r>
      <w:r w:rsidRPr="00657AAE">
        <w:rPr>
          <w:rFonts w:asciiTheme="majorBidi" w:hAnsiTheme="majorBidi" w:cstheme="majorBidi"/>
        </w:rPr>
        <w:t xml:space="preserve"> roles explicitly; (iii) stage </w:t>
      </w:r>
      <w:r w:rsidRPr="00657AAE">
        <w:rPr>
          <w:rFonts w:asciiTheme="majorBidi" w:hAnsiTheme="majorBidi" w:cstheme="majorBidi"/>
          <w:b/>
          <w:bCs/>
        </w:rPr>
        <w:t>preregistered 2×2</w:t>
      </w:r>
      <w:r w:rsidRPr="00657AAE">
        <w:rPr>
          <w:rFonts w:asciiTheme="majorBidi" w:hAnsiTheme="majorBidi" w:cstheme="majorBidi"/>
        </w:rPr>
        <w:t xml:space="preserve"> pilots (e.g., [illumination/symbols]×[arousal/metacognition]) with RE-AIM outcomes. This aligns the theory with tractable, falsifiable workstreams that connect phenomenology to mechanism and context.</w:t>
      </w:r>
    </w:p>
    <w:p w14:paraId="42931AD6" w14:textId="4092A516" w:rsidR="00CE79FD" w:rsidRPr="00657AAE" w:rsidRDefault="008C321D" w:rsidP="00FF5EB8">
      <w:pPr>
        <w:pStyle w:val="Heading2"/>
        <w:rPr>
          <w:rFonts w:asciiTheme="majorBidi" w:hAnsiTheme="majorBidi" w:cstheme="majorBidi"/>
        </w:rPr>
      </w:pPr>
      <w:bookmarkStart w:id="220" w:name="_Toc212063036"/>
      <w:r w:rsidRPr="00657AAE">
        <w:rPr>
          <w:rFonts w:asciiTheme="majorBidi" w:hAnsiTheme="majorBidi" w:cstheme="majorBidi"/>
        </w:rPr>
        <w:t>5.</w:t>
      </w:r>
      <w:r w:rsidR="00604263" w:rsidRPr="00657AAE">
        <w:rPr>
          <w:rFonts w:asciiTheme="majorBidi" w:hAnsiTheme="majorBidi" w:cstheme="majorBidi"/>
        </w:rPr>
        <w:t>3 Operationalizing Key Concepts</w:t>
      </w:r>
      <w:bookmarkEnd w:id="220"/>
    </w:p>
    <w:p w14:paraId="20795604"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To move beyond metaphorical descriptions and enable empirical testing, we need to operationalize key concepts in our framework. Here we focus on two concepts that require particular clarification: "beings in tension" and "the self."</w:t>
      </w:r>
    </w:p>
    <w:p w14:paraId="69E59BDC" w14:textId="64D099D4" w:rsidR="00CE79FD" w:rsidRPr="00657AAE" w:rsidRDefault="008C321D" w:rsidP="00401690">
      <w:pPr>
        <w:pStyle w:val="Heading3"/>
        <w:rPr>
          <w:rFonts w:asciiTheme="majorBidi" w:hAnsiTheme="majorBidi" w:cstheme="majorBidi"/>
        </w:rPr>
      </w:pPr>
      <w:bookmarkStart w:id="221" w:name="_Toc212063037"/>
      <w:r w:rsidRPr="00657AAE">
        <w:rPr>
          <w:rFonts w:asciiTheme="majorBidi" w:hAnsiTheme="majorBidi" w:cstheme="majorBidi"/>
        </w:rPr>
        <w:t>5.</w:t>
      </w:r>
      <w:r w:rsidR="00604263" w:rsidRPr="00657AAE">
        <w:rPr>
          <w:rFonts w:asciiTheme="majorBidi" w:hAnsiTheme="majorBidi" w:cstheme="majorBidi"/>
        </w:rPr>
        <w:t>3.1 Beings in Tension: Measurable Axes</w:t>
      </w:r>
      <w:bookmarkEnd w:id="221"/>
    </w:p>
    <w:p w14:paraId="289940E8"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The concept of "beings in tension" refers to the fundamental paradoxes or polarities that characterize human existence. To make this concept more empirically tractable, we specify several measurable axes along which these tensions manifest:</w:t>
      </w:r>
    </w:p>
    <w:p w14:paraId="1A5BD309"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Exploration–Exploitation</w:t>
      </w:r>
      <w:r w:rsidRPr="00657AAE">
        <w:rPr>
          <w:rFonts w:asciiTheme="majorBidi" w:hAnsiTheme="majorBidi" w:cstheme="majorBidi"/>
        </w:rPr>
        <w:t>: The tension between exploring new possibilities and exploiting known resources (</w:t>
      </w:r>
      <w:r w:rsidR="00F92F0F" w:rsidRPr="00657AAE">
        <w:rPr>
          <w:rFonts w:asciiTheme="majorBidi" w:hAnsiTheme="majorBidi" w:cstheme="majorBidi"/>
        </w:rPr>
        <w:t>Cohen, McClure, &amp; Yu, 2007)</w:t>
      </w:r>
      <w:r w:rsidRPr="00657AAE">
        <w:rPr>
          <w:rFonts w:asciiTheme="majorBidi" w:hAnsiTheme="majorBidi" w:cstheme="majorBidi"/>
        </w:rPr>
        <w:t>. This can be measured through behavioral tasks that assess risk-taking, novelty-seeking, and learning rates.</w:t>
      </w:r>
    </w:p>
    <w:p w14:paraId="4FBBB013"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Autonomy–Relatedness</w:t>
      </w:r>
      <w:r w:rsidRPr="00657AAE">
        <w:rPr>
          <w:rFonts w:asciiTheme="majorBidi" w:hAnsiTheme="majorBidi" w:cstheme="majorBidi"/>
        </w:rPr>
        <w:t>: The tension between individual independence and social connection (</w:t>
      </w:r>
      <w:r w:rsidR="00F92F0F" w:rsidRPr="00657AAE">
        <w:rPr>
          <w:rFonts w:asciiTheme="majorBidi" w:hAnsiTheme="majorBidi" w:cstheme="majorBidi"/>
        </w:rPr>
        <w:t>Ryan, &amp; Deci, 2000)</w:t>
      </w:r>
      <w:r w:rsidRPr="00657AAE">
        <w:rPr>
          <w:rFonts w:asciiTheme="majorBidi" w:hAnsiTheme="majorBidi" w:cstheme="majorBidi"/>
        </w:rPr>
        <w:t>. This can be measured through self-report scales of independence/interdependence and physiological measures of social attunement.</w:t>
      </w:r>
    </w:p>
    <w:p w14:paraId="6E5E9E65"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Precision–Flexibility</w:t>
      </w:r>
      <w:r w:rsidRPr="00657AAE">
        <w:rPr>
          <w:rFonts w:asciiTheme="majorBidi" w:hAnsiTheme="majorBidi" w:cstheme="majorBidi"/>
        </w:rPr>
        <w:t>: The tension between maintaining stable beliefs and adapting to new information (Hohwy, 2013). This can be measured through tasks assessing cognitive flexibility, belief updating, and uncertainty tolerance.</w:t>
      </w:r>
    </w:p>
    <w:p w14:paraId="3EEF6C32"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These tensions manifest differently across cultures and developmental stages, with cultural parameters (such as tightness/looseness (</w:t>
      </w:r>
      <w:r w:rsidR="0085767F" w:rsidRPr="00657AAE">
        <w:rPr>
          <w:rFonts w:asciiTheme="majorBidi" w:hAnsiTheme="majorBidi" w:cstheme="majorBidi"/>
        </w:rPr>
        <w:t xml:space="preserve">Gelfand, Raver, Nishii, Leslie, Lun, Lim, &amp; </w:t>
      </w:r>
      <w:r w:rsidR="0085767F" w:rsidRPr="00657AAE">
        <w:rPr>
          <w:rFonts w:asciiTheme="majorBidi" w:hAnsiTheme="majorBidi" w:cstheme="majorBidi"/>
        </w:rPr>
        <w:lastRenderedPageBreak/>
        <w:t xml:space="preserve">Yamaguchi, 2011) </w:t>
      </w:r>
      <w:r w:rsidRPr="00657AAE">
        <w:rPr>
          <w:rFonts w:asciiTheme="majorBidi" w:hAnsiTheme="majorBidi" w:cstheme="majorBidi"/>
        </w:rPr>
        <w:t>and neural control mechanisms (such as neuromodulatory balance (</w:t>
      </w:r>
      <w:r w:rsidR="0085767F" w:rsidRPr="00657AAE">
        <w:rPr>
          <w:rFonts w:asciiTheme="majorBidi" w:hAnsiTheme="majorBidi" w:cstheme="majorBidi"/>
        </w:rPr>
        <w:t xml:space="preserve">Aston-Jones, &amp; Cohen, 2005) </w:t>
      </w:r>
      <w:r w:rsidRPr="00657AAE">
        <w:rPr>
          <w:rFonts w:asciiTheme="majorBidi" w:hAnsiTheme="majorBidi" w:cstheme="majorBidi"/>
        </w:rPr>
        <w:t>influencing where individuals and societies fall along these axes.</w:t>
      </w:r>
    </w:p>
    <w:p w14:paraId="02169C66" w14:textId="6CC48580" w:rsidR="00CE79FD" w:rsidRPr="00657AAE" w:rsidRDefault="008C321D" w:rsidP="00401690">
      <w:pPr>
        <w:pStyle w:val="Heading3"/>
        <w:rPr>
          <w:rFonts w:asciiTheme="majorBidi" w:hAnsiTheme="majorBidi" w:cstheme="majorBidi"/>
        </w:rPr>
      </w:pPr>
      <w:bookmarkStart w:id="222" w:name="_Toc212063038"/>
      <w:r w:rsidRPr="00657AAE">
        <w:rPr>
          <w:rFonts w:asciiTheme="majorBidi" w:hAnsiTheme="majorBidi" w:cstheme="majorBidi"/>
        </w:rPr>
        <w:t>5.</w:t>
      </w:r>
      <w:r w:rsidR="00604263" w:rsidRPr="00657AAE">
        <w:rPr>
          <w:rFonts w:asciiTheme="majorBidi" w:hAnsiTheme="majorBidi" w:cstheme="majorBidi"/>
        </w:rPr>
        <w:t>3.2 The Layered Self: From Minimal to Narrative</w:t>
      </w:r>
      <w:bookmarkEnd w:id="222"/>
    </w:p>
    <w:p w14:paraId="387AAD8D"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The concept of "the self" is central to our framework but requires clarification to avoid confusion. We distinguish between several layers of selfhood, each with different relationships to nature, consciousness, and environment:</w:t>
      </w:r>
    </w:p>
    <w:p w14:paraId="5560D26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Embodied Minimal Self</w:t>
      </w:r>
      <w:r w:rsidRPr="00657AAE">
        <w:rPr>
          <w:rFonts w:asciiTheme="majorBidi" w:hAnsiTheme="majorBidi" w:cstheme="majorBidi"/>
        </w:rPr>
        <w:t>: The basic sense of being a bounded, embodied agent with a first-person perspective (Zahavi, 2005). This layer is closely tied to our evolved nature and appears to be robust across cultural contexts, though its specific manifestations may vary.</w:t>
      </w:r>
    </w:p>
    <w:p w14:paraId="7E751554"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Narrative Social Self</w:t>
      </w:r>
      <w:r w:rsidRPr="00657AAE">
        <w:rPr>
          <w:rFonts w:asciiTheme="majorBidi" w:hAnsiTheme="majorBidi" w:cstheme="majorBidi"/>
        </w:rPr>
        <w:t xml:space="preserve">: The autobiographical </w:t>
      </w:r>
      <w:r w:rsidR="00B54E14" w:rsidRPr="00657AAE">
        <w:rPr>
          <w:rFonts w:asciiTheme="majorBidi" w:hAnsiTheme="majorBidi" w:cstheme="majorBidi"/>
        </w:rPr>
        <w:t>self-constructed</w:t>
      </w:r>
      <w:r w:rsidRPr="00657AAE">
        <w:rPr>
          <w:rFonts w:asciiTheme="majorBidi" w:hAnsiTheme="majorBidi" w:cstheme="majorBidi"/>
        </w:rPr>
        <w:t xml:space="preserve"> through storytelling and social interaction (Schechtman, 2011). This layer is heavily shaped by cultural-symbolic resources and varies significantly across cultural contexts.</w:t>
      </w:r>
    </w:p>
    <w:p w14:paraId="6CC03C23"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Temporally Extended Agentic Self</w:t>
      </w:r>
      <w:r w:rsidRPr="00657AAE">
        <w:rPr>
          <w:rFonts w:asciiTheme="majorBidi" w:hAnsiTheme="majorBidi" w:cstheme="majorBidi"/>
        </w:rPr>
        <w:t>: The sense of being an agent that persists through time, capable of making and fulfilling commitments (Bratman, 2000). This layer emerges from the interaction between our evolved capacity for mental time travel and culturally provided temporal frameworks.</w:t>
      </w:r>
    </w:p>
    <w:p w14:paraId="25CFF80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Metacognitive Self-Model</w:t>
      </w:r>
      <w:r w:rsidRPr="00657AAE">
        <w:rPr>
          <w:rFonts w:asciiTheme="majorBidi" w:hAnsiTheme="majorBidi" w:cstheme="majorBidi"/>
        </w:rPr>
        <w:t>: The explicit, reflective model we have of our own minds and capabilities (</w:t>
      </w:r>
      <w:r w:rsidR="0085767F" w:rsidRPr="00657AAE">
        <w:rPr>
          <w:rFonts w:asciiTheme="majorBidi" w:hAnsiTheme="majorBidi" w:cstheme="majorBidi"/>
        </w:rPr>
        <w:t>Fleming, &amp; Dolan, 2012)</w:t>
      </w:r>
      <w:r w:rsidRPr="00657AAE">
        <w:rPr>
          <w:rFonts w:asciiTheme="majorBidi" w:hAnsiTheme="majorBidi" w:cstheme="majorBidi"/>
        </w:rPr>
        <w:t>. This layer depends on both evolved metacognitive capacities and culturally provided concepts and categories.</w:t>
      </w:r>
    </w:p>
    <w:p w14:paraId="366B4BB5"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These layers are not separate selves but nested levels of organization, each building on and incorporating the previous levels. The minimal self provides the foundation, while the narrative, agentic, and metacognitive layers add increasing levels of complexity and cultural mediation.</w:t>
      </w:r>
    </w:p>
    <w:p w14:paraId="4D4441CF"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By clarifying these concepts and their relationships, we provide a more solid foundation for the empirical investigation of our triadic framework. In the next section, we will build on these clarifications to develop explicit causal models and formalization strategies.</w:t>
      </w:r>
    </w:p>
    <w:p w14:paraId="4E9D80FC" w14:textId="77777777" w:rsidR="00782D7F" w:rsidRPr="00657AAE" w:rsidRDefault="00782D7F" w:rsidP="00984342">
      <w:pPr>
        <w:pStyle w:val="Heading1"/>
        <w:rPr>
          <w:rFonts w:asciiTheme="majorBidi" w:hAnsiTheme="majorBidi" w:cstheme="majorBidi"/>
        </w:rPr>
        <w:sectPr w:rsidR="00782D7F" w:rsidRPr="00657AAE">
          <w:pgSz w:w="11906" w:h="16838"/>
          <w:pgMar w:top="1440" w:right="1440" w:bottom="1440" w:left="1440" w:header="708" w:footer="708" w:gutter="0"/>
          <w:cols w:space="720"/>
          <w:docGrid w:linePitch="360"/>
        </w:sectPr>
      </w:pPr>
    </w:p>
    <w:p w14:paraId="0B6A14C6" w14:textId="6B30B6C5" w:rsidR="00973A94" w:rsidRPr="00657AAE" w:rsidRDefault="009618B0" w:rsidP="004B37BB">
      <w:pPr>
        <w:pStyle w:val="Heading1"/>
        <w:rPr>
          <w:rFonts w:asciiTheme="majorBidi" w:hAnsiTheme="majorBidi" w:cstheme="majorBidi"/>
        </w:rPr>
      </w:pPr>
      <w:bookmarkStart w:id="223" w:name="_Toc212063039"/>
      <w:r w:rsidRPr="00657AAE">
        <w:rPr>
          <w:rFonts w:asciiTheme="majorBidi" w:hAnsiTheme="majorBidi" w:cstheme="majorBidi"/>
        </w:rPr>
        <w:lastRenderedPageBreak/>
        <w:t>6</w:t>
      </w:r>
      <w:r w:rsidR="00973A94" w:rsidRPr="00657AAE">
        <w:rPr>
          <w:rFonts w:asciiTheme="majorBidi" w:hAnsiTheme="majorBidi" w:cstheme="majorBidi"/>
        </w:rPr>
        <w:t xml:space="preserve">. Causal Models </w:t>
      </w:r>
      <w:r w:rsidR="00973A94" w:rsidRPr="00657AAE">
        <w:rPr>
          <w:rFonts w:asciiTheme="majorBidi" w:hAnsiTheme="majorBidi" w:cstheme="majorBidi"/>
          <w:lang w:eastAsia="en-US"/>
        </w:rPr>
        <w:t>and Empirical Framework</w:t>
      </w:r>
      <w:bookmarkEnd w:id="223"/>
    </w:p>
    <w:p w14:paraId="7FAB9F81" w14:textId="77777777" w:rsidR="00973A94" w:rsidRPr="00657AAE" w:rsidRDefault="00973A94" w:rsidP="00973A94">
      <w:pPr>
        <w:spacing w:before="0" w:after="120"/>
        <w:rPr>
          <w:rFonts w:asciiTheme="majorBidi" w:eastAsia="MS Mincho" w:hAnsiTheme="majorBidi" w:cstheme="majorBidi"/>
          <w:sz w:val="22"/>
          <w:szCs w:val="22"/>
          <w:lang w:eastAsia="en-US"/>
        </w:rPr>
      </w:pPr>
      <w:r w:rsidRPr="00657AAE">
        <w:rPr>
          <w:rFonts w:asciiTheme="majorBidi" w:eastAsia="MS Mincho" w:hAnsiTheme="majorBidi" w:cstheme="majorBidi"/>
          <w:sz w:val="22"/>
          <w:szCs w:val="22"/>
          <w:lang w:eastAsia="en-US"/>
        </w:rPr>
        <w:t>To move beyond descriptive accounts and enable rigorous empirical testing, this section develops explicit causal models and formalization strategies for our triadic framework. We begin with a multi</w:t>
      </w:r>
      <w:r w:rsidRPr="00657AAE">
        <w:rPr>
          <w:rFonts w:asciiTheme="majorBidi" w:eastAsia="MS Mincho" w:hAnsiTheme="majorBidi" w:cstheme="majorBidi"/>
          <w:sz w:val="22"/>
          <w:szCs w:val="22"/>
          <w:lang w:eastAsia="en-US"/>
        </w:rPr>
        <w:noBreakHyphen/>
        <w:t>level causal graph that captures dynamic interactions among nature (N), consciousness (C), and environment (E). We then propose mathematical formalizations, describe parameter</w:t>
      </w:r>
      <w:r w:rsidRPr="00657AAE">
        <w:rPr>
          <w:rFonts w:asciiTheme="majorBidi" w:eastAsia="MS Mincho" w:hAnsiTheme="majorBidi" w:cstheme="majorBidi"/>
          <w:sz w:val="22"/>
          <w:szCs w:val="22"/>
          <w:lang w:eastAsia="en-US"/>
        </w:rPr>
        <w:noBreakHyphen/>
        <w:t>estimation and identifiability strategies, and lay out a comprehensive measurement plan across N, C, and E. Together, these choices convert a conceptual triad into a program of falsifiable predictions and reproducible analyses (Tenenbaum, Kemp, Griffiths, &amp; Goodman, 2011; Friston, FitzGerald, Rigoli, Schwartenbeck, &amp; Pezzulo, 2017).</w:t>
      </w:r>
    </w:p>
    <w:p w14:paraId="7613252D" w14:textId="2B76AF6D" w:rsidR="00973A94" w:rsidRPr="00657AAE" w:rsidRDefault="009618B0" w:rsidP="00FF5EB8">
      <w:pPr>
        <w:pStyle w:val="Heading2"/>
        <w:rPr>
          <w:rFonts w:asciiTheme="majorBidi" w:hAnsiTheme="majorBidi" w:cstheme="majorBidi"/>
          <w:lang w:eastAsia="en-US"/>
        </w:rPr>
      </w:pPr>
      <w:bookmarkStart w:id="224" w:name="_Toc212063040"/>
      <w:r w:rsidRPr="00657AAE">
        <w:rPr>
          <w:rFonts w:asciiTheme="majorBidi" w:hAnsiTheme="majorBidi" w:cstheme="majorBidi"/>
        </w:rPr>
        <w:t>6.</w:t>
      </w:r>
      <w:r w:rsidR="00973A94" w:rsidRPr="00657AAE">
        <w:rPr>
          <w:rFonts w:asciiTheme="majorBidi" w:hAnsiTheme="majorBidi" w:cstheme="majorBidi"/>
          <w:lang w:eastAsia="en-US"/>
        </w:rPr>
        <w:t>1 Multi</w:t>
      </w:r>
      <w:r w:rsidR="00973A94" w:rsidRPr="00657AAE">
        <w:rPr>
          <w:rFonts w:asciiTheme="majorBidi" w:hAnsiTheme="majorBidi" w:cstheme="majorBidi"/>
          <w:lang w:eastAsia="en-US"/>
        </w:rPr>
        <w:noBreakHyphen/>
        <w:t>Level Causal Graph: Dynamic Interactions</w:t>
      </w:r>
      <w:bookmarkEnd w:id="224"/>
    </w:p>
    <w:p w14:paraId="57861F5D" w14:textId="77777777" w:rsidR="00973A94" w:rsidRPr="00657AAE" w:rsidRDefault="00973A94" w:rsidP="00973A94">
      <w:pPr>
        <w:spacing w:before="0" w:after="120"/>
        <w:rPr>
          <w:rFonts w:asciiTheme="majorBidi" w:eastAsia="MS Mincho" w:hAnsiTheme="majorBidi" w:cstheme="majorBidi"/>
          <w:sz w:val="22"/>
          <w:szCs w:val="22"/>
          <w:lang w:eastAsia="en-US"/>
        </w:rPr>
      </w:pPr>
      <w:r w:rsidRPr="00657AAE">
        <w:rPr>
          <w:rFonts w:asciiTheme="majorBidi" w:eastAsia="MS Mincho" w:hAnsiTheme="majorBidi" w:cstheme="majorBidi"/>
          <w:sz w:val="22"/>
          <w:szCs w:val="22"/>
          <w:lang w:eastAsia="en-US"/>
        </w:rPr>
        <w:t>Static Venn sketches are helpful for intuition but fail to capture the causal, multi</w:t>
      </w:r>
      <w:r w:rsidRPr="00657AAE">
        <w:rPr>
          <w:rFonts w:asciiTheme="majorBidi" w:eastAsia="MS Mincho" w:hAnsiTheme="majorBidi" w:cstheme="majorBidi"/>
          <w:sz w:val="22"/>
          <w:szCs w:val="22"/>
          <w:lang w:eastAsia="en-US"/>
        </w:rPr>
        <w:noBreakHyphen/>
        <w:t>scale couplings that actually generate behavior and experience. We therefore formalize the triad as a directed, time</w:t>
      </w:r>
      <w:r w:rsidRPr="00657AAE">
        <w:rPr>
          <w:rFonts w:asciiTheme="majorBidi" w:eastAsia="MS Mincho" w:hAnsiTheme="majorBidi" w:cstheme="majorBidi"/>
          <w:sz w:val="22"/>
          <w:szCs w:val="22"/>
          <w:lang w:eastAsia="en-US"/>
        </w:rPr>
        <w:noBreakHyphen/>
        <w:t>indexed graph connecting latent states within and across time slices. Within a time slice, constitutive relations capture structural couplings (e.g., neuromodulatory tone constraining workspace dynamics). Across time slices, causal relations encode how present states shape future states via development, learning, and environmental change (Dehaene &amp; Changeux, 2011).</w:t>
      </w:r>
    </w:p>
    <w:p w14:paraId="4F6E21E7" w14:textId="77777777" w:rsidR="0030765D" w:rsidRPr="00657AAE" w:rsidRDefault="0091172E" w:rsidP="0030765D">
      <w:pPr>
        <w:pStyle w:val="MdParagraph"/>
        <w:keepNext/>
        <w:spacing w:before="240"/>
        <w:jc w:val="center"/>
        <w:rPr>
          <w:rFonts w:asciiTheme="majorBidi" w:hAnsiTheme="majorBidi" w:cstheme="majorBidi"/>
        </w:rPr>
      </w:pPr>
      <w:r w:rsidRPr="00657AAE">
        <w:rPr>
          <w:rFonts w:asciiTheme="majorBidi" w:hAnsiTheme="majorBidi" w:cstheme="majorBidi"/>
          <w:noProof/>
        </w:rPr>
        <w:drawing>
          <wp:inline distT="0" distB="0" distL="0" distR="0" wp14:anchorId="079DFD54" wp14:editId="530C24AE">
            <wp:extent cx="4450726" cy="3177540"/>
            <wp:effectExtent l="0" t="0" r="6985" b="3810"/>
            <wp:docPr id="778710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0017" name="Picture 7787100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61622" cy="3185319"/>
                    </a:xfrm>
                    <a:prstGeom prst="rect">
                      <a:avLst/>
                    </a:prstGeom>
                  </pic:spPr>
                </pic:pic>
              </a:graphicData>
            </a:graphic>
          </wp:inline>
        </w:drawing>
      </w:r>
    </w:p>
    <w:p w14:paraId="4F178311" w14:textId="4372E674" w:rsidR="0091172E" w:rsidRPr="00657AAE" w:rsidRDefault="0030765D" w:rsidP="00C81FFE">
      <w:pPr>
        <w:pStyle w:val="Caption"/>
      </w:pPr>
      <w:bookmarkStart w:id="225" w:name="_Toc209957137"/>
      <w:bookmarkStart w:id="226" w:name="_Toc212063203"/>
      <w:r w:rsidRPr="00657AAE">
        <w:t xml:space="preserve">Figure </w:t>
      </w:r>
      <w:r w:rsidR="00C81FFE">
        <w:fldChar w:fldCharType="begin"/>
      </w:r>
      <w:r w:rsidR="00C81FFE">
        <w:instrText xml:space="preserve"> SEQ Figure \* ARABIC </w:instrText>
      </w:r>
      <w:r w:rsidR="00C81FFE">
        <w:fldChar w:fldCharType="separate"/>
      </w:r>
      <w:r w:rsidR="00C81FFE">
        <w:rPr>
          <w:noProof/>
        </w:rPr>
        <w:t>7</w:t>
      </w:r>
      <w:r w:rsidR="00C81FFE">
        <w:rPr>
          <w:noProof/>
        </w:rPr>
        <w:fldChar w:fldCharType="end"/>
      </w:r>
      <w:r w:rsidRPr="00657AAE">
        <w:t xml:space="preserve"> - Basic Venn Framework - NiCE</w:t>
      </w:r>
      <w:bookmarkEnd w:id="225"/>
      <w:bookmarkEnd w:id="226"/>
    </w:p>
    <w:p w14:paraId="540C0F72" w14:textId="77777777" w:rsidR="00CE79FD" w:rsidRPr="00657AAE" w:rsidRDefault="000405F8" w:rsidP="00C81FFE">
      <w:pPr>
        <w:pStyle w:val="Caption"/>
      </w:pPr>
      <w:r w:rsidRPr="00657AAE">
        <w:t xml:space="preserve">The static Venn diagrams </w:t>
      </w:r>
      <w:r w:rsidR="0091172E" w:rsidRPr="00657AAE">
        <w:t>here</w:t>
      </w:r>
      <w:r w:rsidRPr="00657AAE">
        <w:t xml:space="preserve">, </w:t>
      </w:r>
      <w:r w:rsidR="00973A94" w:rsidRPr="00657AAE">
        <w:t>intuits</w:t>
      </w:r>
      <w:r w:rsidRPr="00657AAE">
        <w:t xml:space="preserve"> causal interactions between the three corners of our triad. </w:t>
      </w:r>
      <w:r w:rsidR="0091172E" w:rsidRPr="00657AAE">
        <w:t xml:space="preserve">In Figure </w:t>
      </w:r>
      <w:r w:rsidR="00973A94" w:rsidRPr="00657AAE">
        <w:t>8</w:t>
      </w:r>
      <w:r w:rsidR="0091172E" w:rsidRPr="00657AAE">
        <w:t>. (below)</w:t>
      </w:r>
      <w:r w:rsidRPr="00657AAE">
        <w:t>, a more sophisticated causal model explicitly represents these interactions across multiple levels and timescales.</w:t>
      </w:r>
    </w:p>
    <w:p w14:paraId="6DB9744F" w14:textId="67EBEDFA" w:rsidR="00CE79FD" w:rsidRPr="00657AAE" w:rsidRDefault="009618B0" w:rsidP="00401690">
      <w:pPr>
        <w:pStyle w:val="Heading3"/>
        <w:rPr>
          <w:rFonts w:asciiTheme="majorBidi" w:hAnsiTheme="majorBidi" w:cstheme="majorBidi"/>
        </w:rPr>
      </w:pPr>
      <w:bookmarkStart w:id="227" w:name="_Toc212063041"/>
      <w:r w:rsidRPr="00657AAE">
        <w:rPr>
          <w:rFonts w:asciiTheme="majorBidi" w:hAnsiTheme="majorBidi" w:cstheme="majorBidi"/>
        </w:rPr>
        <w:t>6.</w:t>
      </w:r>
      <w:r w:rsidR="00604263" w:rsidRPr="00657AAE">
        <w:rPr>
          <w:rFonts w:asciiTheme="majorBidi" w:hAnsiTheme="majorBidi" w:cstheme="majorBidi"/>
        </w:rPr>
        <w:t>1.1 Nodes and Edges</w:t>
      </w:r>
      <w:bookmarkEnd w:id="227"/>
    </w:p>
    <w:p w14:paraId="7EAFEA1D" w14:textId="77777777" w:rsidR="00973A94" w:rsidRPr="00657AAE" w:rsidRDefault="00973A94" w:rsidP="00973A94">
      <w:pPr>
        <w:spacing w:after="120"/>
        <w:rPr>
          <w:rFonts w:asciiTheme="majorBidi" w:hAnsiTheme="majorBidi" w:cstheme="majorBidi"/>
        </w:rPr>
      </w:pPr>
      <w:r w:rsidRPr="00657AAE">
        <w:rPr>
          <w:rStyle w:val="Strong"/>
          <w:rFonts w:asciiTheme="majorBidi" w:hAnsiTheme="majorBidi" w:cstheme="majorBidi"/>
        </w:rPr>
        <w:t>Nodes</w:t>
      </w:r>
      <w:r w:rsidRPr="00657AAE">
        <w:rPr>
          <w:rFonts w:asciiTheme="majorBidi" w:hAnsiTheme="majorBidi" w:cstheme="majorBidi"/>
        </w:rPr>
        <w:t>. Nature (N) includes constraint priors, energy budgets, and plasticity envelopes; Consciousness (C) includes phenomenal fields, global-access</w:t>
      </w:r>
      <w:r w:rsidR="00E67974" w:rsidRPr="00657AAE">
        <w:rPr>
          <w:rFonts w:asciiTheme="majorBidi" w:hAnsiTheme="majorBidi" w:cstheme="majorBidi"/>
        </w:rPr>
        <w:t xml:space="preserve"> / “</w:t>
      </w:r>
      <w:r w:rsidRPr="00657AAE">
        <w:rPr>
          <w:rFonts w:asciiTheme="majorBidi" w:hAnsiTheme="majorBidi" w:cstheme="majorBidi"/>
        </w:rPr>
        <w:t>workspace” dynamics, metacognitive monitoring, and goal‑directed control; Environment (E) includes physical affordances, symbolic tools, institutions, and developmental inputs (Donald, 1991).</w:t>
      </w:r>
    </w:p>
    <w:p w14:paraId="3DB55EA2" w14:textId="77777777" w:rsidR="00973A94" w:rsidRPr="00657AAE" w:rsidRDefault="00973A94" w:rsidP="00973A94">
      <w:pPr>
        <w:spacing w:after="120"/>
        <w:rPr>
          <w:rFonts w:asciiTheme="majorBidi" w:hAnsiTheme="majorBidi" w:cstheme="majorBidi"/>
        </w:rPr>
      </w:pPr>
      <w:r w:rsidRPr="00657AAE">
        <w:rPr>
          <w:rStyle w:val="Strong"/>
          <w:rFonts w:asciiTheme="majorBidi" w:hAnsiTheme="majorBidi" w:cstheme="majorBidi"/>
        </w:rPr>
        <w:lastRenderedPageBreak/>
        <w:t>Edges (mechanisms)</w:t>
      </w:r>
      <w:r w:rsidRPr="00657AAE">
        <w:rPr>
          <w:rFonts w:asciiTheme="majorBidi" w:hAnsiTheme="majorBidi" w:cstheme="majorBidi"/>
        </w:rPr>
        <w:t xml:space="preserve">. </w:t>
      </w:r>
      <w:r w:rsidRPr="00657AAE">
        <w:rPr>
          <w:rStyle w:val="Strong"/>
          <w:rFonts w:asciiTheme="majorBidi" w:hAnsiTheme="majorBidi" w:cstheme="majorBidi"/>
        </w:rPr>
        <w:t>N→C</w:t>
      </w:r>
      <w:r w:rsidRPr="00657AAE">
        <w:rPr>
          <w:rFonts w:asciiTheme="majorBidi" w:hAnsiTheme="majorBidi" w:cstheme="majorBidi"/>
        </w:rPr>
        <w:t xml:space="preserve"> capacity constraints (working‑memory/attention limits); </w:t>
      </w:r>
      <w:r w:rsidRPr="00657AAE">
        <w:rPr>
          <w:rStyle w:val="Strong"/>
          <w:rFonts w:asciiTheme="majorBidi" w:hAnsiTheme="majorBidi" w:cstheme="majorBidi"/>
        </w:rPr>
        <w:t>E→C</w:t>
      </w:r>
      <w:r w:rsidRPr="00657AAE">
        <w:rPr>
          <w:rFonts w:asciiTheme="majorBidi" w:hAnsiTheme="majorBidi" w:cstheme="majorBidi"/>
        </w:rPr>
        <w:t xml:space="preserve"> task and meaning scaffolds (external memory, cultural concepts); </w:t>
      </w:r>
      <w:r w:rsidRPr="00657AAE">
        <w:rPr>
          <w:rStyle w:val="Strong"/>
          <w:rFonts w:asciiTheme="majorBidi" w:hAnsiTheme="majorBidi" w:cstheme="majorBidi"/>
        </w:rPr>
        <w:t>C→E</w:t>
      </w:r>
      <w:r w:rsidRPr="00657AAE">
        <w:rPr>
          <w:rFonts w:asciiTheme="majorBidi" w:hAnsiTheme="majorBidi" w:cstheme="majorBidi"/>
        </w:rPr>
        <w:t xml:space="preserve"> policy/design; </w:t>
      </w:r>
      <w:r w:rsidRPr="00657AAE">
        <w:rPr>
          <w:rStyle w:val="Strong"/>
          <w:rFonts w:asciiTheme="majorBidi" w:hAnsiTheme="majorBidi" w:cstheme="majorBidi"/>
        </w:rPr>
        <w:t>E→N</w:t>
      </w:r>
      <w:r w:rsidRPr="00657AAE">
        <w:rPr>
          <w:rFonts w:asciiTheme="majorBidi" w:hAnsiTheme="majorBidi" w:cstheme="majorBidi"/>
        </w:rPr>
        <w:t xml:space="preserve"> developmental/epigenetic change; </w:t>
      </w:r>
      <w:r w:rsidRPr="00657AAE">
        <w:rPr>
          <w:rStyle w:val="Strong"/>
          <w:rFonts w:asciiTheme="majorBidi" w:hAnsiTheme="majorBidi" w:cstheme="majorBidi"/>
        </w:rPr>
        <w:t>C→N</w:t>
      </w:r>
      <w:r w:rsidRPr="00657AAE">
        <w:rPr>
          <w:rFonts w:asciiTheme="majorBidi" w:hAnsiTheme="majorBidi" w:cstheme="majorBidi"/>
        </w:rPr>
        <w:t xml:space="preserve"> training‑induced plasticity; </w:t>
      </w:r>
      <w:r w:rsidRPr="00657AAE">
        <w:rPr>
          <w:rStyle w:val="Strong"/>
          <w:rFonts w:asciiTheme="majorBidi" w:hAnsiTheme="majorBidi" w:cstheme="majorBidi"/>
        </w:rPr>
        <w:t>N↔E</w:t>
      </w:r>
      <w:r w:rsidRPr="00657AAE">
        <w:rPr>
          <w:rFonts w:asciiTheme="majorBidi" w:hAnsiTheme="majorBidi" w:cstheme="majorBidi"/>
        </w:rPr>
        <w:t xml:space="preserve"> niche construction (Creanza, Kolodny, &amp; Feldman, 2017).</w:t>
      </w:r>
    </w:p>
    <w:p w14:paraId="71FC4FA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Nature (N)</w:t>
      </w:r>
      <w:r w:rsidRPr="00657AAE">
        <w:rPr>
          <w:rFonts w:asciiTheme="majorBidi" w:hAnsiTheme="majorBidi" w:cstheme="majorBidi"/>
        </w:rPr>
        <w:t>:</w:t>
      </w:r>
    </w:p>
    <w:p w14:paraId="7789B673"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Constraint priors: Evolved capacities that set the boundaries of possible development</w:t>
      </w:r>
    </w:p>
    <w:p w14:paraId="79295DDF"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Energy budgets: Metabolic constraints that limit cognitive and behavioral processes</w:t>
      </w:r>
    </w:p>
    <w:p w14:paraId="43033D35"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Plasticity envelope: The range of possible phenotypic expressions given genetic constraints</w:t>
      </w:r>
    </w:p>
    <w:p w14:paraId="6E4FE435"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Consciousness (C)</w:t>
      </w:r>
      <w:r w:rsidRPr="00657AAE">
        <w:rPr>
          <w:rFonts w:asciiTheme="majorBidi" w:hAnsiTheme="majorBidi" w:cstheme="majorBidi"/>
        </w:rPr>
        <w:t>:</w:t>
      </w:r>
    </w:p>
    <w:p w14:paraId="09F2A9D0"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Phenomenal fields: The qualitative, subjective dimension of experience</w:t>
      </w:r>
    </w:p>
    <w:p w14:paraId="3D693B0C"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Access/workspace dynamics: The functional processes that make information globally available</w:t>
      </w:r>
    </w:p>
    <w:p w14:paraId="090B14D4"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Metacognitive monitoring: The reflective awareness of one's own mental states</w:t>
      </w:r>
    </w:p>
    <w:p w14:paraId="092AB7D9"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Goal-directed control: The intentional guidance of attention and action</w:t>
      </w:r>
    </w:p>
    <w:p w14:paraId="46DBC77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Environment (E)</w:t>
      </w:r>
      <w:r w:rsidRPr="00657AAE">
        <w:rPr>
          <w:rFonts w:asciiTheme="majorBidi" w:hAnsiTheme="majorBidi" w:cstheme="majorBidi"/>
        </w:rPr>
        <w:t>:</w:t>
      </w:r>
    </w:p>
    <w:p w14:paraId="787FEC94"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Ecological affordances: The action possibilities provided by the physical environment</w:t>
      </w:r>
    </w:p>
    <w:p w14:paraId="5EA3ED7D"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Symbolic tools: Language, art, and other representational systems</w:t>
      </w:r>
    </w:p>
    <w:p w14:paraId="51DABAD6"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Institutional structures: Social organizations, norms, and roles</w:t>
      </w:r>
    </w:p>
    <w:p w14:paraId="4F3E893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Developmental inputs: Nutrition, caregiving, education, and other formative influences</w:t>
      </w:r>
    </w:p>
    <w:p w14:paraId="2D221AC2"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Edges (Causal Mechanisms)</w:t>
      </w:r>
      <w:r w:rsidRPr="00657AAE">
        <w:rPr>
          <w:rFonts w:asciiTheme="majorBidi" w:hAnsiTheme="majorBidi" w:cstheme="majorBidi"/>
        </w:rPr>
        <w:t>:</w:t>
      </w:r>
    </w:p>
    <w:p w14:paraId="106944EB"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N→C</m:t>
        </m:r>
      </m:oMath>
      <w:r w:rsidRPr="00657AAE">
        <w:rPr>
          <w:rFonts w:asciiTheme="majorBidi" w:hAnsiTheme="majorBidi" w:cstheme="majorBidi"/>
        </w:rPr>
        <w:t>: Capacity constraints (e.g., working memory limits, attentional bottlenecks)</w:t>
      </w:r>
    </w:p>
    <w:p w14:paraId="3185A6F1"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E→C</m:t>
        </m:r>
      </m:oMath>
      <w:r w:rsidRPr="00657AAE">
        <w:rPr>
          <w:rFonts w:asciiTheme="majorBidi" w:hAnsiTheme="majorBidi" w:cstheme="majorBidi"/>
        </w:rPr>
        <w:t>: Task and meaning scaffolds (e.g., cultural concepts, external memory systems)</w:t>
      </w:r>
    </w:p>
    <w:p w14:paraId="6F622E89"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C→E</m:t>
        </m:r>
      </m:oMath>
      <w:r w:rsidRPr="00657AAE">
        <w:rPr>
          <w:rFonts w:asciiTheme="majorBidi" w:hAnsiTheme="majorBidi" w:cstheme="majorBidi"/>
        </w:rPr>
        <w:t>: Policy/design (e.g., intentional modification of the environment)</w:t>
      </w:r>
    </w:p>
    <w:p w14:paraId="24A02672"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E→N</m:t>
        </m:r>
      </m:oMath>
      <w:r w:rsidRPr="00657AAE">
        <w:rPr>
          <w:rFonts w:asciiTheme="majorBidi" w:hAnsiTheme="majorBidi" w:cstheme="majorBidi"/>
        </w:rPr>
        <w:t>: Developmental/epigenetic changes (e.g., nutritional effects on gene expression)</w:t>
      </w:r>
    </w:p>
    <w:p w14:paraId="2EEFB3D0"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C→N</m:t>
        </m:r>
      </m:oMath>
      <w:r w:rsidRPr="00657AAE">
        <w:rPr>
          <w:rFonts w:asciiTheme="majorBidi" w:hAnsiTheme="majorBidi" w:cstheme="majorBidi"/>
        </w:rPr>
        <w:t>: Training-induced plasticity (e.g., expertise development within genetic constraints)</w:t>
      </w:r>
    </w:p>
    <w:p w14:paraId="3CD20895" w14:textId="77777777" w:rsidR="00CE79FD" w:rsidRPr="00657AAE" w:rsidRDefault="006273F0" w:rsidP="00984342">
      <w:pPr>
        <w:pStyle w:val="MdListItem"/>
        <w:numPr>
          <w:ilvl w:val="0"/>
          <w:numId w:val="2"/>
        </w:numPr>
        <w:spacing w:before="240" w:after="120"/>
        <w:rPr>
          <w:rFonts w:asciiTheme="majorBidi" w:hAnsiTheme="majorBidi" w:cstheme="majorBidi"/>
        </w:rPr>
      </w:pPr>
      <m:oMath>
        <m:r>
          <m:rPr>
            <m:sty m:val="bi"/>
          </m:rPr>
          <w:rPr>
            <w:rFonts w:ascii="Cambria Math" w:hAnsi="Cambria Math" w:cstheme="majorBidi"/>
          </w:rPr>
          <m:t>N↔E</m:t>
        </m:r>
      </m:oMath>
      <w:r w:rsidRPr="00657AAE">
        <w:rPr>
          <w:rFonts w:asciiTheme="majorBidi" w:hAnsiTheme="majorBidi" w:cstheme="majorBidi"/>
        </w:rPr>
        <w:t>: Niche construction (e.g., cultural evolution shaping selection pressures)</w:t>
      </w:r>
    </w:p>
    <w:p w14:paraId="1D6F3937" w14:textId="77777777" w:rsidR="004B37BB" w:rsidRDefault="004B37BB" w:rsidP="004B37BB">
      <w:pPr>
        <w:pStyle w:val="Heading3"/>
      </w:pPr>
      <w:bookmarkStart w:id="228" w:name="_Hlk212051311"/>
      <w:bookmarkStart w:id="229" w:name="_Toc212063042"/>
      <w:r>
        <w:lastRenderedPageBreak/>
        <w:t>6.1.2 Temporal Dynamics of the N–C–E Triad</w:t>
      </w:r>
      <w:bookmarkEnd w:id="229"/>
    </w:p>
    <w:p w14:paraId="4EF2BB5C" w14:textId="77777777" w:rsidR="004B37BB" w:rsidRDefault="004B37BB" w:rsidP="004B37BB">
      <w:r>
        <w:t>Overview. We distinguish (i) constitutive (within-slice) relations among Nature (</w:t>
      </w:r>
      <w:r w:rsidRPr="008A06A2">
        <w:rPr>
          <w:b/>
          <w:bCs/>
        </w:rPr>
        <w:t>N</w:t>
      </w:r>
      <w:r>
        <w:t>), Consciousness (</w:t>
      </w:r>
      <w:r w:rsidRPr="008A06A2">
        <w:rPr>
          <w:b/>
          <w:bCs/>
        </w:rPr>
        <w:t>C</w:t>
      </w:r>
      <w:r>
        <w:t>), and Environment (</w:t>
      </w:r>
      <w:r w:rsidRPr="008A06A2">
        <w:rPr>
          <w:b/>
          <w:bCs/>
        </w:rPr>
        <w:t>E</w:t>
      </w:r>
      <w:r>
        <w:t xml:space="preserve">)—what jointly composes the state at time </w:t>
      </w:r>
      <m:oMath>
        <m:r>
          <w:rPr>
            <w:rFonts w:ascii="Cambria Math" w:hAnsi="Cambria Math"/>
            <w:sz w:val="28"/>
            <w:szCs w:val="28"/>
          </w:rPr>
          <m:t>t</m:t>
        </m:r>
      </m:oMath>
      <w:r>
        <w:t xml:space="preserve">—from (ii) causal (across-slice) relations that map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oMath>
      <w:r w:rsidRPr="008A06A2">
        <w:t xml:space="preserve">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C</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e>
        </m:d>
      </m:oMath>
      <w:r>
        <w:t>. The nine directed pathways (1–9) are the entries of a 3×3 mapping across time; they are estimable as parameters of a state update, not merely conceptual (Friston, Harrison, &amp; Penny, 2003; Hamaker, Kuiper, &amp; Grasman, 2015; Masten &amp; Cicchetti, 2010; Seth, Barrett, &amp; Barnett, 2015).</w:t>
      </w:r>
    </w:p>
    <w:p w14:paraId="510AA418" w14:textId="77777777" w:rsidR="004B37BB" w:rsidRDefault="004B37BB" w:rsidP="004B37BB">
      <w:r w:rsidRPr="006A35DC">
        <w:t>The temporal dynamics of the Human Paradigm reveal how Nature, Consciousness, and Environment interact not only synchronically (within a given moment) but also diachronically (across time). Figure 2 illustrates the nine distinct causal pathways through which each element at time t influences each element at time t+1. These pathways represent specific mechanisms of change that operate across different timescales, from milliseconds to generations, and collectively account for the dynamic evolution of human existence (Oyama et al., 2001; Griffiths &amp; Stotz, 2013).</w:t>
      </w:r>
    </w:p>
    <w:p w14:paraId="272F3943" w14:textId="77777777" w:rsidR="00EE658E" w:rsidRDefault="004B37BB" w:rsidP="00EE658E">
      <w:pPr>
        <w:keepNext/>
      </w:pPr>
      <w:r>
        <w:rPr>
          <w:noProof/>
        </w:rPr>
        <w:drawing>
          <wp:inline distT="0" distB="0" distL="0" distR="0" wp14:anchorId="0B0DDDF4" wp14:editId="2E088DDE">
            <wp:extent cx="5486400" cy="1239520"/>
            <wp:effectExtent l="0" t="0" r="0" b="0"/>
            <wp:docPr id="183462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29002" name="Picture 1834629002"/>
                    <pic:cNvPicPr/>
                  </pic:nvPicPr>
                  <pic:blipFill>
                    <a:blip r:embed="rId32"/>
                    <a:stretch>
                      <a:fillRect/>
                    </a:stretch>
                  </pic:blipFill>
                  <pic:spPr>
                    <a:xfrm>
                      <a:off x="0" y="0"/>
                      <a:ext cx="5486400" cy="1239520"/>
                    </a:xfrm>
                    <a:prstGeom prst="rect">
                      <a:avLst/>
                    </a:prstGeom>
                  </pic:spPr>
                </pic:pic>
              </a:graphicData>
            </a:graphic>
          </wp:inline>
        </w:drawing>
      </w:r>
    </w:p>
    <w:p w14:paraId="2046073C" w14:textId="2422DC2D" w:rsidR="004B37BB" w:rsidRDefault="00EE658E" w:rsidP="00C81FFE">
      <w:pPr>
        <w:pStyle w:val="Caption"/>
      </w:pPr>
      <w:bookmarkStart w:id="230" w:name="_Toc212063204"/>
      <w:r>
        <w:t xml:space="preserve">Figure </w:t>
      </w:r>
      <w:r w:rsidR="00C81FFE">
        <w:fldChar w:fldCharType="begin"/>
      </w:r>
      <w:r w:rsidR="00C81FFE">
        <w:instrText xml:space="preserve"> SEQ Figure \* ARABIC </w:instrText>
      </w:r>
      <w:r w:rsidR="00C81FFE">
        <w:fldChar w:fldCharType="separate"/>
      </w:r>
      <w:r w:rsidR="00C81FFE">
        <w:rPr>
          <w:noProof/>
        </w:rPr>
        <w:t>8</w:t>
      </w:r>
      <w:r w:rsidR="00C81FFE">
        <w:rPr>
          <w:noProof/>
        </w:rPr>
        <w:fldChar w:fldCharType="end"/>
      </w:r>
      <w:r>
        <w:t xml:space="preserve"> - </w:t>
      </w:r>
      <w:r w:rsidRPr="00860E47">
        <w:t>Multi‑level causal graph of Nature–Consciousness–Environment (NiCE) with constitutive (within‑slice) and causal (across‑slice) connections.</w:t>
      </w:r>
      <w:bookmarkEnd w:id="230"/>
    </w:p>
    <w:p w14:paraId="6FD1FF2A" w14:textId="77777777" w:rsidR="004B37BB" w:rsidRPr="00EB61F4" w:rsidRDefault="004B37BB" w:rsidP="004B37BB">
      <w:r w:rsidRPr="00EB61F4">
        <w:t>Temporal dynamics of the triadic framework, showing within-time-slice (constitutive) relations and across-time-slice (causal) relations as the system evolves over time. Multi-level causal graph showing the dynamic interactions between nature, consciousness, and environment, with their respective components and the specific mechanisms of interaction between them.</w:t>
      </w:r>
    </w:p>
    <w:p w14:paraId="6636E637" w14:textId="77777777" w:rsidR="004B37BB" w:rsidRPr="00EB61F4" w:rsidRDefault="004B37BB" w:rsidP="004B37BB">
      <w:r w:rsidRPr="00EB61F4">
        <w:t xml:space="preserve">To capture the dynamic nature of these interactions, we must consider how they unfold over time. We can represent this using a time-indexed version of our causal graph, where the state at time </w:t>
      </w:r>
      <m:oMath>
        <m:r>
          <w:rPr>
            <w:rFonts w:ascii="Cambria Math" w:hAnsi="Cambria Math"/>
          </w:rPr>
          <m:t>t+1</m:t>
        </m:r>
      </m:oMath>
      <w:r w:rsidRPr="00EB61F4">
        <w:t xml:space="preserve"> depends on the state at time </w:t>
      </w:r>
      <m:oMath>
        <m:r>
          <w:rPr>
            <w:rFonts w:ascii="Cambria Math" w:hAnsi="Cambria Math"/>
          </w:rPr>
          <m:t>t</m:t>
        </m:r>
      </m:oMath>
      <w:r w:rsidRPr="00EB61F4">
        <w:t>:</w:t>
      </w:r>
    </w:p>
    <w:p w14:paraId="632AC4D7" w14:textId="77777777" w:rsidR="004B37BB" w:rsidRPr="00EB61F4" w:rsidRDefault="004B37BB" w:rsidP="004B37BB">
      <w:r w:rsidRPr="00EB61F4">
        <w:t>Within-time-slice relations (constitutive):</w:t>
      </w:r>
    </w:p>
    <w:p w14:paraId="7ACE456B"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t</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oMath>
      <w:r w:rsidR="004B37BB" w:rsidRPr="00EB61F4">
        <w:t xml:space="preserve">: Nature constrains the </w:t>
      </w:r>
      <w:r w:rsidR="004B37BB" w:rsidRPr="005E2A1D">
        <w:rPr>
          <w:iCs/>
        </w:rPr>
        <w:t>possible</w:t>
      </w:r>
      <w:r w:rsidR="004B37BB" w:rsidRPr="00EB61F4">
        <w:t xml:space="preserve"> </w:t>
      </w:r>
      <w:r w:rsidR="004B37BB" w:rsidRPr="005E2A1D">
        <w:rPr>
          <w:iCs/>
        </w:rPr>
        <w:t>states of consciousness</w:t>
      </w:r>
      <w:r w:rsidR="004B37BB" w:rsidRPr="00EB61F4">
        <w:t xml:space="preserve"> at any given moment</w:t>
      </w:r>
    </w:p>
    <w:p w14:paraId="564A077D"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t</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t</m:t>
            </m:r>
          </m:sub>
        </m:sSub>
      </m:oMath>
      <w:r w:rsidR="004B37BB" w:rsidRPr="00EB61F4">
        <w:t xml:space="preserve">: Environment provides the </w:t>
      </w:r>
      <w:r w:rsidR="004B37BB" w:rsidRPr="005E2A1D">
        <w:rPr>
          <w:iCs/>
        </w:rPr>
        <w:t>immediate context for conscious experience</w:t>
      </w:r>
    </w:p>
    <w:p w14:paraId="710E3CB8"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t</m:t>
            </m:r>
          </m:sub>
        </m:sSub>
      </m:oMath>
      <w:r w:rsidR="004B37BB" w:rsidRPr="00EB61F4">
        <w:t>: Nature and environment are structurally coupled at each moment</w:t>
      </w:r>
    </w:p>
    <w:p w14:paraId="4A3C57C7" w14:textId="77777777" w:rsidR="004B37BB" w:rsidRPr="00EB61F4" w:rsidRDefault="004B37BB" w:rsidP="004B37BB">
      <w:r w:rsidRPr="00EB61F4">
        <w:t>Across-time-slice relations (causal):</w:t>
      </w:r>
    </w:p>
    <w:p w14:paraId="08004DBB"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N</m:t>
            </m:r>
          </m:e>
          <m:sub>
            <m:d>
              <m:dPr>
                <m:begChr m:val="{"/>
                <m:endChr m:val="}"/>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1</m:t>
                </m:r>
              </m:e>
            </m:d>
          </m:sub>
        </m:sSub>
      </m:oMath>
      <w:r w:rsidR="004B37BB" w:rsidRPr="00EB61F4">
        <w:t>: Developmental trajectories within plasticity bounds</w:t>
      </w:r>
    </w:p>
    <w:p w14:paraId="0EB2A9A5"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C</m:t>
            </m:r>
          </m:e>
          <m:sub>
            <m:d>
              <m:dPr>
                <m:begChr m:val="{"/>
                <m:endChr m:val="}"/>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1</m:t>
                </m:r>
              </m:e>
            </m:d>
          </m:sub>
        </m:sSub>
      </m:oMath>
      <w:r w:rsidR="004B37BB" w:rsidRPr="00EB61F4">
        <w:t>: Learning and memory processes</w:t>
      </w:r>
    </w:p>
    <w:p w14:paraId="7722E6F2"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bCs/>
              </w:rPr>
            </m:ctrlPr>
          </m:sSubPr>
          <m:e>
            <m:r>
              <m:rPr>
                <m:sty m:val="bi"/>
              </m:rPr>
              <w:rPr>
                <w:rFonts w:ascii="Cambria Math" w:hAnsi="Cambria Math"/>
              </w:rPr>
              <m:t>E</m:t>
            </m:r>
          </m:e>
          <m:sub>
            <m:r>
              <m:rPr>
                <m:sty m:val="bi"/>
              </m:rPr>
              <w:rPr>
                <w:rFonts w:ascii="Cambria Math" w:hAnsi="Cambria Math"/>
              </w:rPr>
              <m:t>t</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E</m:t>
            </m:r>
          </m:e>
          <m:sub>
            <m:d>
              <m:dPr>
                <m:begChr m:val="{"/>
                <m:endChr m:val="}"/>
                <m:ctrlPr>
                  <w:rPr>
                    <w:rFonts w:ascii="Cambria Math" w:hAnsi="Cambria Math"/>
                    <w:bCs/>
                  </w:rPr>
                </m:ctrlPr>
              </m:dPr>
              <m:e>
                <m:r>
                  <m:rPr>
                    <m:sty m:val="bi"/>
                  </m:rPr>
                  <w:rPr>
                    <w:rFonts w:ascii="Cambria Math" w:hAnsi="Cambria Math"/>
                  </w:rPr>
                  <m:t>t</m:t>
                </m:r>
                <m:r>
                  <m:rPr>
                    <m:sty m:val="p"/>
                  </m:rPr>
                  <w:rPr>
                    <w:rFonts w:ascii="Cambria Math" w:hAnsi="Cambria Math"/>
                  </w:rPr>
                  <m:t>+</m:t>
                </m:r>
                <m:r>
                  <m:rPr>
                    <m:sty m:val="b"/>
                  </m:rPr>
                  <w:rPr>
                    <w:rFonts w:ascii="Cambria Math" w:hAnsi="Cambria Math"/>
                  </w:rPr>
                  <m:t>1</m:t>
                </m:r>
              </m:e>
            </m:d>
          </m:sub>
        </m:sSub>
      </m:oMath>
      <w:r w:rsidR="004B37BB" w:rsidRPr="00EB61F4">
        <w:t xml:space="preserve">: </w:t>
      </w:r>
      <w:r w:rsidR="004B37BB" w:rsidRPr="005E2A1D">
        <w:rPr>
          <w:bCs/>
        </w:rPr>
        <w:t>Environmental changes</w:t>
      </w:r>
      <w:r w:rsidR="004B37BB" w:rsidRPr="00EB61F4">
        <w:t xml:space="preserve"> (</w:t>
      </w:r>
      <w:r w:rsidR="004B37BB" w:rsidRPr="005E2A1D">
        <w:rPr>
          <w:iCs/>
        </w:rPr>
        <w:t>both natural and human-caused</w:t>
      </w:r>
      <w:r w:rsidR="004B37BB" w:rsidRPr="00EB61F4">
        <w:t>)</w:t>
      </w:r>
    </w:p>
    <w:p w14:paraId="1102C11C"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E</m:t>
            </m:r>
          </m:e>
          <m:sub>
            <m:d>
              <m:dPr>
                <m:begChr m:val="{"/>
                <m:endChr m:val="}"/>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1</m:t>
                </m:r>
              </m:e>
            </m:d>
          </m:sub>
        </m:sSub>
      </m:oMath>
      <w:r w:rsidR="004B37BB" w:rsidRPr="00EB61F4">
        <w:t>: Conscious modification of the environment</w:t>
      </w:r>
    </w:p>
    <w:p w14:paraId="31B717EE"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N</m:t>
            </m:r>
          </m:e>
          <m:sub>
            <m:d>
              <m:dPr>
                <m:begChr m:val="{"/>
                <m:endChr m:val="}"/>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1</m:t>
                </m:r>
              </m:e>
            </m:d>
          </m:sub>
        </m:sSub>
      </m:oMath>
      <w:r w:rsidR="004B37BB" w:rsidRPr="00EB61F4">
        <w:t>: Environmental influences on development</w:t>
      </w:r>
    </w:p>
    <w:p w14:paraId="581DC73F" w14:textId="77777777" w:rsidR="004B37BB" w:rsidRPr="00EB61F4" w:rsidRDefault="0097209C" w:rsidP="004B37BB">
      <w:pPr>
        <w:pStyle w:val="ListParagraph"/>
        <w:numPr>
          <w:ilvl w:val="0"/>
          <w:numId w:val="2"/>
        </w:numPr>
        <w:spacing w:after="80" w:line="278" w:lineRule="auto"/>
        <w:contextualSpacing/>
      </w:pP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t</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N</m:t>
            </m:r>
          </m:e>
          <m:sub>
            <m:d>
              <m:dPr>
                <m:begChr m:val="{"/>
                <m:endChr m:val="}"/>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1</m:t>
                </m:r>
              </m:e>
            </m:d>
          </m:sub>
        </m:sSub>
      </m:oMath>
      <w:r w:rsidR="004B37BB" w:rsidRPr="00EB61F4">
        <w:t>: Conscious practices that shape neural structure</w:t>
      </w:r>
    </w:p>
    <w:p w14:paraId="0971A829" w14:textId="77777777" w:rsidR="004B37BB" w:rsidRPr="00EB61F4" w:rsidRDefault="004B37BB" w:rsidP="004B37BB">
      <w:r w:rsidRPr="00EB61F4">
        <w:t>This temporal representation allows us to distinguish between synchronic (</w:t>
      </w:r>
      <w:r w:rsidRPr="00EB61F4">
        <w:rPr>
          <w:b/>
          <w:bCs/>
        </w:rPr>
        <w:t>constitutive</w:t>
      </w:r>
      <w:r w:rsidRPr="00EB61F4">
        <w:t>) relations that hold at a single time point and diachronic (</w:t>
      </w:r>
      <w:r w:rsidRPr="00EB61F4">
        <w:rPr>
          <w:b/>
          <w:bCs/>
        </w:rPr>
        <w:t>causal</w:t>
      </w:r>
      <w:r w:rsidRPr="00EB61F4">
        <w:t>) relations that unfold over time.</w:t>
      </w:r>
    </w:p>
    <w:p w14:paraId="684CF26D" w14:textId="77777777" w:rsidR="004B37BB" w:rsidRPr="006A35DC" w:rsidRDefault="004B37BB" w:rsidP="004B37BB">
      <w:pPr>
        <w:pStyle w:val="Heading4"/>
      </w:pPr>
      <w:r w:rsidRPr="006A35DC">
        <w:t>Causal Pathways from Nature</w:t>
      </w:r>
    </w:p>
    <w:p w14:paraId="6AFD2F04" w14:textId="77777777" w:rsidR="004B37BB" w:rsidRPr="006A35DC" w:rsidRDefault="004B37BB" w:rsidP="004B37BB">
      <w:r w:rsidRPr="006A35DC">
        <w:t>Nature's influence on itself across time operates through developmental trajectories (pathway 1), which describe how biological capacities unfold within genetically and epigenetically constrained plasticity bounds (Gottlieb, 2007; Lickliter &amp; Honeycutt, 2003). These trajectories are not rigidly predetermined but represent probabilistic developmental pathways shaped by both intrinsic maturational processes and environmental inputs (Bjorklund, 2015). For instance, the development of language capacity follows a species-typical trajectory, yet the specific neural architecture that emerges depends on the linguistic environment encountered during critical periods (Kuhl, 2004; Werker &amp; Hensch, 2015).</w:t>
      </w:r>
    </w:p>
    <w:p w14:paraId="0E018A1E" w14:textId="77777777" w:rsidR="004B37BB" w:rsidRPr="006A35DC" w:rsidRDefault="004B37BB" w:rsidP="004B37BB">
      <w:r w:rsidRPr="006A35DC">
        <w:t>Nature's influence on consciousness manifests through capacity expression (pathway 2), whereby evolved biological capacities enable and constrain the range of possible conscious states (Edelman &amp; Tononi, 2000; Dehaene &amp; Changeux, 2011). The phenomenal character of color experience, for example, is fundamentally shaped by the trichromatic structure of human photoreceptors and the neural processing architecture of the visual system (Gegenfurtner &amp; Kiper, 2003). Similarly, the capacity for episodic memory—the ability to mentally travel in time to re-experience past events—depends on specific neural structures including the hippocampus and prefrontal cortex (Tulving, 2002; Schacter et al., 2007). Changes in these biological substrates, whether through development, injury, or disease, directly alter the landscape of possible conscious experiences (Damasio, 2010).</w:t>
      </w:r>
    </w:p>
    <w:p w14:paraId="6C1C5678" w14:textId="77777777" w:rsidR="004B37BB" w:rsidRPr="006A35DC" w:rsidRDefault="004B37BB" w:rsidP="004B37BB">
      <w:r w:rsidRPr="006A35DC">
        <w:t>Nature's influence on environment occurs through adaptive niche construction (pathway 3), the process by which organisms actively modify their surroundings in ways that reflect their biological capacities and needs (Odling-Smee et al., 2003; Laland et al., 2016). Human bipedalism, for instance, freed the hands for tool use and manipulation, fundamentally reshaping the material environment humans create and inhabit (Kivell, 2015). The extended period of human childhood, another biological feature, necessitates stable social structures and cultural transmission systems, thereby shaping the social and symbolic environment (Konner, 2010; Gopnik, 2020).</w:t>
      </w:r>
    </w:p>
    <w:p w14:paraId="162E34EE" w14:textId="77777777" w:rsidR="004B37BB" w:rsidRPr="006A35DC" w:rsidRDefault="004B37BB" w:rsidP="004B37BB">
      <w:pPr>
        <w:pStyle w:val="Heading4"/>
      </w:pPr>
      <w:r w:rsidRPr="006A35DC">
        <w:t>Causal Pathways from Consciousness</w:t>
      </w:r>
    </w:p>
    <w:p w14:paraId="05B14157" w14:textId="77777777" w:rsidR="004B37BB" w:rsidRPr="006A35DC" w:rsidRDefault="004B37BB" w:rsidP="004B37BB">
      <w:r w:rsidRPr="006A35DC">
        <w:t xml:space="preserve">Consciousness's influence on nature operates through training-induced plasticity (pathway 4), whereby repeated conscious practices and experiences reshape neural structures and functions (Draganski et al., 2004; May, 2011). The acquisition of expertise in domains such as music, mathematics, or meditation produces measurable changes in brain structure, including alterations in gray matter volume, white matter connectivity, and patterns of neural activation (Gaser &amp; Schlaug, 2003; Tang et al., 2015). These neuroplastic changes demonstrate that consciousness is not merely an epiphenomenal product of neural activity but actively </w:t>
      </w:r>
      <w:r w:rsidRPr="006A35DC">
        <w:lastRenderedPageBreak/>
        <w:t>participates in sculpting its own biological substrate (Merzenich et al., 1996; Pascual-Leone et al., 2005).</w:t>
      </w:r>
    </w:p>
    <w:p w14:paraId="7C2466E4" w14:textId="77777777" w:rsidR="004B37BB" w:rsidRPr="006A35DC" w:rsidRDefault="004B37BB" w:rsidP="004B37BB">
      <w:r w:rsidRPr="006A35DC">
        <w:t>Consciousness's influence on itself unfolds through learning and memory (pathway 5), the processes by which conscious experiences at one moment shape the content and structure of consciousness at subsequent moments (Squire &amp; Dede, 2015; Dudai et al., 2015). This pathway encompasses not only explicit learning of facts and skills but also implicit learning of associations, habits, and emotional responses (Henke, 2010). The narrative self, a central feature of human consciousness, is continuously constructed and reconstructed through memory processes that selectively encode, consolidate, and retrieve past experiences in ways that maintain a coherent sense of personal identity across time (Conway &amp; Pleydell-Pearce, 2000; McAdams &amp; McLean, 2013).</w:t>
      </w:r>
    </w:p>
    <w:p w14:paraId="1B8C3330" w14:textId="77777777" w:rsidR="004B37BB" w:rsidRPr="006A35DC" w:rsidRDefault="004B37BB" w:rsidP="004B37BB">
      <w:r w:rsidRPr="006A35DC">
        <w:t>Consciousness's influence on environment manifests through intentional design (pathway 6), the deliberate modification of the environment to serve consciously represented goals and values (Clark, 2008; Sterelny, 2012). Unlike the more automatic niche construction driven by biological needs, intentional design reflects uniquely human capacities for prospective thinking, symbolic representation, and collective intentionality (Tomasello et al., 2005; Suddendorf et al., 2009). The built environment—from simple tools to complex cities—embodies conscious intentions and cultural meanings, creating a material and symbolic landscape that both reflects and shapes human consciousness (Norman, 1988; Renfrew &amp; Scarre, 1998).</w:t>
      </w:r>
    </w:p>
    <w:p w14:paraId="6C9483BD" w14:textId="77777777" w:rsidR="004B37BB" w:rsidRPr="006A35DC" w:rsidRDefault="004B37BB" w:rsidP="004B37BB">
      <w:pPr>
        <w:pStyle w:val="Heading4"/>
      </w:pPr>
      <w:r w:rsidRPr="006A35DC">
        <w:t>Causal Pathways from Environment</w:t>
      </w:r>
    </w:p>
    <w:p w14:paraId="188ED88F" w14:textId="77777777" w:rsidR="004B37BB" w:rsidRPr="006A35DC" w:rsidRDefault="004B37BB" w:rsidP="004B37BB">
      <w:r w:rsidRPr="006A35DC">
        <w:t>Environment's influence on nature occurs through epigenetic influences (pathway 7), whereby environmental factors modulate gene expression without altering the underlying DNA sequence (Jablonka &amp; Raz, 2009; Meaney, 2010). Nutritional factors, stress exposure, social experiences, and cultural practices can all induce epigenetic modifications that alter phenotypic outcomes and, in some cases, can be transmitted across generations (Champagne &amp; Mashoodh, 2009; Dias &amp; Ressler, 2014). These mechanisms provide a molecular bridge between environmental and biological levels, demonstrating that the boundary between nature and nurture is far more permeable than traditionally assumed (Zhang &amp; Meaney, 2010; Lester et al., 2016).</w:t>
      </w:r>
    </w:p>
    <w:p w14:paraId="3B1692D5" w14:textId="77777777" w:rsidR="004B37BB" w:rsidRPr="006A35DC" w:rsidRDefault="004B37BB" w:rsidP="004B37BB">
      <w:r w:rsidRPr="006A35DC">
        <w:t>Environment's influence on consciousness operates through perceptual affordances (pathway 8), the action possibilities and meanings that environmental structures present to conscious agents (Gibson, 1979; Chemero, 2003). The environment is not experienced as a neutral collection of physical properties but as a meaningful landscape of opportunities and constraints for action (Rietveld &amp; Kiverstein, 2014). A chair affords sitting, a staircase affords climbing, and a written text affords reading—but only for agents with the appropriate bodily capacities and cultural competencies (Heft, 2001; Withagen et al., 2012). These affordances shape the content of conscious experience, directing attention, structuring perception, and constraining the range of possible actions and interpretations (Bruineberg &amp; Rietveld, 2014).</w:t>
      </w:r>
    </w:p>
    <w:p w14:paraId="6C0BC7A6" w14:textId="77777777" w:rsidR="004B37BB" w:rsidRPr="006A35DC" w:rsidRDefault="004B37BB" w:rsidP="004B37BB">
      <w:r w:rsidRPr="006A35DC">
        <w:t xml:space="preserve">Environment's influence on itself unfolds through cultural evolution (pathway 9), the process by which environmental structures—particularly symbolic and institutional structures—change over time through mechanisms of variation, selection, and transmission that parallel but differ from biological evolution (Richerson &amp; Boyd, 2005; Mesoudi, 2011). Languages evolve, technologies accumulate, institutions adapt, and cultural practices spread or disappear </w:t>
      </w:r>
      <w:r w:rsidRPr="006A35DC">
        <w:lastRenderedPageBreak/>
        <w:t>based on their functional consequences and their fit with existing cultural systems (Henrich, 2015; Muthukrishna &amp; Henrich, 2016). This evolutionary process operates on timescales ranging from years to millennia and creates an ever-changing environmental context that shapes both biological and conscious dimensions of human existence (Boyd &amp; Richerson, 1985; Laland et al., 2015).</w:t>
      </w:r>
    </w:p>
    <w:p w14:paraId="1AF71615" w14:textId="77777777" w:rsidR="004B37BB" w:rsidRPr="006A35DC" w:rsidRDefault="004B37BB" w:rsidP="004B37BB">
      <w:pPr>
        <w:pStyle w:val="Heading4"/>
      </w:pPr>
      <w:r w:rsidRPr="006A35DC">
        <w:t>Integration and Implications</w:t>
      </w:r>
    </w:p>
    <w:p w14:paraId="1416D0F7" w14:textId="77777777" w:rsidR="004B37BB" w:rsidRPr="006A35DC" w:rsidRDefault="004B37BB" w:rsidP="004B37BB">
      <w:r w:rsidRPr="006A35DC">
        <w:t>These nine causal pathways do not operate in isolation but interact in complex, reciprocal ways to produce the dynamic patterns of human development, learning, and cultural change (Thelen &amp; Smith, 1994; Spencer et al., 2009). A child learning to read, for instance, involves capacity expression (pathway 2) as biological language capacities enable phonological processing (Dehaene, 2009), training-induced plasticity (pathway 4) as reading practice reshapes visual and language areas of the brain (Dehaene et al., 2015), learning and memory (pathway 5) as reading skills accumulate over time (Perfetti &amp; Stafura, 2014), and perceptual affordances (pathway 8) as written symbols come to be experienced as meaningful linguistic units rather than mere visual patterns (Rayner et al., 2012).</w:t>
      </w:r>
    </w:p>
    <w:p w14:paraId="4A5B4316" w14:textId="77777777" w:rsidR="004B37BB" w:rsidRPr="006A35DC" w:rsidRDefault="004B37BB" w:rsidP="004B37BB">
      <w:r w:rsidRPr="006A35DC">
        <w:t>The temporal dynamics framework thus reveals the Human Paradigm as a fundamentally processual and evolving system rather than a static structure (Overton, 2015). At any given moment, the three corners of the triad mutually constitute each other through synchronic relations, but across time, each corner actively shapes the future states of all three corners through specific causal mechanisms. This perspective has important implications for understanding human development, education, clinical intervention, and social change, as it highlights the multiple leverage points through which the system can be influenced and the complex feedback loops through which interventions propagate across biological, conscious, and environmental levels (Witherington, 2007; Lerner et al., 2015).</w:t>
      </w:r>
    </w:p>
    <w:p w14:paraId="2A29750A" w14:textId="77777777" w:rsidR="004B37BB" w:rsidRPr="006A35DC" w:rsidRDefault="004B37BB" w:rsidP="004B37BB">
      <w:r w:rsidRPr="006A35DC">
        <w:t>Understanding these temporal dynamics also clarifies the relationship between constitutive and causal explanations in the human sciences (Craver, 2007; Bechtel, 2008). Constitutive relations answer questions about what something is at a given moment (e.g., "What is consciousness?"), while causal relations answer questions about how something changes over time (e.g., "How does consciousness develop?"). Both types of explanation are necessary for a complete understanding of the Human Paradigm, and the framework presented here provides a systematic way of integrating them within a unified theoretical structure (Machamer et al., 2000; Glennan, 2017).</w:t>
      </w:r>
    </w:p>
    <w:p w14:paraId="137BD681" w14:textId="184F3115" w:rsidR="004B37BB" w:rsidRDefault="004B37BB" w:rsidP="00EE658E">
      <w:pPr>
        <w:pStyle w:val="Heading4"/>
      </w:pPr>
      <w:r>
        <w:t>Making “constitutive vs. causal” operational</w:t>
      </w:r>
    </w:p>
    <w:p w14:paraId="10E0CC7D" w14:textId="400B3B21" w:rsidR="004B37BB" w:rsidRDefault="004B37BB" w:rsidP="004B37BB">
      <w:r>
        <w:t>Compact formalization. Constitutive (within-slice) structure constrains how components co-instantiate at time t; causal (across-slice) dynamics specify directed updates.</w:t>
      </w:r>
    </w:p>
    <w:p w14:paraId="78D27B3B" w14:textId="227FD17C" w:rsidR="00C81FFE" w:rsidRDefault="00C81FFE" w:rsidP="00C81FFE">
      <w:pPr>
        <w:jc w:val="center"/>
      </w:pPr>
      <w:r>
        <w:t xml:space="preserve">Let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p>
            <m:r>
              <w:rPr>
                <w:rFonts w:ascii="Cambria Math" w:hAnsi="Cambria Math"/>
              </w:rPr>
              <m:t>T</m:t>
            </m:r>
          </m:sup>
        </m:sSup>
      </m:oMath>
      <w:r>
        <w:t>.</w:t>
      </w:r>
    </w:p>
    <w:p w14:paraId="4E8603CA" w14:textId="77777777" w:rsidR="00221FF0" w:rsidRPr="00221FF0" w:rsidRDefault="00221FF0" w:rsidP="00221FF0">
      <w:pPr>
        <w:spacing w:before="100" w:beforeAutospacing="1" w:after="100" w:afterAutospacing="1"/>
        <w:rPr>
          <w:rFonts w:eastAsia="Times New Roman"/>
          <w:lang w:bidi="he-IL"/>
        </w:rPr>
      </w:pPr>
      <w:r w:rsidRPr="00221FF0">
        <w:rPr>
          <w:rFonts w:eastAsia="Times New Roman"/>
          <w:lang w:bidi="he-IL"/>
        </w:rPr>
        <w:t>This gathers Nature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oMath>
      <w:r w:rsidRPr="00221FF0">
        <w:rPr>
          <w:rFonts w:eastAsia="Times New Roman"/>
          <w:lang w:bidi="he-IL"/>
        </w:rPr>
        <w:t>), Consciousness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oMath>
      <w:r w:rsidRPr="00221FF0">
        <w:rPr>
          <w:rFonts w:eastAsia="Times New Roman"/>
          <w:lang w:bidi="he-IL"/>
        </w:rPr>
        <w:t>), and Environment (</w:t>
      </w:r>
      <m:oMath>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m:t>
            </m:r>
          </m:sub>
        </m:sSub>
      </m:oMath>
      <w:r w:rsidRPr="00221FF0">
        <w:rPr>
          <w:rFonts w:eastAsia="Times New Roman"/>
          <w:lang w:bidi="he-IL"/>
        </w:rPr>
        <w:t xml:space="preserve">) into a single, analyzable state at time </w:t>
      </w:r>
      <m:oMath>
        <m:r>
          <w:rPr>
            <w:rFonts w:ascii="Cambria Math" w:eastAsia="Times New Roman" w:hAnsi="Cambria Math"/>
            <w:lang w:bidi="he-IL"/>
          </w:rPr>
          <m:t>t</m:t>
        </m:r>
      </m:oMath>
      <w:r w:rsidRPr="00221FF0">
        <w:rPr>
          <w:rFonts w:eastAsia="Times New Roman"/>
          <w:lang w:bidi="he-IL"/>
        </w:rPr>
        <w:t xml:space="preserve">. It is purely organizational: instead of talking about three moving parts informally, we bind them into a vector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221FF0">
        <w:rPr>
          <w:rFonts w:eastAsia="Times New Roman"/>
          <w:lang w:bidi="he-IL"/>
        </w:rPr>
        <w:t>so we can write compact models, take derivatives, estimate parameters, and compute predictions. Nothing probabilistic is assumed yet—this is just the bookkeeping that lets the rest of the framework become mathematically explicit.</w:t>
      </w:r>
    </w:p>
    <w:p w14:paraId="064C4E5A" w14:textId="4668863F" w:rsidR="00221FF0" w:rsidRPr="00221FF0" w:rsidRDefault="00221FF0" w:rsidP="00221FF0">
      <w:pPr>
        <w:spacing w:before="100" w:beforeAutospacing="1" w:after="100" w:afterAutospacing="1"/>
        <w:rPr>
          <w:rFonts w:eastAsia="Times New Roman"/>
          <w:lang w:bidi="he-IL"/>
        </w:rPr>
      </w:pPr>
      <w:r w:rsidRPr="00221FF0">
        <w:rPr>
          <w:rFonts w:eastAsia="Times New Roman"/>
          <w:lang w:bidi="he-IL"/>
        </w:rPr>
        <w:lastRenderedPageBreak/>
        <w:t xml:space="preserve">Once the triad is a vector, </w:t>
      </w:r>
      <w:r w:rsidR="00103A75">
        <w:rPr>
          <w:rFonts w:eastAsia="Times New Roman"/>
          <w:lang w:bidi="he-IL"/>
        </w:rPr>
        <w:t>we</w:t>
      </w:r>
      <w:r w:rsidRPr="00221FF0">
        <w:rPr>
          <w:rFonts w:eastAsia="Times New Roman"/>
          <w:lang w:bidi="he-IL"/>
        </w:rPr>
        <w:t xml:space="preserve"> can plug it into standard tools: state-space models, dynamic SEM, DCM, DBNs, cross-lagged panels, or simulators. It also makes “cross-domain” effects concrete: any influence of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oMath>
      <w:r w:rsidRPr="00221FF0">
        <w:rPr>
          <w:rFonts w:eastAsia="Times New Roman"/>
          <w:lang w:bidi="he-IL"/>
        </w:rPr>
        <w:t xml:space="preserve">on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t+1</m:t>
            </m:r>
          </m:sub>
        </m:sSub>
      </m:oMath>
      <w:r w:rsidRPr="00221FF0">
        <w:rPr>
          <w:rFonts w:eastAsia="Times New Roman"/>
          <w:lang w:bidi="he-IL"/>
        </w:rPr>
        <w:t xml:space="preserve">or </w:t>
      </w:r>
      <m:oMath>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t+1</m:t>
            </m:r>
          </m:sub>
        </m:sSub>
      </m:oMath>
      <w:r w:rsidRPr="00221FF0">
        <w:rPr>
          <w:rFonts w:eastAsia="Times New Roman"/>
          <w:lang w:bidi="he-IL"/>
        </w:rPr>
        <w:t xml:space="preserve">becomes just an off-diagonal element of a mapping from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221FF0">
        <w:rPr>
          <w:rFonts w:eastAsia="Times New Roman"/>
          <w:lang w:bidi="he-IL"/>
        </w:rPr>
        <w:t xml:space="preserve">to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t+1</m:t>
            </m:r>
          </m:sub>
        </m:sSub>
      </m:oMath>
      <w:r w:rsidRPr="00221FF0">
        <w:rPr>
          <w:rFonts w:eastAsia="Times New Roman"/>
          <w:lang w:bidi="he-IL"/>
        </w:rPr>
        <w:t>. This simple packaging is what turns conceptual arrows into estimable coefficients.</w:t>
      </w:r>
    </w:p>
    <w:p w14:paraId="386690BD" w14:textId="7162A533" w:rsidR="00221FF0" w:rsidRPr="00221FF0" w:rsidRDefault="00221FF0" w:rsidP="00221FF0">
      <w:pPr>
        <w:spacing w:before="100" w:beforeAutospacing="1" w:after="100" w:afterAutospacing="1"/>
        <w:rPr>
          <w:rFonts w:eastAsia="Times New Roman"/>
          <w:lang w:bidi="he-IL"/>
        </w:rPr>
      </w:pPr>
      <w:r w:rsidRPr="00221FF0">
        <w:rPr>
          <w:rFonts w:eastAsia="Times New Roman"/>
          <w:lang w:bidi="he-IL"/>
        </w:rPr>
        <w:t xml:space="preserve">The vectorization assumes that, at a given temporal resolution, each component can be represented by a (possibly multivariate) summary. </w:t>
      </w:r>
      <w:r w:rsidR="00103A75">
        <w:rPr>
          <w:rFonts w:eastAsia="Times New Roman"/>
          <w:lang w:bidi="he-IL"/>
        </w:rPr>
        <w:t>We</w:t>
      </w:r>
      <w:r w:rsidRPr="00221FF0">
        <w:rPr>
          <w:rFonts w:eastAsia="Times New Roman"/>
          <w:lang w:bidi="he-IL"/>
        </w:rPr>
        <w:t xml:space="preserve"> retain freedom to make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oMath>
      <w:r w:rsidRPr="00221FF0">
        <w:rPr>
          <w:rFonts w:eastAsia="Times New Roman"/>
          <w:lang w:bidi="he-IL"/>
        </w:rPr>
        <w:t xml:space="preserve">,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oMath>
      <w:r w:rsidRPr="00221FF0">
        <w:rPr>
          <w:rFonts w:eastAsia="Times New Roman"/>
          <w:lang w:bidi="he-IL"/>
        </w:rPr>
        <w:t xml:space="preserve">, or </w:t>
      </w:r>
      <m:oMath>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m:t>
            </m:r>
          </m:sub>
        </m:sSub>
      </m:oMath>
      <w:r w:rsidRPr="00221FF0">
        <w:rPr>
          <w:rFonts w:eastAsia="Times New Roman"/>
          <w:lang w:bidi="he-IL"/>
        </w:rPr>
        <w:t xml:space="preserve">high-dimensional internally (e.g., latent factors), while keeping a single top-level interface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221FF0">
        <w:rPr>
          <w:rFonts w:eastAsia="Times New Roman"/>
          <w:lang w:bidi="he-IL"/>
        </w:rPr>
        <w:t>for the dynamics.</w:t>
      </w:r>
    </w:p>
    <w:p w14:paraId="302C401D" w14:textId="248CC989" w:rsidR="00C81FFE" w:rsidRDefault="00C81FFE" w:rsidP="00C81FFE">
      <w:pPr>
        <w:pStyle w:val="Caption"/>
      </w:pPr>
      <w:bookmarkStart w:id="231" w:name="_Toc212063179"/>
      <w:r>
        <w:t xml:space="preserve">Table </w:t>
      </w:r>
      <w:r>
        <w:fldChar w:fldCharType="begin"/>
      </w:r>
      <w:r>
        <w:instrText xml:space="preserve"> SEQ Table \* ARABIC </w:instrText>
      </w:r>
      <w:r>
        <w:fldChar w:fldCharType="separate"/>
      </w:r>
      <w:r>
        <w:rPr>
          <w:noProof/>
        </w:rPr>
        <w:t>22</w:t>
      </w:r>
      <w:r>
        <w:rPr>
          <w:noProof/>
        </w:rPr>
        <w:fldChar w:fldCharType="end"/>
      </w:r>
      <w:r>
        <w:t xml:space="preserve"> - </w:t>
      </w:r>
      <w:r w:rsidRPr="002D5B61">
        <w:t>Making “constitutive vs. causal” operational</w:t>
      </w:r>
      <w:r w:rsidR="00036888">
        <w:t xml:space="preserve"> Components</w:t>
      </w:r>
      <w:bookmarkEnd w:id="2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653"/>
        <w:gridCol w:w="4044"/>
      </w:tblGrid>
      <w:tr w:rsidR="00C81FFE" w:rsidRPr="00717116" w14:paraId="214F2CF2" w14:textId="77777777" w:rsidTr="0097209C">
        <w:trPr>
          <w:tblHeader/>
          <w:tblCellSpacing w:w="15" w:type="dxa"/>
        </w:trPr>
        <w:tc>
          <w:tcPr>
            <w:tcW w:w="0" w:type="auto"/>
            <w:tcBorders>
              <w:top w:val="single" w:sz="4" w:space="0" w:color="auto"/>
              <w:left w:val="single" w:sz="4" w:space="0" w:color="auto"/>
            </w:tcBorders>
            <w:vAlign w:val="center"/>
            <w:hideMark/>
          </w:tcPr>
          <w:p w14:paraId="15D3657E" w14:textId="77777777" w:rsidR="00C81FFE" w:rsidRPr="00717116" w:rsidRDefault="00C81FFE" w:rsidP="0097209C">
            <w:pPr>
              <w:spacing w:after="0"/>
              <w:jc w:val="center"/>
              <w:rPr>
                <w:rFonts w:eastAsia="Times New Roman"/>
                <w:b/>
                <w:bCs/>
              </w:rPr>
            </w:pPr>
            <w:r w:rsidRPr="00717116">
              <w:rPr>
                <w:rFonts w:eastAsia="Times New Roman"/>
                <w:b/>
                <w:bCs/>
              </w:rPr>
              <w:t>Symbol / Term</w:t>
            </w:r>
          </w:p>
        </w:tc>
        <w:tc>
          <w:tcPr>
            <w:tcW w:w="0" w:type="auto"/>
            <w:tcBorders>
              <w:top w:val="single" w:sz="4" w:space="0" w:color="auto"/>
              <w:left w:val="single" w:sz="4" w:space="0" w:color="auto"/>
              <w:right w:val="single" w:sz="4" w:space="0" w:color="auto"/>
            </w:tcBorders>
            <w:vAlign w:val="center"/>
            <w:hideMark/>
          </w:tcPr>
          <w:p w14:paraId="69E95156" w14:textId="77777777" w:rsidR="00C81FFE" w:rsidRPr="00717116" w:rsidRDefault="00C81FFE" w:rsidP="0097209C">
            <w:pPr>
              <w:spacing w:after="0"/>
              <w:jc w:val="center"/>
              <w:rPr>
                <w:rFonts w:eastAsia="Times New Roman"/>
                <w:b/>
                <w:bCs/>
              </w:rPr>
            </w:pPr>
            <w:r w:rsidRPr="00717116">
              <w:rPr>
                <w:rFonts w:eastAsia="Times New Roman"/>
                <w:b/>
                <w:bCs/>
              </w:rPr>
              <w:t>Plain-language meaning</w:t>
            </w:r>
          </w:p>
        </w:tc>
        <w:tc>
          <w:tcPr>
            <w:tcW w:w="0" w:type="auto"/>
            <w:tcBorders>
              <w:top w:val="single" w:sz="4" w:space="0" w:color="auto"/>
              <w:right w:val="single" w:sz="4" w:space="0" w:color="auto"/>
            </w:tcBorders>
            <w:vAlign w:val="center"/>
            <w:hideMark/>
          </w:tcPr>
          <w:p w14:paraId="36E243C8" w14:textId="77777777" w:rsidR="00C81FFE" w:rsidRPr="00717116" w:rsidRDefault="00C81FFE" w:rsidP="0097209C">
            <w:pPr>
              <w:spacing w:after="0"/>
              <w:jc w:val="center"/>
              <w:rPr>
                <w:rFonts w:eastAsia="Times New Roman"/>
                <w:b/>
                <w:bCs/>
              </w:rPr>
            </w:pPr>
            <w:r w:rsidRPr="00717116">
              <w:rPr>
                <w:rFonts w:eastAsia="Times New Roman"/>
                <w:b/>
                <w:bCs/>
              </w:rPr>
              <w:t>Rationale for inclusion</w:t>
            </w:r>
          </w:p>
        </w:tc>
      </w:tr>
      <w:tr w:rsidR="00C81FFE" w:rsidRPr="00717116" w14:paraId="33F0DB3A" w14:textId="77777777" w:rsidTr="0097209C">
        <w:trPr>
          <w:tblCellSpacing w:w="15" w:type="dxa"/>
        </w:trPr>
        <w:tc>
          <w:tcPr>
            <w:tcW w:w="0" w:type="auto"/>
            <w:tcBorders>
              <w:top w:val="single" w:sz="4" w:space="0" w:color="auto"/>
              <w:left w:val="single" w:sz="4" w:space="0" w:color="auto"/>
            </w:tcBorders>
            <w:vAlign w:val="center"/>
            <w:hideMark/>
          </w:tcPr>
          <w:p w14:paraId="757BF8DB"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t</m:t>
                    </m:r>
                  </m:sub>
                </m:sSub>
              </m:oMath>
            </m:oMathPara>
          </w:p>
        </w:tc>
        <w:tc>
          <w:tcPr>
            <w:tcW w:w="0" w:type="auto"/>
            <w:tcBorders>
              <w:top w:val="single" w:sz="4" w:space="0" w:color="auto"/>
              <w:left w:val="single" w:sz="4" w:space="0" w:color="auto"/>
              <w:right w:val="single" w:sz="4" w:space="0" w:color="auto"/>
            </w:tcBorders>
            <w:vAlign w:val="center"/>
            <w:hideMark/>
          </w:tcPr>
          <w:p w14:paraId="3006EB8F" w14:textId="77777777" w:rsidR="00C81FFE" w:rsidRPr="00717116" w:rsidRDefault="00C81FFE" w:rsidP="0097209C">
            <w:pPr>
              <w:spacing w:after="0"/>
              <w:rPr>
                <w:rFonts w:eastAsia="Times New Roman"/>
              </w:rPr>
            </w:pPr>
            <w:r w:rsidRPr="00717116">
              <w:rPr>
                <w:rFonts w:eastAsia="Times New Roman"/>
              </w:rPr>
              <w:t xml:space="preserve">State vector at time </w:t>
            </w:r>
            <m:oMath>
              <m:r>
                <w:rPr>
                  <w:rFonts w:ascii="Cambria Math" w:eastAsia="Times New Roman" w:hAnsi="Cambria Math"/>
                </w:rPr>
                <m:t>t</m:t>
              </m:r>
            </m:oMath>
          </w:p>
        </w:tc>
        <w:tc>
          <w:tcPr>
            <w:tcW w:w="0" w:type="auto"/>
            <w:tcBorders>
              <w:top w:val="single" w:sz="4" w:space="0" w:color="auto"/>
              <w:right w:val="single" w:sz="4" w:space="0" w:color="auto"/>
            </w:tcBorders>
            <w:vAlign w:val="center"/>
            <w:hideMark/>
          </w:tcPr>
          <w:p w14:paraId="1487AC7C" w14:textId="77777777" w:rsidR="00C81FFE" w:rsidRPr="00717116" w:rsidRDefault="00C81FFE" w:rsidP="0097209C">
            <w:pPr>
              <w:spacing w:after="0"/>
              <w:rPr>
                <w:rFonts w:eastAsia="Times New Roman"/>
              </w:rPr>
            </w:pPr>
            <w:r w:rsidRPr="00717116">
              <w:rPr>
                <w:rFonts w:eastAsia="Times New Roman"/>
              </w:rPr>
              <w:t>Collects N, C, and E into one estimable object</w:t>
            </w:r>
          </w:p>
        </w:tc>
      </w:tr>
      <w:tr w:rsidR="00C81FFE" w:rsidRPr="00717116" w14:paraId="231592E7" w14:textId="77777777" w:rsidTr="0097209C">
        <w:trPr>
          <w:tblCellSpacing w:w="15" w:type="dxa"/>
        </w:trPr>
        <w:tc>
          <w:tcPr>
            <w:tcW w:w="0" w:type="auto"/>
            <w:tcBorders>
              <w:top w:val="single" w:sz="4" w:space="0" w:color="auto"/>
              <w:left w:val="single" w:sz="4" w:space="0" w:color="auto"/>
            </w:tcBorders>
            <w:vAlign w:val="center"/>
            <w:hideMark/>
          </w:tcPr>
          <w:p w14:paraId="3A17132B"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t</m:t>
                    </m:r>
                  </m:sub>
                </m:sSub>
              </m:oMath>
            </m:oMathPara>
          </w:p>
        </w:tc>
        <w:tc>
          <w:tcPr>
            <w:tcW w:w="0" w:type="auto"/>
            <w:tcBorders>
              <w:top w:val="single" w:sz="4" w:space="0" w:color="auto"/>
              <w:left w:val="single" w:sz="4" w:space="0" w:color="auto"/>
              <w:right w:val="single" w:sz="4" w:space="0" w:color="auto"/>
            </w:tcBorders>
            <w:vAlign w:val="center"/>
            <w:hideMark/>
          </w:tcPr>
          <w:p w14:paraId="22471CF5" w14:textId="77777777" w:rsidR="00C81FFE" w:rsidRPr="00717116" w:rsidRDefault="00C81FFE" w:rsidP="0097209C">
            <w:pPr>
              <w:spacing w:after="0"/>
              <w:rPr>
                <w:rFonts w:eastAsia="Times New Roman"/>
              </w:rPr>
            </w:pPr>
            <w:r w:rsidRPr="00717116">
              <w:rPr>
                <w:rFonts w:eastAsia="Times New Roman"/>
              </w:rPr>
              <w:t>Nature (biology/physiology)</w:t>
            </w:r>
          </w:p>
        </w:tc>
        <w:tc>
          <w:tcPr>
            <w:tcW w:w="0" w:type="auto"/>
            <w:tcBorders>
              <w:top w:val="single" w:sz="4" w:space="0" w:color="auto"/>
              <w:right w:val="single" w:sz="4" w:space="0" w:color="auto"/>
            </w:tcBorders>
            <w:vAlign w:val="center"/>
            <w:hideMark/>
          </w:tcPr>
          <w:p w14:paraId="1D2EAFA8" w14:textId="77777777" w:rsidR="00C81FFE" w:rsidRPr="00717116" w:rsidRDefault="00C81FFE" w:rsidP="0097209C">
            <w:pPr>
              <w:spacing w:after="0"/>
              <w:rPr>
                <w:rFonts w:eastAsia="Times New Roman"/>
              </w:rPr>
            </w:pPr>
            <w:r w:rsidRPr="00717116">
              <w:rPr>
                <w:rFonts w:eastAsia="Times New Roman"/>
              </w:rPr>
              <w:t>Carries biological constraints forward</w:t>
            </w:r>
          </w:p>
        </w:tc>
      </w:tr>
      <w:tr w:rsidR="00C81FFE" w:rsidRPr="00717116" w14:paraId="20D16984" w14:textId="77777777" w:rsidTr="0097209C">
        <w:trPr>
          <w:tblCellSpacing w:w="15" w:type="dxa"/>
        </w:trPr>
        <w:tc>
          <w:tcPr>
            <w:tcW w:w="0" w:type="auto"/>
            <w:tcBorders>
              <w:top w:val="single" w:sz="4" w:space="0" w:color="auto"/>
              <w:left w:val="single" w:sz="4" w:space="0" w:color="auto"/>
            </w:tcBorders>
            <w:vAlign w:val="center"/>
            <w:hideMark/>
          </w:tcPr>
          <w:p w14:paraId="0DB17DB7"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t</m:t>
                    </m:r>
                  </m:sub>
                </m:sSub>
              </m:oMath>
            </m:oMathPara>
          </w:p>
        </w:tc>
        <w:tc>
          <w:tcPr>
            <w:tcW w:w="0" w:type="auto"/>
            <w:tcBorders>
              <w:top w:val="single" w:sz="4" w:space="0" w:color="auto"/>
              <w:left w:val="single" w:sz="4" w:space="0" w:color="auto"/>
              <w:right w:val="single" w:sz="4" w:space="0" w:color="auto"/>
            </w:tcBorders>
            <w:vAlign w:val="center"/>
            <w:hideMark/>
          </w:tcPr>
          <w:p w14:paraId="6D308821" w14:textId="77777777" w:rsidR="00C81FFE" w:rsidRPr="00717116" w:rsidRDefault="00C81FFE" w:rsidP="0097209C">
            <w:pPr>
              <w:spacing w:after="0"/>
              <w:rPr>
                <w:rFonts w:eastAsia="Times New Roman"/>
              </w:rPr>
            </w:pPr>
            <w:r w:rsidRPr="00717116">
              <w:rPr>
                <w:rFonts w:eastAsia="Times New Roman"/>
              </w:rPr>
              <w:t>Consciousness/policy/access</w:t>
            </w:r>
          </w:p>
        </w:tc>
        <w:tc>
          <w:tcPr>
            <w:tcW w:w="0" w:type="auto"/>
            <w:tcBorders>
              <w:top w:val="single" w:sz="4" w:space="0" w:color="auto"/>
              <w:right w:val="single" w:sz="4" w:space="0" w:color="auto"/>
            </w:tcBorders>
            <w:vAlign w:val="center"/>
            <w:hideMark/>
          </w:tcPr>
          <w:p w14:paraId="79E35218" w14:textId="77777777" w:rsidR="00C81FFE" w:rsidRPr="00717116" w:rsidRDefault="00C81FFE" w:rsidP="0097209C">
            <w:pPr>
              <w:spacing w:after="0"/>
              <w:rPr>
                <w:rFonts w:eastAsia="Times New Roman"/>
              </w:rPr>
            </w:pPr>
            <w:r w:rsidRPr="00717116">
              <w:rPr>
                <w:rFonts w:eastAsia="Times New Roman"/>
              </w:rPr>
              <w:t>Places agentic selection into the same formal state</w:t>
            </w:r>
          </w:p>
        </w:tc>
      </w:tr>
      <w:tr w:rsidR="00C81FFE" w:rsidRPr="00717116" w14:paraId="68295E0B" w14:textId="77777777" w:rsidTr="0097209C">
        <w:trPr>
          <w:tblCellSpacing w:w="15" w:type="dxa"/>
        </w:trPr>
        <w:tc>
          <w:tcPr>
            <w:tcW w:w="0" w:type="auto"/>
            <w:tcBorders>
              <w:top w:val="single" w:sz="4" w:space="0" w:color="auto"/>
              <w:left w:val="single" w:sz="4" w:space="0" w:color="auto"/>
              <w:bottom w:val="single" w:sz="4" w:space="0" w:color="auto"/>
            </w:tcBorders>
            <w:vAlign w:val="center"/>
            <w:hideMark/>
          </w:tcPr>
          <w:p w14:paraId="1CC9BE1A"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E</m:t>
                    </m:r>
                  </m:e>
                  <m:sub>
                    <m:r>
                      <w:rPr>
                        <w:rFonts w:ascii="Cambria Math" w:eastAsia="Times New Roman" w:hAnsi="Cambria Math"/>
                      </w:rPr>
                      <m:t>t</m:t>
                    </m:r>
                  </m:sub>
                </m:sSub>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28EBA6C" w14:textId="77777777" w:rsidR="00C81FFE" w:rsidRPr="00717116" w:rsidRDefault="00C81FFE" w:rsidP="0097209C">
            <w:pPr>
              <w:spacing w:after="0"/>
              <w:rPr>
                <w:rFonts w:eastAsia="Times New Roman"/>
              </w:rPr>
            </w:pPr>
            <w:r w:rsidRPr="00717116">
              <w:rPr>
                <w:rFonts w:eastAsia="Times New Roman"/>
              </w:rPr>
              <w:t>Environment/affordances/institutions</w:t>
            </w:r>
          </w:p>
        </w:tc>
        <w:tc>
          <w:tcPr>
            <w:tcW w:w="0" w:type="auto"/>
            <w:tcBorders>
              <w:top w:val="single" w:sz="4" w:space="0" w:color="auto"/>
              <w:bottom w:val="single" w:sz="4" w:space="0" w:color="auto"/>
              <w:right w:val="single" w:sz="4" w:space="0" w:color="auto"/>
            </w:tcBorders>
            <w:vAlign w:val="center"/>
            <w:hideMark/>
          </w:tcPr>
          <w:p w14:paraId="389285F2" w14:textId="77777777" w:rsidR="00C81FFE" w:rsidRPr="00717116" w:rsidRDefault="00C81FFE" w:rsidP="0097209C">
            <w:pPr>
              <w:spacing w:after="0"/>
              <w:rPr>
                <w:rFonts w:eastAsia="Times New Roman"/>
              </w:rPr>
            </w:pPr>
            <w:r w:rsidRPr="00717116">
              <w:rPr>
                <w:rFonts w:eastAsia="Times New Roman"/>
              </w:rPr>
              <w:t>Captures scaffolds that constrain and are shaped by the agent</w:t>
            </w:r>
          </w:p>
        </w:tc>
      </w:tr>
    </w:tbl>
    <w:p w14:paraId="6153FCAA" w14:textId="253F69AF" w:rsidR="00C81FFE" w:rsidRDefault="00C81FFE" w:rsidP="00C81FFE">
      <w:pPr>
        <w:pStyle w:val="Heading4"/>
      </w:pPr>
      <w:r w:rsidRPr="00C81FFE">
        <w:t>Constitutive (Within-Slice) Structure</w:t>
      </w:r>
    </w:p>
    <w:p w14:paraId="22BB6567" w14:textId="268AC09C" w:rsidR="00C81FFE" w:rsidRPr="00221FF0" w:rsidRDefault="0097209C" w:rsidP="00036888">
      <w:pPr>
        <w:rPr>
          <w:rFonts w:ascii="Courier New" w:hAnsi="Courier New"/>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t</m:t>
                  </m:r>
                </m:sub>
              </m:sSub>
            </m:e>
          </m:d>
        </m:oMath>
      </m:oMathPara>
    </w:p>
    <w:p w14:paraId="0BD5F451" w14:textId="52970ABB"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At time </w:t>
      </w:r>
      <m:oMath>
        <m:r>
          <w:rPr>
            <w:rFonts w:ascii="Cambria Math" w:eastAsia="Times New Roman" w:hAnsi="Cambria Math"/>
            <w:lang w:bidi="he-IL"/>
          </w:rPr>
          <m:t>t</m:t>
        </m:r>
      </m:oMath>
      <w:r w:rsidRPr="00103A75">
        <w:rPr>
          <w:rFonts w:eastAsia="Times New Roman"/>
          <w:lang w:bidi="he-IL"/>
        </w:rPr>
        <w:t xml:space="preserve">, the triplet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m:t>
            </m:r>
          </m:sub>
        </m:sSub>
        <m:sSup>
          <m:sSupPr>
            <m:ctrlPr>
              <w:rPr>
                <w:rFonts w:ascii="Cambria Math" w:eastAsia="Times New Roman" w:hAnsi="Cambria Math"/>
                <w:lang w:bidi="he-IL"/>
              </w:rPr>
            </m:ctrlPr>
          </m:sSupPr>
          <m:e>
            <m:r>
              <w:rPr>
                <w:rFonts w:ascii="Cambria Math" w:eastAsia="Times New Roman" w:hAnsi="Cambria Math"/>
                <w:lang w:bidi="he-IL"/>
              </w:rPr>
              <m:t>]</m:t>
            </m:r>
          </m:e>
          <m:sup>
            <m:r>
              <m:rPr>
                <m:sty m:val="p"/>
              </m:rPr>
              <w:rPr>
                <w:rFonts w:ascii="Cambria Math" w:eastAsia="Times New Roman" w:hAnsi="Cambria Math"/>
                <w:lang w:bidi="he-IL"/>
              </w:rPr>
              <m:t>⊤</m:t>
            </m:r>
          </m:sup>
        </m:sSup>
      </m:oMath>
      <w:r w:rsidRPr="00103A75">
        <w:rPr>
          <w:rFonts w:eastAsia="Times New Roman"/>
          <w:lang w:bidi="he-IL"/>
        </w:rPr>
        <w:t xml:space="preserve">is </w:t>
      </w:r>
      <w:r w:rsidRPr="00103A75">
        <w:rPr>
          <w:rFonts w:eastAsia="Times New Roman"/>
          <w:b/>
          <w:bCs/>
          <w:lang w:bidi="he-IL"/>
        </w:rPr>
        <w:t>constructed by</w:t>
      </w:r>
      <w:r w:rsidRPr="00103A75">
        <w:rPr>
          <w:rFonts w:eastAsia="Times New Roman"/>
          <w:lang w:bidi="he-IL"/>
        </w:rPr>
        <w:t xml:space="preserve"> a mapping </w:t>
      </w:r>
      <m:oMath>
        <m:r>
          <m:rPr>
            <m:scr m:val="script"/>
          </m:rPr>
          <w:rPr>
            <w:rFonts w:ascii="Cambria Math" w:eastAsia="Times New Roman" w:hAnsi="Cambria Math"/>
            <w:lang w:bidi="he-IL"/>
          </w:rPr>
          <m:t>C</m:t>
        </m:r>
      </m:oMath>
      <w:r w:rsidRPr="00103A75">
        <w:rPr>
          <w:rFonts w:eastAsia="Times New Roman"/>
          <w:lang w:bidi="he-IL"/>
        </w:rPr>
        <w:t xml:space="preserve">from a set of contemporaneous parameters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 Instead of saying the state is drawn from a distribution parameterized by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 </w:t>
      </w:r>
      <w:r>
        <w:rPr>
          <w:rFonts w:eastAsia="Times New Roman"/>
          <w:lang w:bidi="he-IL"/>
        </w:rPr>
        <w:t>we</w:t>
      </w:r>
      <w:r w:rsidRPr="00103A75">
        <w:rPr>
          <w:rFonts w:eastAsia="Times New Roman"/>
          <w:lang w:bidi="he-IL"/>
        </w:rPr>
        <w:t xml:space="preserve">’re </w:t>
      </w:r>
      <w:r>
        <w:rPr>
          <w:rFonts w:eastAsia="Times New Roman"/>
          <w:lang w:bidi="he-IL"/>
        </w:rPr>
        <w:t>suggesting</w:t>
      </w:r>
      <w:r w:rsidRPr="00103A75">
        <w:rPr>
          <w:rFonts w:eastAsia="Times New Roman"/>
          <w:lang w:bidi="he-IL"/>
        </w:rPr>
        <w:t xml:space="preserve"> the </w:t>
      </w:r>
      <w:r w:rsidRPr="00103A75">
        <w:rPr>
          <w:rFonts w:eastAsia="Times New Roman"/>
          <w:b/>
          <w:bCs/>
          <w:lang w:bidi="he-IL"/>
        </w:rPr>
        <w:t>rules encoded in</w:t>
      </w:r>
      <w:r w:rsidRPr="00103A75">
        <w:rPr>
          <w:rFonts w:eastAsia="Times New Roman"/>
          <w:lang w:bidi="he-IL"/>
        </w:rPr>
        <w:t xml:space="preserve">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(e.g., factor loadings, architectural/compatibility constraints, algebraic relations) </w:t>
      </w:r>
      <w:r w:rsidRPr="00103A75">
        <w:rPr>
          <w:rFonts w:eastAsia="Times New Roman"/>
          <w:b/>
          <w:bCs/>
          <w:lang w:bidi="he-IL"/>
        </w:rPr>
        <w:t>determine</w:t>
      </w:r>
      <w:r w:rsidRPr="00103A75">
        <w:rPr>
          <w:rFonts w:eastAsia="Times New Roman"/>
          <w:lang w:bidi="he-IL"/>
        </w:rPr>
        <w:t xml:space="preserve"> a unique admissible configuration of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m:t>
            </m:r>
          </m:sub>
        </m:sSub>
      </m:oMath>
      <w:r w:rsidRPr="00103A75">
        <w:rPr>
          <w:rFonts w:eastAsia="Times New Roman"/>
          <w:lang w:bidi="he-IL"/>
        </w:rPr>
        <w:t xml:space="preserve">. In plain terms: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encodes </w:t>
      </w:r>
      <w:r w:rsidRPr="00103A75">
        <w:rPr>
          <w:rFonts w:eastAsia="Times New Roman"/>
          <w:i/>
          <w:iCs/>
          <w:lang w:bidi="he-IL"/>
        </w:rPr>
        <w:t>how things must fit together right now</w:t>
      </w:r>
      <w:r w:rsidRPr="00103A75">
        <w:rPr>
          <w:rFonts w:eastAsia="Times New Roman"/>
          <w:lang w:bidi="he-IL"/>
        </w:rPr>
        <w:t xml:space="preserve">, and </w:t>
      </w:r>
      <m:oMath>
        <m:r>
          <m:rPr>
            <m:scr m:val="script"/>
          </m:rPr>
          <w:rPr>
            <w:rFonts w:ascii="Cambria Math" w:eastAsia="Times New Roman" w:hAnsi="Cambria Math"/>
            <w:lang w:bidi="he-IL"/>
          </w:rPr>
          <m:t>C</m:t>
        </m:r>
      </m:oMath>
      <w:r w:rsidRPr="00103A75">
        <w:rPr>
          <w:rFonts w:eastAsia="Times New Roman"/>
          <w:lang w:bidi="he-IL"/>
        </w:rPr>
        <w:t>turns those rules into the actual instantaneous state.</w:t>
      </w:r>
    </w:p>
    <w:p w14:paraId="71614755" w14:textId="13342B35"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Framing constitution as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r>
          <m:rPr>
            <m:scr m:val="script"/>
          </m:rPr>
          <w:rPr>
            <w:rFonts w:ascii="Cambria Math" w:eastAsia="Times New Roman" w:hAnsi="Cambria Math"/>
            <w:lang w:bidi="he-IL"/>
          </w:rPr>
          <m:t>=C(</m:t>
        </m:r>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r>
          <w:rPr>
            <w:rFonts w:ascii="Cambria Math" w:eastAsia="Times New Roman" w:hAnsi="Cambria Math"/>
            <w:lang w:bidi="he-IL"/>
          </w:rPr>
          <m:t>)</m:t>
        </m:r>
      </m:oMath>
      <w:r w:rsidRPr="00103A75">
        <w:rPr>
          <w:rFonts w:eastAsia="Times New Roman"/>
          <w:lang w:bidi="he-IL"/>
        </w:rPr>
        <w:t xml:space="preserve">makes it crystal clear that </w:t>
      </w:r>
      <w:r w:rsidRPr="00103A75">
        <w:rPr>
          <w:rFonts w:eastAsia="Times New Roman"/>
          <w:b/>
          <w:bCs/>
          <w:lang w:bidi="he-IL"/>
        </w:rPr>
        <w:t>within-slice relations are not causes across time</w:t>
      </w:r>
      <w:r w:rsidRPr="00103A75">
        <w:rPr>
          <w:rFonts w:eastAsia="Times New Roman"/>
          <w:lang w:bidi="he-IL"/>
        </w:rPr>
        <w:t xml:space="preserve">. They are </w:t>
      </w:r>
      <w:r w:rsidRPr="00103A75">
        <w:rPr>
          <w:rFonts w:eastAsia="Times New Roman"/>
          <w:b/>
          <w:bCs/>
          <w:lang w:bidi="he-IL"/>
        </w:rPr>
        <w:t>co-instantiation rules</w:t>
      </w:r>
      <w:r w:rsidRPr="00103A75">
        <w:rPr>
          <w:rFonts w:eastAsia="Times New Roman"/>
          <w:lang w:bidi="he-IL"/>
        </w:rPr>
        <w:t xml:space="preserve">—the factorization/compatibility structure that holds at </w:t>
      </w:r>
      <m:oMath>
        <m:r>
          <w:rPr>
            <w:rFonts w:ascii="Cambria Math" w:eastAsia="Times New Roman" w:hAnsi="Cambria Math"/>
            <w:lang w:bidi="he-IL"/>
          </w:rPr>
          <m:t>t</m:t>
        </m:r>
      </m:oMath>
      <w:r w:rsidRPr="00103A75">
        <w:rPr>
          <w:rFonts w:eastAsia="Times New Roman"/>
          <w:lang w:bidi="he-IL"/>
        </w:rPr>
        <w:t xml:space="preserve">. This prevents a common inferential error (treating strong contemporaneous association as evidence of temporal causation). Practically, the workflow becomes two-stage: (1) </w:t>
      </w:r>
      <w:r w:rsidRPr="00103A75">
        <w:rPr>
          <w:rFonts w:eastAsia="Times New Roman"/>
          <w:b/>
          <w:bCs/>
          <w:lang w:bidi="he-IL"/>
        </w:rPr>
        <w:t xml:space="preserve">estimate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(e.g., via SEM with equality/inequality constraints, sparse/low-rank structure, or other contemporaneous mapping fits), then </w:t>
      </w:r>
      <w:r w:rsidRPr="00103A75">
        <w:rPr>
          <w:rFonts w:eastAsia="Times New Roman"/>
          <w:b/>
          <w:bCs/>
          <w:lang w:bidi="he-IL"/>
        </w:rPr>
        <w:t xml:space="preserve">evaluate </w:t>
      </w:r>
      <m:oMath>
        <m:r>
          <m:rPr>
            <m:scr m:val="script"/>
          </m:rPr>
          <w:rPr>
            <w:rFonts w:ascii="Cambria Math" w:eastAsia="Times New Roman" w:hAnsi="Cambria Math"/>
            <w:lang w:bidi="he-IL"/>
          </w:rPr>
          <m:t>C</m:t>
        </m:r>
      </m:oMath>
      <w:r w:rsidRPr="00103A75">
        <w:rPr>
          <w:rFonts w:eastAsia="Times New Roman"/>
          <w:lang w:bidi="he-IL"/>
        </w:rPr>
        <w:t xml:space="preserve">to obtain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103A75">
        <w:rPr>
          <w:rFonts w:eastAsia="Times New Roman"/>
          <w:lang w:bidi="he-IL"/>
        </w:rPr>
        <w:t xml:space="preserve">; (2) feed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103A75">
        <w:rPr>
          <w:rFonts w:eastAsia="Times New Roman"/>
          <w:lang w:bidi="he-IL"/>
        </w:rPr>
        <w:t xml:space="preserve">into our </w:t>
      </w:r>
      <w:r w:rsidRPr="00103A75">
        <w:rPr>
          <w:rFonts w:eastAsia="Times New Roman"/>
          <w:b/>
          <w:bCs/>
          <w:lang w:bidi="he-IL"/>
        </w:rPr>
        <w:t>dynamic model</w:t>
      </w:r>
      <w:r w:rsidRPr="00103A75">
        <w:rPr>
          <w:rFonts w:eastAsia="Times New Roman"/>
          <w:lang w:bidi="he-IL"/>
        </w:rPr>
        <w:t xml:space="preserve"> for across-time inference. In figures, the dashed “constitutive” box corresponds to </w:t>
      </w:r>
      <m:oMath>
        <m:r>
          <m:rPr>
            <m:scr m:val="script"/>
          </m:rPr>
          <w:rPr>
            <w:rFonts w:ascii="Cambria Math" w:eastAsia="Times New Roman" w:hAnsi="Cambria Math"/>
            <w:lang w:bidi="he-IL"/>
          </w:rPr>
          <m:t>C(</m:t>
        </m:r>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r>
          <w:rPr>
            <w:rFonts w:ascii="Cambria Math" w:eastAsia="Times New Roman" w:hAnsi="Cambria Math"/>
            <w:lang w:bidi="he-IL"/>
          </w:rPr>
          <m:t>)</m:t>
        </m:r>
      </m:oMath>
      <w:r w:rsidRPr="00103A75">
        <w:rPr>
          <w:rFonts w:eastAsia="Times New Roman"/>
          <w:lang w:bidi="he-IL"/>
        </w:rPr>
        <w:t xml:space="preserve">: it </w:t>
      </w:r>
      <w:r w:rsidRPr="00103A75">
        <w:rPr>
          <w:rFonts w:eastAsia="Times New Roman"/>
          <w:b/>
          <w:bCs/>
          <w:lang w:bidi="he-IL"/>
        </w:rPr>
        <w:t xml:space="preserve">populates the state at </w:t>
      </w:r>
      <m:oMath>
        <m:r>
          <w:rPr>
            <w:rFonts w:ascii="Cambria Math" w:eastAsia="Times New Roman" w:hAnsi="Cambria Math"/>
            <w:lang w:bidi="he-IL"/>
          </w:rPr>
          <m:t>t</m:t>
        </m:r>
      </m:oMath>
      <w:r w:rsidRPr="00103A75">
        <w:rPr>
          <w:rFonts w:eastAsia="Times New Roman"/>
          <w:lang w:bidi="he-IL"/>
        </w:rPr>
        <w:t xml:space="preserve">, while directed edges depict </w:t>
      </w:r>
      <w:r w:rsidRPr="00103A75">
        <w:rPr>
          <w:rFonts w:eastAsia="Times New Roman"/>
          <w:b/>
          <w:bCs/>
          <w:lang w:bidi="he-IL"/>
        </w:rPr>
        <w:t xml:space="preserve">changes to </w:t>
      </w:r>
      <m:oMath>
        <m:r>
          <w:rPr>
            <w:rFonts w:ascii="Cambria Math" w:eastAsia="Times New Roman" w:hAnsi="Cambria Math"/>
            <w:lang w:bidi="he-IL"/>
          </w:rPr>
          <m:t>t+1</m:t>
        </m:r>
      </m:oMath>
      <w:r w:rsidRPr="00103A75">
        <w:rPr>
          <w:rFonts w:eastAsia="Times New Roman"/>
          <w:lang w:bidi="he-IL"/>
        </w:rPr>
        <w:t xml:space="preserve">. The approach also supports diagnostics like </w:t>
      </w:r>
      <w:r w:rsidRPr="00103A75">
        <w:rPr>
          <w:rFonts w:eastAsia="Times New Roman"/>
          <w:b/>
          <w:bCs/>
          <w:lang w:bidi="he-IL"/>
        </w:rPr>
        <w:t>model-implied moment checks</w:t>
      </w:r>
      <w:r w:rsidRPr="00103A75">
        <w:rPr>
          <w:rFonts w:eastAsia="Times New Roman"/>
          <w:lang w:bidi="he-IL"/>
        </w:rPr>
        <w:t xml:space="preserve"> and </w:t>
      </w:r>
      <w:r w:rsidRPr="00103A75">
        <w:rPr>
          <w:rFonts w:eastAsia="Times New Roman"/>
          <w:b/>
          <w:bCs/>
          <w:lang w:bidi="he-IL"/>
        </w:rPr>
        <w:t>measurement invariance</w:t>
      </w:r>
      <w:r w:rsidRPr="00103A75">
        <w:rPr>
          <w:rFonts w:eastAsia="Times New Roman"/>
          <w:lang w:bidi="he-IL"/>
        </w:rPr>
        <w:t xml:space="preserve"> of </w:t>
      </w:r>
      <m:oMath>
        <m:r>
          <m:rPr>
            <m:scr m:val="script"/>
          </m:rPr>
          <w:rPr>
            <w:rFonts w:ascii="Cambria Math" w:eastAsia="Times New Roman" w:hAnsi="Cambria Math"/>
            <w:lang w:bidi="he-IL"/>
          </w:rPr>
          <m:t>C</m:t>
        </m:r>
      </m:oMath>
      <w:r w:rsidRPr="00103A75">
        <w:rPr>
          <w:rFonts w:eastAsia="Times New Roman"/>
          <w:lang w:bidi="he-IL"/>
        </w:rPr>
        <w:t>across tasks/contexts.</w:t>
      </w:r>
    </w:p>
    <w:p w14:paraId="164EB347" w14:textId="3C056467"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This equality form encodes a </w:t>
      </w:r>
      <w:r w:rsidRPr="00103A75">
        <w:rPr>
          <w:rFonts w:eastAsia="Times New Roman"/>
          <w:b/>
          <w:bCs/>
          <w:lang w:bidi="he-IL"/>
        </w:rPr>
        <w:t>mechanistic</w:t>
      </w:r>
      <w:r w:rsidRPr="00103A75">
        <w:rPr>
          <w:rFonts w:eastAsia="Times New Roman"/>
          <w:lang w:bidi="he-IL"/>
        </w:rPr>
        <w:t xml:space="preserve"> stance appropriate when the instantaneous organization is tightly constrained—by biology (e.g., energetics/precision trade-offs), </w:t>
      </w:r>
      <w:r w:rsidRPr="00103A75">
        <w:rPr>
          <w:rFonts w:eastAsia="Times New Roman"/>
          <w:lang w:bidi="he-IL"/>
        </w:rPr>
        <w:lastRenderedPageBreak/>
        <w:t xml:space="preserve">architecture (access/control coupling), or institutions/affordances—so that once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is fixed, there is little residual arbitrariness in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103A75">
        <w:rPr>
          <w:rFonts w:eastAsia="Times New Roman"/>
          <w:lang w:bidi="he-IL"/>
        </w:rPr>
        <w:t xml:space="preserve">. It </w:t>
      </w:r>
      <w:r w:rsidRPr="00103A75">
        <w:rPr>
          <w:rFonts w:eastAsia="Times New Roman"/>
          <w:b/>
          <w:bCs/>
          <w:lang w:bidi="he-IL"/>
        </w:rPr>
        <w:t>deconfounds</w:t>
      </w:r>
      <w:r w:rsidRPr="00103A75">
        <w:rPr>
          <w:rFonts w:eastAsia="Times New Roman"/>
          <w:lang w:bidi="he-IL"/>
        </w:rPr>
        <w:t xml:space="preserve"> estimation: constitutive parameters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 explain </w:t>
      </w:r>
      <w:r w:rsidRPr="00103A75">
        <w:rPr>
          <w:rFonts w:eastAsia="Times New Roman"/>
          <w:b/>
          <w:bCs/>
          <w:lang w:bidi="he-IL"/>
        </w:rPr>
        <w:t>within-time covariance/compatibility</w:t>
      </w:r>
      <w:r w:rsidRPr="00103A75">
        <w:rPr>
          <w:rFonts w:eastAsia="Times New Roman"/>
          <w:lang w:bidi="he-IL"/>
        </w:rPr>
        <w:t xml:space="preserve">, while dynamic parameters (in the </w:t>
      </w:r>
      <m:oMath>
        <m:r>
          <w:rPr>
            <w:rFonts w:ascii="Cambria Math" w:eastAsia="Times New Roman" w:hAnsi="Cambria Math"/>
            <w:lang w:bidi="he-IL"/>
          </w:rPr>
          <m:t>t</m:t>
        </m:r>
        <m:r>
          <m:rPr>
            <m:nor/>
          </m:rPr>
          <w:rPr>
            <w:rFonts w:eastAsia="Times New Roman"/>
            <w:lang w:bidi="he-IL"/>
          </w:rPr>
          <m:t> </m:t>
        </m:r>
        <m:r>
          <w:rPr>
            <w:rFonts w:ascii="Cambria Math" w:eastAsia="Times New Roman" w:hAnsi="Cambria Math"/>
            <w:lang w:bidi="he-IL"/>
          </w:rPr>
          <m:t>→</m:t>
        </m:r>
        <m:r>
          <m:rPr>
            <m:nor/>
          </m:rPr>
          <w:rPr>
            <w:rFonts w:eastAsia="Times New Roman"/>
            <w:lang w:bidi="he-IL"/>
          </w:rPr>
          <m:t> </m:t>
        </m:r>
        <m:r>
          <w:rPr>
            <w:rFonts w:ascii="Cambria Math" w:eastAsia="Times New Roman" w:hAnsi="Cambria Math"/>
            <w:lang w:bidi="he-IL"/>
          </w:rPr>
          <m:t>t+1</m:t>
        </m:r>
      </m:oMath>
      <w:r>
        <w:rPr>
          <w:rFonts w:eastAsia="Times New Roman"/>
          <w:lang w:bidi="he-IL"/>
        </w:rPr>
        <w:t xml:space="preserve"> </w:t>
      </w:r>
      <w:r w:rsidRPr="00103A75">
        <w:rPr>
          <w:rFonts w:eastAsia="Times New Roman"/>
          <w:lang w:bidi="he-IL"/>
        </w:rPr>
        <w:t xml:space="preserve">equation) explain </w:t>
      </w:r>
      <w:r w:rsidRPr="00103A75">
        <w:rPr>
          <w:rFonts w:eastAsia="Times New Roman"/>
          <w:b/>
          <w:bCs/>
          <w:lang w:bidi="he-IL"/>
        </w:rPr>
        <w:t>change</w:t>
      </w:r>
      <w:r w:rsidRPr="00103A75">
        <w:rPr>
          <w:rFonts w:eastAsia="Times New Roman"/>
          <w:lang w:bidi="he-IL"/>
        </w:rPr>
        <w:t xml:space="preserve">. That separation improves </w:t>
      </w:r>
      <w:r w:rsidRPr="00103A75">
        <w:rPr>
          <w:rFonts w:eastAsia="Times New Roman"/>
          <w:b/>
          <w:bCs/>
          <w:lang w:bidi="he-IL"/>
        </w:rPr>
        <w:t>identifiability</w:t>
      </w:r>
      <w:r w:rsidRPr="00103A75">
        <w:rPr>
          <w:rFonts w:eastAsia="Times New Roman"/>
          <w:lang w:bidi="he-IL"/>
        </w:rPr>
        <w:t xml:space="preserve"> because constitution and causation are not forced to soak up the same variance. If needed, </w:t>
      </w:r>
      <w:r>
        <w:rPr>
          <w:rFonts w:eastAsia="Times New Roman"/>
          <w:lang w:bidi="he-IL"/>
        </w:rPr>
        <w:t>we</w:t>
      </w:r>
      <w:r w:rsidRPr="00103A75">
        <w:rPr>
          <w:rFonts w:eastAsia="Times New Roman"/>
          <w:lang w:bidi="he-IL"/>
        </w:rPr>
        <w:t xml:space="preserve"> can soften the mapping with a tiny tolerance term—e.g.,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r>
          <m:rPr>
            <m:scr m:val="script"/>
          </m:rPr>
          <w:rPr>
            <w:rFonts w:ascii="Cambria Math" w:eastAsia="Times New Roman" w:hAnsi="Cambria Math"/>
            <w:lang w:bidi="he-IL"/>
          </w:rPr>
          <m:t>=C(</m:t>
        </m:r>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δ</m:t>
            </m:r>
          </m:e>
          <m:sub>
            <m:r>
              <w:rPr>
                <w:rFonts w:ascii="Cambria Math" w:eastAsia="Times New Roman" w:hAnsi="Cambria Math"/>
                <w:lang w:bidi="he-IL"/>
              </w:rPr>
              <m:t>t</m:t>
            </m:r>
          </m:sub>
        </m:sSub>
      </m:oMath>
      <w:r w:rsidRPr="00103A75">
        <w:rPr>
          <w:rFonts w:eastAsia="Times New Roman"/>
          <w:lang w:bidi="he-IL"/>
        </w:rPr>
        <w:t xml:space="preserve">to capture micro-fluctuations—or push noise into a </w:t>
      </w:r>
      <w:r w:rsidRPr="00103A75">
        <w:rPr>
          <w:rFonts w:eastAsia="Times New Roman"/>
          <w:b/>
          <w:bCs/>
          <w:lang w:bidi="he-IL"/>
        </w:rPr>
        <w:t>measurement layer</w:t>
      </w:r>
      <w:r w:rsidRPr="00103A75">
        <w:rPr>
          <w:rFonts w:eastAsia="Times New Roman"/>
          <w:lang w:bidi="he-IL"/>
        </w:rPr>
        <w:t xml:space="preserve"> </w:t>
      </w:r>
      <m:oMath>
        <m:sSub>
          <m:sSubPr>
            <m:ctrlPr>
              <w:rPr>
                <w:rFonts w:ascii="Cambria Math" w:eastAsia="Times New Roman" w:hAnsi="Cambria Math"/>
                <w:lang w:bidi="he-IL"/>
              </w:rPr>
            </m:ctrlPr>
          </m:sSubPr>
          <m:e>
            <m:r>
              <m:rPr>
                <m:sty m:val="b"/>
              </m:rPr>
              <w:rPr>
                <w:rFonts w:ascii="Cambria Math" w:eastAsia="Times New Roman" w:hAnsi="Cambria Math"/>
                <w:lang w:bidi="he-IL"/>
              </w:rPr>
              <m:t>y</m:t>
            </m:r>
          </m:e>
          <m:sub>
            <m:r>
              <w:rPr>
                <w:rFonts w:ascii="Cambria Math" w:eastAsia="Times New Roman" w:hAnsi="Cambria Math"/>
                <w:lang w:bidi="he-IL"/>
              </w:rPr>
              <m:t>t</m:t>
            </m:r>
          </m:sub>
        </m:sSub>
        <m:r>
          <w:rPr>
            <w:rFonts w:ascii="Cambria Math" w:eastAsia="Times New Roman" w:hAnsi="Cambria Math"/>
            <w:lang w:bidi="he-IL"/>
          </w:rPr>
          <m:t>=M(</m:t>
        </m:r>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η</m:t>
            </m:r>
          </m:e>
          <m:sub>
            <m:r>
              <w:rPr>
                <w:rFonts w:ascii="Cambria Math" w:eastAsia="Times New Roman" w:hAnsi="Cambria Math"/>
                <w:lang w:bidi="he-IL"/>
              </w:rPr>
              <m:t>t</m:t>
            </m:r>
          </m:sub>
        </m:sSub>
      </m:oMath>
      <w:r w:rsidRPr="00103A75">
        <w:rPr>
          <w:rFonts w:eastAsia="Times New Roman"/>
          <w:lang w:bidi="he-IL"/>
        </w:rPr>
        <w:t xml:space="preserve">while keeping constitution noise-free. Requiring </w:t>
      </w:r>
      <m:oMath>
        <m:r>
          <m:rPr>
            <m:scr m:val="script"/>
          </m:rPr>
          <w:rPr>
            <w:rFonts w:ascii="Cambria Math" w:eastAsia="Times New Roman" w:hAnsi="Cambria Math"/>
            <w:lang w:bidi="he-IL"/>
          </w:rPr>
          <m:t>C</m:t>
        </m:r>
      </m:oMath>
      <w:r w:rsidRPr="00103A75">
        <w:rPr>
          <w:rFonts w:eastAsia="Times New Roman"/>
          <w:lang w:bidi="he-IL"/>
        </w:rPr>
        <w:t xml:space="preserve">to be </w:t>
      </w:r>
      <w:r w:rsidRPr="00103A75">
        <w:rPr>
          <w:rFonts w:eastAsia="Times New Roman"/>
          <w:b/>
          <w:bCs/>
          <w:lang w:bidi="he-IL"/>
        </w:rPr>
        <w:t>differentiable</w:t>
      </w:r>
      <w:r w:rsidRPr="00103A75">
        <w:rPr>
          <w:rFonts w:eastAsia="Times New Roman"/>
          <w:lang w:bidi="he-IL"/>
        </w:rPr>
        <w:t xml:space="preserve"> in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103A75">
        <w:rPr>
          <w:rFonts w:eastAsia="Times New Roman"/>
          <w:lang w:bidi="he-IL"/>
        </w:rPr>
        <w:t xml:space="preserve">further allows </w:t>
      </w:r>
      <w:r w:rsidRPr="00103A75">
        <w:rPr>
          <w:rFonts w:eastAsia="Times New Roman"/>
          <w:b/>
          <w:bCs/>
          <w:lang w:bidi="he-IL"/>
        </w:rPr>
        <w:t>sensitivity analysis</w:t>
      </w:r>
      <w:r w:rsidRPr="00103A75">
        <w:rPr>
          <w:rFonts w:eastAsia="Times New Roman"/>
          <w:lang w:bidi="he-IL"/>
        </w:rPr>
        <w:t xml:space="preserve"> and coupling to the Jacobian of the dynamics, so small changes in constitutive rules propagate predictably into cross-time effects.</w:t>
      </w:r>
    </w:p>
    <w:p w14:paraId="75835E3A" w14:textId="191FF2F3" w:rsidR="00221FF0" w:rsidRPr="00717116" w:rsidRDefault="0097209C" w:rsidP="00221FF0">
      <w:pPr>
        <w:rPr>
          <w:rFonts w:ascii="Courier New" w:hAnsi="Courier New"/>
        </w:rPr>
      </w:pPr>
      <w:r>
        <w:rPr>
          <w:rFonts w:eastAsia="Times New Roman"/>
        </w:rPr>
        <w:pict w14:anchorId="444B5DE6">
          <v:rect id="_x0000_i1137" style="width:0;height:1.5pt" o:hralign="center" o:hrstd="t" o:hr="t" fillcolor="#a0a0a0" stroked="f"/>
        </w:pict>
      </w:r>
    </w:p>
    <w:p w14:paraId="424349D5" w14:textId="73D2F9DA" w:rsidR="00C81FFE" w:rsidRDefault="00C81FFE" w:rsidP="00C81FFE">
      <w:pPr>
        <w:pStyle w:val="Caption"/>
      </w:pPr>
      <w:bookmarkStart w:id="232" w:name="_Toc212063180"/>
      <w:r>
        <w:t xml:space="preserve">Table </w:t>
      </w:r>
      <w:r>
        <w:fldChar w:fldCharType="begin"/>
      </w:r>
      <w:r>
        <w:instrText xml:space="preserve"> SEQ Table \* ARABIC </w:instrText>
      </w:r>
      <w:r>
        <w:fldChar w:fldCharType="separate"/>
      </w:r>
      <w:r>
        <w:rPr>
          <w:noProof/>
        </w:rPr>
        <w:t>23</w:t>
      </w:r>
      <w:r>
        <w:rPr>
          <w:noProof/>
        </w:rPr>
        <w:fldChar w:fldCharType="end"/>
      </w:r>
      <w:r>
        <w:t xml:space="preserve"> - </w:t>
      </w:r>
      <w:r w:rsidRPr="006B22CD">
        <w:t>Constitutive (Within-Slice) Structure</w:t>
      </w:r>
      <w:r w:rsidR="00036888">
        <w:t xml:space="preserve"> Components</w:t>
      </w:r>
      <w:bookmarkEnd w:id="2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3884"/>
        <w:gridCol w:w="4021"/>
      </w:tblGrid>
      <w:tr w:rsidR="00221FF0" w:rsidRPr="00221FF0" w14:paraId="23DE7A7F" w14:textId="77777777" w:rsidTr="00221FF0">
        <w:trPr>
          <w:tblHeader/>
          <w:tblCellSpacing w:w="15" w:type="dxa"/>
        </w:trPr>
        <w:tc>
          <w:tcPr>
            <w:tcW w:w="0" w:type="auto"/>
            <w:tcBorders>
              <w:top w:val="single" w:sz="4" w:space="0" w:color="auto"/>
              <w:left w:val="single" w:sz="4" w:space="0" w:color="auto"/>
            </w:tcBorders>
            <w:vAlign w:val="center"/>
            <w:hideMark/>
          </w:tcPr>
          <w:p w14:paraId="7D26F55C" w14:textId="77777777" w:rsidR="00221FF0" w:rsidRPr="00221FF0" w:rsidRDefault="00221FF0" w:rsidP="00221FF0">
            <w:pPr>
              <w:spacing w:before="0" w:after="0"/>
              <w:jc w:val="center"/>
              <w:rPr>
                <w:rFonts w:eastAsia="Times New Roman"/>
                <w:b/>
                <w:bCs/>
                <w:lang w:bidi="he-IL"/>
              </w:rPr>
            </w:pPr>
            <w:r w:rsidRPr="00221FF0">
              <w:rPr>
                <w:rFonts w:eastAsia="Times New Roman"/>
                <w:b/>
                <w:bCs/>
                <w:lang w:bidi="he-IL"/>
              </w:rPr>
              <w:t>Symbol / Term</w:t>
            </w:r>
          </w:p>
        </w:tc>
        <w:tc>
          <w:tcPr>
            <w:tcW w:w="0" w:type="auto"/>
            <w:tcBorders>
              <w:top w:val="single" w:sz="4" w:space="0" w:color="auto"/>
              <w:left w:val="single" w:sz="4" w:space="0" w:color="auto"/>
              <w:right w:val="single" w:sz="4" w:space="0" w:color="auto"/>
            </w:tcBorders>
            <w:vAlign w:val="center"/>
            <w:hideMark/>
          </w:tcPr>
          <w:p w14:paraId="5A9FC66D" w14:textId="77777777" w:rsidR="00221FF0" w:rsidRPr="00221FF0" w:rsidRDefault="00221FF0" w:rsidP="00221FF0">
            <w:pPr>
              <w:spacing w:before="0" w:after="0"/>
              <w:jc w:val="center"/>
              <w:rPr>
                <w:rFonts w:eastAsia="Times New Roman"/>
                <w:b/>
                <w:bCs/>
                <w:lang w:bidi="he-IL"/>
              </w:rPr>
            </w:pPr>
            <w:r w:rsidRPr="00221FF0">
              <w:rPr>
                <w:rFonts w:eastAsia="Times New Roman"/>
                <w:b/>
                <w:bCs/>
                <w:lang w:bidi="he-IL"/>
              </w:rPr>
              <w:t>Plain-language meaning</w:t>
            </w:r>
          </w:p>
        </w:tc>
        <w:tc>
          <w:tcPr>
            <w:tcW w:w="0" w:type="auto"/>
            <w:tcBorders>
              <w:top w:val="single" w:sz="4" w:space="0" w:color="auto"/>
              <w:right w:val="single" w:sz="4" w:space="0" w:color="auto"/>
            </w:tcBorders>
            <w:vAlign w:val="center"/>
            <w:hideMark/>
          </w:tcPr>
          <w:p w14:paraId="3E8C351D" w14:textId="77777777" w:rsidR="00221FF0" w:rsidRPr="00221FF0" w:rsidRDefault="00221FF0" w:rsidP="00221FF0">
            <w:pPr>
              <w:spacing w:before="0" w:after="0"/>
              <w:jc w:val="center"/>
              <w:rPr>
                <w:rFonts w:eastAsia="Times New Roman"/>
                <w:b/>
                <w:bCs/>
                <w:lang w:bidi="he-IL"/>
              </w:rPr>
            </w:pPr>
            <w:r w:rsidRPr="00221FF0">
              <w:rPr>
                <w:rFonts w:eastAsia="Times New Roman"/>
                <w:b/>
                <w:bCs/>
                <w:lang w:bidi="he-IL"/>
              </w:rPr>
              <w:t>Rationale for inclusion</w:t>
            </w:r>
          </w:p>
        </w:tc>
      </w:tr>
      <w:tr w:rsidR="00221FF0" w:rsidRPr="00221FF0" w14:paraId="7B0C0C20" w14:textId="77777777" w:rsidTr="00221FF0">
        <w:trPr>
          <w:tblCellSpacing w:w="15" w:type="dxa"/>
        </w:trPr>
        <w:tc>
          <w:tcPr>
            <w:tcW w:w="0" w:type="auto"/>
            <w:tcBorders>
              <w:top w:val="single" w:sz="4" w:space="0" w:color="auto"/>
              <w:left w:val="single" w:sz="4" w:space="0" w:color="auto"/>
            </w:tcBorders>
            <w:vAlign w:val="center"/>
            <w:hideMark/>
          </w:tcPr>
          <w:p w14:paraId="290E0F43" w14:textId="77777777" w:rsidR="00221FF0" w:rsidRPr="00221FF0" w:rsidRDefault="00221FF0" w:rsidP="00221FF0">
            <w:pPr>
              <w:spacing w:before="0" w:after="0"/>
              <w:rPr>
                <w:rFonts w:eastAsia="Times New Roman"/>
                <w:lang w:bidi="he-IL"/>
              </w:rPr>
            </w:pPr>
            <m:oMathPara>
              <m:oMath>
                <m:r>
                  <w:rPr>
                    <w:rFonts w:ascii="Cambria Math" w:eastAsia="Times New Roman" w:hAnsi="Cambria Math"/>
                    <w:lang w:bidi="he-IL"/>
                  </w:rPr>
                  <m:t>C(⋅)</m:t>
                </m:r>
              </m:oMath>
            </m:oMathPara>
          </w:p>
        </w:tc>
        <w:tc>
          <w:tcPr>
            <w:tcW w:w="0" w:type="auto"/>
            <w:tcBorders>
              <w:top w:val="single" w:sz="4" w:space="0" w:color="auto"/>
              <w:left w:val="single" w:sz="4" w:space="0" w:color="auto"/>
              <w:right w:val="single" w:sz="4" w:space="0" w:color="auto"/>
            </w:tcBorders>
            <w:vAlign w:val="center"/>
            <w:hideMark/>
          </w:tcPr>
          <w:p w14:paraId="1B6C4EDD" w14:textId="77777777" w:rsidR="00221FF0" w:rsidRPr="00221FF0" w:rsidRDefault="00221FF0" w:rsidP="00221FF0">
            <w:pPr>
              <w:spacing w:before="0" w:after="0"/>
              <w:rPr>
                <w:rFonts w:eastAsia="Times New Roman"/>
                <w:lang w:bidi="he-IL"/>
              </w:rPr>
            </w:pPr>
            <w:r w:rsidRPr="00221FF0">
              <w:rPr>
                <w:rFonts w:eastAsia="Times New Roman"/>
                <w:lang w:bidi="he-IL"/>
              </w:rPr>
              <w:t>Constitutive mapping or operator (e.g., stress–strain law, covariance structure, factor model).</w:t>
            </w:r>
          </w:p>
        </w:tc>
        <w:tc>
          <w:tcPr>
            <w:tcW w:w="0" w:type="auto"/>
            <w:tcBorders>
              <w:top w:val="single" w:sz="4" w:space="0" w:color="auto"/>
              <w:right w:val="single" w:sz="4" w:space="0" w:color="auto"/>
            </w:tcBorders>
            <w:vAlign w:val="center"/>
            <w:hideMark/>
          </w:tcPr>
          <w:p w14:paraId="251A3FBD" w14:textId="77777777" w:rsidR="00221FF0" w:rsidRPr="00221FF0" w:rsidRDefault="00221FF0" w:rsidP="00221FF0">
            <w:pPr>
              <w:spacing w:before="0" w:after="0"/>
              <w:rPr>
                <w:rFonts w:eastAsia="Times New Roman"/>
                <w:lang w:bidi="he-IL"/>
              </w:rPr>
            </w:pPr>
            <w:r w:rsidRPr="00221FF0">
              <w:rPr>
                <w:rFonts w:eastAsia="Times New Roman"/>
                <w:lang w:bidi="he-IL"/>
              </w:rPr>
              <w:t>Encodes the within-slice structural relation that links state variables to parameters.</w:t>
            </w:r>
          </w:p>
        </w:tc>
      </w:tr>
      <w:tr w:rsidR="00221FF0" w:rsidRPr="00221FF0" w14:paraId="636A047B" w14:textId="77777777" w:rsidTr="00221FF0">
        <w:trPr>
          <w:tblCellSpacing w:w="15" w:type="dxa"/>
        </w:trPr>
        <w:tc>
          <w:tcPr>
            <w:tcW w:w="0" w:type="auto"/>
            <w:tcBorders>
              <w:top w:val="single" w:sz="4" w:space="0" w:color="auto"/>
              <w:left w:val="single" w:sz="4" w:space="0" w:color="auto"/>
              <w:bottom w:val="single" w:sz="4" w:space="0" w:color="auto"/>
            </w:tcBorders>
            <w:vAlign w:val="center"/>
            <w:hideMark/>
          </w:tcPr>
          <w:p w14:paraId="183A18FF" w14:textId="77777777" w:rsidR="00221FF0" w:rsidRPr="00221FF0" w:rsidRDefault="0097209C" w:rsidP="00221FF0">
            <w:pPr>
              <w:spacing w:before="0" w:after="0"/>
              <w:rPr>
                <w:rFonts w:eastAsia="Times New Roman"/>
                <w:lang w:bidi="he-IL"/>
              </w:rPr>
            </w:pPr>
            <m:oMathPara>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7DD9B5F" w14:textId="77777777" w:rsidR="00221FF0" w:rsidRPr="00221FF0" w:rsidRDefault="00221FF0" w:rsidP="00221FF0">
            <w:pPr>
              <w:spacing w:before="0" w:after="0"/>
              <w:rPr>
                <w:rFonts w:eastAsia="Times New Roman"/>
                <w:lang w:bidi="he-IL"/>
              </w:rPr>
            </w:pPr>
            <w:r w:rsidRPr="00221FF0">
              <w:rPr>
                <w:rFonts w:eastAsia="Times New Roman"/>
                <w:lang w:bidi="he-IL"/>
              </w:rPr>
              <w:t xml:space="preserve">Parameters at time </w:t>
            </w:r>
            <m:oMath>
              <m:r>
                <w:rPr>
                  <w:rFonts w:ascii="Cambria Math" w:eastAsia="Times New Roman" w:hAnsi="Cambria Math"/>
                  <w:lang w:bidi="he-IL"/>
                </w:rPr>
                <m:t>t</m:t>
              </m:r>
            </m:oMath>
            <w:r w:rsidRPr="00221FF0">
              <w:rPr>
                <w:rFonts w:eastAsia="Times New Roman"/>
                <w:lang w:bidi="he-IL"/>
              </w:rPr>
              <w:t>(e.g., covariance matrix, stress tensor, structural coefficients).</w:t>
            </w:r>
          </w:p>
        </w:tc>
        <w:tc>
          <w:tcPr>
            <w:tcW w:w="0" w:type="auto"/>
            <w:tcBorders>
              <w:top w:val="single" w:sz="4" w:space="0" w:color="auto"/>
              <w:bottom w:val="single" w:sz="4" w:space="0" w:color="auto"/>
              <w:right w:val="single" w:sz="4" w:space="0" w:color="auto"/>
            </w:tcBorders>
            <w:vAlign w:val="center"/>
            <w:hideMark/>
          </w:tcPr>
          <w:p w14:paraId="5B9E4FD8" w14:textId="77777777" w:rsidR="00221FF0" w:rsidRPr="00221FF0" w:rsidRDefault="00221FF0" w:rsidP="00221FF0">
            <w:pPr>
              <w:spacing w:before="0" w:after="0"/>
              <w:rPr>
                <w:rFonts w:eastAsia="Times New Roman"/>
                <w:lang w:bidi="he-IL"/>
              </w:rPr>
            </w:pPr>
            <w:r w:rsidRPr="00221FF0">
              <w:rPr>
                <w:rFonts w:eastAsia="Times New Roman"/>
                <w:lang w:bidi="he-IL"/>
              </w:rPr>
              <w:t>Provides the contemporaneous structure governing co-variation or response at that time.</w:t>
            </w:r>
          </w:p>
        </w:tc>
      </w:tr>
      <w:tr w:rsidR="00221FF0" w:rsidRPr="00221FF0" w14:paraId="13F7BF20" w14:textId="77777777" w:rsidTr="00221FF0">
        <w:trPr>
          <w:tblCellSpacing w:w="15" w:type="dxa"/>
        </w:trPr>
        <w:tc>
          <w:tcPr>
            <w:tcW w:w="0" w:type="auto"/>
            <w:tcBorders>
              <w:left w:val="single" w:sz="4" w:space="0" w:color="auto"/>
              <w:bottom w:val="single" w:sz="4" w:space="0" w:color="auto"/>
            </w:tcBorders>
            <w:vAlign w:val="center"/>
            <w:hideMark/>
          </w:tcPr>
          <w:p w14:paraId="753ADBEA" w14:textId="77777777" w:rsidR="00221FF0" w:rsidRPr="00221FF0" w:rsidRDefault="0097209C" w:rsidP="00221FF0">
            <w:pPr>
              <w:spacing w:before="0" w:after="0"/>
              <w:rPr>
                <w:rFonts w:eastAsia="Times New Roman"/>
                <w:lang w:bidi="he-IL"/>
              </w:rPr>
            </w:pPr>
            <m:oMathPara>
              <m:oMath>
                <m:sSub>
                  <m:sSubPr>
                    <m:ctrlPr>
                      <w:rPr>
                        <w:rFonts w:ascii="Cambria Math" w:eastAsia="Times New Roman" w:hAnsi="Cambria Math"/>
                        <w:lang w:bidi="he-IL"/>
                      </w:rPr>
                    </m:ctrlPr>
                  </m:sSubPr>
                  <m:e>
                    <m:r>
                      <w:rPr>
                        <w:rFonts w:ascii="Cambria Math" w:eastAsia="Times New Roman" w:hAnsi="Cambria Math"/>
                        <w:lang w:bidi="he-IL"/>
                      </w:rPr>
                      <m:t>x</m:t>
                    </m:r>
                  </m:e>
                  <m:sub>
                    <m:r>
                      <w:rPr>
                        <w:rFonts w:ascii="Cambria Math" w:eastAsia="Times New Roman" w:hAnsi="Cambria Math"/>
                        <w:lang w:bidi="he-IL"/>
                      </w:rPr>
                      <m:t>t</m:t>
                    </m:r>
                  </m:sub>
                </m:sSub>
              </m:oMath>
            </m:oMathPara>
          </w:p>
        </w:tc>
        <w:tc>
          <w:tcPr>
            <w:tcW w:w="0" w:type="auto"/>
            <w:tcBorders>
              <w:left w:val="single" w:sz="4" w:space="0" w:color="auto"/>
              <w:bottom w:val="single" w:sz="4" w:space="0" w:color="auto"/>
              <w:right w:val="single" w:sz="4" w:space="0" w:color="auto"/>
            </w:tcBorders>
            <w:vAlign w:val="center"/>
            <w:hideMark/>
          </w:tcPr>
          <w:p w14:paraId="6E139C29" w14:textId="77777777" w:rsidR="00221FF0" w:rsidRPr="00221FF0" w:rsidRDefault="00221FF0" w:rsidP="00221FF0">
            <w:pPr>
              <w:spacing w:before="0" w:after="0"/>
              <w:rPr>
                <w:rFonts w:eastAsia="Times New Roman"/>
                <w:lang w:bidi="he-IL"/>
              </w:rPr>
            </w:pPr>
            <w:r w:rsidRPr="00221FF0">
              <w:rPr>
                <w:rFonts w:eastAsia="Times New Roman"/>
                <w:lang w:bidi="he-IL"/>
              </w:rPr>
              <w:t xml:space="preserve">State vector at time </w:t>
            </w:r>
            <m:oMath>
              <m:r>
                <w:rPr>
                  <w:rFonts w:ascii="Cambria Math" w:eastAsia="Times New Roman" w:hAnsi="Cambria Math"/>
                  <w:lang w:bidi="he-IL"/>
                </w:rPr>
                <m:t>t</m:t>
              </m:r>
            </m:oMath>
            <w:r w:rsidRPr="00221FF0">
              <w:rPr>
                <w:rFonts w:eastAsia="Times New Roman"/>
                <w:lang w:bidi="he-IL"/>
              </w:rPr>
              <w:t>.</w:t>
            </w:r>
          </w:p>
        </w:tc>
        <w:tc>
          <w:tcPr>
            <w:tcW w:w="0" w:type="auto"/>
            <w:tcBorders>
              <w:bottom w:val="single" w:sz="4" w:space="0" w:color="auto"/>
              <w:right w:val="single" w:sz="4" w:space="0" w:color="auto"/>
            </w:tcBorders>
            <w:vAlign w:val="center"/>
            <w:hideMark/>
          </w:tcPr>
          <w:p w14:paraId="015AD05A" w14:textId="77777777" w:rsidR="00221FF0" w:rsidRPr="00221FF0" w:rsidRDefault="00221FF0" w:rsidP="00221FF0">
            <w:pPr>
              <w:spacing w:before="0" w:after="0"/>
              <w:rPr>
                <w:rFonts w:eastAsia="Times New Roman"/>
                <w:lang w:bidi="he-IL"/>
              </w:rPr>
            </w:pPr>
            <w:r w:rsidRPr="00221FF0">
              <w:rPr>
                <w:rFonts w:eastAsia="Times New Roman"/>
                <w:lang w:bidi="he-IL"/>
              </w:rPr>
              <w:t xml:space="preserve">The observable or modeled state produced by applying the constitutive mapping to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221FF0">
              <w:rPr>
                <w:rFonts w:eastAsia="Times New Roman"/>
                <w:lang w:bidi="he-IL"/>
              </w:rPr>
              <w:t>.</w:t>
            </w:r>
          </w:p>
        </w:tc>
      </w:tr>
    </w:tbl>
    <w:p w14:paraId="020CC64C" w14:textId="77777777" w:rsidR="00C81FFE" w:rsidRPr="00C81FFE" w:rsidRDefault="00C81FFE" w:rsidP="00C81FFE">
      <w:pPr>
        <w:pStyle w:val="Heading4"/>
        <w:rPr>
          <w:lang w:bidi="he-IL"/>
        </w:rPr>
      </w:pPr>
      <w:r w:rsidRPr="00C81FFE">
        <w:rPr>
          <w:lang w:bidi="he-IL"/>
        </w:rPr>
        <w:t>Causal (Across-Slice) Dynamics</w:t>
      </w:r>
    </w:p>
    <w:p w14:paraId="75ED49FC" w14:textId="77777777" w:rsidR="00C81FFE" w:rsidRPr="00103A75" w:rsidRDefault="0097209C" w:rsidP="00036888">
      <w:pPr>
        <w:rPr>
          <w:rFonts w:ascii="Courier New" w:hAnsi="Courier New" w:cs="Courier New"/>
          <w:lang w:bidi="he-IL"/>
        </w:rPr>
      </w:pPr>
      <m:oMathPara>
        <m:oMath>
          <m:sSub>
            <m:sSubPr>
              <m:ctrlPr>
                <w:rPr>
                  <w:rFonts w:ascii="Cambria Math" w:hAnsi="Cambria Math"/>
                  <w:lang w:bidi="he-IL"/>
                </w:rPr>
              </m:ctrlPr>
            </m:sSubPr>
            <m:e>
              <m:r>
                <w:rPr>
                  <w:rFonts w:ascii="Cambria Math" w:hAnsi="Cambria Math"/>
                  <w:lang w:bidi="he-IL"/>
                </w:rPr>
                <m:t>x</m:t>
              </m:r>
            </m:e>
            <m:sub>
              <m:d>
                <m:dPr>
                  <m:begChr m:val="{"/>
                  <m:endChr m:val="}"/>
                  <m:ctrlPr>
                    <w:rPr>
                      <w:rFonts w:ascii="Cambria Math" w:hAnsi="Cambria Math"/>
                      <w:lang w:bidi="he-IL"/>
                    </w:rPr>
                  </m:ctrlPr>
                </m:dPr>
                <m:e>
                  <m:r>
                    <w:rPr>
                      <w:rFonts w:ascii="Cambria Math" w:hAnsi="Cambria Math"/>
                      <w:lang w:bidi="he-IL"/>
                    </w:rPr>
                    <m:t>t</m:t>
                  </m:r>
                  <m:r>
                    <m:rPr>
                      <m:sty m:val="p"/>
                    </m:rPr>
                    <w:rPr>
                      <w:rFonts w:ascii="Cambria Math" w:hAnsi="Cambria Math"/>
                      <w:lang w:bidi="he-IL"/>
                    </w:rPr>
                    <m:t>+1</m:t>
                  </m:r>
                </m:e>
              </m:d>
            </m:sub>
          </m:sSub>
          <m:r>
            <m:rPr>
              <m:sty m:val="p"/>
            </m:rPr>
            <w:rPr>
              <w:rFonts w:ascii="Cambria Math" w:hAnsi="Cambria Math"/>
              <w:lang w:bidi="he-IL"/>
            </w:rPr>
            <m:t xml:space="preserve">= </m:t>
          </m:r>
          <m:r>
            <w:rPr>
              <w:rFonts w:ascii="Cambria Math" w:hAnsi="Cambria Math"/>
              <w:lang w:bidi="he-IL"/>
            </w:rPr>
            <m:t>f</m:t>
          </m:r>
          <m:d>
            <m:dPr>
              <m:ctrlPr>
                <w:rPr>
                  <w:rFonts w:ascii="Cambria Math" w:hAnsi="Cambria Math"/>
                  <w:lang w:bidi="he-IL"/>
                </w:rPr>
              </m:ctrlPr>
            </m:dPr>
            <m:e>
              <m:sSub>
                <m:sSubPr>
                  <m:ctrlPr>
                    <w:rPr>
                      <w:rFonts w:ascii="Cambria Math" w:hAnsi="Cambria Math"/>
                      <w:lang w:bidi="he-IL"/>
                    </w:rPr>
                  </m:ctrlPr>
                </m:sSubPr>
                <m:e>
                  <m:r>
                    <w:rPr>
                      <w:rFonts w:ascii="Cambria Math" w:hAnsi="Cambria Math"/>
                      <w:lang w:bidi="he-IL"/>
                    </w:rPr>
                    <m:t>x</m:t>
                  </m:r>
                </m:e>
                <m:sub>
                  <m:r>
                    <w:rPr>
                      <w:rFonts w:ascii="Cambria Math" w:hAnsi="Cambria Math"/>
                      <w:lang w:bidi="he-IL"/>
                    </w:rPr>
                    <m:t>t</m:t>
                  </m:r>
                </m:sub>
              </m:sSub>
              <m:r>
                <m:rPr>
                  <m:sty m:val="p"/>
                </m:rPr>
                <w:rPr>
                  <w:rFonts w:ascii="Cambria Math" w:hAnsi="Cambria Math"/>
                  <w:lang w:bidi="he-IL"/>
                </w:rPr>
                <m:t xml:space="preserve">, </m:t>
              </m:r>
              <m:sSub>
                <m:sSubPr>
                  <m:ctrlPr>
                    <w:rPr>
                      <w:rFonts w:ascii="Cambria Math" w:hAnsi="Cambria Math"/>
                      <w:lang w:bidi="he-IL"/>
                    </w:rPr>
                  </m:ctrlPr>
                </m:sSubPr>
                <m:e>
                  <m:r>
                    <w:rPr>
                      <w:rFonts w:ascii="Cambria Math" w:hAnsi="Cambria Math"/>
                      <w:lang w:bidi="he-IL"/>
                    </w:rPr>
                    <m:t>u</m:t>
                  </m:r>
                </m:e>
                <m:sub>
                  <m:r>
                    <w:rPr>
                      <w:rFonts w:ascii="Cambria Math" w:hAnsi="Cambria Math"/>
                      <w:lang w:bidi="he-IL"/>
                    </w:rPr>
                    <m:t>t</m:t>
                  </m:r>
                </m:sub>
              </m:sSub>
            </m:e>
          </m:d>
          <m:r>
            <m:rPr>
              <m:sty m:val="p"/>
            </m:rPr>
            <w:rPr>
              <w:rFonts w:ascii="Cambria Math" w:hAnsi="Cambria Math"/>
              <w:lang w:bidi="he-IL"/>
            </w:rPr>
            <m:t xml:space="preserve">+ </m:t>
          </m:r>
          <m:sSub>
            <m:sSubPr>
              <m:ctrlPr>
                <w:rPr>
                  <w:rFonts w:ascii="Cambria Math" w:hAnsi="Cambria Math"/>
                  <w:lang w:bidi="he-IL"/>
                </w:rPr>
              </m:ctrlPr>
            </m:sSubPr>
            <m:e>
              <m:r>
                <w:rPr>
                  <w:rFonts w:ascii="Cambria Math" w:hAnsi="Cambria Math"/>
                  <w:lang w:bidi="he-IL"/>
                </w:rPr>
                <m:t>ε</m:t>
              </m:r>
            </m:e>
            <m:sub>
              <m:r>
                <w:rPr>
                  <w:rFonts w:ascii="Cambria Math" w:hAnsi="Cambria Math"/>
                  <w:lang w:bidi="he-IL"/>
                </w:rPr>
                <m:t>t</m:t>
              </m:r>
            </m:sub>
          </m:sSub>
        </m:oMath>
      </m:oMathPara>
    </w:p>
    <w:p w14:paraId="427FA916" w14:textId="77777777"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This is the engine of change. Tomorrow’s state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t+1</m:t>
            </m:r>
          </m:sub>
        </m:sSub>
      </m:oMath>
      <w:r w:rsidRPr="00103A75">
        <w:rPr>
          <w:rFonts w:eastAsia="Times New Roman"/>
          <w:lang w:bidi="he-IL"/>
        </w:rPr>
        <w:t xml:space="preserve">is a (possibly nonlinear) function of today’s state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103A75">
        <w:rPr>
          <w:rFonts w:eastAsia="Times New Roman"/>
          <w:lang w:bidi="he-IL"/>
        </w:rPr>
        <w:t xml:space="preserve">and any exogenous inputs </w:t>
      </w:r>
      <m:oMath>
        <m:sSub>
          <m:sSubPr>
            <m:ctrlPr>
              <w:rPr>
                <w:rFonts w:ascii="Cambria Math" w:eastAsia="Times New Roman" w:hAnsi="Cambria Math"/>
                <w:lang w:bidi="he-IL"/>
              </w:rPr>
            </m:ctrlPr>
          </m:sSubPr>
          <m:e>
            <m:r>
              <m:rPr>
                <m:sty m:val="b"/>
              </m:rPr>
              <w:rPr>
                <w:rFonts w:ascii="Cambria Math" w:eastAsia="Times New Roman" w:hAnsi="Cambria Math"/>
                <w:lang w:bidi="he-IL"/>
              </w:rPr>
              <m:t>u</m:t>
            </m:r>
          </m:e>
          <m:sub>
            <m:r>
              <w:rPr>
                <w:rFonts w:ascii="Cambria Math" w:eastAsia="Times New Roman" w:hAnsi="Cambria Math"/>
                <w:lang w:bidi="he-IL"/>
              </w:rPr>
              <m:t>t</m:t>
            </m:r>
          </m:sub>
        </m:sSub>
      </m:oMath>
      <w:r w:rsidRPr="00103A75">
        <w:rPr>
          <w:rFonts w:eastAsia="Times New Roman"/>
          <w:lang w:bidi="he-IL"/>
        </w:rPr>
        <w:t xml:space="preserve">(instructions, sleep/nutrition manipulation, policy change), plus a noise term </w:t>
      </w:r>
      <m:oMath>
        <m:sSub>
          <m:sSubPr>
            <m:ctrlPr>
              <w:rPr>
                <w:rFonts w:ascii="Cambria Math" w:eastAsia="Times New Roman" w:hAnsi="Cambria Math"/>
                <w:lang w:bidi="he-IL"/>
              </w:rPr>
            </m:ctrlPr>
          </m:sSubPr>
          <m:e>
            <m:r>
              <m:rPr>
                <m:sty m:val="bi"/>
              </m:rPr>
              <w:rPr>
                <w:rFonts w:ascii="Cambria Math" w:eastAsia="Times New Roman" w:hAnsi="Cambria Math"/>
                <w:lang w:bidi="he-IL"/>
              </w:rPr>
              <m:t>ε</m:t>
            </m:r>
          </m:e>
          <m:sub>
            <m:r>
              <w:rPr>
                <w:rFonts w:ascii="Cambria Math" w:eastAsia="Times New Roman" w:hAnsi="Cambria Math"/>
                <w:lang w:bidi="he-IL"/>
              </w:rPr>
              <m:t>t</m:t>
            </m:r>
          </m:sub>
        </m:sSub>
      </m:oMath>
      <w:r w:rsidRPr="00103A75">
        <w:rPr>
          <w:rFonts w:eastAsia="Times New Roman"/>
          <w:lang w:bidi="he-IL"/>
        </w:rPr>
        <w:t>for unmodeled shocks. It’s the umbrella that can encompass learning, depletion, design, and niche construction in one equation.</w:t>
      </w:r>
    </w:p>
    <w:p w14:paraId="36868F41" w14:textId="66C60032"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Because </w:t>
      </w:r>
      <m:oMath>
        <m:sSub>
          <m:sSubPr>
            <m:ctrlPr>
              <w:rPr>
                <w:rFonts w:ascii="Cambria Math" w:eastAsia="Times New Roman" w:hAnsi="Cambria Math"/>
                <w:lang w:bidi="he-IL"/>
              </w:rPr>
            </m:ctrlPr>
          </m:sSubPr>
          <m:e>
            <m:r>
              <m:rPr>
                <m:sty m:val="b"/>
              </m:rPr>
              <w:rPr>
                <w:rFonts w:ascii="Cambria Math" w:eastAsia="Times New Roman" w:hAnsi="Cambria Math"/>
                <w:lang w:bidi="he-IL"/>
              </w:rPr>
              <m:t>u</m:t>
            </m:r>
          </m:e>
          <m:sub>
            <m:r>
              <w:rPr>
                <w:rFonts w:ascii="Cambria Math" w:eastAsia="Times New Roman" w:hAnsi="Cambria Math"/>
                <w:lang w:bidi="he-IL"/>
              </w:rPr>
              <m:t>t</m:t>
            </m:r>
          </m:sub>
        </m:sSub>
      </m:oMath>
      <w:r w:rsidRPr="00103A75">
        <w:rPr>
          <w:rFonts w:eastAsia="Times New Roman"/>
          <w:lang w:bidi="he-IL"/>
        </w:rPr>
        <w:t xml:space="preserve">is explicit, </w:t>
      </w:r>
      <w:r>
        <w:rPr>
          <w:rFonts w:eastAsia="Times New Roman"/>
          <w:lang w:bidi="he-IL"/>
        </w:rPr>
        <w:t>we</w:t>
      </w:r>
      <w:r w:rsidRPr="00103A75">
        <w:rPr>
          <w:rFonts w:eastAsia="Times New Roman"/>
          <w:lang w:bidi="he-IL"/>
        </w:rPr>
        <w:t xml:space="preserve"> can perform intervention-based identification: if </w:t>
      </w:r>
      <w:r>
        <w:rPr>
          <w:rFonts w:eastAsia="Times New Roman"/>
          <w:lang w:bidi="he-IL"/>
        </w:rPr>
        <w:t>we</w:t>
      </w:r>
      <w:r w:rsidRPr="00103A75">
        <w:rPr>
          <w:rFonts w:eastAsia="Times New Roman"/>
          <w:lang w:bidi="he-IL"/>
        </w:rPr>
        <w:t xml:space="preserve"> randomize sleep or add a scaffold/tool, its effect on specific components of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t+1</m:t>
            </m:r>
          </m:sub>
        </m:sSub>
      </m:oMath>
      <w:r w:rsidRPr="00103A75">
        <w:rPr>
          <w:rFonts w:eastAsia="Times New Roman"/>
          <w:lang w:bidi="he-IL"/>
        </w:rPr>
        <w:t xml:space="preserve">is estimable. This is where </w:t>
      </w:r>
      <w:r>
        <w:rPr>
          <w:rFonts w:eastAsia="Times New Roman"/>
          <w:lang w:bidi="he-IL"/>
        </w:rPr>
        <w:t>we</w:t>
      </w:r>
      <w:r w:rsidRPr="00103A75">
        <w:rPr>
          <w:rFonts w:eastAsia="Times New Roman"/>
          <w:lang w:bidi="he-IL"/>
        </w:rPr>
        <w:t xml:space="preserve"> recover </w:t>
      </w:r>
      <w:r w:rsidRPr="00103A75">
        <w:rPr>
          <w:rFonts w:eastAsia="Times New Roman"/>
          <w:i/>
          <w:iCs/>
          <w:lang w:bidi="he-IL"/>
        </w:rPr>
        <w:t>directionality</w:t>
      </w:r>
      <w:r w:rsidRPr="00103A75">
        <w:rPr>
          <w:rFonts w:eastAsia="Times New Roman"/>
          <w:lang w:bidi="he-IL"/>
        </w:rPr>
        <w:t xml:space="preserve"> (e.g., whether training in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oMath>
      <w:r w:rsidRPr="00103A75">
        <w:rPr>
          <w:rFonts w:eastAsia="Times New Roman"/>
          <w:lang w:bidi="he-IL"/>
        </w:rPr>
        <w:t xml:space="preserve">yields plasticity in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t+1</m:t>
            </m:r>
          </m:sub>
        </m:sSub>
      </m:oMath>
      <w:r w:rsidRPr="00103A75">
        <w:rPr>
          <w:rFonts w:eastAsia="Times New Roman"/>
          <w:lang w:bidi="he-IL"/>
        </w:rPr>
        <w:t>) rather than mere correlation.</w:t>
      </w:r>
    </w:p>
    <w:p w14:paraId="6332776B" w14:textId="40057067" w:rsidR="00103A75" w:rsidRPr="00103A75" w:rsidRDefault="00103A75" w:rsidP="00103A75">
      <w:pPr>
        <w:spacing w:before="100" w:beforeAutospacing="1" w:after="100" w:afterAutospacing="1"/>
        <w:rPr>
          <w:rFonts w:eastAsia="Times New Roman"/>
          <w:lang w:bidi="he-IL"/>
        </w:rPr>
      </w:pPr>
      <w:r>
        <w:rPr>
          <w:rFonts w:eastAsia="Times New Roman"/>
          <w:lang w:bidi="he-IL"/>
        </w:rPr>
        <w:t>We</w:t>
      </w:r>
      <w:r w:rsidRPr="00103A75">
        <w:rPr>
          <w:rFonts w:eastAsia="Times New Roman"/>
          <w:lang w:bidi="he-IL"/>
        </w:rPr>
        <w:t xml:space="preserve"> assume a Markovian step at our chosen timescale and that unmodeled influences are captured by </w:t>
      </w:r>
      <m:oMath>
        <m:sSub>
          <m:sSubPr>
            <m:ctrlPr>
              <w:rPr>
                <w:rFonts w:ascii="Cambria Math" w:eastAsia="Times New Roman" w:hAnsi="Cambria Math"/>
                <w:lang w:bidi="he-IL"/>
              </w:rPr>
            </m:ctrlPr>
          </m:sSubPr>
          <m:e>
            <m:r>
              <m:rPr>
                <m:sty m:val="bi"/>
              </m:rPr>
              <w:rPr>
                <w:rFonts w:ascii="Cambria Math" w:eastAsia="Times New Roman" w:hAnsi="Cambria Math"/>
                <w:lang w:bidi="he-IL"/>
              </w:rPr>
              <m:t>ε</m:t>
            </m:r>
          </m:e>
          <m:sub>
            <m:r>
              <w:rPr>
                <w:rFonts w:ascii="Cambria Math" w:eastAsia="Times New Roman" w:hAnsi="Cambria Math"/>
                <w:lang w:bidi="he-IL"/>
              </w:rPr>
              <m:t>t</m:t>
            </m:r>
          </m:sub>
        </m:sSub>
      </m:oMath>
      <w:r w:rsidRPr="00103A75">
        <w:rPr>
          <w:rFonts w:eastAsia="Times New Roman"/>
          <w:lang w:bidi="he-IL"/>
        </w:rPr>
        <w:t>. That’s standard in state-space work and can be relaxed by adding lags or hierarchical structure if needed.</w:t>
      </w:r>
    </w:p>
    <w:p w14:paraId="64C9E957" w14:textId="315A6ADD" w:rsidR="00C81FFE" w:rsidRDefault="00C81FFE" w:rsidP="00C81FFE">
      <w:pPr>
        <w:pStyle w:val="Caption"/>
      </w:pPr>
      <w:bookmarkStart w:id="233" w:name="_Toc212063181"/>
      <w:r>
        <w:t xml:space="preserve">Table </w:t>
      </w:r>
      <w:r>
        <w:fldChar w:fldCharType="begin"/>
      </w:r>
      <w:r>
        <w:instrText xml:space="preserve"> SEQ Table \* ARABIC </w:instrText>
      </w:r>
      <w:r>
        <w:fldChar w:fldCharType="separate"/>
      </w:r>
      <w:r>
        <w:rPr>
          <w:noProof/>
        </w:rPr>
        <w:t>24</w:t>
      </w:r>
      <w:r>
        <w:rPr>
          <w:noProof/>
        </w:rPr>
        <w:fldChar w:fldCharType="end"/>
      </w:r>
      <w:r>
        <w:t xml:space="preserve"> - </w:t>
      </w:r>
      <w:r w:rsidRPr="00BD6D45">
        <w:t>Causal (Across-Slice) Dynamics</w:t>
      </w:r>
      <w:r w:rsidR="00036888">
        <w:t xml:space="preserve"> Components</w:t>
      </w:r>
      <w:bookmarkEnd w:id="2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544"/>
        <w:gridCol w:w="3624"/>
      </w:tblGrid>
      <w:tr w:rsidR="00C81FFE" w:rsidRPr="00C81FFE" w14:paraId="194CE67F" w14:textId="77777777" w:rsidTr="0097209C">
        <w:trPr>
          <w:tblHeader/>
          <w:tblCellSpacing w:w="15" w:type="dxa"/>
        </w:trPr>
        <w:tc>
          <w:tcPr>
            <w:tcW w:w="0" w:type="auto"/>
            <w:tcBorders>
              <w:top w:val="single" w:sz="4" w:space="0" w:color="auto"/>
              <w:left w:val="single" w:sz="4" w:space="0" w:color="auto"/>
              <w:right w:val="single" w:sz="4" w:space="0" w:color="auto"/>
            </w:tcBorders>
            <w:vAlign w:val="center"/>
            <w:hideMark/>
          </w:tcPr>
          <w:p w14:paraId="408F38A4" w14:textId="77777777" w:rsidR="00C81FFE" w:rsidRPr="00C81FFE" w:rsidRDefault="00C81FFE" w:rsidP="00C81FFE">
            <w:pPr>
              <w:spacing w:before="0" w:after="0"/>
              <w:jc w:val="center"/>
              <w:rPr>
                <w:rFonts w:eastAsia="Times New Roman"/>
                <w:b/>
                <w:bCs/>
                <w:lang w:bidi="he-IL"/>
              </w:rPr>
            </w:pPr>
            <w:r w:rsidRPr="00C81FFE">
              <w:rPr>
                <w:rFonts w:eastAsia="Times New Roman"/>
                <w:b/>
                <w:bCs/>
                <w:lang w:bidi="he-IL"/>
              </w:rPr>
              <w:t>Symbol / Term</w:t>
            </w:r>
          </w:p>
        </w:tc>
        <w:tc>
          <w:tcPr>
            <w:tcW w:w="0" w:type="auto"/>
            <w:tcBorders>
              <w:top w:val="single" w:sz="4" w:space="0" w:color="auto"/>
              <w:right w:val="single" w:sz="4" w:space="0" w:color="auto"/>
            </w:tcBorders>
            <w:vAlign w:val="center"/>
            <w:hideMark/>
          </w:tcPr>
          <w:p w14:paraId="517CC2F2" w14:textId="77777777" w:rsidR="00C81FFE" w:rsidRPr="00C81FFE" w:rsidRDefault="00C81FFE" w:rsidP="00C81FFE">
            <w:pPr>
              <w:spacing w:before="0" w:after="0"/>
              <w:jc w:val="center"/>
              <w:rPr>
                <w:rFonts w:eastAsia="Times New Roman"/>
                <w:b/>
                <w:bCs/>
                <w:lang w:bidi="he-IL"/>
              </w:rPr>
            </w:pPr>
            <w:r w:rsidRPr="00C81FFE">
              <w:rPr>
                <w:rFonts w:eastAsia="Times New Roman"/>
                <w:b/>
                <w:bCs/>
                <w:lang w:bidi="he-IL"/>
              </w:rPr>
              <w:t>Plain-language meaning</w:t>
            </w:r>
          </w:p>
        </w:tc>
        <w:tc>
          <w:tcPr>
            <w:tcW w:w="0" w:type="auto"/>
            <w:tcBorders>
              <w:top w:val="single" w:sz="4" w:space="0" w:color="auto"/>
              <w:right w:val="single" w:sz="4" w:space="0" w:color="auto"/>
            </w:tcBorders>
            <w:vAlign w:val="center"/>
            <w:hideMark/>
          </w:tcPr>
          <w:p w14:paraId="3A4F8FD0" w14:textId="77777777" w:rsidR="00C81FFE" w:rsidRPr="00C81FFE" w:rsidRDefault="00C81FFE" w:rsidP="00C81FFE">
            <w:pPr>
              <w:spacing w:before="0" w:after="0"/>
              <w:jc w:val="center"/>
              <w:rPr>
                <w:rFonts w:eastAsia="Times New Roman"/>
                <w:b/>
                <w:bCs/>
                <w:lang w:bidi="he-IL"/>
              </w:rPr>
            </w:pPr>
            <w:r w:rsidRPr="00C81FFE">
              <w:rPr>
                <w:rFonts w:eastAsia="Times New Roman"/>
                <w:b/>
                <w:bCs/>
                <w:lang w:bidi="he-IL"/>
              </w:rPr>
              <w:t>Rationale for inclusion</w:t>
            </w:r>
          </w:p>
        </w:tc>
      </w:tr>
      <w:tr w:rsidR="00C81FFE" w:rsidRPr="00C81FFE" w14:paraId="78537A98" w14:textId="77777777" w:rsidTr="0097209C">
        <w:trPr>
          <w:tblCellSpacing w:w="15" w:type="dxa"/>
        </w:trPr>
        <w:tc>
          <w:tcPr>
            <w:tcW w:w="0" w:type="auto"/>
            <w:tcBorders>
              <w:top w:val="single" w:sz="4" w:space="0" w:color="auto"/>
              <w:left w:val="single" w:sz="4" w:space="0" w:color="auto"/>
              <w:right w:val="single" w:sz="4" w:space="0" w:color="auto"/>
            </w:tcBorders>
            <w:vAlign w:val="center"/>
            <w:hideMark/>
          </w:tcPr>
          <w:p w14:paraId="36335800" w14:textId="77777777" w:rsidR="00C81FFE" w:rsidRPr="00C81FFE" w:rsidRDefault="0097209C" w:rsidP="00C81FFE">
            <w:pPr>
              <w:spacing w:before="0" w:after="0"/>
              <w:rPr>
                <w:rFonts w:eastAsia="Times New Roman"/>
                <w:lang w:bidi="he-IL"/>
              </w:rPr>
            </w:pPr>
            <m:oMathPara>
              <m:oMath>
                <m:sSub>
                  <m:sSubPr>
                    <m:ctrlPr>
                      <w:rPr>
                        <w:rFonts w:ascii="Cambria Math" w:eastAsia="Times New Roman" w:hAnsi="Cambria Math"/>
                        <w:i/>
                        <w:lang w:bidi="he-IL"/>
                      </w:rPr>
                    </m:ctrlPr>
                  </m:sSubPr>
                  <m:e>
                    <m:r>
                      <w:rPr>
                        <w:rFonts w:ascii="Cambria Math" w:eastAsia="Times New Roman" w:hAnsi="Cambria Math"/>
                        <w:lang w:bidi="he-IL"/>
                      </w:rPr>
                      <m:t>x</m:t>
                    </m:r>
                  </m:e>
                  <m:sub>
                    <m:d>
                      <m:dPr>
                        <m:begChr m:val="{"/>
                        <m:endChr m:val="}"/>
                        <m:ctrlPr>
                          <w:rPr>
                            <w:rFonts w:ascii="Cambria Math" w:eastAsia="Times New Roman" w:hAnsi="Cambria Math"/>
                            <w:i/>
                            <w:lang w:bidi="he-IL"/>
                          </w:rPr>
                        </m:ctrlPr>
                      </m:dPr>
                      <m:e>
                        <m:r>
                          <w:rPr>
                            <w:rFonts w:ascii="Cambria Math" w:eastAsia="Times New Roman" w:hAnsi="Cambria Math"/>
                            <w:lang w:bidi="he-IL"/>
                          </w:rPr>
                          <m:t>t+1</m:t>
                        </m:r>
                      </m:e>
                    </m:d>
                  </m:sub>
                </m:sSub>
              </m:oMath>
            </m:oMathPara>
          </w:p>
        </w:tc>
        <w:tc>
          <w:tcPr>
            <w:tcW w:w="0" w:type="auto"/>
            <w:tcBorders>
              <w:top w:val="single" w:sz="4" w:space="0" w:color="auto"/>
              <w:right w:val="single" w:sz="4" w:space="0" w:color="auto"/>
            </w:tcBorders>
            <w:vAlign w:val="center"/>
            <w:hideMark/>
          </w:tcPr>
          <w:p w14:paraId="6AC3C4E0" w14:textId="77777777" w:rsidR="00C81FFE" w:rsidRPr="00C81FFE" w:rsidRDefault="00C81FFE" w:rsidP="00C81FFE">
            <w:pPr>
              <w:spacing w:before="0" w:after="0"/>
              <w:rPr>
                <w:rFonts w:eastAsia="Times New Roman"/>
                <w:lang w:bidi="he-IL"/>
              </w:rPr>
            </w:pPr>
            <w:r w:rsidRPr="00C81FFE">
              <w:rPr>
                <w:rFonts w:eastAsia="Times New Roman"/>
                <w:lang w:bidi="he-IL"/>
              </w:rPr>
              <w:t>Next time-step state</w:t>
            </w:r>
          </w:p>
        </w:tc>
        <w:tc>
          <w:tcPr>
            <w:tcW w:w="0" w:type="auto"/>
            <w:tcBorders>
              <w:top w:val="single" w:sz="4" w:space="0" w:color="auto"/>
              <w:right w:val="single" w:sz="4" w:space="0" w:color="auto"/>
            </w:tcBorders>
            <w:vAlign w:val="center"/>
            <w:hideMark/>
          </w:tcPr>
          <w:p w14:paraId="7364AD26" w14:textId="77777777" w:rsidR="00C81FFE" w:rsidRPr="00C81FFE" w:rsidRDefault="00C81FFE" w:rsidP="00C81FFE">
            <w:pPr>
              <w:spacing w:before="0" w:after="0"/>
              <w:rPr>
                <w:rFonts w:eastAsia="Times New Roman"/>
                <w:lang w:bidi="he-IL"/>
              </w:rPr>
            </w:pPr>
            <w:r w:rsidRPr="00C81FFE">
              <w:rPr>
                <w:rFonts w:eastAsia="Times New Roman"/>
                <w:lang w:bidi="he-IL"/>
              </w:rPr>
              <w:t>Target of prediction/causal inference</w:t>
            </w:r>
          </w:p>
        </w:tc>
      </w:tr>
      <w:tr w:rsidR="00C81FFE" w:rsidRPr="00C81FFE" w14:paraId="4D64C569" w14:textId="77777777" w:rsidTr="009720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9319B9" w14:textId="77777777" w:rsidR="00C81FFE" w:rsidRPr="00C81FFE" w:rsidRDefault="00C81FFE" w:rsidP="00C81FFE">
            <w:pPr>
              <w:spacing w:before="0" w:after="0"/>
              <w:rPr>
                <w:rFonts w:eastAsia="Times New Roman"/>
                <w:lang w:bidi="he-IL"/>
              </w:rPr>
            </w:pPr>
            <m:oMathPara>
              <m:oMath>
                <m:r>
                  <w:rPr>
                    <w:rFonts w:ascii="Cambria Math" w:eastAsia="Times New Roman" w:hAnsi="Cambria Math"/>
                    <w:lang w:bidi="he-IL"/>
                  </w:rPr>
                  <w:lastRenderedPageBreak/>
                  <m:t>f</m:t>
                </m:r>
                <m:d>
                  <m:dPr>
                    <m:ctrlPr>
                      <w:rPr>
                        <w:rFonts w:ascii="Cambria Math" w:eastAsia="Times New Roman" w:hAnsi="Cambria Math"/>
                        <w:i/>
                        <w:lang w:bidi="he-IL"/>
                      </w:rPr>
                    </m:ctrlPr>
                  </m:dPr>
                  <m:e>
                    <m:r>
                      <w:rPr>
                        <w:rFonts w:ascii="Cambria Math" w:eastAsia="Times New Roman" w:hAnsi="Cambria Math"/>
                        <w:lang w:bidi="he-IL"/>
                      </w:rPr>
                      <m:t>·</m:t>
                    </m:r>
                  </m:e>
                </m:d>
              </m:oMath>
            </m:oMathPara>
          </w:p>
        </w:tc>
        <w:tc>
          <w:tcPr>
            <w:tcW w:w="0" w:type="auto"/>
            <w:tcBorders>
              <w:top w:val="single" w:sz="4" w:space="0" w:color="auto"/>
              <w:bottom w:val="single" w:sz="4" w:space="0" w:color="auto"/>
              <w:right w:val="single" w:sz="4" w:space="0" w:color="auto"/>
            </w:tcBorders>
            <w:vAlign w:val="center"/>
            <w:hideMark/>
          </w:tcPr>
          <w:p w14:paraId="674E9576" w14:textId="77777777" w:rsidR="00C81FFE" w:rsidRPr="00C81FFE" w:rsidRDefault="00C81FFE" w:rsidP="00C81FFE">
            <w:pPr>
              <w:spacing w:before="0" w:after="0"/>
              <w:rPr>
                <w:rFonts w:eastAsia="Times New Roman"/>
                <w:lang w:bidi="he-IL"/>
              </w:rPr>
            </w:pPr>
            <w:r w:rsidRPr="00C81FFE">
              <w:rPr>
                <w:rFonts w:eastAsia="Times New Roman"/>
                <w:lang w:bidi="he-IL"/>
              </w:rPr>
              <w:t>Update function</w:t>
            </w:r>
          </w:p>
        </w:tc>
        <w:tc>
          <w:tcPr>
            <w:tcW w:w="0" w:type="auto"/>
            <w:tcBorders>
              <w:top w:val="single" w:sz="4" w:space="0" w:color="auto"/>
              <w:bottom w:val="single" w:sz="4" w:space="0" w:color="auto"/>
              <w:right w:val="single" w:sz="4" w:space="0" w:color="auto"/>
            </w:tcBorders>
            <w:vAlign w:val="center"/>
            <w:hideMark/>
          </w:tcPr>
          <w:p w14:paraId="4CC8C61B" w14:textId="77777777" w:rsidR="00C81FFE" w:rsidRPr="00C81FFE" w:rsidRDefault="00C81FFE" w:rsidP="00C81FFE">
            <w:pPr>
              <w:spacing w:before="0" w:after="0"/>
              <w:rPr>
                <w:rFonts w:eastAsia="Times New Roman"/>
                <w:lang w:bidi="he-IL"/>
              </w:rPr>
            </w:pPr>
            <w:r w:rsidRPr="00C81FFE">
              <w:rPr>
                <w:rFonts w:eastAsia="Times New Roman"/>
                <w:lang w:bidi="he-IL"/>
              </w:rPr>
              <w:t>Encodes learning, depletion, design</w:t>
            </w:r>
          </w:p>
        </w:tc>
      </w:tr>
      <w:tr w:rsidR="00C81FFE" w:rsidRPr="00C81FFE" w14:paraId="4D2D0B1D" w14:textId="77777777" w:rsidTr="0097209C">
        <w:trPr>
          <w:tblCellSpacing w:w="15" w:type="dxa"/>
        </w:trPr>
        <w:tc>
          <w:tcPr>
            <w:tcW w:w="0" w:type="auto"/>
            <w:tcBorders>
              <w:left w:val="single" w:sz="4" w:space="0" w:color="auto"/>
              <w:right w:val="single" w:sz="4" w:space="0" w:color="auto"/>
            </w:tcBorders>
            <w:vAlign w:val="center"/>
            <w:hideMark/>
          </w:tcPr>
          <w:p w14:paraId="2DF6318D" w14:textId="77777777" w:rsidR="00C81FFE" w:rsidRPr="00C81FFE" w:rsidRDefault="0097209C" w:rsidP="00C81FFE">
            <w:pPr>
              <w:spacing w:before="0" w:after="0"/>
              <w:rPr>
                <w:rFonts w:eastAsia="Times New Roman"/>
                <w:lang w:bidi="he-IL"/>
              </w:rPr>
            </w:pPr>
            <m:oMathPara>
              <m:oMath>
                <m:sSub>
                  <m:sSubPr>
                    <m:ctrlPr>
                      <w:rPr>
                        <w:rFonts w:ascii="Cambria Math" w:eastAsia="Times New Roman" w:hAnsi="Cambria Math"/>
                        <w:i/>
                        <w:lang w:bidi="he-IL"/>
                      </w:rPr>
                    </m:ctrlPr>
                  </m:sSubPr>
                  <m:e>
                    <m:r>
                      <w:rPr>
                        <w:rFonts w:ascii="Cambria Math" w:eastAsia="Times New Roman" w:hAnsi="Cambria Math"/>
                        <w:lang w:bidi="he-IL"/>
                      </w:rPr>
                      <m:t>u</m:t>
                    </m:r>
                  </m:e>
                  <m:sub>
                    <m:r>
                      <w:rPr>
                        <w:rFonts w:ascii="Cambria Math" w:eastAsia="Times New Roman" w:hAnsi="Cambria Math"/>
                        <w:lang w:bidi="he-IL"/>
                      </w:rPr>
                      <m:t>t</m:t>
                    </m:r>
                  </m:sub>
                </m:sSub>
              </m:oMath>
            </m:oMathPara>
          </w:p>
        </w:tc>
        <w:tc>
          <w:tcPr>
            <w:tcW w:w="0" w:type="auto"/>
            <w:tcBorders>
              <w:right w:val="single" w:sz="4" w:space="0" w:color="auto"/>
            </w:tcBorders>
            <w:vAlign w:val="center"/>
            <w:hideMark/>
          </w:tcPr>
          <w:p w14:paraId="58D7B0FC" w14:textId="77777777" w:rsidR="00C81FFE" w:rsidRPr="00C81FFE" w:rsidRDefault="00C81FFE" w:rsidP="00C81FFE">
            <w:pPr>
              <w:spacing w:before="0" w:after="0"/>
              <w:rPr>
                <w:rFonts w:eastAsia="Times New Roman"/>
                <w:lang w:bidi="he-IL"/>
              </w:rPr>
            </w:pPr>
            <w:r w:rsidRPr="00C81FFE">
              <w:rPr>
                <w:rFonts w:eastAsia="Times New Roman"/>
                <w:lang w:bidi="he-IL"/>
              </w:rPr>
              <w:t>Exogenous inputs</w:t>
            </w:r>
          </w:p>
        </w:tc>
        <w:tc>
          <w:tcPr>
            <w:tcW w:w="0" w:type="auto"/>
            <w:tcBorders>
              <w:right w:val="single" w:sz="4" w:space="0" w:color="auto"/>
            </w:tcBorders>
            <w:vAlign w:val="center"/>
            <w:hideMark/>
          </w:tcPr>
          <w:p w14:paraId="65AD8751" w14:textId="77777777" w:rsidR="00C81FFE" w:rsidRPr="00C81FFE" w:rsidRDefault="00C81FFE" w:rsidP="00C81FFE">
            <w:pPr>
              <w:spacing w:before="0" w:after="0"/>
              <w:rPr>
                <w:rFonts w:eastAsia="Times New Roman"/>
                <w:lang w:bidi="he-IL"/>
              </w:rPr>
            </w:pPr>
            <w:r w:rsidRPr="00C81FFE">
              <w:rPr>
                <w:rFonts w:eastAsia="Times New Roman"/>
                <w:lang w:bidi="he-IL"/>
              </w:rPr>
              <w:t>Adds causal leverage (interventions)</w:t>
            </w:r>
          </w:p>
        </w:tc>
      </w:tr>
      <w:tr w:rsidR="00C81FFE" w:rsidRPr="00C81FFE" w14:paraId="46CB623C" w14:textId="77777777" w:rsidTr="009720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102576" w14:textId="77777777" w:rsidR="00C81FFE" w:rsidRPr="00C81FFE" w:rsidRDefault="0097209C" w:rsidP="00C81FFE">
            <w:pPr>
              <w:spacing w:before="0" w:after="0"/>
              <w:rPr>
                <w:rFonts w:eastAsia="Times New Roman"/>
                <w:lang w:bidi="he-IL"/>
              </w:rPr>
            </w:pPr>
            <m:oMathPara>
              <m:oMath>
                <m:sSub>
                  <m:sSubPr>
                    <m:ctrlPr>
                      <w:rPr>
                        <w:rFonts w:ascii="Cambria Math" w:eastAsia="Times New Roman" w:hAnsi="Cambria Math"/>
                        <w:i/>
                        <w:lang w:bidi="he-IL"/>
                      </w:rPr>
                    </m:ctrlPr>
                  </m:sSubPr>
                  <m:e>
                    <m:r>
                      <w:rPr>
                        <w:rFonts w:ascii="Cambria Math" w:eastAsia="Times New Roman" w:hAnsi="Cambria Math"/>
                        <w:lang w:bidi="he-IL"/>
                      </w:rPr>
                      <m:t>ε</m:t>
                    </m:r>
                  </m:e>
                  <m:sub>
                    <m:r>
                      <w:rPr>
                        <w:rFonts w:ascii="Cambria Math" w:eastAsia="Times New Roman" w:hAnsi="Cambria Math"/>
                        <w:lang w:bidi="he-IL"/>
                      </w:rPr>
                      <m:t>t</m:t>
                    </m:r>
                  </m:sub>
                </m:sSub>
              </m:oMath>
            </m:oMathPara>
          </w:p>
        </w:tc>
        <w:tc>
          <w:tcPr>
            <w:tcW w:w="0" w:type="auto"/>
            <w:tcBorders>
              <w:top w:val="single" w:sz="4" w:space="0" w:color="auto"/>
              <w:bottom w:val="single" w:sz="4" w:space="0" w:color="auto"/>
              <w:right w:val="single" w:sz="4" w:space="0" w:color="auto"/>
            </w:tcBorders>
            <w:vAlign w:val="center"/>
            <w:hideMark/>
          </w:tcPr>
          <w:p w14:paraId="0A79F61D" w14:textId="77777777" w:rsidR="00C81FFE" w:rsidRPr="00C81FFE" w:rsidRDefault="00C81FFE" w:rsidP="00C81FFE">
            <w:pPr>
              <w:spacing w:before="0" w:after="0"/>
              <w:rPr>
                <w:rFonts w:eastAsia="Times New Roman"/>
                <w:lang w:bidi="he-IL"/>
              </w:rPr>
            </w:pPr>
            <w:r w:rsidRPr="00C81FFE">
              <w:rPr>
                <w:rFonts w:eastAsia="Times New Roman"/>
                <w:lang w:bidi="he-IL"/>
              </w:rPr>
              <w:t>Process noise</w:t>
            </w:r>
          </w:p>
        </w:tc>
        <w:tc>
          <w:tcPr>
            <w:tcW w:w="0" w:type="auto"/>
            <w:tcBorders>
              <w:top w:val="single" w:sz="4" w:space="0" w:color="auto"/>
              <w:bottom w:val="single" w:sz="4" w:space="0" w:color="auto"/>
              <w:right w:val="single" w:sz="4" w:space="0" w:color="auto"/>
            </w:tcBorders>
            <w:vAlign w:val="center"/>
            <w:hideMark/>
          </w:tcPr>
          <w:p w14:paraId="03E36CA3" w14:textId="77777777" w:rsidR="00C81FFE" w:rsidRPr="00C81FFE" w:rsidRDefault="00C81FFE" w:rsidP="00C81FFE">
            <w:pPr>
              <w:spacing w:before="0" w:after="0"/>
              <w:rPr>
                <w:rFonts w:eastAsia="Times New Roman"/>
                <w:lang w:bidi="he-IL"/>
              </w:rPr>
            </w:pPr>
            <w:r w:rsidRPr="00C81FFE">
              <w:rPr>
                <w:rFonts w:eastAsia="Times New Roman"/>
                <w:lang w:bidi="he-IL"/>
              </w:rPr>
              <w:t>Accounts for stochasticity</w:t>
            </w:r>
          </w:p>
        </w:tc>
      </w:tr>
    </w:tbl>
    <w:p w14:paraId="426F0D1A" w14:textId="77777777" w:rsidR="00C81FFE" w:rsidRDefault="00C81FFE" w:rsidP="00C81FFE">
      <w:r>
        <w:t xml:space="preserve">with block-Jacobian J capturing directed partial effects from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to </w:t>
      </w:r>
      <m:oMath>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oMath>
      <w:r>
        <w:t>.</w:t>
      </w:r>
    </w:p>
    <w:p w14:paraId="0B0CDC15" w14:textId="6DA6CE5C" w:rsidR="00C81FFE" w:rsidRDefault="00C81FFE" w:rsidP="00C81FFE">
      <w:pPr>
        <w:pStyle w:val="Heading5"/>
      </w:pPr>
      <w:r w:rsidRPr="00C81FFE">
        <w:t>Block-Jacobian (Directed Partial Effects)</w:t>
      </w:r>
    </w:p>
    <w:p w14:paraId="25FEE5E1" w14:textId="16ECD18E" w:rsidR="004B37BB" w:rsidRPr="00103A75" w:rsidRDefault="00EE658E" w:rsidP="004B37BB">
      <m:oMathPara>
        <m:oMathParaPr>
          <m:jc m:val="center"/>
        </m:oMathParaPr>
        <m:oMath>
          <m:r>
            <w:rPr>
              <w:rFonts w:ascii="Cambria Math" w:hAnsi="Cambria Math"/>
            </w:rPr>
            <m:t>J</m:t>
          </m:r>
          <m:r>
            <m:rPr>
              <m:sty m:val="p"/>
            </m:rPr>
            <w:rPr>
              <w:rFonts w:ascii="Cambria Math" w:hAnsi="Cambria Math"/>
            </w:rPr>
            <m:t xml:space="preserve"> =</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ctrlPr>
                    <w:rPr>
                      <w:rFonts w:ascii="Cambria Math" w:hAnsi="Cambria Math"/>
                      <w:i/>
                      <w:iCs/>
                    </w:rPr>
                  </m:ctrlPr>
                </m:e>
                <m:sub>
                  <m:r>
                    <w:rPr>
                      <w:rFonts w:ascii="Cambria Math" w:hAnsi="Cambria Math"/>
                    </w:rPr>
                    <m:t>t</m:t>
                  </m:r>
                </m:sub>
              </m:sSub>
            </m:den>
          </m:f>
        </m:oMath>
      </m:oMathPara>
    </w:p>
    <w:p w14:paraId="4001A1B2" w14:textId="74D1720D"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The Jacobian </w:t>
      </w:r>
      <m:oMath>
        <m:r>
          <w:rPr>
            <w:rFonts w:ascii="Cambria Math" w:eastAsia="Times New Roman" w:hAnsi="Cambria Math"/>
            <w:lang w:bidi="he-IL"/>
          </w:rPr>
          <m:t>J</m:t>
        </m:r>
      </m:oMath>
      <w:r w:rsidRPr="00103A75">
        <w:rPr>
          <w:rFonts w:eastAsia="Times New Roman"/>
          <w:lang w:bidi="he-IL"/>
        </w:rPr>
        <w:t xml:space="preserve">is the matrix of partial derivatives telling </w:t>
      </w:r>
      <w:r>
        <w:rPr>
          <w:rFonts w:eastAsia="Times New Roman"/>
          <w:lang w:bidi="he-IL"/>
        </w:rPr>
        <w:t>us</w:t>
      </w:r>
      <w:r w:rsidRPr="00103A75">
        <w:rPr>
          <w:rFonts w:eastAsia="Times New Roman"/>
          <w:lang w:bidi="he-IL"/>
        </w:rPr>
        <w:t xml:space="preserve"> how a small change in each component of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m:t>
            </m:r>
          </m:sub>
        </m:sSub>
      </m:oMath>
      <w:r w:rsidRPr="00103A75">
        <w:rPr>
          <w:rFonts w:eastAsia="Times New Roman"/>
          <w:lang w:bidi="he-IL"/>
        </w:rPr>
        <w:t xml:space="preserve">moves each component of </w:t>
      </w:r>
      <m:oMath>
        <m:sSub>
          <m:sSubPr>
            <m:ctrlPr>
              <w:rPr>
                <w:rFonts w:ascii="Cambria Math" w:eastAsia="Times New Roman" w:hAnsi="Cambria Math"/>
                <w:lang w:bidi="he-IL"/>
              </w:rPr>
            </m:ctrlPr>
          </m:sSubPr>
          <m:e>
            <m:r>
              <m:rPr>
                <m:sty m:val="b"/>
              </m:rPr>
              <w:rPr>
                <w:rFonts w:ascii="Cambria Math" w:eastAsia="Times New Roman" w:hAnsi="Cambria Math"/>
                <w:lang w:bidi="he-IL"/>
              </w:rPr>
              <m:t>x</m:t>
            </m:r>
          </m:e>
          <m:sub>
            <m:r>
              <w:rPr>
                <w:rFonts w:ascii="Cambria Math" w:eastAsia="Times New Roman" w:hAnsi="Cambria Math"/>
                <w:lang w:bidi="he-IL"/>
              </w:rPr>
              <m:t>t+1</m:t>
            </m:r>
          </m:sub>
        </m:sSub>
      </m:oMath>
      <w:r w:rsidRPr="00103A75">
        <w:rPr>
          <w:rFonts w:eastAsia="Times New Roman"/>
          <w:lang w:bidi="he-IL"/>
        </w:rPr>
        <w:t xml:space="preserve">. Diagonal entries encode within-domain carry-over (e.g., </w:t>
      </w:r>
      <m:oMath>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t+1</m:t>
            </m:r>
          </m:sub>
        </m:sSub>
      </m:oMath>
      <w:r w:rsidRPr="00103A75">
        <w:rPr>
          <w:rFonts w:eastAsia="Times New Roman"/>
          <w:lang w:bidi="he-IL"/>
        </w:rPr>
        <w:t xml:space="preserve">), while off-diagonal entries encode cross-domain arrows (e.g.,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N</m:t>
            </m:r>
          </m:e>
          <m:sub>
            <m:r>
              <w:rPr>
                <w:rFonts w:ascii="Cambria Math" w:eastAsia="Times New Roman" w:hAnsi="Cambria Math"/>
                <w:lang w:bidi="he-IL"/>
              </w:rPr>
              <m:t>t+1</m:t>
            </m:r>
          </m:sub>
        </m:sSub>
      </m:oMath>
      <w:r w:rsidRPr="00103A75">
        <w:rPr>
          <w:rFonts w:eastAsia="Times New Roman"/>
          <w:lang w:bidi="he-IL"/>
        </w:rPr>
        <w:t xml:space="preserve">, </w:t>
      </w:r>
      <m:oMath>
        <m:sSub>
          <m:sSubPr>
            <m:ctrlPr>
              <w:rPr>
                <w:rFonts w:ascii="Cambria Math" w:eastAsia="Times New Roman" w:hAnsi="Cambria Math"/>
                <w:lang w:bidi="he-IL"/>
              </w:rPr>
            </m:ctrlPr>
          </m:sSubPr>
          <m:e>
            <m:r>
              <w:rPr>
                <w:rFonts w:ascii="Cambria Math" w:eastAsia="Times New Roman" w:hAnsi="Cambria Math"/>
                <w:lang w:bidi="he-IL"/>
              </w:rPr>
              <m:t>E</m:t>
            </m:r>
          </m:e>
          <m:sub>
            <m:r>
              <w:rPr>
                <w:rFonts w:ascii="Cambria Math" w:eastAsia="Times New Roman" w:hAnsi="Cambria Math"/>
                <w:lang w:bidi="he-IL"/>
              </w:rPr>
              <m:t>t</m:t>
            </m:r>
          </m:sub>
        </m:sSub>
        <m:r>
          <w:rPr>
            <w:rFonts w:ascii="Cambria Math" w:eastAsia="Times New Roman" w:hAnsi="Cambria Math"/>
            <w:lang w:bidi="he-IL"/>
          </w:rPr>
          <m:t>→</m:t>
        </m:r>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t+1</m:t>
            </m:r>
          </m:sub>
        </m:sSub>
      </m:oMath>
      <w:r w:rsidRPr="00103A75">
        <w:rPr>
          <w:rFonts w:eastAsia="Times New Roman"/>
          <w:lang w:bidi="he-IL"/>
        </w:rPr>
        <w:t xml:space="preserve">, etc.). </w:t>
      </w:r>
      <w:r>
        <w:rPr>
          <w:rFonts w:eastAsia="Times New Roman"/>
          <w:lang w:bidi="he-IL"/>
        </w:rPr>
        <w:t>O</w:t>
      </w:r>
      <w:r w:rsidRPr="00103A75">
        <w:rPr>
          <w:rFonts w:eastAsia="Times New Roman"/>
          <w:lang w:bidi="he-IL"/>
        </w:rPr>
        <w:t xml:space="preserve">ur conceptual “nine pathways” are exactly the nine blocks of </w:t>
      </w:r>
      <m:oMath>
        <m:r>
          <w:rPr>
            <w:rFonts w:ascii="Cambria Math" w:eastAsia="Times New Roman" w:hAnsi="Cambria Math"/>
            <w:lang w:bidi="he-IL"/>
          </w:rPr>
          <m:t>J</m:t>
        </m:r>
      </m:oMath>
      <w:r w:rsidRPr="00103A75">
        <w:rPr>
          <w:rFonts w:eastAsia="Times New Roman"/>
          <w:lang w:bidi="he-IL"/>
        </w:rPr>
        <w:t>.</w:t>
      </w:r>
    </w:p>
    <w:p w14:paraId="19A504DB" w14:textId="6CC2570A"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This gives </w:t>
      </w:r>
      <w:r>
        <w:rPr>
          <w:rFonts w:eastAsia="Times New Roman"/>
          <w:lang w:bidi="he-IL"/>
        </w:rPr>
        <w:t>us</w:t>
      </w:r>
      <w:r w:rsidRPr="00103A75">
        <w:rPr>
          <w:rFonts w:eastAsia="Times New Roman"/>
          <w:lang w:bidi="he-IL"/>
        </w:rPr>
        <w:t xml:space="preserve"> a </w:t>
      </w:r>
      <w:r w:rsidRPr="00103A75">
        <w:rPr>
          <w:rFonts w:eastAsia="Times New Roman"/>
          <w:i/>
          <w:iCs/>
          <w:lang w:bidi="he-IL"/>
        </w:rPr>
        <w:t>parameterization</w:t>
      </w:r>
      <w:r w:rsidRPr="00103A75">
        <w:rPr>
          <w:rFonts w:eastAsia="Times New Roman"/>
          <w:lang w:bidi="he-IL"/>
        </w:rPr>
        <w:t xml:space="preserve"> of the diagram. Testing whether a pathway exists is testing whether the corresponding entry in </w:t>
      </w:r>
      <m:oMath>
        <m:r>
          <w:rPr>
            <w:rFonts w:ascii="Cambria Math" w:eastAsia="Times New Roman" w:hAnsi="Cambria Math"/>
            <w:lang w:bidi="he-IL"/>
          </w:rPr>
          <m:t>J</m:t>
        </m:r>
      </m:oMath>
      <w:r w:rsidRPr="00103A75">
        <w:rPr>
          <w:rFonts w:eastAsia="Times New Roman"/>
          <w:lang w:bidi="he-IL"/>
        </w:rPr>
        <w:t xml:space="preserve">(or its nonlinear analogue) is non-zero. </w:t>
      </w:r>
      <w:r>
        <w:rPr>
          <w:rFonts w:eastAsia="Times New Roman"/>
          <w:lang w:bidi="he-IL"/>
        </w:rPr>
        <w:t>We</w:t>
      </w:r>
      <w:r w:rsidRPr="00103A75">
        <w:rPr>
          <w:rFonts w:eastAsia="Times New Roman"/>
          <w:lang w:bidi="he-IL"/>
        </w:rPr>
        <w:t xml:space="preserve"> can estimate these entries with DCM (neural effective connectivity), Granger/Directed FC (time-series predictive influence), DBNs (graphical time dependence), or RI-CLPM (within-person cross-lagged effects in panels). Edge thickness in our figure maps directly to the magnitude of these entries.</w:t>
      </w:r>
    </w:p>
    <w:p w14:paraId="6AB7FB34" w14:textId="1CDF517F"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The derivative perspective aligns perfectly with model comparison and sensitivity analysis. It also scales: </w:t>
      </w:r>
      <w:r>
        <w:rPr>
          <w:rFonts w:eastAsia="Times New Roman"/>
          <w:lang w:bidi="he-IL"/>
        </w:rPr>
        <w:t>we</w:t>
      </w:r>
      <w:r w:rsidRPr="00103A75">
        <w:rPr>
          <w:rFonts w:eastAsia="Times New Roman"/>
          <w:lang w:bidi="he-IL"/>
        </w:rPr>
        <w:t xml:space="preserve"> can linearize a nonlinear </w:t>
      </w:r>
      <m:oMath>
        <m:r>
          <m:rPr>
            <m:sty m:val="b"/>
          </m:rPr>
          <w:rPr>
            <w:rFonts w:ascii="Cambria Math" w:eastAsia="Times New Roman" w:hAnsi="Cambria Math"/>
            <w:lang w:bidi="he-IL"/>
          </w:rPr>
          <m:t>f</m:t>
        </m:r>
      </m:oMath>
      <w:r w:rsidRPr="00103A75">
        <w:rPr>
          <w:rFonts w:eastAsia="Times New Roman"/>
          <w:lang w:bidi="he-IL"/>
        </w:rPr>
        <w:t>around operating points, or estimate nonparametric analogues (e.g., generalized additive dynamics) and still report local derivatives as “edge strengths.”</w:t>
      </w:r>
    </w:p>
    <w:p w14:paraId="58A91040" w14:textId="77777777" w:rsidR="00C81FFE" w:rsidRDefault="00C81FFE" w:rsidP="00C81FFE">
      <w:pPr>
        <w:keepNext/>
        <w:jc w:val="center"/>
      </w:pPr>
      <w:r>
        <w:rPr>
          <w:noProof/>
        </w:rPr>
        <w:lastRenderedPageBreak/>
        <w:drawing>
          <wp:inline distT="0" distB="0" distL="0" distR="0" wp14:anchorId="2E701CCB" wp14:editId="76A20153">
            <wp:extent cx="4286501" cy="3559464"/>
            <wp:effectExtent l="0" t="0" r="0" b="3175"/>
            <wp:docPr id="20305763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6363" name="Graphic 2030576363"/>
                    <pic:cNvPicPr/>
                  </pic:nvPicPr>
                  <pic:blipFill>
                    <a:blip r:embed="rId33">
                      <a:extLst>
                        <a:ext uri="{96DAC541-7B7A-43D3-8B79-37D633B846F1}">
                          <asvg:svgBlip xmlns:asvg="http://schemas.microsoft.com/office/drawing/2016/SVG/main" r:embed="rId34"/>
                        </a:ext>
                      </a:extLst>
                    </a:blip>
                    <a:stretch>
                      <a:fillRect/>
                    </a:stretch>
                  </pic:blipFill>
                  <pic:spPr>
                    <a:xfrm>
                      <a:off x="0" y="0"/>
                      <a:ext cx="4317703" cy="3585374"/>
                    </a:xfrm>
                    <a:prstGeom prst="rect">
                      <a:avLst/>
                    </a:prstGeom>
                  </pic:spPr>
                </pic:pic>
              </a:graphicData>
            </a:graphic>
          </wp:inline>
        </w:drawing>
      </w:r>
    </w:p>
    <w:p w14:paraId="606D3DCA" w14:textId="63556D61" w:rsidR="00C81FFE" w:rsidRPr="00C81FFE" w:rsidRDefault="00C81FFE" w:rsidP="00C81FFE">
      <w:pPr>
        <w:pStyle w:val="Caption"/>
        <w:rPr>
          <w:b/>
          <w:bCs/>
          <w:i/>
          <w:iCs/>
        </w:rPr>
      </w:pPr>
      <w:bookmarkStart w:id="234" w:name="_Toc212063205"/>
      <w:r w:rsidRPr="00C81FFE">
        <w:t xml:space="preserve">Figure </w:t>
      </w:r>
      <w:r>
        <w:fldChar w:fldCharType="begin"/>
      </w:r>
      <w:r>
        <w:instrText xml:space="preserve"> SEQ Figure \* ARABIC </w:instrText>
      </w:r>
      <w:r>
        <w:fldChar w:fldCharType="separate"/>
      </w:r>
      <w:r w:rsidRPr="00C81FFE">
        <w:t>9</w:t>
      </w:r>
      <w:r>
        <w:fldChar w:fldCharType="end"/>
      </w:r>
      <w:r w:rsidRPr="00C81FFE">
        <w:t xml:space="preserve"> - Shows the conceptual 3×3 with pathway numbers. Conceptual 3×3 mapping from</w:t>
      </w:r>
      <w:r w:rsidRPr="00C81FFE">
        <w:rPr>
          <w:b/>
          <w:bCs/>
          <w:i/>
          <w:iCs/>
        </w:rPr>
        <w:t xml:space="preserve"> </w:t>
      </w:r>
      <m:oMath>
        <m:d>
          <m:dPr>
            <m:begChr m:val="["/>
            <m:endChr m:val="]"/>
            <m:ctrlPr>
              <w:rPr>
                <w:rFonts w:ascii="Cambria Math" w:hAnsi="Cambria Math"/>
                <w:b/>
                <w:bCs/>
                <w:iCs/>
              </w:rPr>
            </m:ctrlPr>
          </m:dPr>
          <m:e>
            <m:sSub>
              <m:sSubPr>
                <m:ctrlPr>
                  <w:rPr>
                    <w:rFonts w:ascii="Cambria Math" w:hAnsi="Cambria Math"/>
                    <w:b/>
                    <w:bCs/>
                    <w:iCs/>
                  </w:rPr>
                </m:ctrlPr>
              </m:sSubPr>
              <m:e>
                <m:r>
                  <m:rPr>
                    <m:sty m:val="bi"/>
                  </m:rPr>
                  <w:rPr>
                    <w:rFonts w:ascii="Cambria Math" w:hAnsi="Cambria Math"/>
                  </w:rPr>
                  <m:t>N</m:t>
                </m:r>
              </m:e>
              <m:sub>
                <m:r>
                  <m:rPr>
                    <m:sty m:val="bi"/>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i"/>
                  </m:rPr>
                  <w:rPr>
                    <w:rFonts w:ascii="Cambria Math" w:hAnsi="Cambria Math"/>
                  </w:rPr>
                  <m:t>C</m:t>
                </m:r>
              </m:e>
              <m:sub>
                <m:r>
                  <m:rPr>
                    <m:sty m:val="bi"/>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i"/>
                  </m:rPr>
                  <w:rPr>
                    <w:rFonts w:ascii="Cambria Math" w:hAnsi="Cambria Math"/>
                  </w:rPr>
                  <m:t>E</m:t>
                </m:r>
              </m:e>
              <m:sub>
                <m:r>
                  <m:rPr>
                    <m:sty m:val="bi"/>
                  </m:rPr>
                  <w:rPr>
                    <w:rFonts w:ascii="Cambria Math" w:hAnsi="Cambria Math"/>
                  </w:rPr>
                  <m:t>t</m:t>
                </m:r>
              </m:sub>
            </m:sSub>
          </m:e>
        </m:d>
        <m:r>
          <m:rPr>
            <m:sty m:val="bi"/>
          </m:rPr>
          <w:rPr>
            <w:rFonts w:ascii="Cambria Math" w:hAnsi="Cambria Math"/>
          </w:rPr>
          <m:t>to</m:t>
        </m:r>
        <m:r>
          <m:rPr>
            <m:sty m:val="b"/>
          </m:rPr>
          <w:rPr>
            <w:rFonts w:ascii="Cambria Math" w:hAnsi="Cambria Math"/>
          </w:rPr>
          <m:t xml:space="preserve"> </m:t>
        </m:r>
        <m:d>
          <m:dPr>
            <m:begChr m:val="["/>
            <m:endChr m:val="]"/>
            <m:ctrlPr>
              <w:rPr>
                <w:rFonts w:ascii="Cambria Math" w:hAnsi="Cambria Math"/>
                <w:b/>
                <w:bCs/>
                <w:iCs/>
              </w:rPr>
            </m:ctrlPr>
          </m:dPr>
          <m:e>
            <m:sSub>
              <m:sSubPr>
                <m:ctrlPr>
                  <w:rPr>
                    <w:rFonts w:ascii="Cambria Math" w:hAnsi="Cambria Math"/>
                    <w:b/>
                    <w:bCs/>
                    <w:iCs/>
                  </w:rPr>
                </m:ctrlPr>
              </m:sSubPr>
              <m:e>
                <m:r>
                  <m:rPr>
                    <m:sty m:val="bi"/>
                  </m:rPr>
                  <w:rPr>
                    <w:rFonts w:ascii="Cambria Math" w:hAnsi="Cambria Math"/>
                  </w:rPr>
                  <m:t>N</m:t>
                </m:r>
              </m:e>
              <m:sub>
                <m:r>
                  <m:rPr>
                    <m:sty m:val="bi"/>
                  </m:rPr>
                  <w:rPr>
                    <w:rFonts w:ascii="Cambria Math" w:hAnsi="Cambria Math"/>
                  </w:rPr>
                  <m:t>t</m:t>
                </m:r>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r>
                  <m:rPr>
                    <m:sty m:val="bi"/>
                  </m:rPr>
                  <w:rPr>
                    <w:rFonts w:ascii="Cambria Math" w:hAnsi="Cambria Math"/>
                  </w:rPr>
                  <m:t>C</m:t>
                </m:r>
              </m:e>
              <m:sub>
                <m:r>
                  <m:rPr>
                    <m:sty m:val="bi"/>
                  </m:rPr>
                  <w:rPr>
                    <w:rFonts w:ascii="Cambria Math" w:hAnsi="Cambria Math"/>
                  </w:rPr>
                  <m:t>t</m:t>
                </m:r>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r>
                  <m:rPr>
                    <m:sty m:val="bi"/>
                  </m:rPr>
                  <w:rPr>
                    <w:rFonts w:ascii="Cambria Math" w:hAnsi="Cambria Math"/>
                  </w:rPr>
                  <m:t>E</m:t>
                </m:r>
              </m:e>
              <m:sub>
                <m:r>
                  <m:rPr>
                    <m:sty m:val="bi"/>
                  </m:rPr>
                  <w:rPr>
                    <w:rFonts w:ascii="Cambria Math" w:hAnsi="Cambria Math"/>
                  </w:rPr>
                  <m:t>t</m:t>
                </m:r>
                <m:r>
                  <m:rPr>
                    <m:sty m:val="b"/>
                  </m:rPr>
                  <w:rPr>
                    <w:rFonts w:ascii="Cambria Math" w:hAnsi="Cambria Math"/>
                  </w:rPr>
                  <m:t>+1</m:t>
                </m:r>
              </m:sub>
            </m:sSub>
          </m:e>
        </m:d>
      </m:oMath>
      <w:bookmarkEnd w:id="234"/>
    </w:p>
    <w:p w14:paraId="41D96557" w14:textId="77777777" w:rsidR="00C81FFE" w:rsidRDefault="00C81FFE" w:rsidP="00C81FFE">
      <w:pPr>
        <w:jc w:val="center"/>
      </w:pPr>
      <w:r>
        <w:rPr>
          <w:noProof/>
        </w:rPr>
        <w:drawing>
          <wp:inline distT="0" distB="0" distL="0" distR="0" wp14:anchorId="03418AE3" wp14:editId="0B3C0B8F">
            <wp:extent cx="4343342" cy="3324869"/>
            <wp:effectExtent l="0" t="0" r="635" b="8890"/>
            <wp:docPr id="2013624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421" name="Graphic 201362421"/>
                    <pic:cNvPicPr/>
                  </pic:nvPicPr>
                  <pic:blipFill>
                    <a:blip r:embed="rId35">
                      <a:extLst>
                        <a:ext uri="{96DAC541-7B7A-43D3-8B79-37D633B846F1}">
                          <asvg:svgBlip xmlns:asvg="http://schemas.microsoft.com/office/drawing/2016/SVG/main" r:embed="rId36"/>
                        </a:ext>
                      </a:extLst>
                    </a:blip>
                    <a:stretch>
                      <a:fillRect/>
                    </a:stretch>
                  </pic:blipFill>
                  <pic:spPr>
                    <a:xfrm>
                      <a:off x="0" y="0"/>
                      <a:ext cx="4379646" cy="3352660"/>
                    </a:xfrm>
                    <a:prstGeom prst="rect">
                      <a:avLst/>
                    </a:prstGeom>
                  </pic:spPr>
                </pic:pic>
              </a:graphicData>
            </a:graphic>
          </wp:inline>
        </w:drawing>
      </w:r>
    </w:p>
    <w:p w14:paraId="4C119C63" w14:textId="57EF7CA4" w:rsidR="00C81FFE" w:rsidRDefault="00C81FFE" w:rsidP="00C81FFE">
      <w:pPr>
        <w:pStyle w:val="Caption"/>
      </w:pPr>
      <w:bookmarkStart w:id="235" w:name="_Toc212063206"/>
      <w:r>
        <w:t xml:space="preserve">Figure </w:t>
      </w:r>
      <w:r>
        <w:fldChar w:fldCharType="begin"/>
      </w:r>
      <w:r>
        <w:instrText xml:space="preserve"> SEQ Figure \* ARABIC </w:instrText>
      </w:r>
      <w:r>
        <w:fldChar w:fldCharType="separate"/>
      </w:r>
      <w:r>
        <w:rPr>
          <w:noProof/>
        </w:rPr>
        <w:t>10</w:t>
      </w:r>
      <w:r>
        <w:fldChar w:fldCharType="end"/>
      </w:r>
      <w:r>
        <w:t xml:space="preserve"> - </w:t>
      </w:r>
      <w:r w:rsidRPr="007A6F1B">
        <w:t xml:space="preserve">The same graph </w:t>
      </w:r>
      <w:r>
        <w:t xml:space="preserve">as in </w:t>
      </w:r>
      <w:r>
        <w:fldChar w:fldCharType="begin"/>
      </w:r>
      <w:r>
        <w:instrText xml:space="preserve"> REF _Ref212041950 \h </w:instrText>
      </w:r>
      <w:r>
        <w:fldChar w:fldCharType="separate"/>
      </w:r>
      <w:r>
        <w:t xml:space="preserve">Figure </w:t>
      </w:r>
      <w:r>
        <w:rPr>
          <w:noProof/>
        </w:rPr>
        <w:t>9</w:t>
      </w:r>
      <w:r>
        <w:fldChar w:fldCharType="end"/>
      </w:r>
      <w:r>
        <w:t xml:space="preserve">, </w:t>
      </w:r>
      <w:r w:rsidRPr="007A6F1B">
        <w:t xml:space="preserve">rendered with </w:t>
      </w:r>
      <w:r w:rsidRPr="007A6F1B">
        <w:rPr>
          <w:b/>
          <w:bCs/>
        </w:rPr>
        <w:t xml:space="preserve">edge thickness </w:t>
      </w:r>
      <m:oMath>
        <m:r>
          <m:rPr>
            <m:sty m:val="bi"/>
          </m:rPr>
          <w:rPr>
            <w:rFonts w:ascii="Cambria Math" w:hAnsi="Cambria Math" w:cs="Cambria Math"/>
          </w:rPr>
          <m:t>∝</m:t>
        </m:r>
      </m:oMath>
      <w:r w:rsidRPr="007A6F1B">
        <w:rPr>
          <w:b/>
          <w:bCs/>
        </w:rPr>
        <w:t xml:space="preserve"> estimated effect</w:t>
      </w:r>
      <w:r w:rsidRPr="007A6F1B">
        <w:t xml:space="preserve"> (posterior mean or standardized coefficient) from a demonstration dataset. </w:t>
      </w:r>
      <w:r w:rsidRPr="007A6F1B">
        <w:rPr>
          <w:b/>
          <w:bCs/>
        </w:rPr>
        <w:t xml:space="preserve">Solid directed </w:t>
      </w:r>
      <w:r w:rsidRPr="007A6F1B">
        <w:rPr>
          <w:b/>
          <w:bCs/>
        </w:rPr>
        <w:lastRenderedPageBreak/>
        <w:t>edges</w:t>
      </w:r>
      <w:r w:rsidRPr="007A6F1B">
        <w:t xml:space="preserve"> depict causal (across-slice) influences; the </w:t>
      </w:r>
      <w:r w:rsidRPr="007A6F1B">
        <w:rPr>
          <w:b/>
          <w:bCs/>
        </w:rPr>
        <w:t>dashed rectangle</w:t>
      </w:r>
      <w:r w:rsidRPr="007A6F1B">
        <w:t xml:space="preserve"> marks </w:t>
      </w:r>
      <w:r w:rsidRPr="007A6F1B">
        <w:rPr>
          <w:b/>
          <w:bCs/>
        </w:rPr>
        <w:t>constitutive (within-slice)</w:t>
      </w:r>
      <w:r w:rsidRPr="007A6F1B">
        <w:t xml:space="preserve"> structure at time </w:t>
      </w:r>
      <m:oMath>
        <m:r>
          <w:rPr>
            <w:rFonts w:ascii="Cambria Math" w:hAnsi="Cambria Math"/>
            <w:sz w:val="22"/>
            <w:szCs w:val="22"/>
          </w:rPr>
          <m:t>t</m:t>
        </m:r>
      </m:oMath>
      <w:r w:rsidRPr="007A6F1B">
        <w:t>.</w:t>
      </w:r>
      <w:bookmarkEnd w:id="235"/>
    </w:p>
    <w:p w14:paraId="5AA95D60" w14:textId="77777777" w:rsidR="00C81FFE" w:rsidRPr="007A6F1B" w:rsidRDefault="00C81FFE" w:rsidP="00C81FFE">
      <w:r>
        <w:rPr>
          <w:b/>
          <w:bCs/>
        </w:rPr>
        <w:t>Note</w:t>
      </w:r>
      <w:r w:rsidRPr="007A6F1B">
        <w:t xml:space="preserve">: </w:t>
      </w:r>
      <w:r>
        <w:t>E</w:t>
      </w:r>
      <w:r w:rsidRPr="007A6F1B">
        <w:t xml:space="preserve">ntries correspond to partial derivatives in </w:t>
      </w:r>
      <m:oMath>
        <m:r>
          <w:rPr>
            <w:rFonts w:ascii="Cambria Math" w:hAnsi="Cambria Math"/>
          </w:rPr>
          <m:t>J=</m:t>
        </m:r>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den>
        </m:f>
      </m:oMath>
      <w:r>
        <w:t xml:space="preserve"> </w:t>
      </w:r>
      <w:r w:rsidRPr="007A6F1B">
        <w:t xml:space="preserve">(or nonlinear analogues); thickness reflects posterior means; the dashed region indicates constitutive covariance at </w:t>
      </w:r>
      <m:oMath>
        <m:r>
          <w:rPr>
            <w:rFonts w:ascii="Cambria Math" w:hAnsi="Cambria Math"/>
          </w:rPr>
          <m:t>t</m:t>
        </m:r>
      </m:oMath>
      <w:r w:rsidRPr="007A6F1B">
        <w:t>.</w:t>
      </w:r>
    </w:p>
    <w:p w14:paraId="3EC5A368" w14:textId="77777777" w:rsidR="004B37BB" w:rsidRDefault="004B37BB" w:rsidP="004B37BB">
      <w:r>
        <w:t>Diagonal entries encode within-domain carry-overs (1, 5, 9); off-diagonals encode cross-domain pathways (2, 3, 4, 6, 7, 8). In practice, entries of J (or nonlinear analogues) are estimable with Dynamic Causal Modeling (Friston et al., 2003, 2019), Granger/Directed FC (Seth et al., 2015), Dynamic Bayesian Networks (Eldawlatly, Jin, &amp; Oweiss, 2010; Burge et al., 2007), and Random-Intercept Cross-Lagged Panel Models (Hamaker et al., 2015; Mulder &amp; Hamaker, 2021).</w:t>
      </w:r>
    </w:p>
    <w:p w14:paraId="3F1AAF3D" w14:textId="613A4875" w:rsidR="004B37BB" w:rsidRDefault="004B37BB" w:rsidP="004B37BB">
      <w:r>
        <w:t xml:space="preserve">Bridge to AIF. At each </w:t>
      </w:r>
      <m:oMath>
        <m:r>
          <w:rPr>
            <w:rFonts w:ascii="Cambria Math" w:hAnsi="Cambria Math"/>
          </w:rPr>
          <m:t>t</m:t>
        </m:r>
      </m:oMath>
      <w:r>
        <w:t xml:space="preserve">, policies </w:t>
      </w:r>
      <m:oMath>
        <m:sSub>
          <m:sSubPr>
            <m:ctrlPr>
              <w:rPr>
                <w:rFonts w:ascii="Cambria Math" w:hAnsi="Cambria Math"/>
                <w:i/>
              </w:rPr>
            </m:ctrlPr>
          </m:sSubPr>
          <m:e>
            <m:r>
              <w:rPr>
                <w:rFonts w:ascii="Cambria Math" w:hAnsi="Cambria Math"/>
              </w:rPr>
              <m:t>π</m:t>
            </m:r>
          </m:e>
          <m:sub>
            <m:r>
              <w:rPr>
                <w:rFonts w:ascii="Cambria Math" w:hAnsi="Cambria Math"/>
              </w:rPr>
              <m:t>t</m:t>
            </m:r>
          </m:sub>
        </m:sSub>
      </m:oMath>
      <w:r>
        <w:t xml:space="preserve"> minimize expected free energy </w:t>
      </w:r>
      <m:oMath>
        <m:sSub>
          <m:sSubPr>
            <m:ctrlPr>
              <w:rPr>
                <w:rFonts w:ascii="Cambria Math" w:hAnsi="Cambria Math"/>
                <w:i/>
              </w:rPr>
            </m:ctrlPr>
          </m:sSubPr>
          <m:e>
            <m:r>
              <w:rPr>
                <w:rFonts w:ascii="Cambria Math" w:hAnsi="Cambria Math"/>
              </w:rPr>
              <m:t>G</m:t>
            </m:r>
          </m:e>
          <m:sub>
            <m:r>
              <w:rPr>
                <w:rFonts w:ascii="Cambria Math" w:hAnsi="Cambria Math"/>
              </w:rPr>
              <m:t>t</m:t>
            </m:r>
            <m:d>
              <m:dPr>
                <m:ctrlPr>
                  <w:rPr>
                    <w:rFonts w:ascii="Cambria Math" w:hAnsi="Cambria Math"/>
                    <w:i/>
                  </w:rPr>
                </m:ctrlPr>
              </m:dPr>
              <m:e>
                <m:r>
                  <w:rPr>
                    <w:rFonts w:ascii="Cambria Math" w:hAnsi="Cambria Math"/>
                  </w:rPr>
                  <m:t>π</m:t>
                </m:r>
              </m:e>
            </m:d>
          </m:sub>
        </m:sSub>
      </m:oMath>
      <w:r>
        <w:t xml:space="preserve"> under an energetic prior </w:t>
      </w:r>
      <m:oMath>
        <m:r>
          <w:rPr>
            <w:rFonts w:ascii="Cambria Math" w:hAnsi="Cambria Math"/>
          </w:rPr>
          <m:t>P</m:t>
        </m:r>
        <m:d>
          <m:dPr>
            <m:ctrlPr>
              <w:rPr>
                <w:rFonts w:ascii="Cambria Math" w:hAnsi="Cambria Math"/>
                <w:i/>
              </w:rPr>
            </m:ctrlPr>
          </m:dPr>
          <m:e>
            <m:r>
              <w:rPr>
                <w:rFonts w:ascii="Cambria Math" w:hAnsi="Cambria Math"/>
              </w:rPr>
              <m:t>π</m:t>
            </m:r>
          </m:e>
        </m:d>
        <m:r>
          <w:rPr>
            <w:rFonts w:ascii="Cambria Math" w:hAnsi="Cambria Math" w:cs="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r>
                  <w:rPr>
                    <w:rFonts w:ascii="Cambria Math" w:hAnsi="Cambria Math" w:cs="Calibri"/>
                  </w:rPr>
                  <m:t>-α·</m:t>
                </m:r>
                <m:r>
                  <w:rPr>
                    <w:rFonts w:ascii="Cambria Math" w:hAnsi="Cambria Math"/>
                  </w:rPr>
                  <m:t>E</m:t>
                </m:r>
                <m:d>
                  <m:dPr>
                    <m:begChr m:val="["/>
                    <m:endChr m:val="]"/>
                    <m:ctrlPr>
                      <w:rPr>
                        <w:rFonts w:ascii="Cambria Math" w:hAnsi="Cambria Math"/>
                        <w:i/>
                      </w:rPr>
                    </m:ctrlPr>
                  </m:dPr>
                  <m:e>
                    <m:r>
                      <w:rPr>
                        <w:rFonts w:ascii="Cambria Math" w:hAnsi="Cambria Math"/>
                      </w:rPr>
                      <m:t>C</m:t>
                    </m:r>
                  </m:e>
                </m:d>
              </m:e>
            </m:d>
          </m:e>
        </m:func>
      </m:oMath>
      <w:r>
        <w:t xml:space="preserve">. The nine pathways update the generative parameters </w:t>
      </w:r>
      <m:oMath>
        <m:sSub>
          <m:sSubPr>
            <m:ctrlPr>
              <w:rPr>
                <w:rFonts w:ascii="Cambria Math" w:hAnsi="Cambria Math"/>
                <w:i/>
              </w:rPr>
            </m:ctrlPr>
          </m:sSubPr>
          <m:e>
            <m:r>
              <w:rPr>
                <w:rFonts w:ascii="Cambria Math" w:hAnsi="Cambria Math" w:cs="Calibri"/>
              </w:rPr>
              <m:t>θ</m:t>
            </m:r>
            <m:ctrlPr>
              <w:rPr>
                <w:rFonts w:ascii="Cambria Math" w:hAnsi="Cambria Math" w:cs="Calibri"/>
                <w:i/>
              </w:rPr>
            </m:ctrlPr>
          </m:e>
          <m:sub>
            <m:r>
              <w:rPr>
                <w:rFonts w:ascii="Cambria Math" w:hAnsi="Cambria Math"/>
              </w:rPr>
              <m:t>t</m:t>
            </m:r>
          </m:sub>
        </m:sSub>
      </m:oMath>
      <w:r>
        <w:t xml:space="preserve"> and cost map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xml:space="preserve"> across time (e.g., training reduces per-action cost; sleep/nutrition shift energetic sensitivity), thereby reshaping the EFE landscape on which policy selection operates (Aston-Jones &amp; Cohen, 2005; Dehaene &amp; Changeux, 2011).</w:t>
      </w:r>
    </w:p>
    <w:p w14:paraId="5DE13126" w14:textId="2FF6799F" w:rsidR="00C81FFE" w:rsidRPr="00717116" w:rsidRDefault="00C81FFE" w:rsidP="00C81FFE">
      <w:pPr>
        <w:pStyle w:val="Heading5"/>
      </w:pPr>
      <w:r w:rsidRPr="00717116">
        <w:t>Expected Free Energy</w:t>
      </w:r>
    </w:p>
    <w:p w14:paraId="444825EE" w14:textId="77777777" w:rsidR="00C81FFE" w:rsidRPr="00103A75" w:rsidRDefault="0097209C" w:rsidP="00036888">
      <w:pPr>
        <w:rPr>
          <w:rFonts w:ascii="Courier New" w:hAnsi="Courier New"/>
        </w:rPr>
      </w:pPr>
      <m:oMathPara>
        <m:oMath>
          <m:sSub>
            <m:sSubPr>
              <m:ctrlPr>
                <w:rPr>
                  <w:rFonts w:ascii="Cambria Math" w:hAnsi="Cambria Math"/>
                </w:rPr>
              </m:ctrlPr>
            </m:sSubPr>
            <m:e>
              <m:r>
                <w:rPr>
                  <w:rFonts w:ascii="Cambria Math" w:hAnsi="Cambria Math"/>
                </w:rPr>
                <m:t>G</m:t>
              </m:r>
            </m:e>
            <m:sub>
              <m:r>
                <w:rPr>
                  <w:rFonts w:ascii="Cambria Math" w:hAnsi="Cambria Math"/>
                </w:rPr>
                <m:t>t</m:t>
              </m:r>
              <m:d>
                <m:dPr>
                  <m:ctrlPr>
                    <w:rPr>
                      <w:rFonts w:ascii="Cambria Math" w:hAnsi="Cambria Math"/>
                    </w:rPr>
                  </m:ctrlPr>
                </m:dPr>
                <m:e>
                  <m:r>
                    <w:rPr>
                      <w:rFonts w:ascii="Cambria Math" w:hAnsi="Cambria Math"/>
                    </w:rPr>
                    <m:t>π</m:t>
                  </m:r>
                </m:e>
              </m:d>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o</m:t>
                      </m:r>
                    </m:e>
                    <m:e>
                      <m:r>
                        <w:rPr>
                          <w:rFonts w:ascii="Cambria Math" w:hAnsi="Cambria Math"/>
                        </w:rPr>
                        <m:t>π</m:t>
                      </m:r>
                    </m:e>
                  </m:d>
                </m:e>
              </m:d>
            </m:sub>
          </m:sSub>
          <m:d>
            <m:dPr>
              <m:begChr m:val="["/>
              <m:endChr m:val="]"/>
              <m:ctrlPr>
                <w:rPr>
                  <w:rFonts w:ascii="Cambria Math" w:hAnsi="Cambria Math"/>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P</m:t>
                  </m:r>
                  <m:d>
                    <m:dPr>
                      <m:ctrlPr>
                        <w:rPr>
                          <w:rFonts w:ascii="Cambria Math" w:hAnsi="Cambria Math"/>
                        </w:rPr>
                      </m:ctrlPr>
                    </m:dPr>
                    <m:e>
                      <m:r>
                        <w:rPr>
                          <w:rFonts w:ascii="Cambria Math" w:hAnsi="Cambria Math"/>
                        </w:rPr>
                        <m:t>o</m:t>
                      </m:r>
                    </m:e>
                  </m:d>
                </m:e>
              </m:func>
            </m:e>
          </m:d>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s</m:t>
                      </m:r>
                    </m:e>
                    <m:e>
                      <m:r>
                        <w:rPr>
                          <w:rFonts w:ascii="Cambria Math" w:hAnsi="Cambria Math"/>
                        </w:rPr>
                        <m:t>π</m:t>
                      </m:r>
                    </m:e>
                  </m:d>
                </m:e>
              </m:d>
            </m:sub>
          </m:sSub>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o</m:t>
                      </m:r>
                    </m:e>
                    <m:e>
                      <m:r>
                        <w:rPr>
                          <w:rFonts w:ascii="Cambria Math" w:hAnsi="Cambria Math"/>
                        </w:rPr>
                        <m:t>s</m:t>
                      </m:r>
                    </m:e>
                  </m:d>
                </m:e>
              </m:d>
            </m:e>
          </m:d>
          <m:r>
            <m:rPr>
              <m:sty m:val="p"/>
            </m:rPr>
            <w:rPr>
              <w:rFonts w:ascii="Cambria Math" w:hAnsi="Cambria Math"/>
            </w:rPr>
            <m:t xml:space="preserve">+ </m:t>
          </m:r>
          <m:r>
            <w:rPr>
              <w:rFonts w:ascii="Cambria Math" w:hAnsi="Cambria Math"/>
            </w:rPr>
            <m:t>α</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s</m:t>
                      </m:r>
                    </m:e>
                    <m:e>
                      <m:r>
                        <w:rPr>
                          <w:rFonts w:ascii="Cambria Math" w:hAnsi="Cambria Math"/>
                        </w:rPr>
                        <m:t>π</m:t>
                      </m:r>
                    </m:e>
                  </m:d>
                </m:e>
              </m:d>
            </m:sub>
          </m:sSub>
          <m:d>
            <m:dPr>
              <m:begChr m:val="["/>
              <m:endChr m:val="]"/>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s</m:t>
                  </m:r>
                </m:e>
              </m:d>
            </m:e>
          </m:d>
        </m:oMath>
      </m:oMathPara>
    </w:p>
    <w:p w14:paraId="22AEA758" w14:textId="77777777" w:rsid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This is the </w:t>
      </w:r>
      <w:r w:rsidRPr="00103A75">
        <w:rPr>
          <w:rFonts w:eastAsia="Times New Roman"/>
          <w:i/>
          <w:iCs/>
          <w:lang w:bidi="he-IL"/>
        </w:rPr>
        <w:t>score</w:t>
      </w:r>
      <w:r w:rsidRPr="00103A75">
        <w:rPr>
          <w:rFonts w:eastAsia="Times New Roman"/>
          <w:lang w:bidi="he-IL"/>
        </w:rPr>
        <w:t xml:space="preserve"> our agent minimizes to choose a policy </w:t>
      </w:r>
      <m:oMath>
        <m:r>
          <w:rPr>
            <w:rFonts w:ascii="Cambria Math" w:eastAsia="Times New Roman" w:hAnsi="Cambria Math"/>
            <w:lang w:bidi="he-IL"/>
          </w:rPr>
          <m:t>π</m:t>
        </m:r>
      </m:oMath>
      <w:r w:rsidRPr="00103A75">
        <w:rPr>
          <w:rFonts w:eastAsia="Times New Roman"/>
          <w:lang w:bidi="he-IL"/>
        </w:rPr>
        <w:t xml:space="preserve">at time </w:t>
      </w:r>
      <m:oMath>
        <m:r>
          <w:rPr>
            <w:rFonts w:ascii="Cambria Math" w:eastAsia="Times New Roman" w:hAnsi="Cambria Math"/>
            <w:lang w:bidi="he-IL"/>
          </w:rPr>
          <m:t>t</m:t>
        </m:r>
      </m:oMath>
      <w:r w:rsidRPr="00103A75">
        <w:rPr>
          <w:rFonts w:eastAsia="Times New Roman"/>
          <w:lang w:bidi="he-IL"/>
        </w:rPr>
        <w:t xml:space="preserve">. It has three parts: </w:t>
      </w:r>
    </w:p>
    <w:p w14:paraId="5878FA0C" w14:textId="77777777" w:rsid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(1) an </w:t>
      </w:r>
      <w:r w:rsidRPr="00103A75">
        <w:rPr>
          <w:rFonts w:eastAsia="Times New Roman"/>
          <w:b/>
          <w:bCs/>
          <w:lang w:bidi="he-IL"/>
        </w:rPr>
        <w:t>extrinsic</w:t>
      </w:r>
      <w:r w:rsidRPr="00103A75">
        <w:rPr>
          <w:rFonts w:eastAsia="Times New Roman"/>
          <w:lang w:bidi="he-IL"/>
        </w:rPr>
        <w:t xml:space="preserve"> term that penalizes predicted outcomes that deviate from preferences (</w:t>
      </w:r>
      <m:oMath>
        <m:r>
          <w:rPr>
            <w:rFonts w:ascii="Cambria Math" w:eastAsia="Times New Roman" w:hAnsi="Cambria Math"/>
            <w:lang w:bidi="he-IL"/>
          </w:rPr>
          <m:t>-</m:t>
        </m:r>
        <m:r>
          <m:rPr>
            <m:sty m:val="p"/>
          </m:rPr>
          <w:rPr>
            <w:rFonts w:ascii="Cambria Math" w:eastAsia="Times New Roman" w:hAnsi="Cambria Math"/>
            <w:lang w:bidi="he-IL"/>
          </w:rPr>
          <m:t>ln</m:t>
        </m:r>
        <m:r>
          <w:rPr>
            <w:rFonts w:ascii="Cambria Math" w:eastAsia="Times New Roman" w:hAnsi="Cambria Math"/>
            <w:lang w:bidi="he-IL"/>
          </w:rPr>
          <m:t>⁡P(o)</m:t>
        </m:r>
      </m:oMath>
      <w:r w:rsidRPr="00103A75">
        <w:rPr>
          <w:rFonts w:eastAsia="Times New Roman"/>
          <w:lang w:bidi="he-IL"/>
        </w:rPr>
        <w:t xml:space="preserve"> under </w:t>
      </w:r>
      <m:oMath>
        <m:r>
          <w:rPr>
            <w:rFonts w:ascii="Cambria Math" w:eastAsia="Times New Roman" w:hAnsi="Cambria Math"/>
            <w:lang w:bidi="he-IL"/>
          </w:rPr>
          <m:t>Q(o∣π)</m:t>
        </m:r>
      </m:oMath>
      <w:r w:rsidRPr="00103A75">
        <w:rPr>
          <w:rFonts w:eastAsia="Times New Roman"/>
          <w:lang w:bidi="he-IL"/>
        </w:rPr>
        <w:t xml:space="preserve">); </w:t>
      </w:r>
    </w:p>
    <w:p w14:paraId="47544D8A" w14:textId="77777777" w:rsid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(2) an </w:t>
      </w:r>
      <w:r w:rsidRPr="00103A75">
        <w:rPr>
          <w:rFonts w:eastAsia="Times New Roman"/>
          <w:b/>
          <w:bCs/>
          <w:lang w:bidi="he-IL"/>
        </w:rPr>
        <w:t>epistemic</w:t>
      </w:r>
      <w:r w:rsidRPr="00103A75">
        <w:rPr>
          <w:rFonts w:eastAsia="Times New Roman"/>
          <w:lang w:bidi="he-IL"/>
        </w:rPr>
        <w:t xml:space="preserve"> term that rewards policies expected to reduce uncertainty (lowers ambiguity via the entropy of </w:t>
      </w:r>
      <m:oMath>
        <m:r>
          <w:rPr>
            <w:rFonts w:ascii="Cambria Math" w:eastAsia="Times New Roman" w:hAnsi="Cambria Math"/>
            <w:lang w:bidi="he-IL"/>
          </w:rPr>
          <m:t>P(o∣s)</m:t>
        </m:r>
      </m:oMath>
      <w:r w:rsidRPr="00103A75">
        <w:rPr>
          <w:rFonts w:eastAsia="Times New Roman"/>
          <w:lang w:bidi="he-IL"/>
        </w:rPr>
        <w:t xml:space="preserve">); and </w:t>
      </w:r>
    </w:p>
    <w:p w14:paraId="330546EB" w14:textId="7DBC995C"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(3) an explicit </w:t>
      </w:r>
      <w:r w:rsidRPr="00103A75">
        <w:rPr>
          <w:rFonts w:eastAsia="Times New Roman"/>
          <w:b/>
          <w:bCs/>
          <w:lang w:bidi="he-IL"/>
        </w:rPr>
        <w:t>energetic</w:t>
      </w:r>
      <w:r w:rsidRPr="00103A75">
        <w:rPr>
          <w:rFonts w:eastAsia="Times New Roman"/>
          <w:lang w:bidi="he-IL"/>
        </w:rPr>
        <w:t xml:space="preserve"> term—the expected cost of executing </w:t>
      </w:r>
      <m:oMath>
        <m:r>
          <w:rPr>
            <w:rFonts w:ascii="Cambria Math" w:eastAsia="Times New Roman" w:hAnsi="Cambria Math"/>
            <w:lang w:bidi="he-IL"/>
          </w:rPr>
          <m:t>π</m:t>
        </m:r>
      </m:oMath>
      <w:r w:rsidRPr="00103A75">
        <w:rPr>
          <w:rFonts w:eastAsia="Times New Roman"/>
          <w:lang w:bidi="he-IL"/>
        </w:rPr>
        <w:t xml:space="preserve">in likely states—scaled by the sensitivity parameter </w:t>
      </w:r>
      <m:oMath>
        <m:r>
          <w:rPr>
            <w:rFonts w:ascii="Cambria Math" w:eastAsia="Times New Roman" w:hAnsi="Cambria Math"/>
            <w:lang w:bidi="he-IL"/>
          </w:rPr>
          <m:t>α</m:t>
        </m:r>
      </m:oMath>
      <w:r w:rsidRPr="00103A75">
        <w:rPr>
          <w:rFonts w:eastAsia="Times New Roman"/>
          <w:lang w:bidi="he-IL"/>
        </w:rPr>
        <w:t>.</w:t>
      </w:r>
    </w:p>
    <w:p w14:paraId="6C7E6402" w14:textId="51DBA1C1"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Putting all three in one objective makes the trade-offs explicit: a policy can be goal-compatible yet too costly; it can be informative but wasteful; or it can be cheap but unhelpful. Because each component is interpretable, </w:t>
      </w:r>
      <w:r>
        <w:rPr>
          <w:rFonts w:eastAsia="Times New Roman"/>
          <w:lang w:bidi="he-IL"/>
        </w:rPr>
        <w:t>we</w:t>
      </w:r>
      <w:r w:rsidRPr="00103A75">
        <w:rPr>
          <w:rFonts w:eastAsia="Times New Roman"/>
          <w:lang w:bidi="he-IL"/>
        </w:rPr>
        <w:t xml:space="preserve"> can align them with data: performance/choices for the extrinsic part, exploration/RT/pupil-volatility for the epistemic part, and physiological/effort proxies (pupil/CMR, EMG, subjective effort) for the energetic part. This is where our sleep/nutrition manipulations change behavior in a </w:t>
      </w:r>
      <w:r w:rsidRPr="00103A75">
        <w:rPr>
          <w:rFonts w:eastAsia="Times New Roman"/>
          <w:i/>
          <w:iCs/>
          <w:lang w:bidi="he-IL"/>
        </w:rPr>
        <w:t>diagnostic</w:t>
      </w:r>
      <w:r w:rsidRPr="00103A75">
        <w:rPr>
          <w:rFonts w:eastAsia="Times New Roman"/>
          <w:lang w:bidi="he-IL"/>
        </w:rPr>
        <w:t xml:space="preserve"> way: they shift </w:t>
      </w:r>
      <m:oMath>
        <m:r>
          <w:rPr>
            <w:rFonts w:ascii="Cambria Math" w:eastAsia="Times New Roman" w:hAnsi="Cambria Math"/>
            <w:lang w:bidi="he-IL"/>
          </w:rPr>
          <m:t>α</m:t>
        </m:r>
      </m:oMath>
      <w:r w:rsidRPr="00103A75">
        <w:rPr>
          <w:rFonts w:eastAsia="Times New Roman"/>
          <w:lang w:bidi="he-IL"/>
        </w:rPr>
        <w:t>and the cost map, moving the regimes where different policies are preferred.</w:t>
      </w:r>
    </w:p>
    <w:p w14:paraId="47CF9B3C" w14:textId="1BAB41D0" w:rsidR="00103A75" w:rsidRPr="00103A75" w:rsidRDefault="00103A75" w:rsidP="00103A75">
      <w:pPr>
        <w:spacing w:before="100" w:beforeAutospacing="1" w:after="100" w:afterAutospacing="1"/>
        <w:rPr>
          <w:rFonts w:eastAsia="Times New Roman"/>
          <w:lang w:bidi="he-IL"/>
        </w:rPr>
      </w:pPr>
      <w:r w:rsidRPr="00103A75">
        <w:rPr>
          <w:rFonts w:eastAsia="Times New Roman"/>
          <w:lang w:bidi="he-IL"/>
        </w:rPr>
        <w:t xml:space="preserve">The decomposition assumes the agent has a generative model that can form </w:t>
      </w:r>
      <m:oMath>
        <m:r>
          <w:rPr>
            <w:rFonts w:ascii="Cambria Math" w:eastAsia="Times New Roman" w:hAnsi="Cambria Math"/>
            <w:lang w:bidi="he-IL"/>
          </w:rPr>
          <m:t>Q(o∣π)</m:t>
        </m:r>
      </m:oMath>
      <w:r w:rsidRPr="00103A75">
        <w:rPr>
          <w:rFonts w:eastAsia="Times New Roman"/>
          <w:lang w:bidi="he-IL"/>
        </w:rPr>
        <w:t xml:space="preserve">and </w:t>
      </w:r>
      <m:oMath>
        <m:r>
          <w:rPr>
            <w:rFonts w:ascii="Cambria Math" w:eastAsia="Times New Roman" w:hAnsi="Cambria Math"/>
            <w:lang w:bidi="he-IL"/>
          </w:rPr>
          <m:t>Q(s∣π)</m:t>
        </m:r>
      </m:oMath>
      <w:r w:rsidRPr="00103A75">
        <w:rPr>
          <w:rFonts w:eastAsia="Times New Roman"/>
          <w:lang w:bidi="he-IL"/>
        </w:rPr>
        <w:t xml:space="preserve">. The cost term being explicit (rather than hidden in preferences) is a principled choice that yields testable signatures (e.g., shifting policy boundaries with </w:t>
      </w:r>
      <m:oMath>
        <m:r>
          <w:rPr>
            <w:rFonts w:ascii="Cambria Math" w:eastAsia="Times New Roman" w:hAnsi="Cambria Math"/>
            <w:lang w:bidi="he-IL"/>
          </w:rPr>
          <m:t>α</m:t>
        </m:r>
      </m:oMath>
      <w:r w:rsidRPr="00103A75">
        <w:rPr>
          <w:rFonts w:eastAsia="Times New Roman"/>
          <w:lang w:bidi="he-IL"/>
        </w:rPr>
        <w:t>at fixed precision).</w:t>
      </w:r>
    </w:p>
    <w:p w14:paraId="3CF99B8F" w14:textId="66735431" w:rsidR="00C81FFE" w:rsidRPr="00C81FFE" w:rsidRDefault="00C81FFE" w:rsidP="00C81FFE">
      <w:pPr>
        <w:pStyle w:val="Caption"/>
      </w:pPr>
      <w:bookmarkStart w:id="236" w:name="_Toc212063182"/>
      <w:r w:rsidRPr="00C81FFE">
        <w:lastRenderedPageBreak/>
        <w:t xml:space="preserve">Table </w:t>
      </w:r>
      <w:r>
        <w:fldChar w:fldCharType="begin"/>
      </w:r>
      <w:r>
        <w:instrText xml:space="preserve"> SEQ Table \* ARABIC </w:instrText>
      </w:r>
      <w:r>
        <w:fldChar w:fldCharType="separate"/>
      </w:r>
      <w:r>
        <w:rPr>
          <w:noProof/>
        </w:rPr>
        <w:t>25</w:t>
      </w:r>
      <w:r>
        <w:rPr>
          <w:noProof/>
        </w:rPr>
        <w:fldChar w:fldCharType="end"/>
      </w:r>
      <w:r w:rsidRPr="00C81FFE">
        <w:t xml:space="preserve"> - Expected Free Energy - Active Inference Bridge</w:t>
      </w:r>
      <w:r w:rsidR="00036888">
        <w:t xml:space="preserve"> Components</w:t>
      </w:r>
      <w:bookmarkEnd w:id="2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3196"/>
        <w:gridCol w:w="3719"/>
      </w:tblGrid>
      <w:tr w:rsidR="00C81FFE" w:rsidRPr="00717116" w14:paraId="09D171A4" w14:textId="77777777" w:rsidTr="0097209C">
        <w:trPr>
          <w:tblHeader/>
          <w:tblCellSpacing w:w="15" w:type="dxa"/>
        </w:trPr>
        <w:tc>
          <w:tcPr>
            <w:tcW w:w="0" w:type="auto"/>
            <w:tcBorders>
              <w:top w:val="single" w:sz="4" w:space="0" w:color="auto"/>
              <w:left w:val="single" w:sz="4" w:space="0" w:color="auto"/>
              <w:right w:val="single" w:sz="4" w:space="0" w:color="auto"/>
            </w:tcBorders>
            <w:vAlign w:val="center"/>
            <w:hideMark/>
          </w:tcPr>
          <w:p w14:paraId="2BC4AB72" w14:textId="77777777" w:rsidR="00C81FFE" w:rsidRPr="00717116" w:rsidRDefault="00C81FFE" w:rsidP="0097209C">
            <w:pPr>
              <w:spacing w:after="0"/>
              <w:jc w:val="center"/>
              <w:rPr>
                <w:rFonts w:eastAsia="Times New Roman"/>
                <w:b/>
                <w:bCs/>
              </w:rPr>
            </w:pPr>
            <w:r w:rsidRPr="00717116">
              <w:rPr>
                <w:rFonts w:eastAsia="Times New Roman"/>
                <w:b/>
                <w:bCs/>
              </w:rPr>
              <w:t>Symbol / Term</w:t>
            </w:r>
          </w:p>
        </w:tc>
        <w:tc>
          <w:tcPr>
            <w:tcW w:w="0" w:type="auto"/>
            <w:tcBorders>
              <w:top w:val="single" w:sz="4" w:space="0" w:color="auto"/>
              <w:right w:val="single" w:sz="4" w:space="0" w:color="auto"/>
            </w:tcBorders>
            <w:vAlign w:val="center"/>
            <w:hideMark/>
          </w:tcPr>
          <w:p w14:paraId="32F202CA" w14:textId="77777777" w:rsidR="00C81FFE" w:rsidRPr="00717116" w:rsidRDefault="00C81FFE" w:rsidP="0097209C">
            <w:pPr>
              <w:spacing w:after="0"/>
              <w:jc w:val="center"/>
              <w:rPr>
                <w:rFonts w:eastAsia="Times New Roman"/>
                <w:b/>
                <w:bCs/>
              </w:rPr>
            </w:pPr>
            <w:r w:rsidRPr="00717116">
              <w:rPr>
                <w:rFonts w:eastAsia="Times New Roman"/>
                <w:b/>
                <w:bCs/>
              </w:rPr>
              <w:t>Plain-language meaning</w:t>
            </w:r>
          </w:p>
        </w:tc>
        <w:tc>
          <w:tcPr>
            <w:tcW w:w="0" w:type="auto"/>
            <w:tcBorders>
              <w:top w:val="single" w:sz="4" w:space="0" w:color="auto"/>
              <w:right w:val="single" w:sz="4" w:space="0" w:color="auto"/>
            </w:tcBorders>
            <w:vAlign w:val="center"/>
            <w:hideMark/>
          </w:tcPr>
          <w:p w14:paraId="0961D913" w14:textId="77777777" w:rsidR="00C81FFE" w:rsidRPr="00717116" w:rsidRDefault="00C81FFE" w:rsidP="0097209C">
            <w:pPr>
              <w:spacing w:after="0"/>
              <w:jc w:val="center"/>
              <w:rPr>
                <w:rFonts w:eastAsia="Times New Roman"/>
                <w:b/>
                <w:bCs/>
              </w:rPr>
            </w:pPr>
            <w:r w:rsidRPr="00717116">
              <w:rPr>
                <w:rFonts w:eastAsia="Times New Roman"/>
                <w:b/>
                <w:bCs/>
              </w:rPr>
              <w:t>Rationale for inclusion</w:t>
            </w:r>
          </w:p>
        </w:tc>
      </w:tr>
      <w:tr w:rsidR="00C81FFE" w:rsidRPr="00717116" w14:paraId="756964F5" w14:textId="77777777" w:rsidTr="009720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015BD9"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G</m:t>
                    </m:r>
                  </m:e>
                  <m:sub>
                    <m:r>
                      <w:rPr>
                        <w:rFonts w:ascii="Cambria Math" w:eastAsia="Times New Roman" w:hAnsi="Cambria Math"/>
                      </w:rPr>
                      <m:t>t</m:t>
                    </m:r>
                    <m:d>
                      <m:dPr>
                        <m:ctrlPr>
                          <w:rPr>
                            <w:rFonts w:ascii="Cambria Math" w:eastAsia="Times New Roman" w:hAnsi="Cambria Math"/>
                            <w:i/>
                          </w:rPr>
                        </m:ctrlPr>
                      </m:dPr>
                      <m:e>
                        <m:r>
                          <w:rPr>
                            <w:rFonts w:ascii="Cambria Math" w:eastAsia="Times New Roman" w:hAnsi="Cambria Math"/>
                          </w:rPr>
                          <m:t>π</m:t>
                        </m:r>
                      </m:e>
                    </m:d>
                  </m:sub>
                </m:sSub>
              </m:oMath>
            </m:oMathPara>
          </w:p>
        </w:tc>
        <w:tc>
          <w:tcPr>
            <w:tcW w:w="0" w:type="auto"/>
            <w:tcBorders>
              <w:top w:val="single" w:sz="4" w:space="0" w:color="auto"/>
              <w:bottom w:val="single" w:sz="4" w:space="0" w:color="auto"/>
              <w:right w:val="single" w:sz="4" w:space="0" w:color="auto"/>
            </w:tcBorders>
            <w:vAlign w:val="center"/>
            <w:hideMark/>
          </w:tcPr>
          <w:p w14:paraId="262D614F" w14:textId="77777777" w:rsidR="00C81FFE" w:rsidRPr="00717116" w:rsidRDefault="00C81FFE" w:rsidP="0097209C">
            <w:pPr>
              <w:spacing w:after="0"/>
              <w:rPr>
                <w:rFonts w:eastAsia="Times New Roman"/>
              </w:rPr>
            </w:pPr>
            <w:r w:rsidRPr="00717116">
              <w:rPr>
                <w:rFonts w:eastAsia="Times New Roman"/>
              </w:rPr>
              <w:t xml:space="preserve">Expected free energy of policy </w:t>
            </w:r>
            <m:oMath>
              <m:r>
                <w:rPr>
                  <w:rFonts w:ascii="Cambria Math" w:eastAsia="Times New Roman" w:hAnsi="Cambria Math"/>
                </w:rPr>
                <m:t>π</m:t>
              </m:r>
            </m:oMath>
          </w:p>
        </w:tc>
        <w:tc>
          <w:tcPr>
            <w:tcW w:w="0" w:type="auto"/>
            <w:tcBorders>
              <w:top w:val="single" w:sz="4" w:space="0" w:color="auto"/>
              <w:bottom w:val="single" w:sz="4" w:space="0" w:color="auto"/>
              <w:right w:val="single" w:sz="4" w:space="0" w:color="auto"/>
            </w:tcBorders>
            <w:vAlign w:val="center"/>
            <w:hideMark/>
          </w:tcPr>
          <w:p w14:paraId="35FAE67F" w14:textId="77777777" w:rsidR="00C81FFE" w:rsidRPr="00717116" w:rsidRDefault="00C81FFE" w:rsidP="0097209C">
            <w:pPr>
              <w:spacing w:after="0"/>
              <w:rPr>
                <w:rFonts w:eastAsia="Times New Roman"/>
              </w:rPr>
            </w:pPr>
            <w:r w:rsidRPr="00717116">
              <w:rPr>
                <w:rFonts w:eastAsia="Times New Roman"/>
              </w:rPr>
              <w:t>Unifies goals, information, energy</w:t>
            </w:r>
          </w:p>
        </w:tc>
      </w:tr>
      <w:tr w:rsidR="00C81FFE" w:rsidRPr="00717116" w14:paraId="73A10E98" w14:textId="77777777" w:rsidTr="0097209C">
        <w:trPr>
          <w:tblCellSpacing w:w="15" w:type="dxa"/>
        </w:trPr>
        <w:tc>
          <w:tcPr>
            <w:tcW w:w="0" w:type="auto"/>
            <w:tcBorders>
              <w:left w:val="single" w:sz="4" w:space="0" w:color="auto"/>
              <w:bottom w:val="single" w:sz="4" w:space="0" w:color="auto"/>
              <w:right w:val="single" w:sz="4" w:space="0" w:color="auto"/>
            </w:tcBorders>
            <w:vAlign w:val="center"/>
            <w:hideMark/>
          </w:tcPr>
          <w:p w14:paraId="67530E80"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E</m:t>
                    </m:r>
                  </m:e>
                  <m:sub>
                    <m:d>
                      <m:dPr>
                        <m:begChr m:val="{"/>
                        <m:endChr m:val="}"/>
                        <m:ctrlPr>
                          <w:rPr>
                            <w:rFonts w:ascii="Cambria Math" w:eastAsia="Times New Roman" w:hAnsi="Cambria Math"/>
                            <w:i/>
                          </w:rPr>
                        </m:ctrlPr>
                      </m:dPr>
                      <m:e>
                        <m:r>
                          <w:rPr>
                            <w:rFonts w:ascii="Cambria Math" w:eastAsia="Times New Roman" w:hAnsi="Cambria Math"/>
                          </w:rPr>
                          <m:t>Q</m:t>
                        </m:r>
                        <m:d>
                          <m:dPr>
                            <m:ctrlPr>
                              <w:rPr>
                                <w:rFonts w:ascii="Cambria Math" w:eastAsia="Times New Roman" w:hAnsi="Cambria Math"/>
                                <w:i/>
                              </w:rPr>
                            </m:ctrlPr>
                          </m:dPr>
                          <m:e>
                            <m:r>
                              <w:rPr>
                                <w:rFonts w:ascii="Cambria Math" w:eastAsia="Times New Roman" w:hAnsi="Cambria Math"/>
                              </w:rPr>
                              <m:t>o π</m:t>
                            </m:r>
                          </m:e>
                        </m:d>
                      </m:e>
                    </m:d>
                  </m:sub>
                </m:sSub>
                <m:d>
                  <m:dPr>
                    <m:begChr m:val="["/>
                    <m:endChr m:val="]"/>
                    <m:ctrlPr>
                      <w:rPr>
                        <w:rFonts w:ascii="Cambria Math" w:eastAsia="Times New Roman" w:hAnsi="Cambria Math"/>
                        <w:i/>
                      </w:rPr>
                    </m:ctrlPr>
                  </m:dPr>
                  <m:e>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ln</m:t>
                        </m:r>
                        <m:ctrlPr>
                          <w:rPr>
                            <w:rFonts w:ascii="Cambria Math" w:eastAsia="Times New Roman" w:hAnsi="Cambria Math"/>
                            <w:i/>
                          </w:rPr>
                        </m:ctrlPr>
                      </m:fName>
                      <m:e>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o</m:t>
                            </m:r>
                          </m:e>
                        </m:d>
                      </m:e>
                    </m:func>
                  </m:e>
                </m:d>
              </m:oMath>
            </m:oMathPara>
          </w:p>
        </w:tc>
        <w:tc>
          <w:tcPr>
            <w:tcW w:w="0" w:type="auto"/>
            <w:tcBorders>
              <w:bottom w:val="single" w:sz="4" w:space="0" w:color="auto"/>
              <w:right w:val="single" w:sz="4" w:space="0" w:color="auto"/>
            </w:tcBorders>
            <w:vAlign w:val="center"/>
            <w:hideMark/>
          </w:tcPr>
          <w:p w14:paraId="78603C4F" w14:textId="77777777" w:rsidR="00C81FFE" w:rsidRPr="00717116" w:rsidRDefault="00C81FFE" w:rsidP="0097209C">
            <w:pPr>
              <w:spacing w:after="0"/>
              <w:rPr>
                <w:rFonts w:eastAsia="Times New Roman"/>
              </w:rPr>
            </w:pPr>
            <w:r w:rsidRPr="00717116">
              <w:rPr>
                <w:rFonts w:eastAsia="Times New Roman"/>
              </w:rPr>
              <w:t>Expected risk</w:t>
            </w:r>
          </w:p>
        </w:tc>
        <w:tc>
          <w:tcPr>
            <w:tcW w:w="0" w:type="auto"/>
            <w:tcBorders>
              <w:bottom w:val="single" w:sz="4" w:space="0" w:color="auto"/>
              <w:right w:val="single" w:sz="4" w:space="0" w:color="auto"/>
            </w:tcBorders>
            <w:vAlign w:val="center"/>
            <w:hideMark/>
          </w:tcPr>
          <w:p w14:paraId="1EF68D8D" w14:textId="77777777" w:rsidR="00C81FFE" w:rsidRPr="00717116" w:rsidRDefault="00C81FFE" w:rsidP="0097209C">
            <w:pPr>
              <w:spacing w:after="0"/>
              <w:rPr>
                <w:rFonts w:eastAsia="Times New Roman"/>
              </w:rPr>
            </w:pPr>
            <w:r w:rsidRPr="00717116">
              <w:rPr>
                <w:rFonts w:eastAsia="Times New Roman"/>
              </w:rPr>
              <w:t>Drives goal-directed selection</w:t>
            </w:r>
          </w:p>
        </w:tc>
      </w:tr>
      <w:tr w:rsidR="00C81FFE" w:rsidRPr="00717116" w14:paraId="574A6F0B" w14:textId="77777777" w:rsidTr="0097209C">
        <w:trPr>
          <w:tblCellSpacing w:w="15" w:type="dxa"/>
        </w:trPr>
        <w:tc>
          <w:tcPr>
            <w:tcW w:w="0" w:type="auto"/>
            <w:tcBorders>
              <w:left w:val="single" w:sz="4" w:space="0" w:color="auto"/>
              <w:right w:val="single" w:sz="4" w:space="0" w:color="auto"/>
            </w:tcBorders>
            <w:vAlign w:val="center"/>
            <w:hideMark/>
          </w:tcPr>
          <w:p w14:paraId="04B9DC27" w14:textId="77777777" w:rsidR="00C81FFE" w:rsidRPr="00717116" w:rsidRDefault="0097209C" w:rsidP="0097209C">
            <w:pPr>
              <w:spacing w:after="0"/>
              <w:rPr>
                <w:rFonts w:eastAsia="Times New Roman"/>
              </w:rPr>
            </w:pPr>
            <m:oMathPara>
              <m:oMath>
                <m:sSub>
                  <m:sSubPr>
                    <m:ctrlPr>
                      <w:rPr>
                        <w:rFonts w:ascii="Cambria Math" w:eastAsia="Times New Roman" w:hAnsi="Cambria Math"/>
                        <w:i/>
                      </w:rPr>
                    </m:ctrlPr>
                  </m:sSubPr>
                  <m:e>
                    <m:r>
                      <w:rPr>
                        <w:rFonts w:ascii="Cambria Math" w:eastAsia="Times New Roman" w:hAnsi="Cambria Math"/>
                      </w:rPr>
                      <m:t>E</m:t>
                    </m:r>
                  </m:e>
                  <m:sub>
                    <m:d>
                      <m:dPr>
                        <m:begChr m:val="{"/>
                        <m:endChr m:val="}"/>
                        <m:ctrlPr>
                          <w:rPr>
                            <w:rFonts w:ascii="Cambria Math" w:eastAsia="Times New Roman" w:hAnsi="Cambria Math"/>
                            <w:i/>
                          </w:rPr>
                        </m:ctrlPr>
                      </m:dPr>
                      <m:e>
                        <m:r>
                          <w:rPr>
                            <w:rFonts w:ascii="Cambria Math" w:eastAsia="Times New Roman" w:hAnsi="Cambria Math"/>
                          </w:rPr>
                          <m:t>Q</m:t>
                        </m:r>
                        <m:d>
                          <m:dPr>
                            <m:ctrlPr>
                              <w:rPr>
                                <w:rFonts w:ascii="Cambria Math" w:eastAsia="Times New Roman" w:hAnsi="Cambria Math"/>
                                <w:i/>
                              </w:rPr>
                            </m:ctrlPr>
                          </m:dPr>
                          <m:e>
                            <m:r>
                              <w:rPr>
                                <w:rFonts w:ascii="Cambria Math" w:eastAsia="Times New Roman" w:hAnsi="Cambria Math"/>
                              </w:rPr>
                              <m:t>s</m:t>
                            </m:r>
                            <m:r>
                              <w:rPr>
                                <w:rFonts w:ascii="Cambria Math" w:hAnsi="Cambria Math"/>
                              </w:rPr>
                              <m:t xml:space="preserve"> </m:t>
                            </m:r>
                            <m:r>
                              <w:rPr>
                                <w:rFonts w:ascii="Cambria Math" w:eastAsia="Times New Roman" w:hAnsi="Cambria Math"/>
                              </w:rPr>
                              <m:t>π</m:t>
                            </m:r>
                          </m:e>
                        </m:d>
                      </m:e>
                    </m:d>
                  </m:sub>
                </m:sSub>
                <m:d>
                  <m:dPr>
                    <m:begChr m:val="["/>
                    <m:endChr m:val="]"/>
                    <m:ctrlPr>
                      <w:rPr>
                        <w:rFonts w:ascii="Cambria Math" w:eastAsia="Times New Roman" w:hAnsi="Cambria Math"/>
                        <w:i/>
                      </w:rPr>
                    </m:ctrlPr>
                  </m:dPr>
                  <m:e>
                    <m:r>
                      <w:rPr>
                        <w:rFonts w:ascii="Cambria Math" w:eastAsia="Times New Roman" w:hAnsi="Cambria Math"/>
                      </w:rPr>
                      <m:t>H</m:t>
                    </m:r>
                    <m:d>
                      <m:dPr>
                        <m:ctrlPr>
                          <w:rPr>
                            <w:rFonts w:ascii="Cambria Math" w:eastAsia="Times New Roman" w:hAnsi="Cambria Math"/>
                            <w:i/>
                          </w:rPr>
                        </m:ctrlPr>
                      </m:dPr>
                      <m:e>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o s</m:t>
                            </m:r>
                          </m:e>
                        </m:d>
                      </m:e>
                    </m:d>
                  </m:e>
                </m:d>
              </m:oMath>
            </m:oMathPara>
          </w:p>
        </w:tc>
        <w:tc>
          <w:tcPr>
            <w:tcW w:w="0" w:type="auto"/>
            <w:tcBorders>
              <w:right w:val="single" w:sz="4" w:space="0" w:color="auto"/>
            </w:tcBorders>
            <w:vAlign w:val="center"/>
          </w:tcPr>
          <w:p w14:paraId="693F6C41" w14:textId="77777777" w:rsidR="00C81FFE" w:rsidRPr="00717116" w:rsidRDefault="00C81FFE" w:rsidP="0097209C">
            <w:pPr>
              <w:spacing w:after="0"/>
              <w:rPr>
                <w:rFonts w:eastAsia="Times New Roman"/>
              </w:rPr>
            </w:pPr>
            <w:r w:rsidRPr="00717116">
              <w:rPr>
                <w:rFonts w:eastAsia="Times New Roman"/>
              </w:rPr>
              <w:t>Expected ambiguity</w:t>
            </w:r>
          </w:p>
        </w:tc>
        <w:tc>
          <w:tcPr>
            <w:tcW w:w="0" w:type="auto"/>
            <w:tcBorders>
              <w:right w:val="single" w:sz="4" w:space="0" w:color="auto"/>
            </w:tcBorders>
            <w:vAlign w:val="center"/>
            <w:hideMark/>
          </w:tcPr>
          <w:p w14:paraId="4128DA45" w14:textId="77777777" w:rsidR="00C81FFE" w:rsidRPr="00717116" w:rsidRDefault="00C81FFE" w:rsidP="0097209C">
            <w:pPr>
              <w:spacing w:after="0"/>
              <w:rPr>
                <w:rFonts w:eastAsia="Times New Roman"/>
              </w:rPr>
            </w:pPr>
            <w:r w:rsidRPr="00717116">
              <w:rPr>
                <w:rFonts w:eastAsia="Times New Roman"/>
              </w:rPr>
              <w:t>Encourages epistemic actions</w:t>
            </w:r>
          </w:p>
        </w:tc>
      </w:tr>
      <w:tr w:rsidR="00C81FFE" w:rsidRPr="00717116" w14:paraId="14A2AFE2" w14:textId="77777777" w:rsidTr="0097209C">
        <w:trPr>
          <w:tblCellSpacing w:w="15" w:type="dxa"/>
        </w:trPr>
        <w:tc>
          <w:tcPr>
            <w:tcW w:w="0" w:type="auto"/>
            <w:tcBorders>
              <w:top w:val="single" w:sz="4" w:space="0" w:color="auto"/>
              <w:left w:val="single" w:sz="4" w:space="0" w:color="auto"/>
              <w:right w:val="single" w:sz="4" w:space="0" w:color="auto"/>
            </w:tcBorders>
            <w:vAlign w:val="center"/>
            <w:hideMark/>
          </w:tcPr>
          <w:p w14:paraId="5D92DB00" w14:textId="77777777" w:rsidR="00C81FFE" w:rsidRPr="00717116" w:rsidRDefault="00C81FFE" w:rsidP="0097209C">
            <w:pPr>
              <w:spacing w:after="0"/>
              <w:rPr>
                <w:rFonts w:eastAsia="Times New Roman"/>
              </w:rPr>
            </w:pPr>
            <m:oMathPara>
              <m:oMath>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π,s</m:t>
                    </m:r>
                  </m:e>
                </m:d>
              </m:oMath>
            </m:oMathPara>
          </w:p>
        </w:tc>
        <w:tc>
          <w:tcPr>
            <w:tcW w:w="0" w:type="auto"/>
            <w:tcBorders>
              <w:top w:val="single" w:sz="4" w:space="0" w:color="auto"/>
              <w:right w:val="single" w:sz="4" w:space="0" w:color="auto"/>
            </w:tcBorders>
            <w:vAlign w:val="center"/>
            <w:hideMark/>
          </w:tcPr>
          <w:p w14:paraId="65E87F51" w14:textId="77777777" w:rsidR="00C81FFE" w:rsidRPr="00717116" w:rsidRDefault="00C81FFE" w:rsidP="0097209C">
            <w:pPr>
              <w:spacing w:after="0"/>
              <w:rPr>
                <w:rFonts w:eastAsia="Times New Roman"/>
              </w:rPr>
            </w:pPr>
            <w:r w:rsidRPr="00717116">
              <w:rPr>
                <w:rFonts w:eastAsia="Times New Roman"/>
              </w:rPr>
              <w:t xml:space="preserve">Cost of executing </w:t>
            </w:r>
            <m:oMath>
              <m:r>
                <w:rPr>
                  <w:rFonts w:ascii="Cambria Math" w:eastAsia="Times New Roman" w:hAnsi="Cambria Math"/>
                </w:rPr>
                <m:t>π</m:t>
              </m:r>
            </m:oMath>
            <w:r w:rsidRPr="00717116">
              <w:rPr>
                <w:rFonts w:eastAsia="Times New Roman"/>
              </w:rPr>
              <w:t xml:space="preserve"> in state </w:t>
            </w:r>
            <m:oMath>
              <m:r>
                <w:rPr>
                  <w:rFonts w:ascii="Cambria Math" w:eastAsia="Times New Roman" w:hAnsi="Cambria Math"/>
                </w:rPr>
                <m:t>s</m:t>
              </m:r>
            </m:oMath>
          </w:p>
        </w:tc>
        <w:tc>
          <w:tcPr>
            <w:tcW w:w="0" w:type="auto"/>
            <w:tcBorders>
              <w:top w:val="single" w:sz="4" w:space="0" w:color="auto"/>
              <w:right w:val="single" w:sz="4" w:space="0" w:color="auto"/>
            </w:tcBorders>
            <w:vAlign w:val="center"/>
            <w:hideMark/>
          </w:tcPr>
          <w:p w14:paraId="23692AFB" w14:textId="77777777" w:rsidR="00C81FFE" w:rsidRPr="00717116" w:rsidRDefault="00C81FFE" w:rsidP="0097209C">
            <w:pPr>
              <w:spacing w:after="0"/>
              <w:rPr>
                <w:rFonts w:eastAsia="Times New Roman"/>
              </w:rPr>
            </w:pPr>
            <w:r w:rsidRPr="00717116">
              <w:rPr>
                <w:rFonts w:eastAsia="Times New Roman"/>
              </w:rPr>
              <w:t>Makes energy/effort explicit</w:t>
            </w:r>
          </w:p>
        </w:tc>
      </w:tr>
      <w:tr w:rsidR="00C81FFE" w:rsidRPr="00717116" w14:paraId="7CB82393" w14:textId="77777777" w:rsidTr="0097209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423CA1" w14:textId="77777777" w:rsidR="00C81FFE" w:rsidRPr="00717116" w:rsidRDefault="00C81FFE" w:rsidP="0097209C">
            <w:pPr>
              <w:spacing w:after="0"/>
              <w:rPr>
                <w:rFonts w:eastAsia="Times New Roman"/>
              </w:rPr>
            </w:pPr>
            <m:oMathPara>
              <m:oMath>
                <m:r>
                  <w:rPr>
                    <w:rFonts w:ascii="Cambria Math" w:eastAsia="Times New Roman" w:hAnsi="Cambria Math"/>
                  </w:rPr>
                  <m:t>α</m:t>
                </m:r>
              </m:oMath>
            </m:oMathPara>
          </w:p>
        </w:tc>
        <w:tc>
          <w:tcPr>
            <w:tcW w:w="0" w:type="auto"/>
            <w:tcBorders>
              <w:top w:val="single" w:sz="4" w:space="0" w:color="auto"/>
              <w:bottom w:val="single" w:sz="4" w:space="0" w:color="auto"/>
              <w:right w:val="single" w:sz="4" w:space="0" w:color="auto"/>
            </w:tcBorders>
            <w:vAlign w:val="center"/>
            <w:hideMark/>
          </w:tcPr>
          <w:p w14:paraId="481CC9EC" w14:textId="77777777" w:rsidR="00C81FFE" w:rsidRPr="00717116" w:rsidRDefault="00C81FFE" w:rsidP="0097209C">
            <w:pPr>
              <w:spacing w:after="0"/>
              <w:rPr>
                <w:rFonts w:eastAsia="Times New Roman"/>
              </w:rPr>
            </w:pPr>
            <w:r w:rsidRPr="00717116">
              <w:rPr>
                <w:rFonts w:eastAsia="Times New Roman"/>
              </w:rPr>
              <w:t>Sensitivity to cost</w:t>
            </w:r>
          </w:p>
        </w:tc>
        <w:tc>
          <w:tcPr>
            <w:tcW w:w="0" w:type="auto"/>
            <w:tcBorders>
              <w:top w:val="single" w:sz="4" w:space="0" w:color="auto"/>
              <w:bottom w:val="single" w:sz="4" w:space="0" w:color="auto"/>
              <w:right w:val="single" w:sz="4" w:space="0" w:color="auto"/>
            </w:tcBorders>
            <w:vAlign w:val="center"/>
            <w:hideMark/>
          </w:tcPr>
          <w:p w14:paraId="137B4FFC" w14:textId="77777777" w:rsidR="00C81FFE" w:rsidRPr="00717116" w:rsidRDefault="00C81FFE" w:rsidP="0097209C">
            <w:pPr>
              <w:spacing w:after="0"/>
              <w:rPr>
                <w:rFonts w:eastAsia="Times New Roman"/>
              </w:rPr>
            </w:pPr>
            <w:r w:rsidRPr="00717116">
              <w:rPr>
                <w:rFonts w:eastAsia="Times New Roman"/>
              </w:rPr>
              <w:t>Separates cost magnitude from weight</w:t>
            </w:r>
          </w:p>
        </w:tc>
      </w:tr>
    </w:tbl>
    <w:p w14:paraId="3F39C4F9" w14:textId="7233E747" w:rsidR="00C81FFE" w:rsidRPr="00717116" w:rsidRDefault="00C81FFE" w:rsidP="00C81FFE">
      <w:pPr>
        <w:pStyle w:val="Heading5"/>
      </w:pPr>
      <w:r w:rsidRPr="00717116">
        <w:t>Policy Prior</w:t>
      </w:r>
    </w:p>
    <w:p w14:paraId="254EADDD" w14:textId="3EDF646D" w:rsidR="00C81FFE" w:rsidRPr="00634C35" w:rsidRDefault="00C81FFE" w:rsidP="00036888">
      <w:pPr>
        <w:rPr>
          <w:rFonts w:ascii="Courier New" w:hAnsi="Courier New"/>
        </w:rPr>
      </w:pPr>
      <m:oMathPara>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exp⁡{ -</m:t>
          </m:r>
          <m:r>
            <w:rPr>
              <w:rFonts w:ascii="Cambria Math" w:hAnsi="Cambria Math"/>
            </w:rPr>
            <m:t>α</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s</m:t>
                      </m:r>
                    </m:e>
                    <m:e>
                      <m:r>
                        <w:rPr>
                          <w:rFonts w:ascii="Cambria Math" w:hAnsi="Cambria Math"/>
                        </w:rPr>
                        <m:t>π</m:t>
                      </m:r>
                    </m:e>
                  </m:d>
                </m:e>
              </m:d>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478AD32E" w14:textId="77777777" w:rsidR="00634C35" w:rsidRPr="00634C35" w:rsidRDefault="00634C35" w:rsidP="00634C35">
      <w:pPr>
        <w:spacing w:before="100" w:beforeAutospacing="1" w:after="100" w:afterAutospacing="1"/>
        <w:rPr>
          <w:rFonts w:eastAsia="Times New Roman"/>
          <w:lang w:bidi="he-IL"/>
        </w:rPr>
      </w:pPr>
      <w:r w:rsidRPr="00634C35">
        <w:rPr>
          <w:rFonts w:eastAsia="Times New Roman"/>
          <w:lang w:bidi="he-IL"/>
        </w:rPr>
        <w:t xml:space="preserve">This defines a </w:t>
      </w:r>
      <w:r w:rsidRPr="00634C35">
        <w:rPr>
          <w:rFonts w:eastAsia="Times New Roman"/>
          <w:i/>
          <w:iCs/>
          <w:lang w:bidi="he-IL"/>
        </w:rPr>
        <w:t>prior</w:t>
      </w:r>
      <w:r w:rsidRPr="00634C35">
        <w:rPr>
          <w:rFonts w:eastAsia="Times New Roman"/>
          <w:lang w:bidi="he-IL"/>
        </w:rPr>
        <w:t xml:space="preserve"> over policies: even before considering rewards or information, high-cost policies are less likely, and low-cost policies are favored—smoothly, via a Boltzmann form. The same </w:t>
      </w:r>
      <m:oMath>
        <m:r>
          <w:rPr>
            <w:rFonts w:ascii="Cambria Math" w:eastAsia="Times New Roman" w:hAnsi="Cambria Math"/>
            <w:lang w:bidi="he-IL"/>
          </w:rPr>
          <m:t>α</m:t>
        </m:r>
      </m:oMath>
      <w:r w:rsidRPr="00634C35">
        <w:rPr>
          <w:rFonts w:eastAsia="Times New Roman"/>
          <w:lang w:bidi="he-IL"/>
        </w:rPr>
        <w:t>appears here as in the EFE, linking trait- or state-level energetic sensitivity to both prior bias and decision costs.</w:t>
      </w:r>
    </w:p>
    <w:p w14:paraId="33D477FC" w14:textId="55F8995A" w:rsidR="00634C35" w:rsidRPr="00634C35" w:rsidRDefault="00634C35" w:rsidP="00634C35">
      <w:pPr>
        <w:spacing w:before="100" w:beforeAutospacing="1" w:after="100" w:afterAutospacing="1"/>
        <w:rPr>
          <w:rFonts w:eastAsia="Times New Roman"/>
          <w:lang w:bidi="he-IL"/>
        </w:rPr>
      </w:pPr>
      <w:r w:rsidRPr="00634C35">
        <w:rPr>
          <w:rFonts w:eastAsia="Times New Roman"/>
          <w:lang w:bidi="he-IL"/>
        </w:rPr>
        <w:t xml:space="preserve">This prior explains systematic shifts in choice under metabolic manipulation without needing to change “goals.” After sleep loss or low glucose (higher </w:t>
      </w:r>
      <m:oMath>
        <m:r>
          <w:rPr>
            <w:rFonts w:ascii="Cambria Math" w:eastAsia="Times New Roman" w:hAnsi="Cambria Math"/>
            <w:lang w:bidi="he-IL"/>
          </w:rPr>
          <m:t>α</m:t>
        </m:r>
      </m:oMath>
      <w:r w:rsidRPr="00634C35">
        <w:rPr>
          <w:rFonts w:eastAsia="Times New Roman"/>
          <w:lang w:bidi="he-IL"/>
        </w:rPr>
        <w:t xml:space="preserve">), the model predicts a tilt toward energy-saving policies; after caffeine/glucose (lower </w:t>
      </w:r>
      <m:oMath>
        <m:r>
          <w:rPr>
            <w:rFonts w:ascii="Cambria Math" w:eastAsia="Times New Roman" w:hAnsi="Cambria Math"/>
            <w:lang w:bidi="he-IL"/>
          </w:rPr>
          <m:t>α</m:t>
        </m:r>
      </m:oMath>
      <w:r w:rsidRPr="00634C35">
        <w:rPr>
          <w:rFonts w:eastAsia="Times New Roman"/>
          <w:lang w:bidi="he-IL"/>
        </w:rPr>
        <w:t xml:space="preserve">), the model predicts greater willingness to select information-rich or effortful policies. Importantly, this yields </w:t>
      </w:r>
      <w:r w:rsidRPr="00634C35">
        <w:rPr>
          <w:rFonts w:eastAsia="Times New Roman"/>
          <w:i/>
          <w:iCs/>
          <w:lang w:bidi="he-IL"/>
        </w:rPr>
        <w:t>distinctive</w:t>
      </w:r>
      <w:r w:rsidRPr="00634C35">
        <w:rPr>
          <w:rFonts w:eastAsia="Times New Roman"/>
          <w:lang w:bidi="he-IL"/>
        </w:rPr>
        <w:t xml:space="preserve"> model behaviors compared with merely changing softmax precision: </w:t>
      </w:r>
      <m:oMath>
        <m:r>
          <w:rPr>
            <w:rFonts w:ascii="Cambria Math" w:eastAsia="Times New Roman" w:hAnsi="Cambria Math"/>
            <w:lang w:bidi="he-IL"/>
          </w:rPr>
          <m:t>α</m:t>
        </m:r>
      </m:oMath>
      <w:r>
        <w:rPr>
          <w:rFonts w:eastAsia="Times New Roman"/>
          <w:lang w:bidi="he-IL"/>
        </w:rPr>
        <w:t xml:space="preserve"> </w:t>
      </w:r>
      <w:r w:rsidRPr="00634C35">
        <w:rPr>
          <w:rFonts w:eastAsia="Times New Roman"/>
          <w:lang w:bidi="he-IL"/>
        </w:rPr>
        <w:t>moves regime boundaries (which policy wins), while precision mainly sharpens slopes.</w:t>
      </w:r>
    </w:p>
    <w:p w14:paraId="790BC414" w14:textId="1C079F8E" w:rsidR="00634C35" w:rsidRPr="00634C35" w:rsidRDefault="00634C35" w:rsidP="00634C35">
      <w:pPr>
        <w:spacing w:before="100" w:beforeAutospacing="1" w:after="100" w:afterAutospacing="1"/>
        <w:rPr>
          <w:rFonts w:eastAsia="Times New Roman"/>
          <w:lang w:bidi="he-IL"/>
        </w:rPr>
      </w:pPr>
      <w:r w:rsidRPr="00634C35">
        <w:rPr>
          <w:rFonts w:eastAsia="Times New Roman"/>
          <w:lang w:bidi="he-IL"/>
        </w:rPr>
        <w:t>Using a policy-level prior keeps costs conceptually separate from outcome preferences, matching biological common sense (</w:t>
      </w:r>
      <w:r>
        <w:rPr>
          <w:rFonts w:eastAsia="Times New Roman"/>
          <w:lang w:bidi="he-IL"/>
        </w:rPr>
        <w:t>we</w:t>
      </w:r>
      <w:r w:rsidRPr="00634C35">
        <w:rPr>
          <w:rFonts w:eastAsia="Times New Roman"/>
          <w:lang w:bidi="he-IL"/>
        </w:rPr>
        <w:t xml:space="preserve"> can value the same goals but become more cost-averse). It also supports Bayesian estimation (priors + likelihoods) and clean parameter recovery from behavior + physiology.</w:t>
      </w:r>
    </w:p>
    <w:p w14:paraId="676A1A00" w14:textId="6954BAD0" w:rsidR="00C81FFE" w:rsidRDefault="00C81FFE" w:rsidP="00C81FFE">
      <w:pPr>
        <w:pStyle w:val="Caption"/>
      </w:pPr>
      <w:bookmarkStart w:id="237" w:name="_Toc212063183"/>
      <w:r>
        <w:t xml:space="preserve">Table </w:t>
      </w:r>
      <w:r>
        <w:fldChar w:fldCharType="begin"/>
      </w:r>
      <w:r>
        <w:instrText xml:space="preserve"> SEQ Table \* ARABIC </w:instrText>
      </w:r>
      <w:r>
        <w:fldChar w:fldCharType="separate"/>
      </w:r>
      <w:r>
        <w:rPr>
          <w:noProof/>
        </w:rPr>
        <w:t>26</w:t>
      </w:r>
      <w:r>
        <w:rPr>
          <w:noProof/>
        </w:rPr>
        <w:fldChar w:fldCharType="end"/>
      </w:r>
      <w:r>
        <w:t xml:space="preserve"> - </w:t>
      </w:r>
      <w:r w:rsidRPr="00F40BA0">
        <w:t>Policy Prior</w:t>
      </w:r>
      <w:r w:rsidR="00036888">
        <w:t xml:space="preserve"> Components</w:t>
      </w:r>
      <w:bookmarkEnd w:id="2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235"/>
        <w:gridCol w:w="3608"/>
      </w:tblGrid>
      <w:tr w:rsidR="00C81FFE" w:rsidRPr="00717116" w14:paraId="108A9018" w14:textId="77777777" w:rsidTr="0097209C">
        <w:trPr>
          <w:tblHeader/>
          <w:tblCellSpacing w:w="15" w:type="dxa"/>
        </w:trPr>
        <w:tc>
          <w:tcPr>
            <w:tcW w:w="0" w:type="auto"/>
            <w:tcBorders>
              <w:top w:val="single" w:sz="4" w:space="0" w:color="auto"/>
              <w:left w:val="single" w:sz="4" w:space="0" w:color="auto"/>
            </w:tcBorders>
            <w:vAlign w:val="center"/>
            <w:hideMark/>
          </w:tcPr>
          <w:p w14:paraId="401C556B" w14:textId="77777777" w:rsidR="00C81FFE" w:rsidRPr="00717116" w:rsidRDefault="00C81FFE" w:rsidP="0097209C">
            <w:pPr>
              <w:spacing w:after="0"/>
              <w:jc w:val="center"/>
              <w:rPr>
                <w:rFonts w:eastAsia="Times New Roman"/>
                <w:b/>
                <w:bCs/>
              </w:rPr>
            </w:pPr>
            <w:r w:rsidRPr="00717116">
              <w:rPr>
                <w:rFonts w:eastAsia="Times New Roman"/>
                <w:b/>
                <w:bCs/>
              </w:rPr>
              <w:t>Symbol / Term</w:t>
            </w:r>
          </w:p>
        </w:tc>
        <w:tc>
          <w:tcPr>
            <w:tcW w:w="0" w:type="auto"/>
            <w:tcBorders>
              <w:top w:val="single" w:sz="4" w:space="0" w:color="auto"/>
              <w:left w:val="single" w:sz="4" w:space="0" w:color="auto"/>
            </w:tcBorders>
            <w:vAlign w:val="center"/>
            <w:hideMark/>
          </w:tcPr>
          <w:p w14:paraId="1A05CC68" w14:textId="77777777" w:rsidR="00C81FFE" w:rsidRPr="00717116" w:rsidRDefault="00C81FFE" w:rsidP="0097209C">
            <w:pPr>
              <w:spacing w:after="0"/>
              <w:jc w:val="center"/>
              <w:rPr>
                <w:rFonts w:eastAsia="Times New Roman"/>
                <w:b/>
                <w:bCs/>
              </w:rPr>
            </w:pPr>
            <w:r w:rsidRPr="00717116">
              <w:rPr>
                <w:rFonts w:eastAsia="Times New Roman"/>
                <w:b/>
                <w:bCs/>
              </w:rPr>
              <w:t>Plain-language meaning</w:t>
            </w:r>
          </w:p>
        </w:tc>
        <w:tc>
          <w:tcPr>
            <w:tcW w:w="0" w:type="auto"/>
            <w:tcBorders>
              <w:top w:val="single" w:sz="4" w:space="0" w:color="auto"/>
              <w:left w:val="single" w:sz="4" w:space="0" w:color="auto"/>
              <w:right w:val="single" w:sz="4" w:space="0" w:color="auto"/>
            </w:tcBorders>
            <w:vAlign w:val="center"/>
            <w:hideMark/>
          </w:tcPr>
          <w:p w14:paraId="6B7F5FC9" w14:textId="77777777" w:rsidR="00C81FFE" w:rsidRPr="00717116" w:rsidRDefault="00C81FFE" w:rsidP="0097209C">
            <w:pPr>
              <w:spacing w:after="0"/>
              <w:jc w:val="center"/>
              <w:rPr>
                <w:rFonts w:eastAsia="Times New Roman"/>
                <w:b/>
                <w:bCs/>
              </w:rPr>
            </w:pPr>
            <w:r w:rsidRPr="00717116">
              <w:rPr>
                <w:rFonts w:eastAsia="Times New Roman"/>
                <w:b/>
                <w:bCs/>
              </w:rPr>
              <w:t>Rationale for inclusion</w:t>
            </w:r>
          </w:p>
        </w:tc>
      </w:tr>
      <w:tr w:rsidR="00C81FFE" w:rsidRPr="00717116" w14:paraId="63A86723" w14:textId="77777777" w:rsidTr="0097209C">
        <w:trPr>
          <w:tblCellSpacing w:w="15" w:type="dxa"/>
        </w:trPr>
        <w:tc>
          <w:tcPr>
            <w:tcW w:w="0" w:type="auto"/>
            <w:tcBorders>
              <w:top w:val="single" w:sz="4" w:space="0" w:color="auto"/>
              <w:left w:val="single" w:sz="4" w:space="0" w:color="auto"/>
            </w:tcBorders>
            <w:vAlign w:val="center"/>
            <w:hideMark/>
          </w:tcPr>
          <w:p w14:paraId="2EC695C1" w14:textId="77777777" w:rsidR="00C81FFE" w:rsidRPr="00717116" w:rsidRDefault="00C81FFE" w:rsidP="0097209C">
            <w:pPr>
              <w:spacing w:after="0"/>
              <w:rPr>
                <w:rFonts w:eastAsia="Times New Roman"/>
              </w:rPr>
            </w:pPr>
            <m:oMathPara>
              <m:oMath>
                <m:r>
                  <w:rPr>
                    <w:rFonts w:ascii="Cambria Math" w:eastAsia="Times New Roman" w:hAnsi="Cambria Math"/>
                  </w:rPr>
                  <m:t>P</m:t>
                </m:r>
                <m:d>
                  <m:dPr>
                    <m:ctrlPr>
                      <w:rPr>
                        <w:rFonts w:ascii="Cambria Math" w:eastAsia="Times New Roman" w:hAnsi="Cambria Math"/>
                        <w:i/>
                      </w:rPr>
                    </m:ctrlPr>
                  </m:dPr>
                  <m:e>
                    <m:r>
                      <w:rPr>
                        <w:rFonts w:ascii="Cambria Math" w:eastAsia="Times New Roman" w:hAnsi="Cambria Math"/>
                      </w:rPr>
                      <m:t>π</m:t>
                    </m:r>
                  </m:e>
                </m:d>
              </m:oMath>
            </m:oMathPara>
          </w:p>
        </w:tc>
        <w:tc>
          <w:tcPr>
            <w:tcW w:w="0" w:type="auto"/>
            <w:tcBorders>
              <w:top w:val="single" w:sz="4" w:space="0" w:color="auto"/>
              <w:left w:val="single" w:sz="4" w:space="0" w:color="auto"/>
            </w:tcBorders>
            <w:vAlign w:val="center"/>
            <w:hideMark/>
          </w:tcPr>
          <w:p w14:paraId="136BC6F6" w14:textId="77777777" w:rsidR="00C81FFE" w:rsidRPr="00717116" w:rsidRDefault="00C81FFE" w:rsidP="0097209C">
            <w:pPr>
              <w:spacing w:after="0"/>
              <w:rPr>
                <w:rFonts w:eastAsia="Times New Roman"/>
              </w:rPr>
            </w:pPr>
            <w:r w:rsidRPr="00717116">
              <w:rPr>
                <w:rFonts w:eastAsia="Times New Roman"/>
              </w:rPr>
              <w:t>Prior preference over policies</w:t>
            </w:r>
          </w:p>
        </w:tc>
        <w:tc>
          <w:tcPr>
            <w:tcW w:w="0" w:type="auto"/>
            <w:tcBorders>
              <w:top w:val="single" w:sz="4" w:space="0" w:color="auto"/>
              <w:left w:val="single" w:sz="4" w:space="0" w:color="auto"/>
              <w:right w:val="single" w:sz="4" w:space="0" w:color="auto"/>
            </w:tcBorders>
            <w:vAlign w:val="center"/>
            <w:hideMark/>
          </w:tcPr>
          <w:p w14:paraId="28BC8789" w14:textId="77777777" w:rsidR="00C81FFE" w:rsidRPr="00717116" w:rsidRDefault="00C81FFE" w:rsidP="0097209C">
            <w:pPr>
              <w:spacing w:after="0"/>
              <w:rPr>
                <w:rFonts w:eastAsia="Times New Roman"/>
              </w:rPr>
            </w:pPr>
            <w:r w:rsidRPr="00717116">
              <w:rPr>
                <w:rFonts w:eastAsia="Times New Roman"/>
              </w:rPr>
              <w:t>Encodes habitual/trait biases</w:t>
            </w:r>
          </w:p>
        </w:tc>
      </w:tr>
      <w:tr w:rsidR="00C81FFE" w:rsidRPr="00717116" w14:paraId="5E2A541E" w14:textId="77777777" w:rsidTr="0097209C">
        <w:trPr>
          <w:tblCellSpacing w:w="15" w:type="dxa"/>
        </w:trPr>
        <w:tc>
          <w:tcPr>
            <w:tcW w:w="0" w:type="auto"/>
            <w:tcBorders>
              <w:top w:val="single" w:sz="4" w:space="0" w:color="auto"/>
              <w:left w:val="single" w:sz="4" w:space="0" w:color="auto"/>
            </w:tcBorders>
            <w:vAlign w:val="center"/>
            <w:hideMark/>
          </w:tcPr>
          <w:p w14:paraId="4E8997C9" w14:textId="77777777" w:rsidR="00C81FFE" w:rsidRPr="00717116" w:rsidRDefault="00C81FFE" w:rsidP="0097209C">
            <w:pPr>
              <w:spacing w:after="0"/>
              <w:rPr>
                <w:rFonts w:eastAsia="Times New Roman"/>
              </w:rPr>
            </w:pPr>
            <m:oMathPara>
              <m:oMath>
                <m:r>
                  <w:rPr>
                    <w:rFonts w:ascii="Cambria Math" w:eastAsia="Times New Roman" w:hAnsi="Cambria Math" w:cs="Cambria Math"/>
                  </w:rPr>
                  <m:t>∝</m:t>
                </m:r>
                <m:func>
                  <m:funcPr>
                    <m:ctrlPr>
                      <w:rPr>
                        <w:rFonts w:ascii="Cambria Math" w:eastAsia="Times New Roman" w:hAnsi="Cambria Math"/>
                      </w:rPr>
                    </m:ctrlPr>
                  </m:funcPr>
                  <m:fName>
                    <m:r>
                      <m:rPr>
                        <m:sty m:val="p"/>
                      </m:rPr>
                      <w:rPr>
                        <w:rFonts w:ascii="Cambria Math" w:eastAsia="Times New Roman" w:hAnsi="Cambria Math"/>
                      </w:rPr>
                      <m:t>exp</m:t>
                    </m:r>
                    <m:ctrlPr>
                      <w:rPr>
                        <w:rFonts w:ascii="Cambria Math" w:eastAsia="Times New Roman" w:hAnsi="Cambria Math"/>
                        <w:i/>
                      </w:rPr>
                    </m:ctrlPr>
                  </m:fName>
                  <m:e>
                    <m:d>
                      <m:dPr>
                        <m:begChr m:val="{"/>
                        <m:endChr m:val="}"/>
                        <m:ctrlPr>
                          <w:rPr>
                            <w:rFonts w:ascii="Cambria Math" w:eastAsia="Times New Roman" w:hAnsi="Cambria Math"/>
                            <w:i/>
                          </w:rPr>
                        </m:ctrlPr>
                      </m:dPr>
                      <m:e>
                        <m:r>
                          <w:rPr>
                            <w:rFonts w:ascii="Cambria Math" w:eastAsia="Times New Roman" w:hAnsi="Cambria Math"/>
                          </w:rPr>
                          <m:t>·</m:t>
                        </m:r>
                      </m:e>
                    </m:d>
                  </m:e>
                </m:func>
              </m:oMath>
            </m:oMathPara>
          </w:p>
        </w:tc>
        <w:tc>
          <w:tcPr>
            <w:tcW w:w="0" w:type="auto"/>
            <w:tcBorders>
              <w:top w:val="single" w:sz="4" w:space="0" w:color="auto"/>
              <w:left w:val="single" w:sz="4" w:space="0" w:color="auto"/>
            </w:tcBorders>
            <w:vAlign w:val="center"/>
            <w:hideMark/>
          </w:tcPr>
          <w:p w14:paraId="0F90CD58" w14:textId="77777777" w:rsidR="00C81FFE" w:rsidRPr="00717116" w:rsidRDefault="00C81FFE" w:rsidP="0097209C">
            <w:pPr>
              <w:spacing w:after="0"/>
              <w:rPr>
                <w:rFonts w:eastAsia="Times New Roman"/>
              </w:rPr>
            </w:pPr>
            <w:r w:rsidRPr="00717116">
              <w:rPr>
                <w:rFonts w:eastAsia="Times New Roman"/>
              </w:rPr>
              <w:t>Boltzmann-style prior</w:t>
            </w:r>
          </w:p>
        </w:tc>
        <w:tc>
          <w:tcPr>
            <w:tcW w:w="0" w:type="auto"/>
            <w:tcBorders>
              <w:top w:val="single" w:sz="4" w:space="0" w:color="auto"/>
              <w:left w:val="single" w:sz="4" w:space="0" w:color="auto"/>
              <w:right w:val="single" w:sz="4" w:space="0" w:color="auto"/>
            </w:tcBorders>
            <w:vAlign w:val="center"/>
            <w:hideMark/>
          </w:tcPr>
          <w:p w14:paraId="41225BD8" w14:textId="77777777" w:rsidR="00C81FFE" w:rsidRPr="00717116" w:rsidRDefault="00C81FFE" w:rsidP="0097209C">
            <w:pPr>
              <w:spacing w:after="0"/>
              <w:rPr>
                <w:rFonts w:eastAsia="Times New Roman"/>
              </w:rPr>
            </w:pPr>
            <w:r w:rsidRPr="00717116">
              <w:rPr>
                <w:rFonts w:eastAsia="Times New Roman"/>
              </w:rPr>
              <w:t>Prefers lower-cost policies smoothly</w:t>
            </w:r>
          </w:p>
        </w:tc>
      </w:tr>
      <w:tr w:rsidR="00C81FFE" w:rsidRPr="00717116" w14:paraId="6A592B4A" w14:textId="77777777" w:rsidTr="0097209C">
        <w:trPr>
          <w:tblCellSpacing w:w="15" w:type="dxa"/>
        </w:trPr>
        <w:tc>
          <w:tcPr>
            <w:tcW w:w="0" w:type="auto"/>
            <w:tcBorders>
              <w:top w:val="single" w:sz="4" w:space="0" w:color="auto"/>
              <w:left w:val="single" w:sz="4" w:space="0" w:color="auto"/>
              <w:bottom w:val="single" w:sz="4" w:space="0" w:color="auto"/>
            </w:tcBorders>
            <w:vAlign w:val="center"/>
            <w:hideMark/>
          </w:tcPr>
          <w:p w14:paraId="18E9FD42" w14:textId="77777777" w:rsidR="00C81FFE" w:rsidRPr="00717116" w:rsidRDefault="00C81FFE" w:rsidP="0097209C">
            <w:pPr>
              <w:spacing w:after="0"/>
              <w:rPr>
                <w:rFonts w:eastAsia="Times New Roman"/>
              </w:rPr>
            </w:pPr>
            <m:oMathPara>
              <m:oMath>
                <m:r>
                  <w:rPr>
                    <w:rFonts w:ascii="Cambria Math" w:eastAsia="Times New Roman" w:hAnsi="Cambria Math"/>
                  </w:rPr>
                  <m:t>-α E</m:t>
                </m:r>
                <m:d>
                  <m:dPr>
                    <m:begChr m:val="["/>
                    <m:endChr m:val="]"/>
                    <m:ctrlPr>
                      <w:rPr>
                        <w:rFonts w:ascii="Cambria Math" w:eastAsia="Times New Roman" w:hAnsi="Cambria Math"/>
                        <w:i/>
                      </w:rPr>
                    </m:ctrlPr>
                  </m:dPr>
                  <m:e>
                    <m:r>
                      <w:rPr>
                        <w:rFonts w:ascii="Cambria Math" w:eastAsia="Times New Roman" w:hAnsi="Cambria Math"/>
                      </w:rPr>
                      <m:t>C</m:t>
                    </m:r>
                    <m:d>
                      <m:dPr>
                        <m:ctrlPr>
                          <w:rPr>
                            <w:rFonts w:ascii="Cambria Math" w:eastAsia="Times New Roman" w:hAnsi="Cambria Math"/>
                            <w:i/>
                          </w:rPr>
                        </m:ctrlPr>
                      </m:dPr>
                      <m:e>
                        <m:r>
                          <w:rPr>
                            <w:rFonts w:ascii="Cambria Math" w:eastAsia="Times New Roman" w:hAnsi="Cambria Math"/>
                          </w:rPr>
                          <m:t>π,s</m:t>
                        </m:r>
                      </m:e>
                    </m:d>
                  </m:e>
                </m:d>
              </m:oMath>
            </m:oMathPara>
          </w:p>
        </w:tc>
        <w:tc>
          <w:tcPr>
            <w:tcW w:w="0" w:type="auto"/>
            <w:tcBorders>
              <w:top w:val="single" w:sz="4" w:space="0" w:color="auto"/>
              <w:left w:val="single" w:sz="4" w:space="0" w:color="auto"/>
              <w:bottom w:val="single" w:sz="4" w:space="0" w:color="auto"/>
            </w:tcBorders>
            <w:vAlign w:val="center"/>
            <w:hideMark/>
          </w:tcPr>
          <w:p w14:paraId="63A59834" w14:textId="77777777" w:rsidR="00C81FFE" w:rsidRPr="00717116" w:rsidRDefault="00C81FFE" w:rsidP="0097209C">
            <w:pPr>
              <w:spacing w:after="0"/>
              <w:rPr>
                <w:rFonts w:eastAsia="Times New Roman"/>
              </w:rPr>
            </w:pPr>
            <w:r w:rsidRPr="00717116">
              <w:rPr>
                <w:rFonts w:eastAsia="Times New Roman"/>
              </w:rPr>
              <w:t>Negative expected energetic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CCEAD0" w14:textId="77777777" w:rsidR="00C81FFE" w:rsidRPr="00717116" w:rsidRDefault="00C81FFE" w:rsidP="0097209C">
            <w:pPr>
              <w:spacing w:after="0"/>
              <w:rPr>
                <w:rFonts w:eastAsia="Times New Roman"/>
              </w:rPr>
            </w:pPr>
            <w:r w:rsidRPr="00717116">
              <w:rPr>
                <w:rFonts w:eastAsia="Times New Roman"/>
              </w:rPr>
              <w:t>Implements energetic prior</w:t>
            </w:r>
          </w:p>
        </w:tc>
      </w:tr>
    </w:tbl>
    <w:p w14:paraId="4EA29479" w14:textId="77777777" w:rsidR="00634C35" w:rsidRPr="00634C35" w:rsidRDefault="00634C35" w:rsidP="00634C35">
      <w:pPr>
        <w:pStyle w:val="Heading4"/>
        <w:rPr>
          <w:lang w:bidi="he-IL"/>
        </w:rPr>
      </w:pPr>
      <w:r w:rsidRPr="00634C35">
        <w:rPr>
          <w:lang w:bidi="he-IL"/>
        </w:rPr>
        <w:t>Putting it together (why the split matters)</w:t>
      </w:r>
    </w:p>
    <w:p w14:paraId="4E26B442" w14:textId="7BE4D713" w:rsidR="00634C35" w:rsidRPr="00634C35" w:rsidRDefault="00634C35" w:rsidP="00634C35">
      <w:pPr>
        <w:spacing w:before="100" w:beforeAutospacing="1" w:after="100" w:afterAutospacing="1"/>
        <w:rPr>
          <w:rFonts w:eastAsia="Times New Roman"/>
          <w:lang w:bidi="he-IL"/>
        </w:rPr>
      </w:pPr>
      <w:r w:rsidRPr="00634C35">
        <w:rPr>
          <w:rStyle w:val="Heading5Char"/>
          <w:lang w:bidi="he-IL"/>
        </w:rPr>
        <w:t>Constitutive vs. causal.</w:t>
      </w:r>
      <w:r w:rsidRPr="00634C35">
        <w:rPr>
          <w:rStyle w:val="Heading5Char"/>
          <w:lang w:bidi="he-IL"/>
        </w:rPr>
        <w:br/>
      </w:r>
      <w:r w:rsidRPr="00634C35">
        <w:rPr>
          <w:rFonts w:eastAsia="Times New Roman"/>
          <w:lang w:bidi="he-IL"/>
        </w:rPr>
        <w:t>By modeling within-time structure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634C35">
        <w:rPr>
          <w:rFonts w:eastAsia="Times New Roman"/>
          <w:lang w:bidi="he-IL"/>
        </w:rPr>
        <w:t>) separately from across-time dynamics (</w:t>
      </w:r>
      <m:oMath>
        <m:r>
          <m:rPr>
            <m:sty m:val="b"/>
          </m:rPr>
          <w:rPr>
            <w:rFonts w:ascii="Cambria Math" w:eastAsia="Times New Roman" w:hAnsi="Cambria Math"/>
            <w:lang w:bidi="he-IL"/>
          </w:rPr>
          <m:t>f</m:t>
        </m:r>
      </m:oMath>
      <w:r w:rsidRPr="00634C35">
        <w:rPr>
          <w:rFonts w:eastAsia="Times New Roman"/>
          <w:lang w:bidi="he-IL"/>
        </w:rPr>
        <w:t xml:space="preserve">, </w:t>
      </w:r>
      <m:oMath>
        <m:r>
          <w:rPr>
            <w:rFonts w:ascii="Cambria Math" w:eastAsia="Times New Roman" w:hAnsi="Cambria Math"/>
            <w:lang w:bidi="he-IL"/>
          </w:rPr>
          <m:t>J</m:t>
        </m:r>
      </m:oMath>
      <w:r w:rsidRPr="00634C35">
        <w:rPr>
          <w:rFonts w:eastAsia="Times New Roman"/>
          <w:lang w:bidi="he-IL"/>
        </w:rPr>
        <w:t xml:space="preserve">), </w:t>
      </w:r>
      <w:r>
        <w:rPr>
          <w:rFonts w:eastAsia="Times New Roman"/>
          <w:lang w:bidi="he-IL"/>
        </w:rPr>
        <w:t>we</w:t>
      </w:r>
      <w:r w:rsidRPr="00634C35">
        <w:rPr>
          <w:rFonts w:eastAsia="Times New Roman"/>
          <w:lang w:bidi="he-IL"/>
        </w:rPr>
        <w:t xml:space="preserve"> </w:t>
      </w:r>
      <w:r w:rsidRPr="00634C35">
        <w:rPr>
          <w:rFonts w:eastAsia="Times New Roman"/>
          <w:lang w:bidi="he-IL"/>
        </w:rPr>
        <w:lastRenderedPageBreak/>
        <w:t xml:space="preserve">prevent constitutive covariation from masquerading as causation. </w:t>
      </w:r>
      <w:r>
        <w:rPr>
          <w:rFonts w:eastAsia="Times New Roman"/>
          <w:lang w:bidi="he-IL"/>
        </w:rPr>
        <w:t>O</w:t>
      </w:r>
      <w:r w:rsidRPr="00634C35">
        <w:rPr>
          <w:rFonts w:eastAsia="Times New Roman"/>
          <w:lang w:bidi="he-IL"/>
        </w:rPr>
        <w:t xml:space="preserve">ur “nine pathways” are </w:t>
      </w:r>
      <w:r w:rsidRPr="00634C35">
        <w:rPr>
          <w:rFonts w:eastAsia="Times New Roman"/>
          <w:i/>
          <w:iCs/>
          <w:lang w:bidi="he-IL"/>
        </w:rPr>
        <w:t>parameters</w:t>
      </w:r>
      <w:r w:rsidRPr="00634C35">
        <w:rPr>
          <w:rFonts w:eastAsia="Times New Roman"/>
          <w:lang w:bidi="he-IL"/>
        </w:rPr>
        <w:t xml:space="preserve"> of </w:t>
      </w:r>
      <m:oMath>
        <m:r>
          <w:rPr>
            <w:rFonts w:ascii="Cambria Math" w:eastAsia="Times New Roman" w:hAnsi="Cambria Math"/>
            <w:lang w:bidi="he-IL"/>
          </w:rPr>
          <m:t>J</m:t>
        </m:r>
      </m:oMath>
      <w:r w:rsidRPr="00634C35">
        <w:rPr>
          <w:rFonts w:eastAsia="Times New Roman"/>
          <w:lang w:bidi="he-IL"/>
        </w:rPr>
        <w:t>, not arm-wavy arrows.</w:t>
      </w:r>
    </w:p>
    <w:p w14:paraId="3DDE2629" w14:textId="11223170" w:rsidR="00634C35" w:rsidRPr="00634C35" w:rsidRDefault="00634C35" w:rsidP="00634C35">
      <w:pPr>
        <w:spacing w:before="100" w:beforeAutospacing="1" w:after="100" w:afterAutospacing="1"/>
        <w:rPr>
          <w:rFonts w:eastAsia="Times New Roman"/>
          <w:lang w:bidi="he-IL"/>
        </w:rPr>
      </w:pPr>
      <w:r w:rsidRPr="00634C35">
        <w:rPr>
          <w:rFonts w:eastAsia="Times New Roman"/>
          <w:b/>
          <w:bCs/>
          <w:lang w:bidi="he-IL"/>
        </w:rPr>
        <w:t>Causality vs. choice.</w:t>
      </w:r>
      <w:r w:rsidRPr="00634C35">
        <w:rPr>
          <w:rFonts w:eastAsia="Times New Roman"/>
          <w:lang w:bidi="he-IL"/>
        </w:rPr>
        <w:br/>
        <w:t xml:space="preserve">The dynamics say how the world/agent changes; the AIF piece says how the agent </w:t>
      </w:r>
      <w:r w:rsidRPr="00634C35">
        <w:rPr>
          <w:rFonts w:eastAsia="Times New Roman"/>
          <w:i/>
          <w:iCs/>
          <w:lang w:bidi="he-IL"/>
        </w:rPr>
        <w:t>chooses</w:t>
      </w:r>
      <w:r w:rsidRPr="00634C35">
        <w:rPr>
          <w:rFonts w:eastAsia="Times New Roman"/>
          <w:lang w:bidi="he-IL"/>
        </w:rPr>
        <w:t xml:space="preserve"> in that world. The bridge is crucial: the nine pathways reshape the generative parameters </w:t>
      </w:r>
      <m:oMath>
        <m:sSub>
          <m:sSubPr>
            <m:ctrlPr>
              <w:rPr>
                <w:rFonts w:ascii="Cambria Math" w:eastAsia="Times New Roman" w:hAnsi="Cambria Math"/>
                <w:lang w:bidi="he-IL"/>
              </w:rPr>
            </m:ctrlPr>
          </m:sSubPr>
          <m:e>
            <m:r>
              <w:rPr>
                <w:rFonts w:ascii="Cambria Math" w:eastAsia="Times New Roman" w:hAnsi="Cambria Math"/>
                <w:lang w:bidi="he-IL"/>
              </w:rPr>
              <m:t>θ</m:t>
            </m:r>
          </m:e>
          <m:sub>
            <m:r>
              <w:rPr>
                <w:rFonts w:ascii="Cambria Math" w:eastAsia="Times New Roman" w:hAnsi="Cambria Math"/>
                <w:lang w:bidi="he-IL"/>
              </w:rPr>
              <m:t>t</m:t>
            </m:r>
          </m:sub>
        </m:sSub>
      </m:oMath>
      <w:r w:rsidRPr="00634C35">
        <w:rPr>
          <w:rFonts w:eastAsia="Times New Roman"/>
          <w:lang w:bidi="he-IL"/>
        </w:rPr>
        <w:t xml:space="preserve">and cost map </w:t>
      </w:r>
      <m:oMath>
        <m:sSub>
          <m:sSubPr>
            <m:ctrlPr>
              <w:rPr>
                <w:rFonts w:ascii="Cambria Math" w:eastAsia="Times New Roman" w:hAnsi="Cambria Math"/>
                <w:lang w:bidi="he-IL"/>
              </w:rPr>
            </m:ctrlPr>
          </m:sSubPr>
          <m:e>
            <m:r>
              <w:rPr>
                <w:rFonts w:ascii="Cambria Math" w:eastAsia="Times New Roman" w:hAnsi="Cambria Math"/>
                <w:lang w:bidi="he-IL"/>
              </w:rPr>
              <m:t>C</m:t>
            </m:r>
          </m:e>
          <m:sub>
            <m:r>
              <w:rPr>
                <w:rFonts w:ascii="Cambria Math" w:eastAsia="Times New Roman" w:hAnsi="Cambria Math"/>
                <w:lang w:bidi="he-IL"/>
              </w:rPr>
              <m:t>t</m:t>
            </m:r>
          </m:sub>
        </m:sSub>
      </m:oMath>
      <w:r w:rsidRPr="00634C35">
        <w:rPr>
          <w:rFonts w:eastAsia="Times New Roman"/>
          <w:lang w:bidi="he-IL"/>
        </w:rPr>
        <w:t xml:space="preserve">, which changes the EFE landscape and thus policy selection—giving </w:t>
      </w:r>
      <w:r>
        <w:rPr>
          <w:rFonts w:eastAsia="Times New Roman"/>
          <w:lang w:bidi="he-IL"/>
        </w:rPr>
        <w:t>us</w:t>
      </w:r>
      <w:r w:rsidRPr="00634C35">
        <w:rPr>
          <w:rFonts w:eastAsia="Times New Roman"/>
          <w:lang w:bidi="he-IL"/>
        </w:rPr>
        <w:t xml:space="preserve"> falsifiable predictions for both behavior and physiology.</w:t>
      </w:r>
    </w:p>
    <w:p w14:paraId="0E6AD91A" w14:textId="28746B96" w:rsidR="00634C35" w:rsidRPr="00634C35" w:rsidRDefault="00634C35" w:rsidP="00634C35">
      <w:pPr>
        <w:spacing w:before="100" w:beforeAutospacing="1" w:after="100" w:afterAutospacing="1"/>
        <w:rPr>
          <w:rFonts w:eastAsia="Times New Roman"/>
          <w:lang w:bidi="he-IL"/>
        </w:rPr>
      </w:pPr>
      <w:r w:rsidRPr="00634C35">
        <w:rPr>
          <w:rFonts w:eastAsia="Times New Roman"/>
          <w:b/>
          <w:bCs/>
          <w:lang w:bidi="he-IL"/>
        </w:rPr>
        <w:t>Measurement strategy.</w:t>
      </w:r>
      <w:r w:rsidRPr="00634C35">
        <w:rPr>
          <w:rFonts w:eastAsia="Times New Roman"/>
          <w:lang w:bidi="he-IL"/>
        </w:rPr>
        <w:br/>
        <w:t xml:space="preserve">Estimate </w:t>
      </w:r>
      <m:oMath>
        <m:sSub>
          <m:sSubPr>
            <m:ctrlPr>
              <w:rPr>
                <w:rFonts w:ascii="Cambria Math" w:eastAsia="Times New Roman" w:hAnsi="Cambria Math"/>
                <w:lang w:bidi="he-IL"/>
              </w:rPr>
            </m:ctrlPr>
          </m:sSubPr>
          <m:e>
            <m:r>
              <m:rPr>
                <m:sty m:val="p"/>
              </m:rPr>
              <w:rPr>
                <w:rFonts w:ascii="Cambria Math" w:eastAsia="Times New Roman" w:hAnsi="Cambria Math"/>
                <w:lang w:bidi="he-IL"/>
              </w:rPr>
              <m:t>Σ</m:t>
            </m:r>
          </m:e>
          <m:sub>
            <m:r>
              <w:rPr>
                <w:rFonts w:ascii="Cambria Math" w:eastAsia="Times New Roman" w:hAnsi="Cambria Math"/>
                <w:lang w:bidi="he-IL"/>
              </w:rPr>
              <m:t>t</m:t>
            </m:r>
          </m:sub>
        </m:sSub>
      </m:oMath>
      <w:r w:rsidRPr="00634C35">
        <w:rPr>
          <w:rFonts w:eastAsia="Times New Roman"/>
          <w:lang w:bidi="he-IL"/>
        </w:rPr>
        <w:t xml:space="preserve">(CFA/SEM), estimate </w:t>
      </w:r>
      <m:oMath>
        <m:r>
          <w:rPr>
            <w:rFonts w:ascii="Cambria Math" w:eastAsia="Times New Roman" w:hAnsi="Cambria Math"/>
            <w:lang w:bidi="he-IL"/>
          </w:rPr>
          <m:t>J</m:t>
        </m:r>
      </m:oMath>
      <w:r w:rsidRPr="00634C35">
        <w:rPr>
          <w:rFonts w:eastAsia="Times New Roman"/>
          <w:lang w:bidi="he-IL"/>
        </w:rPr>
        <w:t>(DCM/Granger/DBN/RI-CLPM), and fit the AIF parameters (</w:t>
      </w:r>
      <m:oMath>
        <m:r>
          <w:rPr>
            <w:rFonts w:ascii="Cambria Math" w:eastAsia="Times New Roman" w:hAnsi="Cambria Math"/>
            <w:lang w:bidi="he-IL"/>
          </w:rPr>
          <m:t>α</m:t>
        </m:r>
      </m:oMath>
      <w:r w:rsidRPr="00634C35">
        <w:rPr>
          <w:rFonts w:eastAsia="Times New Roman"/>
          <w:lang w:bidi="he-IL"/>
        </w:rPr>
        <w:t>, cost map, precision) from choices plus pupil/effort proxies. Convergent fits across these layers is the core empirical payoff of our framework.</w:t>
      </w:r>
    </w:p>
    <w:p w14:paraId="5DA7C989" w14:textId="4F4F4DEB" w:rsidR="00C81FFE" w:rsidRDefault="00C81FFE" w:rsidP="00C81FFE">
      <w:pPr>
        <w:pStyle w:val="Caption"/>
        <w:spacing w:before="240"/>
      </w:pPr>
      <w:bookmarkStart w:id="238" w:name="_Toc212063184"/>
      <w:r>
        <w:t xml:space="preserve">Table </w:t>
      </w:r>
      <w:r>
        <w:fldChar w:fldCharType="begin"/>
      </w:r>
      <w:r>
        <w:instrText xml:space="preserve"> SEQ Table \* ARABIC </w:instrText>
      </w:r>
      <w:r>
        <w:fldChar w:fldCharType="separate"/>
      </w:r>
      <w:r>
        <w:rPr>
          <w:noProof/>
        </w:rPr>
        <w:t>27</w:t>
      </w:r>
      <w:r>
        <w:rPr>
          <w:noProof/>
        </w:rPr>
        <w:fldChar w:fldCharType="end"/>
      </w:r>
      <w:r>
        <w:t xml:space="preserve"> - </w:t>
      </w:r>
      <w:r w:rsidRPr="00B22384">
        <w:t>Quick Variable Index</w:t>
      </w:r>
      <w:bookmarkEnd w:id="238"/>
    </w:p>
    <w:tbl>
      <w:tblPr>
        <w:tblW w:w="7375" w:type="dxa"/>
        <w:tblLook w:val="04A0" w:firstRow="1" w:lastRow="0" w:firstColumn="1" w:lastColumn="0" w:noHBand="0" w:noVBand="1"/>
      </w:tblPr>
      <w:tblGrid>
        <w:gridCol w:w="1360"/>
        <w:gridCol w:w="6015"/>
      </w:tblGrid>
      <w:tr w:rsidR="00C81FFE" w:rsidRPr="0026322A" w14:paraId="343E4247" w14:textId="77777777" w:rsidTr="0097209C">
        <w:trPr>
          <w:trHeight w:val="555"/>
        </w:trPr>
        <w:tc>
          <w:tcPr>
            <w:tcW w:w="1360" w:type="dxa"/>
            <w:tcBorders>
              <w:top w:val="single" w:sz="4" w:space="0" w:color="auto"/>
              <w:left w:val="single" w:sz="4" w:space="0" w:color="auto"/>
              <w:bottom w:val="single" w:sz="4" w:space="0" w:color="auto"/>
              <w:right w:val="single" w:sz="4" w:space="0" w:color="auto"/>
            </w:tcBorders>
            <w:vAlign w:val="center"/>
            <w:hideMark/>
          </w:tcPr>
          <w:p w14:paraId="174D18EA" w14:textId="77777777" w:rsidR="00C81FFE" w:rsidRPr="0026322A" w:rsidRDefault="00C81FFE" w:rsidP="0097209C">
            <w:pPr>
              <w:spacing w:after="0"/>
              <w:rPr>
                <w:rFonts w:ascii="Calibri" w:eastAsia="Times New Roman" w:hAnsi="Calibri" w:cs="Calibri"/>
                <w:b/>
                <w:bCs/>
                <w:color w:val="000000"/>
              </w:rPr>
            </w:pPr>
            <w:r w:rsidRPr="0026322A">
              <w:rPr>
                <w:rFonts w:ascii="Calibri" w:eastAsia="Times New Roman" w:hAnsi="Calibri" w:cs="Calibri"/>
                <w:b/>
                <w:bCs/>
                <w:color w:val="000000"/>
              </w:rPr>
              <w:t>Category</w:t>
            </w:r>
          </w:p>
        </w:tc>
        <w:tc>
          <w:tcPr>
            <w:tcW w:w="6015" w:type="dxa"/>
            <w:tcBorders>
              <w:top w:val="single" w:sz="4" w:space="0" w:color="auto"/>
              <w:left w:val="nil"/>
              <w:bottom w:val="single" w:sz="4" w:space="0" w:color="auto"/>
              <w:right w:val="single" w:sz="4" w:space="0" w:color="auto"/>
            </w:tcBorders>
            <w:vAlign w:val="center"/>
            <w:hideMark/>
          </w:tcPr>
          <w:p w14:paraId="03C19358" w14:textId="77777777" w:rsidR="00C81FFE" w:rsidRPr="0026322A" w:rsidRDefault="00C81FFE" w:rsidP="0097209C">
            <w:pPr>
              <w:spacing w:after="0"/>
              <w:jc w:val="center"/>
              <w:rPr>
                <w:rFonts w:ascii="Calibri" w:eastAsia="Times New Roman" w:hAnsi="Calibri" w:cs="Calibri"/>
                <w:b/>
                <w:bCs/>
                <w:color w:val="000000"/>
              </w:rPr>
            </w:pPr>
            <w:r w:rsidRPr="0026322A">
              <w:rPr>
                <w:rFonts w:ascii="Calibri" w:eastAsia="Times New Roman" w:hAnsi="Calibri" w:cs="Calibri"/>
                <w:b/>
                <w:bCs/>
                <w:color w:val="000000"/>
              </w:rPr>
              <w:t>Variables</w:t>
            </w:r>
          </w:p>
        </w:tc>
      </w:tr>
      <w:tr w:rsidR="00C81FFE" w:rsidRPr="0026322A" w14:paraId="520599B9" w14:textId="77777777" w:rsidTr="0097209C">
        <w:trPr>
          <w:trHeight w:val="555"/>
        </w:trPr>
        <w:tc>
          <w:tcPr>
            <w:tcW w:w="1360" w:type="dxa"/>
            <w:tcBorders>
              <w:top w:val="nil"/>
              <w:left w:val="single" w:sz="4" w:space="0" w:color="auto"/>
              <w:bottom w:val="single" w:sz="4" w:space="0" w:color="auto"/>
              <w:right w:val="single" w:sz="4" w:space="0" w:color="auto"/>
            </w:tcBorders>
            <w:vAlign w:val="center"/>
            <w:hideMark/>
          </w:tcPr>
          <w:p w14:paraId="5381772E" w14:textId="77777777" w:rsidR="00C81FFE" w:rsidRPr="0026322A" w:rsidRDefault="00C81FFE" w:rsidP="0097209C">
            <w:pPr>
              <w:spacing w:after="0"/>
              <w:rPr>
                <w:rFonts w:ascii="Calibri" w:eastAsia="Times New Roman" w:hAnsi="Calibri" w:cs="Calibri"/>
                <w:color w:val="000000"/>
              </w:rPr>
            </w:pPr>
            <w:r w:rsidRPr="0026322A">
              <w:rPr>
                <w:rFonts w:ascii="Calibri" w:eastAsia="Times New Roman" w:hAnsi="Calibri" w:cs="Calibri"/>
                <w:color w:val="000000"/>
              </w:rPr>
              <w:t>States</w:t>
            </w:r>
          </w:p>
        </w:tc>
        <w:tc>
          <w:tcPr>
            <w:tcW w:w="6015" w:type="dxa"/>
            <w:tcBorders>
              <w:top w:val="single" w:sz="4" w:space="0" w:color="auto"/>
              <w:left w:val="nil"/>
              <w:bottom w:val="single" w:sz="4" w:space="0" w:color="auto"/>
              <w:right w:val="single" w:sz="4" w:space="0" w:color="auto"/>
            </w:tcBorders>
            <w:vAlign w:val="center"/>
            <w:hideMark/>
          </w:tcPr>
          <w:p w14:paraId="28C6144D" w14:textId="77777777" w:rsidR="00C81FFE" w:rsidRPr="0026322A" w:rsidRDefault="0097209C" w:rsidP="0097209C">
            <w:pPr>
              <w:spacing w:after="0"/>
              <w:jc w:val="center"/>
              <w:rPr>
                <w:rFonts w:ascii="Calibri" w:eastAsia="Times New Roman" w:hAnsi="Calibri" w:cs="Calibri"/>
                <w:color w:val="000000"/>
              </w:rPr>
            </w:pPr>
            <m:oMathPara>
              <m:oMath>
                <m:sSub>
                  <m:sSubPr>
                    <m:ctrlPr>
                      <w:rPr>
                        <w:rFonts w:ascii="Cambria Math" w:eastAsia="Times New Roman" w:hAnsi="Cambria Math" w:cs="Calibri"/>
                        <w:i/>
                        <w:color w:val="000000"/>
                      </w:rPr>
                    </m:ctrlPr>
                  </m:sSubPr>
                  <m:e>
                    <m:r>
                      <w:rPr>
                        <w:rFonts w:ascii="Cambria Math" w:eastAsia="Times New Roman" w:hAnsi="Cambria Math" w:cs="Calibri"/>
                        <w:color w:val="000000"/>
                      </w:rPr>
                      <m:t>N</m:t>
                    </m:r>
                  </m:e>
                  <m:sub>
                    <m:r>
                      <w:rPr>
                        <w:rFonts w:ascii="Cambria Math" w:eastAsia="Times New Roman" w:hAnsi="Cambria Math" w:cs="Calibri"/>
                        <w:color w:val="000000"/>
                      </w:rPr>
                      <m:t>t</m:t>
                    </m:r>
                  </m:sub>
                </m:sSub>
                <m:r>
                  <w:rPr>
                    <w:rFonts w:ascii="Cambria Math" w:eastAsia="Times New Roman" w:hAnsi="Cambria Math" w:cs="Calibri"/>
                    <w:color w:val="000000"/>
                  </w:rPr>
                  <m:t xml:space="preserve">, </m:t>
                </m:r>
                <m:sSub>
                  <m:sSubPr>
                    <m:ctrlPr>
                      <w:rPr>
                        <w:rFonts w:ascii="Cambria Math" w:eastAsia="Times New Roman" w:hAnsi="Cambria Math" w:cs="Calibri"/>
                        <w:i/>
                        <w:color w:val="000000"/>
                      </w:rPr>
                    </m:ctrlPr>
                  </m:sSubPr>
                  <m:e>
                    <m:r>
                      <w:rPr>
                        <w:rFonts w:ascii="Cambria Math" w:eastAsia="Times New Roman" w:hAnsi="Cambria Math" w:cs="Calibri"/>
                        <w:color w:val="000000"/>
                      </w:rPr>
                      <m:t>C</m:t>
                    </m:r>
                  </m:e>
                  <m:sub>
                    <m:r>
                      <w:rPr>
                        <w:rFonts w:ascii="Cambria Math" w:eastAsia="Times New Roman" w:hAnsi="Cambria Math" w:cs="Calibri"/>
                        <w:color w:val="000000"/>
                      </w:rPr>
                      <m:t>t</m:t>
                    </m:r>
                  </m:sub>
                </m:sSub>
                <m:r>
                  <w:rPr>
                    <w:rFonts w:ascii="Cambria Math" w:eastAsia="Times New Roman" w:hAnsi="Cambria Math" w:cs="Calibri"/>
                    <w:color w:val="000000"/>
                  </w:rPr>
                  <m:t xml:space="preserve">, </m:t>
                </m:r>
                <m:sSub>
                  <m:sSubPr>
                    <m:ctrlPr>
                      <w:rPr>
                        <w:rFonts w:ascii="Cambria Math" w:eastAsia="Times New Roman" w:hAnsi="Cambria Math" w:cs="Calibri"/>
                        <w:i/>
                        <w:color w:val="000000"/>
                      </w:rPr>
                    </m:ctrlPr>
                  </m:sSubPr>
                  <m:e>
                    <m:r>
                      <w:rPr>
                        <w:rFonts w:ascii="Cambria Math" w:eastAsia="Times New Roman" w:hAnsi="Cambria Math" w:cs="Calibri"/>
                        <w:color w:val="000000"/>
                      </w:rPr>
                      <m:t>E</m:t>
                    </m:r>
                  </m:e>
                  <m:sub>
                    <m:r>
                      <w:rPr>
                        <w:rFonts w:ascii="Cambria Math" w:eastAsia="Times New Roman" w:hAnsi="Cambria Math" w:cs="Calibri"/>
                        <w:color w:val="000000"/>
                      </w:rPr>
                      <m:t>t</m:t>
                    </m:r>
                  </m:sub>
                </m:sSub>
                <m:r>
                  <w:rPr>
                    <w:rFonts w:ascii="Cambria Math" w:eastAsia="Times New Roman" w:hAnsi="Cambria Math" w:cs="Calibri"/>
                    <w:color w:val="000000"/>
                  </w:rPr>
                  <m:t xml:space="preserve">; </m:t>
                </m:r>
                <m:sSub>
                  <m:sSubPr>
                    <m:ctrlPr>
                      <w:rPr>
                        <w:rFonts w:ascii="Cambria Math" w:eastAsia="Times New Roman" w:hAnsi="Cambria Math" w:cs="Calibri"/>
                        <w:i/>
                        <w:color w:val="000000"/>
                      </w:rPr>
                    </m:ctrlPr>
                  </m:sSubPr>
                  <m:e>
                    <m:r>
                      <w:rPr>
                        <w:rFonts w:ascii="Cambria Math" w:eastAsia="Times New Roman" w:hAnsi="Cambria Math" w:cs="Calibri"/>
                        <w:color w:val="000000"/>
                      </w:rPr>
                      <m:t>x</m:t>
                    </m:r>
                  </m:e>
                  <m:sub>
                    <m:r>
                      <w:rPr>
                        <w:rFonts w:ascii="Cambria Math" w:eastAsia="Times New Roman" w:hAnsi="Cambria Math" w:cs="Calibri"/>
                        <w:color w:val="000000"/>
                      </w:rPr>
                      <m:t>t</m:t>
                    </m:r>
                  </m:sub>
                </m:sSub>
              </m:oMath>
            </m:oMathPara>
          </w:p>
        </w:tc>
      </w:tr>
      <w:tr w:rsidR="00C81FFE" w:rsidRPr="0026322A" w14:paraId="7FC91C8A" w14:textId="77777777" w:rsidTr="0097209C">
        <w:trPr>
          <w:trHeight w:val="555"/>
        </w:trPr>
        <w:tc>
          <w:tcPr>
            <w:tcW w:w="1360" w:type="dxa"/>
            <w:tcBorders>
              <w:top w:val="nil"/>
              <w:left w:val="single" w:sz="4" w:space="0" w:color="auto"/>
              <w:bottom w:val="single" w:sz="4" w:space="0" w:color="auto"/>
              <w:right w:val="single" w:sz="4" w:space="0" w:color="auto"/>
            </w:tcBorders>
            <w:vAlign w:val="center"/>
            <w:hideMark/>
          </w:tcPr>
          <w:p w14:paraId="3BE7408C" w14:textId="77777777" w:rsidR="00C81FFE" w:rsidRPr="0026322A" w:rsidRDefault="00C81FFE" w:rsidP="0097209C">
            <w:pPr>
              <w:spacing w:after="0"/>
              <w:rPr>
                <w:rFonts w:ascii="Calibri" w:eastAsia="Times New Roman" w:hAnsi="Calibri" w:cs="Calibri"/>
                <w:color w:val="000000"/>
              </w:rPr>
            </w:pPr>
            <w:r w:rsidRPr="0026322A">
              <w:rPr>
                <w:rFonts w:ascii="Calibri" w:eastAsia="Times New Roman" w:hAnsi="Calibri" w:cs="Calibri"/>
                <w:color w:val="000000"/>
              </w:rPr>
              <w:t>Within-time</w:t>
            </w:r>
          </w:p>
        </w:tc>
        <w:tc>
          <w:tcPr>
            <w:tcW w:w="6015" w:type="dxa"/>
            <w:tcBorders>
              <w:top w:val="single" w:sz="4" w:space="0" w:color="auto"/>
              <w:left w:val="nil"/>
              <w:bottom w:val="single" w:sz="4" w:space="0" w:color="auto"/>
              <w:right w:val="single" w:sz="4" w:space="0" w:color="auto"/>
            </w:tcBorders>
            <w:vAlign w:val="center"/>
            <w:hideMark/>
          </w:tcPr>
          <w:p w14:paraId="31A41BBE" w14:textId="77777777" w:rsidR="00C81FFE" w:rsidRPr="0026322A" w:rsidRDefault="0097209C" w:rsidP="0097209C">
            <w:pPr>
              <w:spacing w:after="0"/>
              <w:jc w:val="center"/>
              <w:rPr>
                <w:rFonts w:ascii="Calibri" w:eastAsia="Times New Roman" w:hAnsi="Calibri" w:cs="Calibri"/>
                <w:color w:val="000000"/>
              </w:rPr>
            </w:pPr>
            <m:oMathPara>
              <m:oMath>
                <m:sSub>
                  <m:sSubPr>
                    <m:ctrlPr>
                      <w:rPr>
                        <w:rFonts w:ascii="Cambria Math" w:eastAsia="Times New Roman" w:hAnsi="Cambria Math" w:cs="Calibri"/>
                        <w:i/>
                        <w:color w:val="000000"/>
                      </w:rPr>
                    </m:ctrlPr>
                  </m:sSubPr>
                  <m:e>
                    <m:r>
                      <w:rPr>
                        <w:rFonts w:ascii="Cambria Math" w:eastAsia="Times New Roman" w:hAnsi="Cambria Math" w:cs="Calibri"/>
                        <w:color w:val="000000"/>
                      </w:rPr>
                      <m:t>Σ</m:t>
                    </m:r>
                  </m:e>
                  <m:sub>
                    <m:r>
                      <w:rPr>
                        <w:rFonts w:ascii="Cambria Math" w:eastAsia="Times New Roman" w:hAnsi="Cambria Math" w:cs="Calibri"/>
                        <w:color w:val="000000"/>
                      </w:rPr>
                      <m:t>t</m:t>
                    </m:r>
                  </m:sub>
                </m:sSub>
              </m:oMath>
            </m:oMathPara>
          </w:p>
        </w:tc>
      </w:tr>
      <w:tr w:rsidR="00C81FFE" w:rsidRPr="0026322A" w14:paraId="528F2E64" w14:textId="77777777" w:rsidTr="0097209C">
        <w:trPr>
          <w:trHeight w:val="555"/>
        </w:trPr>
        <w:tc>
          <w:tcPr>
            <w:tcW w:w="1360" w:type="dxa"/>
            <w:tcBorders>
              <w:top w:val="nil"/>
              <w:left w:val="single" w:sz="4" w:space="0" w:color="auto"/>
              <w:bottom w:val="single" w:sz="4" w:space="0" w:color="auto"/>
              <w:right w:val="single" w:sz="4" w:space="0" w:color="auto"/>
            </w:tcBorders>
            <w:vAlign w:val="center"/>
            <w:hideMark/>
          </w:tcPr>
          <w:p w14:paraId="6158D623" w14:textId="77777777" w:rsidR="00C81FFE" w:rsidRPr="0026322A" w:rsidRDefault="00C81FFE" w:rsidP="0097209C">
            <w:pPr>
              <w:spacing w:after="0"/>
              <w:rPr>
                <w:rFonts w:ascii="Calibri" w:eastAsia="Times New Roman" w:hAnsi="Calibri" w:cs="Calibri"/>
                <w:color w:val="000000"/>
              </w:rPr>
            </w:pPr>
            <w:r w:rsidRPr="0026322A">
              <w:rPr>
                <w:rFonts w:ascii="Calibri" w:eastAsia="Times New Roman" w:hAnsi="Calibri" w:cs="Calibri"/>
                <w:color w:val="000000"/>
              </w:rPr>
              <w:t>Dynamics</w:t>
            </w:r>
          </w:p>
        </w:tc>
        <w:tc>
          <w:tcPr>
            <w:tcW w:w="6015" w:type="dxa"/>
            <w:tcBorders>
              <w:top w:val="single" w:sz="4" w:space="0" w:color="auto"/>
              <w:left w:val="nil"/>
              <w:bottom w:val="single" w:sz="4" w:space="0" w:color="auto"/>
              <w:right w:val="single" w:sz="4" w:space="0" w:color="auto"/>
            </w:tcBorders>
            <w:vAlign w:val="center"/>
            <w:hideMark/>
          </w:tcPr>
          <w:p w14:paraId="281BEE3C" w14:textId="77777777" w:rsidR="00C81FFE" w:rsidRPr="0026322A" w:rsidRDefault="00C81FFE" w:rsidP="0097209C">
            <w:pPr>
              <w:spacing w:after="0"/>
              <w:jc w:val="center"/>
              <w:rPr>
                <w:rFonts w:ascii="Calibri" w:eastAsia="Times New Roman" w:hAnsi="Calibri" w:cs="Calibri"/>
                <w:color w:val="000000"/>
              </w:rPr>
            </w:pPr>
            <m:oMathPara>
              <m:oMath>
                <m:r>
                  <w:rPr>
                    <w:rFonts w:ascii="Cambria Math" w:eastAsia="Times New Roman" w:hAnsi="Cambria Math" w:cs="Calibri"/>
                    <w:color w:val="000000"/>
                  </w:rPr>
                  <m:t>f</m:t>
                </m:r>
                <m:d>
                  <m:dPr>
                    <m:ctrlPr>
                      <w:rPr>
                        <w:rFonts w:ascii="Cambria Math" w:eastAsia="Times New Roman" w:hAnsi="Cambria Math" w:cs="Calibri"/>
                        <w:i/>
                        <w:color w:val="000000"/>
                      </w:rPr>
                    </m:ctrlPr>
                  </m:dPr>
                  <m:e>
                    <m:r>
                      <w:rPr>
                        <w:rFonts w:ascii="Cambria Math" w:eastAsia="Times New Roman" w:hAnsi="Cambria Math" w:cs="Calibri"/>
                        <w:color w:val="000000"/>
                      </w:rPr>
                      <m:t>·</m:t>
                    </m:r>
                  </m:e>
                </m:d>
                <m:r>
                  <w:rPr>
                    <w:rFonts w:ascii="Cambria Math" w:eastAsia="Times New Roman" w:hAnsi="Cambria Math" w:cs="Calibri"/>
                    <w:color w:val="000000"/>
                  </w:rPr>
                  <m:t xml:space="preserve">, </m:t>
                </m:r>
                <m:sSub>
                  <m:sSubPr>
                    <m:ctrlPr>
                      <w:rPr>
                        <w:rFonts w:ascii="Cambria Math" w:eastAsia="Times New Roman" w:hAnsi="Cambria Math" w:cs="Calibri"/>
                        <w:i/>
                        <w:color w:val="000000"/>
                      </w:rPr>
                    </m:ctrlPr>
                  </m:sSubPr>
                  <m:e>
                    <m:r>
                      <w:rPr>
                        <w:rFonts w:ascii="Cambria Math" w:eastAsia="Times New Roman" w:hAnsi="Cambria Math" w:cs="Calibri"/>
                        <w:color w:val="000000"/>
                      </w:rPr>
                      <m:t>u</m:t>
                    </m:r>
                  </m:e>
                  <m:sub>
                    <m:r>
                      <w:rPr>
                        <w:rFonts w:ascii="Cambria Math" w:eastAsia="Times New Roman" w:hAnsi="Cambria Math" w:cs="Calibri"/>
                        <w:color w:val="000000"/>
                      </w:rPr>
                      <m:t>t</m:t>
                    </m:r>
                  </m:sub>
                </m:sSub>
                <m:r>
                  <w:rPr>
                    <w:rFonts w:ascii="Cambria Math" w:eastAsia="Times New Roman" w:hAnsi="Cambria Math" w:cs="Calibri"/>
                    <w:color w:val="000000"/>
                  </w:rPr>
                  <m:t xml:space="preserve">, </m:t>
                </m:r>
                <m:sSub>
                  <m:sSubPr>
                    <m:ctrlPr>
                      <w:rPr>
                        <w:rFonts w:ascii="Cambria Math" w:eastAsia="Times New Roman" w:hAnsi="Cambria Math" w:cs="Calibri"/>
                        <w:i/>
                        <w:color w:val="000000"/>
                      </w:rPr>
                    </m:ctrlPr>
                  </m:sSubPr>
                  <m:e>
                    <m:r>
                      <w:rPr>
                        <w:rFonts w:ascii="Cambria Math" w:eastAsia="Times New Roman" w:hAnsi="Cambria Math" w:cs="Calibri"/>
                        <w:color w:val="000000"/>
                      </w:rPr>
                      <m:t>ε</m:t>
                    </m:r>
                  </m:e>
                  <m:sub>
                    <m:r>
                      <w:rPr>
                        <w:rFonts w:ascii="Cambria Math" w:eastAsia="Times New Roman" w:hAnsi="Cambria Math" w:cs="Calibri"/>
                        <w:color w:val="000000"/>
                      </w:rPr>
                      <m:t>t</m:t>
                    </m:r>
                  </m:sub>
                </m:sSub>
                <m:r>
                  <w:rPr>
                    <w:rFonts w:ascii="Cambria Math" w:eastAsia="Times New Roman" w:hAnsi="Cambria Math" w:cs="Calibri"/>
                    <w:color w:val="000000"/>
                  </w:rPr>
                  <m:t>, J</m:t>
                </m:r>
              </m:oMath>
            </m:oMathPara>
          </w:p>
        </w:tc>
      </w:tr>
      <w:tr w:rsidR="00C81FFE" w:rsidRPr="0026322A" w14:paraId="29AB733B" w14:textId="77777777" w:rsidTr="0097209C">
        <w:trPr>
          <w:trHeight w:val="555"/>
        </w:trPr>
        <w:tc>
          <w:tcPr>
            <w:tcW w:w="1360" w:type="dxa"/>
            <w:tcBorders>
              <w:top w:val="nil"/>
              <w:left w:val="single" w:sz="4" w:space="0" w:color="auto"/>
              <w:bottom w:val="single" w:sz="4" w:space="0" w:color="auto"/>
              <w:right w:val="single" w:sz="4" w:space="0" w:color="auto"/>
            </w:tcBorders>
            <w:vAlign w:val="center"/>
            <w:hideMark/>
          </w:tcPr>
          <w:p w14:paraId="59F38DD0" w14:textId="77777777" w:rsidR="00C81FFE" w:rsidRPr="0026322A" w:rsidRDefault="00C81FFE" w:rsidP="0097209C">
            <w:pPr>
              <w:spacing w:after="0"/>
              <w:rPr>
                <w:rFonts w:ascii="Calibri" w:eastAsia="Times New Roman" w:hAnsi="Calibri" w:cs="Calibri"/>
                <w:color w:val="000000"/>
              </w:rPr>
            </w:pPr>
            <w:r w:rsidRPr="0026322A">
              <w:rPr>
                <w:rFonts w:ascii="Calibri" w:eastAsia="Times New Roman" w:hAnsi="Calibri" w:cs="Calibri"/>
                <w:color w:val="000000"/>
              </w:rPr>
              <w:t>AIF</w:t>
            </w:r>
          </w:p>
        </w:tc>
        <w:tc>
          <w:tcPr>
            <w:tcW w:w="6015" w:type="dxa"/>
            <w:tcBorders>
              <w:top w:val="single" w:sz="4" w:space="0" w:color="auto"/>
              <w:left w:val="nil"/>
              <w:bottom w:val="single" w:sz="4" w:space="0" w:color="auto"/>
              <w:right w:val="single" w:sz="4" w:space="0" w:color="auto"/>
            </w:tcBorders>
            <w:vAlign w:val="center"/>
            <w:hideMark/>
          </w:tcPr>
          <w:p w14:paraId="6F945C72" w14:textId="77777777" w:rsidR="00C81FFE" w:rsidRPr="0026322A" w:rsidRDefault="00C81FFE" w:rsidP="0097209C">
            <w:pPr>
              <w:spacing w:after="0"/>
              <w:rPr>
                <w:rFonts w:ascii="Calibri" w:eastAsia="Times New Roman" w:hAnsi="Calibri" w:cs="Calibri"/>
                <w:color w:val="000000"/>
              </w:rPr>
            </w:pPr>
            <m:oMathPara>
              <m:oMath>
                <m:r>
                  <w:rPr>
                    <w:rFonts w:ascii="Cambria Math" w:eastAsia="Times New Roman" w:hAnsi="Cambria Math" w:cs="Calibri"/>
                    <w:color w:val="000000"/>
                  </w:rPr>
                  <m:t xml:space="preserve">π, </m:t>
                </m:r>
                <m:sSub>
                  <m:sSubPr>
                    <m:ctrlPr>
                      <w:rPr>
                        <w:rFonts w:ascii="Cambria Math" w:eastAsia="Times New Roman" w:hAnsi="Cambria Math" w:cs="Calibri"/>
                        <w:i/>
                        <w:color w:val="000000"/>
                      </w:rPr>
                    </m:ctrlPr>
                  </m:sSubPr>
                  <m:e>
                    <m:r>
                      <w:rPr>
                        <w:rFonts w:ascii="Cambria Math" w:eastAsia="Times New Roman" w:hAnsi="Cambria Math" w:cs="Calibri"/>
                        <w:color w:val="000000"/>
                      </w:rPr>
                      <m:t>G</m:t>
                    </m:r>
                  </m:e>
                  <m:sub>
                    <m:r>
                      <w:rPr>
                        <w:rFonts w:ascii="Cambria Math" w:eastAsia="Times New Roman" w:hAnsi="Cambria Math" w:cs="Calibri"/>
                        <w:color w:val="000000"/>
                      </w:rPr>
                      <m:t>t</m:t>
                    </m:r>
                    <m:d>
                      <m:dPr>
                        <m:ctrlPr>
                          <w:rPr>
                            <w:rFonts w:ascii="Cambria Math" w:eastAsia="Times New Roman" w:hAnsi="Cambria Math" w:cs="Calibri"/>
                            <w:i/>
                            <w:color w:val="000000"/>
                          </w:rPr>
                        </m:ctrlPr>
                      </m:dPr>
                      <m:e>
                        <m:r>
                          <w:rPr>
                            <w:rFonts w:ascii="Cambria Math" w:eastAsia="Times New Roman" w:hAnsi="Cambria Math" w:cs="Calibri"/>
                            <w:color w:val="000000"/>
                          </w:rPr>
                          <m:t>π</m:t>
                        </m:r>
                      </m:e>
                    </m:d>
                  </m:sub>
                </m:sSub>
                <m:r>
                  <w:rPr>
                    <w:rFonts w:ascii="Cambria Math" w:eastAsia="Times New Roman" w:hAnsi="Cambria Math" w:cs="Calibri"/>
                    <w:color w:val="000000"/>
                  </w:rPr>
                  <m:t>, Q</m:t>
                </m:r>
                <m:d>
                  <m:dPr>
                    <m:ctrlPr>
                      <w:rPr>
                        <w:rFonts w:ascii="Cambria Math" w:eastAsia="Times New Roman" w:hAnsi="Cambria Math" w:cs="Calibri"/>
                        <w:i/>
                        <w:color w:val="000000"/>
                      </w:rPr>
                    </m:ctrlPr>
                  </m:dPr>
                  <m:e>
                    <m:r>
                      <w:rPr>
                        <w:rFonts w:ascii="Cambria Math" w:eastAsia="Times New Roman" w:hAnsi="Cambria Math" w:cs="Calibri"/>
                        <w:color w:val="000000"/>
                      </w:rPr>
                      <m:t>oπ</m:t>
                    </m:r>
                  </m:e>
                </m:d>
                <m:r>
                  <w:rPr>
                    <w:rFonts w:ascii="Cambria Math" w:eastAsia="Times New Roman" w:hAnsi="Cambria Math" w:cs="Calibri"/>
                    <w:color w:val="000000"/>
                  </w:rPr>
                  <m:t>, P</m:t>
                </m:r>
                <m:d>
                  <m:dPr>
                    <m:ctrlPr>
                      <w:rPr>
                        <w:rFonts w:ascii="Cambria Math" w:eastAsia="Times New Roman" w:hAnsi="Cambria Math" w:cs="Calibri"/>
                        <w:i/>
                        <w:color w:val="000000"/>
                      </w:rPr>
                    </m:ctrlPr>
                  </m:dPr>
                  <m:e>
                    <m:r>
                      <w:rPr>
                        <w:rFonts w:ascii="Cambria Math" w:eastAsia="Times New Roman" w:hAnsi="Cambria Math" w:cs="Calibri"/>
                        <w:color w:val="000000"/>
                      </w:rPr>
                      <m:t>o</m:t>
                    </m:r>
                  </m:e>
                </m:d>
                <m:r>
                  <w:rPr>
                    <w:rFonts w:ascii="Cambria Math" w:eastAsia="Times New Roman" w:hAnsi="Cambria Math" w:cs="Calibri"/>
                    <w:color w:val="000000"/>
                  </w:rPr>
                  <m:t>, P</m:t>
                </m:r>
                <m:d>
                  <m:dPr>
                    <m:ctrlPr>
                      <w:rPr>
                        <w:rFonts w:ascii="Cambria Math" w:eastAsia="Times New Roman" w:hAnsi="Cambria Math" w:cs="Calibri"/>
                        <w:i/>
                        <w:color w:val="000000"/>
                      </w:rPr>
                    </m:ctrlPr>
                  </m:dPr>
                  <m:e>
                    <m:r>
                      <w:rPr>
                        <w:rFonts w:ascii="Cambria Math" w:eastAsia="Times New Roman" w:hAnsi="Cambria Math" w:cs="Calibri"/>
                        <w:color w:val="000000"/>
                      </w:rPr>
                      <m:t>os</m:t>
                    </m:r>
                  </m:e>
                </m:d>
                <m:r>
                  <w:rPr>
                    <w:rFonts w:ascii="Cambria Math" w:eastAsia="Times New Roman" w:hAnsi="Cambria Math" w:cs="Calibri"/>
                    <w:color w:val="000000"/>
                  </w:rPr>
                  <m:t>, H</m:t>
                </m:r>
                <m:d>
                  <m:dPr>
                    <m:ctrlPr>
                      <w:rPr>
                        <w:rFonts w:ascii="Cambria Math" w:eastAsia="Times New Roman" w:hAnsi="Cambria Math" w:cs="Calibri"/>
                        <w:i/>
                        <w:color w:val="000000"/>
                      </w:rPr>
                    </m:ctrlPr>
                  </m:dPr>
                  <m:e>
                    <m:r>
                      <w:rPr>
                        <w:rFonts w:ascii="Cambria Math" w:eastAsia="Times New Roman" w:hAnsi="Cambria Math" w:cs="Calibri"/>
                        <w:color w:val="000000"/>
                      </w:rPr>
                      <m:t>·</m:t>
                    </m:r>
                  </m:e>
                </m:d>
                <m:r>
                  <w:rPr>
                    <w:rFonts w:ascii="Cambria Math" w:eastAsia="Times New Roman" w:hAnsi="Cambria Math" w:cs="Calibri"/>
                    <w:color w:val="000000"/>
                  </w:rPr>
                  <m:t>, C</m:t>
                </m:r>
                <m:d>
                  <m:dPr>
                    <m:ctrlPr>
                      <w:rPr>
                        <w:rFonts w:ascii="Cambria Math" w:eastAsia="Times New Roman" w:hAnsi="Cambria Math" w:cs="Calibri"/>
                        <w:i/>
                        <w:color w:val="000000"/>
                      </w:rPr>
                    </m:ctrlPr>
                  </m:dPr>
                  <m:e>
                    <m:r>
                      <w:rPr>
                        <w:rFonts w:ascii="Cambria Math" w:eastAsia="Times New Roman" w:hAnsi="Cambria Math" w:cs="Calibri"/>
                        <w:color w:val="000000"/>
                      </w:rPr>
                      <m:t>π,s</m:t>
                    </m:r>
                  </m:e>
                </m:d>
                <m:r>
                  <w:rPr>
                    <w:rFonts w:ascii="Cambria Math" w:eastAsia="Times New Roman" w:hAnsi="Cambria Math" w:cs="Calibri"/>
                    <w:color w:val="000000"/>
                  </w:rPr>
                  <m:t>, α, P</m:t>
                </m:r>
                <m:d>
                  <m:dPr>
                    <m:ctrlPr>
                      <w:rPr>
                        <w:rFonts w:ascii="Cambria Math" w:eastAsia="Times New Roman" w:hAnsi="Cambria Math" w:cs="Calibri"/>
                        <w:i/>
                        <w:color w:val="000000"/>
                      </w:rPr>
                    </m:ctrlPr>
                  </m:dPr>
                  <m:e>
                    <m:r>
                      <w:rPr>
                        <w:rFonts w:ascii="Cambria Math" w:eastAsia="Times New Roman" w:hAnsi="Cambria Math" w:cs="Calibri"/>
                        <w:color w:val="000000"/>
                      </w:rPr>
                      <m:t>π</m:t>
                    </m:r>
                  </m:e>
                </m:d>
              </m:oMath>
            </m:oMathPara>
          </w:p>
        </w:tc>
      </w:tr>
    </w:tbl>
    <w:p w14:paraId="6A8D0A52" w14:textId="77777777" w:rsidR="00FF5CB0" w:rsidRDefault="00FF5CB0" w:rsidP="00C81FFE">
      <w:pPr>
        <w:pStyle w:val="Heading4"/>
      </w:pPr>
      <w:r>
        <w:t>Temporal Scale</w:t>
      </w:r>
    </w:p>
    <w:p w14:paraId="55176908" w14:textId="5DFDBEC9" w:rsidR="00FF5CB0" w:rsidRPr="00657AAE" w:rsidRDefault="00FF5CB0" w:rsidP="00FF5CB0">
      <w:pPr>
        <w:rPr>
          <w:rFonts w:asciiTheme="majorBidi" w:hAnsiTheme="majorBidi" w:cstheme="majorBidi"/>
        </w:rPr>
      </w:pPr>
      <w:r w:rsidRPr="00657AAE">
        <w:rPr>
          <w:rFonts w:asciiTheme="majorBidi" w:hAnsiTheme="majorBidi" w:cstheme="majorBidi"/>
        </w:rPr>
        <w:t>A potential misunderstanding is that our framework requires synchronous timescales across N, C, and E. On the contrary, rate-mismatch is central:</w:t>
      </w:r>
    </w:p>
    <w:p w14:paraId="7E2531D1" w14:textId="77777777" w:rsidR="00FF5CB0" w:rsidRPr="00657AAE" w:rsidRDefault="00FF5CB0" w:rsidP="00FF5CB0">
      <w:pPr>
        <w:rPr>
          <w:rFonts w:asciiTheme="majorBidi" w:hAnsiTheme="majorBidi" w:cstheme="majorBidi"/>
        </w:rPr>
      </w:pPr>
      <w:r w:rsidRPr="00657AAE">
        <w:rPr>
          <w:rStyle w:val="Strong"/>
          <w:rFonts w:asciiTheme="majorBidi" w:hAnsiTheme="majorBidi" w:cstheme="majorBidi"/>
        </w:rPr>
        <w:t>Nature (N)</w:t>
      </w:r>
      <w:r w:rsidRPr="00657AAE">
        <w:rPr>
          <w:rFonts w:asciiTheme="majorBidi" w:hAnsiTheme="majorBidi" w:cstheme="majorBidi"/>
        </w:rPr>
        <w:t>: slow (decades–millennia)</w:t>
      </w:r>
    </w:p>
    <w:p w14:paraId="73F51DED" w14:textId="77777777" w:rsidR="00FF5CB0" w:rsidRPr="00657AAE" w:rsidRDefault="00FF5CB0" w:rsidP="00FF5CB0">
      <w:pPr>
        <w:rPr>
          <w:rFonts w:asciiTheme="majorBidi" w:hAnsiTheme="majorBidi" w:cstheme="majorBidi"/>
        </w:rPr>
      </w:pPr>
      <w:r w:rsidRPr="00657AAE">
        <w:rPr>
          <w:rStyle w:val="Strong"/>
          <w:rFonts w:asciiTheme="majorBidi" w:hAnsiTheme="majorBidi" w:cstheme="majorBidi"/>
        </w:rPr>
        <w:t>Consciousness (C)</w:t>
      </w:r>
      <w:r w:rsidRPr="00657AAE">
        <w:rPr>
          <w:rFonts w:asciiTheme="majorBidi" w:hAnsiTheme="majorBidi" w:cstheme="majorBidi"/>
        </w:rPr>
        <w:t>: immediate (seconds–years)</w:t>
      </w:r>
    </w:p>
    <w:p w14:paraId="1D8A08CF" w14:textId="77777777" w:rsidR="00FF5CB0" w:rsidRPr="00657AAE" w:rsidRDefault="00FF5CB0" w:rsidP="00FF5CB0">
      <w:pPr>
        <w:rPr>
          <w:rFonts w:asciiTheme="majorBidi" w:hAnsiTheme="majorBidi" w:cstheme="majorBidi"/>
        </w:rPr>
      </w:pPr>
      <w:r w:rsidRPr="00657AAE">
        <w:rPr>
          <w:rStyle w:val="Strong"/>
          <w:rFonts w:asciiTheme="majorBidi" w:hAnsiTheme="majorBidi" w:cstheme="majorBidi"/>
        </w:rPr>
        <w:t>Environment (E)</w:t>
      </w:r>
      <w:r w:rsidRPr="00657AAE">
        <w:rPr>
          <w:rFonts w:asciiTheme="majorBidi" w:hAnsiTheme="majorBidi" w:cstheme="majorBidi"/>
        </w:rPr>
        <w:t>: fast (days–decades)</w:t>
      </w:r>
    </w:p>
    <w:p w14:paraId="53809C7A" w14:textId="77777777" w:rsidR="00FF5CB0" w:rsidRPr="00657AAE" w:rsidRDefault="00FF5CB0" w:rsidP="00FF5CB0">
      <w:pPr>
        <w:rPr>
          <w:rFonts w:asciiTheme="majorBidi" w:hAnsiTheme="majorBidi" w:cstheme="majorBidi"/>
        </w:rPr>
      </w:pPr>
      <w:r w:rsidRPr="00657AAE">
        <w:rPr>
          <w:rFonts w:asciiTheme="majorBidi" w:hAnsiTheme="majorBidi" w:cstheme="majorBidi"/>
        </w:rPr>
        <w:t>Constitutive, causal, and enabling relations operate across asynchronous tempos, generating both frictions (maladaptations) and possibilities (cultural innovation). This disequilibrium is the very condition of human existence.</w:t>
      </w:r>
    </w:p>
    <w:p w14:paraId="42F52629" w14:textId="11FD7AF4" w:rsidR="00EE658E" w:rsidRPr="00C81FFE" w:rsidRDefault="00EE658E" w:rsidP="00C81FFE">
      <w:pPr>
        <w:pStyle w:val="Caption"/>
      </w:pPr>
      <w:bookmarkStart w:id="239" w:name="_Toc212063185"/>
      <w:r w:rsidRPr="00C81FFE">
        <w:t xml:space="preserve">Table </w:t>
      </w:r>
      <w:r w:rsidR="00C81FFE">
        <w:fldChar w:fldCharType="begin"/>
      </w:r>
      <w:r w:rsidR="00C81FFE">
        <w:instrText xml:space="preserve"> SEQ Table \* ARABIC </w:instrText>
      </w:r>
      <w:r w:rsidR="00C81FFE">
        <w:fldChar w:fldCharType="separate"/>
      </w:r>
      <w:r w:rsidR="00C81FFE">
        <w:rPr>
          <w:noProof/>
        </w:rPr>
        <w:t>28</w:t>
      </w:r>
      <w:r w:rsidR="00C81FFE">
        <w:rPr>
          <w:noProof/>
        </w:rPr>
        <w:fldChar w:fldCharType="end"/>
      </w:r>
      <w:r w:rsidRPr="00C81FFE">
        <w:t xml:space="preserve"> - Pathways, typical timescales, and measurable proxies</w:t>
      </w:r>
      <w:bookmarkEnd w:id="239"/>
    </w:p>
    <w:tbl>
      <w:tblPr>
        <w:tblStyle w:val="TableGrid"/>
        <w:tblW w:w="0" w:type="auto"/>
        <w:tblLook w:val="04A0" w:firstRow="1" w:lastRow="0" w:firstColumn="1" w:lastColumn="0" w:noHBand="0" w:noVBand="1"/>
      </w:tblPr>
      <w:tblGrid>
        <w:gridCol w:w="1715"/>
        <w:gridCol w:w="3042"/>
        <w:gridCol w:w="1883"/>
        <w:gridCol w:w="2376"/>
      </w:tblGrid>
      <w:tr w:rsidR="004B37BB" w14:paraId="76097E24" w14:textId="77777777" w:rsidTr="0097209C">
        <w:tc>
          <w:tcPr>
            <w:tcW w:w="2160" w:type="dxa"/>
          </w:tcPr>
          <w:p w14:paraId="00670873" w14:textId="77777777" w:rsidR="004B37BB" w:rsidRDefault="004B37BB" w:rsidP="0097209C">
            <w:r>
              <w:t>Path</w:t>
            </w:r>
          </w:p>
        </w:tc>
        <w:tc>
          <w:tcPr>
            <w:tcW w:w="2160" w:type="dxa"/>
          </w:tcPr>
          <w:p w14:paraId="0BBBCF8A" w14:textId="77777777" w:rsidR="004B37BB" w:rsidRDefault="004B37BB" w:rsidP="0097209C">
            <w:r>
              <w:t>Mechanism (source → target)</w:t>
            </w:r>
          </w:p>
        </w:tc>
        <w:tc>
          <w:tcPr>
            <w:tcW w:w="2160" w:type="dxa"/>
          </w:tcPr>
          <w:p w14:paraId="3F15979C" w14:textId="77777777" w:rsidR="004B37BB" w:rsidRDefault="004B37BB" w:rsidP="0097209C">
            <w:r>
              <w:t>Typical timescale</w:t>
            </w:r>
          </w:p>
        </w:tc>
        <w:tc>
          <w:tcPr>
            <w:tcW w:w="2160" w:type="dxa"/>
          </w:tcPr>
          <w:p w14:paraId="3A65FF8C" w14:textId="77777777" w:rsidR="004B37BB" w:rsidRDefault="004B37BB" w:rsidP="0097209C">
            <w:r>
              <w:t>Example proxies (operational)</w:t>
            </w:r>
          </w:p>
        </w:tc>
      </w:tr>
      <w:tr w:rsidR="004B37BB" w14:paraId="390BB3AD" w14:textId="77777777" w:rsidTr="0097209C">
        <w:tc>
          <w:tcPr>
            <w:tcW w:w="2160" w:type="dxa"/>
          </w:tcPr>
          <w:p w14:paraId="65391493" w14:textId="77777777" w:rsidR="004B37BB" w:rsidRDefault="004B37BB" w:rsidP="0097209C">
            <w:r>
              <w:lastRenderedPageBreak/>
              <w:t xml:space="preserve">1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59D74203" w14:textId="77777777" w:rsidR="004B37BB" w:rsidRDefault="004B37BB" w:rsidP="0097209C">
            <w:r>
              <w:t>Developmental/physiological carry-over</w:t>
            </w:r>
          </w:p>
        </w:tc>
        <w:tc>
          <w:tcPr>
            <w:tcW w:w="2160" w:type="dxa"/>
          </w:tcPr>
          <w:p w14:paraId="320C5B89" w14:textId="77777777" w:rsidR="004B37BB" w:rsidRDefault="004B37BB" w:rsidP="0097209C">
            <w:r>
              <w:t>months–years</w:t>
            </w:r>
          </w:p>
        </w:tc>
        <w:tc>
          <w:tcPr>
            <w:tcW w:w="2160" w:type="dxa"/>
          </w:tcPr>
          <w:p w14:paraId="1F206692" w14:textId="77777777" w:rsidR="004B37BB" w:rsidRDefault="004B37BB" w:rsidP="0097209C">
            <w:r>
              <w:t>growth curves; neurodevelopmental markers</w:t>
            </w:r>
          </w:p>
        </w:tc>
      </w:tr>
      <w:tr w:rsidR="004B37BB" w14:paraId="75AC32C8" w14:textId="77777777" w:rsidTr="0097209C">
        <w:tc>
          <w:tcPr>
            <w:tcW w:w="2160" w:type="dxa"/>
          </w:tcPr>
          <w:p w14:paraId="10F8B603" w14:textId="77777777" w:rsidR="004B37BB" w:rsidRDefault="004B37BB" w:rsidP="0097209C">
            <w:r>
              <w:t xml:space="preserve">2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306B537A" w14:textId="77777777" w:rsidR="004B37BB" w:rsidRDefault="004B37BB" w:rsidP="0097209C">
            <w:r>
              <w:t>Capacity expression</w:t>
            </w:r>
          </w:p>
        </w:tc>
        <w:tc>
          <w:tcPr>
            <w:tcW w:w="2160" w:type="dxa"/>
          </w:tcPr>
          <w:p w14:paraId="206E469D" w14:textId="77777777" w:rsidR="004B37BB" w:rsidRDefault="004B37BB" w:rsidP="0097209C">
            <w:r>
              <w:t>ms–s</w:t>
            </w:r>
          </w:p>
        </w:tc>
        <w:tc>
          <w:tcPr>
            <w:tcW w:w="2160" w:type="dxa"/>
          </w:tcPr>
          <w:p w14:paraId="4197BFF7" w14:textId="75FD01FE" w:rsidR="004B37BB" w:rsidRDefault="004B37BB" w:rsidP="0097209C">
            <w:r>
              <w:t>psychophysics; P3b</w:t>
            </w:r>
            <w:r w:rsidR="00C81FFE">
              <w:t>/ “</w:t>
            </w:r>
            <w:r>
              <w:t>ignition” (Dehaene &amp; Changeux, 2011)</w:t>
            </w:r>
          </w:p>
        </w:tc>
      </w:tr>
      <w:tr w:rsidR="004B37BB" w14:paraId="3F937DCA" w14:textId="77777777" w:rsidTr="0097209C">
        <w:tc>
          <w:tcPr>
            <w:tcW w:w="2160" w:type="dxa"/>
          </w:tcPr>
          <w:p w14:paraId="6A250A81" w14:textId="77777777" w:rsidR="004B37BB" w:rsidRDefault="004B37BB" w:rsidP="0097209C">
            <w:r>
              <w:t xml:space="preserve">3  </w:t>
            </w: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2A10EDC7" w14:textId="77777777" w:rsidR="004B37BB" w:rsidRDefault="004B37BB" w:rsidP="0097209C">
            <w:r>
              <w:t>(Unplanned) niche construction</w:t>
            </w:r>
          </w:p>
        </w:tc>
        <w:tc>
          <w:tcPr>
            <w:tcW w:w="2160" w:type="dxa"/>
          </w:tcPr>
          <w:p w14:paraId="667EA8E2" w14:textId="77777777" w:rsidR="004B37BB" w:rsidRDefault="004B37BB" w:rsidP="0097209C">
            <w:r>
              <w:t>years–centuries</w:t>
            </w:r>
          </w:p>
        </w:tc>
        <w:tc>
          <w:tcPr>
            <w:tcW w:w="2160" w:type="dxa"/>
          </w:tcPr>
          <w:p w14:paraId="2421CBC8" w14:textId="77777777" w:rsidR="004B37BB" w:rsidRDefault="004B37BB" w:rsidP="0097209C">
            <w:r>
              <w:t>artifact density; settlement data (Odling-Smee et al., 2003; Scott-Phillips et al., 2014)</w:t>
            </w:r>
          </w:p>
        </w:tc>
      </w:tr>
      <w:tr w:rsidR="004B37BB" w14:paraId="5A190F0E" w14:textId="77777777" w:rsidTr="0097209C">
        <w:tc>
          <w:tcPr>
            <w:tcW w:w="2160" w:type="dxa"/>
          </w:tcPr>
          <w:p w14:paraId="184D88D3" w14:textId="77777777" w:rsidR="004B37BB" w:rsidRDefault="004B37BB" w:rsidP="0097209C">
            <w:r>
              <w:t xml:space="preserve">4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7186C357" w14:textId="77777777" w:rsidR="004B37BB" w:rsidRDefault="004B37BB" w:rsidP="0097209C">
            <w:r>
              <w:t>Training-induced plasticity</w:t>
            </w:r>
          </w:p>
        </w:tc>
        <w:tc>
          <w:tcPr>
            <w:tcW w:w="2160" w:type="dxa"/>
          </w:tcPr>
          <w:p w14:paraId="5A00E5C0" w14:textId="77777777" w:rsidR="004B37BB" w:rsidRDefault="004B37BB" w:rsidP="0097209C">
            <w:r>
              <w:t>weeks–months</w:t>
            </w:r>
          </w:p>
        </w:tc>
        <w:tc>
          <w:tcPr>
            <w:tcW w:w="2160" w:type="dxa"/>
          </w:tcPr>
          <w:p w14:paraId="6F7AEE68" w14:textId="77777777" w:rsidR="004B37BB" w:rsidRDefault="004B37BB" w:rsidP="0097209C">
            <w:r>
              <w:t>structural/functional MRI; learning curves</w:t>
            </w:r>
          </w:p>
        </w:tc>
      </w:tr>
      <w:tr w:rsidR="004B37BB" w14:paraId="6501D477" w14:textId="77777777" w:rsidTr="0097209C">
        <w:tc>
          <w:tcPr>
            <w:tcW w:w="2160" w:type="dxa"/>
          </w:tcPr>
          <w:p w14:paraId="0E636EEB" w14:textId="77777777" w:rsidR="004B37BB" w:rsidRDefault="004B37BB" w:rsidP="0097209C">
            <w:r>
              <w:t xml:space="preserve">5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17A2F741" w14:textId="77777777" w:rsidR="004B37BB" w:rsidRDefault="004B37BB" w:rsidP="0097209C">
            <w:r>
              <w:t>Learning/memory</w:t>
            </w:r>
          </w:p>
        </w:tc>
        <w:tc>
          <w:tcPr>
            <w:tcW w:w="2160" w:type="dxa"/>
          </w:tcPr>
          <w:p w14:paraId="61F42FD5" w14:textId="77777777" w:rsidR="004B37BB" w:rsidRDefault="004B37BB" w:rsidP="0097209C">
            <w:r>
              <w:t>s–years</w:t>
            </w:r>
          </w:p>
        </w:tc>
        <w:tc>
          <w:tcPr>
            <w:tcW w:w="2160" w:type="dxa"/>
          </w:tcPr>
          <w:p w14:paraId="6FDBF98F" w14:textId="77777777" w:rsidR="004B37BB" w:rsidRDefault="004B37BB" w:rsidP="0097209C">
            <w:r>
              <w:t>retention; consolidation signatures</w:t>
            </w:r>
          </w:p>
        </w:tc>
      </w:tr>
      <w:tr w:rsidR="004B37BB" w14:paraId="26C381D2" w14:textId="77777777" w:rsidTr="0097209C">
        <w:tc>
          <w:tcPr>
            <w:tcW w:w="2160" w:type="dxa"/>
          </w:tcPr>
          <w:p w14:paraId="1240BA44" w14:textId="77777777" w:rsidR="004B37BB" w:rsidRDefault="004B37BB" w:rsidP="0097209C">
            <w:r>
              <w:t xml:space="preserve">6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58367ECB" w14:textId="77777777" w:rsidR="004B37BB" w:rsidRDefault="004B37BB" w:rsidP="0097209C">
            <w:r>
              <w:t>Intentional design (tools/institutions)</w:t>
            </w:r>
          </w:p>
        </w:tc>
        <w:tc>
          <w:tcPr>
            <w:tcW w:w="2160" w:type="dxa"/>
          </w:tcPr>
          <w:p w14:paraId="3DAB2583" w14:textId="77777777" w:rsidR="004B37BB" w:rsidRDefault="004B37BB" w:rsidP="0097209C">
            <w:r>
              <w:t>days–decades</w:t>
            </w:r>
          </w:p>
        </w:tc>
        <w:tc>
          <w:tcPr>
            <w:tcW w:w="2160" w:type="dxa"/>
          </w:tcPr>
          <w:p w14:paraId="69CADE6A" w14:textId="77777777" w:rsidR="004B37BB" w:rsidRDefault="004B37BB" w:rsidP="0097209C">
            <w:r>
              <w:t>tool metrics; institutional change logs</w:t>
            </w:r>
          </w:p>
        </w:tc>
      </w:tr>
      <w:tr w:rsidR="004B37BB" w14:paraId="75BB221A" w14:textId="77777777" w:rsidTr="0097209C">
        <w:tc>
          <w:tcPr>
            <w:tcW w:w="2160" w:type="dxa"/>
          </w:tcPr>
          <w:p w14:paraId="35580BB0" w14:textId="77777777" w:rsidR="004B37BB" w:rsidRDefault="004B37BB" w:rsidP="0097209C">
            <w:r>
              <w:t xml:space="preserve">7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0DC533D6" w14:textId="77777777" w:rsidR="004B37BB" w:rsidRDefault="004B37BB" w:rsidP="0097209C">
            <w:r>
              <w:t>Endocrine/epigenetic modulation</w:t>
            </w:r>
          </w:p>
        </w:tc>
        <w:tc>
          <w:tcPr>
            <w:tcW w:w="2160" w:type="dxa"/>
          </w:tcPr>
          <w:p w14:paraId="61624480" w14:textId="77777777" w:rsidR="004B37BB" w:rsidRDefault="004B37BB" w:rsidP="0097209C">
            <w:r>
              <w:t>weeks–generations</w:t>
            </w:r>
          </w:p>
        </w:tc>
        <w:tc>
          <w:tcPr>
            <w:tcW w:w="2160" w:type="dxa"/>
          </w:tcPr>
          <w:p w14:paraId="11EABF57" w14:textId="77777777" w:rsidR="004B37BB" w:rsidRDefault="004B37BB" w:rsidP="0097209C">
            <w:r>
              <w:t>methylation/endocrine panels (Heijmans et al., 2008; Tobi et al., 2009)</w:t>
            </w:r>
          </w:p>
        </w:tc>
      </w:tr>
      <w:tr w:rsidR="004B37BB" w14:paraId="10837320" w14:textId="77777777" w:rsidTr="0097209C">
        <w:tc>
          <w:tcPr>
            <w:tcW w:w="2160" w:type="dxa"/>
          </w:tcPr>
          <w:p w14:paraId="271833D0" w14:textId="77777777" w:rsidR="004B37BB" w:rsidRDefault="004B37BB" w:rsidP="0097209C">
            <w:r>
              <w:t xml:space="preserve">8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6688697C" w14:textId="77777777" w:rsidR="004B37BB" w:rsidRDefault="004B37BB" w:rsidP="0097209C">
            <w:r>
              <w:t>Affordances shaping perception/policy</w:t>
            </w:r>
          </w:p>
        </w:tc>
        <w:tc>
          <w:tcPr>
            <w:tcW w:w="2160" w:type="dxa"/>
          </w:tcPr>
          <w:p w14:paraId="1A43995C" w14:textId="77777777" w:rsidR="004B37BB" w:rsidRDefault="004B37BB" w:rsidP="0097209C">
            <w:r>
              <w:t>ms–s</w:t>
            </w:r>
          </w:p>
        </w:tc>
        <w:tc>
          <w:tcPr>
            <w:tcW w:w="2160" w:type="dxa"/>
          </w:tcPr>
          <w:p w14:paraId="2E5F13B3" w14:textId="77777777" w:rsidR="004B37BB" w:rsidRDefault="004B37BB" w:rsidP="0097209C">
            <w:r>
              <w:t>gaze/pupil; action priming; LC–NE pupil indices (Aston-Jones &amp; Cohen, 2005)</w:t>
            </w:r>
          </w:p>
        </w:tc>
      </w:tr>
      <w:tr w:rsidR="004B37BB" w14:paraId="1016AB6B" w14:textId="77777777" w:rsidTr="0097209C">
        <w:tc>
          <w:tcPr>
            <w:tcW w:w="2160" w:type="dxa"/>
          </w:tcPr>
          <w:p w14:paraId="1DE455D7" w14:textId="77777777" w:rsidR="004B37BB" w:rsidRDefault="004B37BB" w:rsidP="0097209C">
            <w:r>
              <w:t xml:space="preserve">9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d>
                    <m:dPr>
                      <m:begChr m:val="{"/>
                      <m:endChr m:val="}"/>
                      <m:ctrlPr>
                        <w:rPr>
                          <w:rFonts w:ascii="Cambria Math" w:hAnsi="Cambria Math"/>
                        </w:rPr>
                      </m:ctrlPr>
                    </m:dPr>
                    <m:e>
                      <m:r>
                        <w:rPr>
                          <w:rFonts w:ascii="Cambria Math" w:hAnsi="Cambria Math"/>
                        </w:rPr>
                        <m:t>t</m:t>
                      </m:r>
                      <m:r>
                        <m:rPr>
                          <m:sty m:val="p"/>
                        </m:rPr>
                        <w:rPr>
                          <w:rFonts w:ascii="Cambria Math" w:hAnsi="Cambria Math"/>
                        </w:rPr>
                        <m:t>+1</m:t>
                      </m:r>
                    </m:e>
                  </m:d>
                </m:sub>
              </m:sSub>
            </m:oMath>
          </w:p>
        </w:tc>
        <w:tc>
          <w:tcPr>
            <w:tcW w:w="2160" w:type="dxa"/>
          </w:tcPr>
          <w:p w14:paraId="5BBDC9F5" w14:textId="77777777" w:rsidR="004B37BB" w:rsidRDefault="004B37BB" w:rsidP="0097209C">
            <w:r>
              <w:t>Cultural evolution/diffusion</w:t>
            </w:r>
          </w:p>
        </w:tc>
        <w:tc>
          <w:tcPr>
            <w:tcW w:w="2160" w:type="dxa"/>
          </w:tcPr>
          <w:p w14:paraId="1AF9A654" w14:textId="77777777" w:rsidR="004B37BB" w:rsidRDefault="004B37BB" w:rsidP="0097209C">
            <w:r>
              <w:t>years–millennia</w:t>
            </w:r>
          </w:p>
        </w:tc>
        <w:tc>
          <w:tcPr>
            <w:tcW w:w="2160" w:type="dxa"/>
          </w:tcPr>
          <w:p w14:paraId="766EB4B0" w14:textId="77777777" w:rsidR="004B37BB" w:rsidRDefault="004B37BB" w:rsidP="0097209C">
            <w:r>
              <w:t>diffusion curves; diachronic corpora (Odling-Smee et al., 2003)</w:t>
            </w:r>
          </w:p>
        </w:tc>
      </w:tr>
    </w:tbl>
    <w:p w14:paraId="50BAD580" w14:textId="77777777" w:rsidR="004B37BB" w:rsidRDefault="004B37BB" w:rsidP="004B37BB">
      <w:pPr>
        <w:pStyle w:val="Heading4"/>
      </w:pPr>
      <w:r>
        <w:t>Estimation/identification routes (from data to the nine arrows)</w:t>
      </w:r>
    </w:p>
    <w:p w14:paraId="2A9D8118" w14:textId="77777777" w:rsidR="004B37BB" w:rsidRDefault="004B37BB" w:rsidP="004B37BB">
      <w:r>
        <w:t>• Dynamic Causal Modeling (DCM) for effective connectivity with known inputs; Bayesian inversion/model selection yields directed coupling estimates (entries of J) (Friston et al., 2003, 2019; cf. Lohmann, Erfurth, Müller, &amp; Turner, 2012).</w:t>
      </w:r>
    </w:p>
    <w:p w14:paraId="776E3747" w14:textId="77777777" w:rsidR="004B37BB" w:rsidRDefault="004B37BB" w:rsidP="004B37BB">
      <w:r>
        <w:lastRenderedPageBreak/>
        <w:t>• Granger causality / directed functional connectivity for well-sampled neural time series; standard cautions re: filtering/latencies (Seth, Barrett, &amp; Barnett, 2015; Stokes &amp; Purdon, 2017; Barnett, Barrett, &amp; Seth, 2018).</w:t>
      </w:r>
    </w:p>
    <w:p w14:paraId="5A4B9C85" w14:textId="77777777" w:rsidR="004B37BB" w:rsidRDefault="004B37BB" w:rsidP="004B37BB">
      <w:r>
        <w:t>• Dynamic Bayesian Networks (DBNs) for multivariate time series; useful on shorter series and non-Gaussian regimes (Eldawlatly, Jin, &amp; Oweiss, 2010; Burge, Lane, Link, Qiu, &amp; Mathews, 2007; Bielza &amp; Larrañaga, 2014).</w:t>
      </w:r>
    </w:p>
    <w:p w14:paraId="21C092BA" w14:textId="77777777" w:rsidR="004B37BB" w:rsidRDefault="004B37BB" w:rsidP="004B37BB">
      <w:r>
        <w:t>• Cross-lagged panel models: Prefer Random-Intercept CLPM to separate within-person dynamics (causal candidates) from between-person constitution/selection (Hamaker, Kuiper, &amp; Grasman, 2015; Mulder &amp; Hamaker, 2021; Sorjonen &amp; Melin, 2023).</w:t>
      </w:r>
    </w:p>
    <w:p w14:paraId="73C9BF6F" w14:textId="77777777" w:rsidR="004B37BB" w:rsidRDefault="004B37BB" w:rsidP="004B37BB">
      <w:r>
        <w:t xml:space="preserve">• Causal anchors/instruments: Mendelian Randomization for quasi-experimental leverage in </w:t>
      </w:r>
      <w:r w:rsidRPr="007A6F1B">
        <w:rPr>
          <w:b/>
          <w:bCs/>
        </w:rPr>
        <w:t>E→N</w:t>
      </w:r>
      <w:r>
        <w:t xml:space="preserve"> or </w:t>
      </w:r>
      <w:r w:rsidRPr="007A6F1B">
        <w:rPr>
          <w:b/>
          <w:bCs/>
        </w:rPr>
        <w:t>N→C</w:t>
      </w:r>
      <w:r>
        <w:t xml:space="preserve"> (Davey Smith &amp; Ebrahim, 2003; Lawlor, Harbord, Sterne, Timpson, &amp; Davey Smith, 2008).</w:t>
      </w:r>
    </w:p>
    <w:p w14:paraId="1DC20BAC" w14:textId="77777777" w:rsidR="004B37BB" w:rsidRDefault="004B37BB" w:rsidP="004B37BB">
      <w:r>
        <w:t xml:space="preserve">• Natural experiments: e.g., famine cohorts for </w:t>
      </w:r>
      <w:r w:rsidRPr="00EE658E">
        <w:rPr>
          <w:b/>
          <w:bCs/>
        </w:rPr>
        <w:t>E→N</w:t>
      </w:r>
      <w:r>
        <w:t xml:space="preserve"> epigenetic/endocrine pathways (Heijmans et al., 2008; Tobi et al., 2009).</w:t>
      </w:r>
    </w:p>
    <w:p w14:paraId="13296E55" w14:textId="5B56CB45" w:rsidR="004B37BB" w:rsidRDefault="004B37BB" w:rsidP="004B37BB">
      <w:pPr>
        <w:pStyle w:val="Heading3"/>
      </w:pPr>
      <w:bookmarkStart w:id="240" w:name="_Toc212063043"/>
      <w:bookmarkEnd w:id="228"/>
      <w:r>
        <w:t>6.</w:t>
      </w:r>
      <w:r w:rsidR="00C81FFE">
        <w:t>1</w:t>
      </w:r>
      <w:r>
        <w:t>.3 Cautions and scope conditions</w:t>
      </w:r>
      <w:bookmarkEnd w:id="240"/>
    </w:p>
    <w:p w14:paraId="377A6EAC" w14:textId="77777777" w:rsidR="004B37BB" w:rsidRDefault="004B37BB" w:rsidP="004B37BB">
      <w:r>
        <w:t>Epigenetics (</w:t>
      </w:r>
      <w:r w:rsidRPr="00C66AB3">
        <w:rPr>
          <w:b/>
          <w:bCs/>
        </w:rPr>
        <w:t>E→N</w:t>
      </w:r>
      <w:r>
        <w:t>). Strong in model organisms; in humans cross-generational claims remain provisional. Use famine/natural-experiment cohorts with sibling controls; treat effects as testable, not assumed (Heijmans et al., 2008; Tobi et al., 2009; Cheng et al., 2024).</w:t>
      </w:r>
    </w:p>
    <w:p w14:paraId="6EF4945F" w14:textId="77777777" w:rsidR="004B37BB" w:rsidRDefault="004B37BB" w:rsidP="004B37BB">
      <w:r>
        <w:t>Signal vs. sampling. Granger requires adequate sampling/frequency handling; DBNs help with shorter series; prefer convergent evidence across methods (Seth et al., 2015; Barnett et al., 2018).</w:t>
      </w:r>
    </w:p>
    <w:p w14:paraId="37ED0330" w14:textId="2294C18B" w:rsidR="004B37BB" w:rsidRDefault="004B37BB" w:rsidP="004B37BB">
      <w:pPr>
        <w:pStyle w:val="Heading3"/>
      </w:pPr>
      <w:bookmarkStart w:id="241" w:name="_Toc212063044"/>
      <w:r>
        <w:t>6.</w:t>
      </w:r>
      <w:r w:rsidR="00C81FFE">
        <w:t>1</w:t>
      </w:r>
      <w:r>
        <w:t>.4 How this section connects to the energetic prior</w:t>
      </w:r>
      <w:bookmarkEnd w:id="241"/>
    </w:p>
    <w:p w14:paraId="1AA019E3" w14:textId="77777777" w:rsidR="004B37BB" w:rsidRPr="005E2A1D" w:rsidRDefault="004B37BB" w:rsidP="004B37BB">
      <w:r w:rsidRPr="005E2A1D">
        <w:t xml:space="preserve">Because the nine pathways update </w:t>
      </w:r>
      <m:oMath>
        <m:sSub>
          <m:sSubPr>
            <m:ctrlPr>
              <w:rPr>
                <w:rFonts w:ascii="Cambria Math" w:hAnsi="Cambria Math"/>
                <w:i/>
              </w:rPr>
            </m:ctrlPr>
          </m:sSubPr>
          <m:e>
            <m:r>
              <w:rPr>
                <w:rFonts w:ascii="Cambria Math" w:hAnsi="Cambria Math"/>
              </w:rPr>
              <m:t>θ</m:t>
            </m:r>
          </m:e>
          <m:sub>
            <m:r>
              <w:rPr>
                <w:rFonts w:ascii="Cambria Math" w:hAnsi="Cambria Math"/>
              </w:rPr>
              <m:t>t</m:t>
            </m:r>
          </m:sub>
        </m:sSub>
      </m:oMath>
      <w:r w:rsidRPr="005E2A1D">
        <w:t xml:space="preserve"> and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5E2A1D">
        <w:t xml:space="preserve">, they modulate both risk/ambiguity structure and energetic terms in </w:t>
      </w:r>
      <m:oMath>
        <m:sSub>
          <m:sSubPr>
            <m:ctrlPr>
              <w:rPr>
                <w:rFonts w:ascii="Cambria Math" w:hAnsi="Cambria Math"/>
                <w:i/>
              </w:rPr>
            </m:ctrlPr>
          </m:sSubPr>
          <m:e>
            <m:r>
              <w:rPr>
                <w:rFonts w:ascii="Cambria Math" w:hAnsi="Cambria Math"/>
              </w:rPr>
              <m:t>G</m:t>
            </m:r>
          </m:e>
          <m:sub>
            <m:r>
              <w:rPr>
                <w:rFonts w:ascii="Cambria Math" w:hAnsi="Cambria Math"/>
              </w:rPr>
              <m:t>t</m:t>
            </m:r>
            <m:d>
              <m:dPr>
                <m:ctrlPr>
                  <w:rPr>
                    <w:rFonts w:ascii="Cambria Math" w:hAnsi="Cambria Math"/>
                    <w:i/>
                  </w:rPr>
                </m:ctrlPr>
              </m:dPr>
              <m:e>
                <m:r>
                  <w:rPr>
                    <w:rFonts w:ascii="Cambria Math" w:hAnsi="Cambria Math"/>
                  </w:rPr>
                  <m:t>π</m:t>
                </m:r>
              </m:e>
            </m:d>
          </m:sub>
        </m:sSub>
      </m:oMath>
      <w:r w:rsidRPr="005E2A1D">
        <w:t>. For example, training (</w:t>
      </w:r>
      <w:r w:rsidRPr="005E2A1D">
        <w:rPr>
          <w:b/>
          <w:bCs/>
        </w:rPr>
        <w:t>C→N</w:t>
      </w:r>
      <w:r w:rsidRPr="005E2A1D">
        <w:t xml:space="preserve">) reduces per-action cost </w:t>
      </w: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oMath>
      <w:r w:rsidRPr="005E2A1D">
        <w:t>, while sleep/nutrition perturbations (</w:t>
      </w:r>
      <w:r w:rsidRPr="005E2A1D">
        <w:rPr>
          <w:b/>
          <w:bCs/>
        </w:rPr>
        <w:t>N</w:t>
      </w:r>
      <w:r w:rsidRPr="005E2A1D">
        <w:t xml:space="preserve">) shift energetic sensitivity </w:t>
      </w:r>
      <m:oMath>
        <m:r>
          <w:rPr>
            <w:rFonts w:ascii="Cambria Math" w:hAnsi="Cambria Math"/>
          </w:rPr>
          <m:t>α</m:t>
        </m:r>
      </m:oMath>
      <w:r w:rsidRPr="005E2A1D">
        <w:t xml:space="preserve"> via </w:t>
      </w:r>
      <w:r w:rsidRPr="005E2A1D">
        <w:rPr>
          <w:b/>
          <w:bCs/>
        </w:rPr>
        <w:t>LC–NE/arousal–effort mechanisms</w:t>
      </w:r>
      <w:r w:rsidRPr="005E2A1D">
        <w:t xml:space="preserve"> (Aston-Jones &amp; Cohen, 2005). These changes move regime boundaries (where </w:t>
      </w:r>
      <m:oMath>
        <m:r>
          <w:rPr>
            <w:rFonts w:ascii="Cambria Math" w:hAnsi="Cambria Math"/>
          </w:rPr>
          <m:t>G</m:t>
        </m:r>
      </m:oMath>
      <w:r w:rsidRPr="005E2A1D">
        <w:t xml:space="preserve"> curves cross) and alter pupil–cost slopes, providing identifiable behavioral and physiological signatures (Dehaene &amp; Changeux, 2011; Seth et al., 2015).</w:t>
      </w:r>
    </w:p>
    <w:p w14:paraId="478B9099" w14:textId="520EA6A2" w:rsidR="00CE79FD" w:rsidRPr="00657AAE" w:rsidRDefault="009618B0" w:rsidP="00FF5EB8">
      <w:pPr>
        <w:pStyle w:val="Heading2"/>
        <w:rPr>
          <w:rFonts w:asciiTheme="majorBidi" w:hAnsiTheme="majorBidi" w:cstheme="majorBidi"/>
        </w:rPr>
      </w:pPr>
      <w:bookmarkStart w:id="242" w:name="_Toc212063045"/>
      <w:r w:rsidRPr="00657AAE">
        <w:rPr>
          <w:rFonts w:asciiTheme="majorBidi" w:hAnsiTheme="majorBidi" w:cstheme="majorBidi"/>
        </w:rPr>
        <w:t>6.</w:t>
      </w:r>
      <w:r w:rsidR="00604263" w:rsidRPr="00657AAE">
        <w:rPr>
          <w:rFonts w:asciiTheme="majorBidi" w:hAnsiTheme="majorBidi" w:cstheme="majorBidi"/>
        </w:rPr>
        <w:t>2 Mathematical Formalization: From Metaphor to Model</w:t>
      </w:r>
      <w:bookmarkEnd w:id="242"/>
    </w:p>
    <w:p w14:paraId="503726A1" w14:textId="77777777" w:rsidR="00E67974" w:rsidRPr="00657AAE" w:rsidRDefault="00E67974" w:rsidP="00E67974">
      <w:pPr>
        <w:spacing w:after="120"/>
        <w:rPr>
          <w:rFonts w:asciiTheme="majorBidi" w:hAnsiTheme="majorBidi" w:cstheme="majorBidi"/>
        </w:rPr>
      </w:pPr>
      <w:r w:rsidRPr="00657AAE">
        <w:rPr>
          <w:rFonts w:asciiTheme="majorBidi" w:hAnsiTheme="majorBidi" w:cstheme="majorBidi"/>
        </w:rPr>
        <w:t xml:space="preserve">Formal models let us specify priors, derive predictions, and register falsifiers. We highlight </w:t>
      </w:r>
      <w:r w:rsidRPr="00657AAE">
        <w:rPr>
          <w:rStyle w:val="Strong"/>
          <w:rFonts w:asciiTheme="majorBidi" w:hAnsiTheme="majorBidi" w:cstheme="majorBidi"/>
        </w:rPr>
        <w:t>three complementary formalisms</w:t>
      </w:r>
      <w:r w:rsidRPr="00657AAE">
        <w:rPr>
          <w:rStyle w:val="Emphasis"/>
          <w:rFonts w:asciiTheme="majorBidi" w:hAnsiTheme="majorBidi" w:cstheme="majorBidi"/>
        </w:rPr>
        <w:t xml:space="preserve"> that map NiCE claims to data‑generating processes</w:t>
      </w:r>
      <w:r w:rsidRPr="00657AAE">
        <w:rPr>
          <w:rFonts w:asciiTheme="majorBidi" w:hAnsiTheme="majorBidi" w:cstheme="majorBidi"/>
        </w:rPr>
        <w:t>.</w:t>
      </w:r>
    </w:p>
    <w:p w14:paraId="6ED1E1A7" w14:textId="5CCD4341" w:rsidR="00CE79FD" w:rsidRPr="00657AAE" w:rsidRDefault="009618B0" w:rsidP="00401690">
      <w:pPr>
        <w:pStyle w:val="Heading3"/>
        <w:rPr>
          <w:rFonts w:asciiTheme="majorBidi" w:hAnsiTheme="majorBidi" w:cstheme="majorBidi"/>
        </w:rPr>
      </w:pPr>
      <w:bookmarkStart w:id="243" w:name="_Toc212063046"/>
      <w:r w:rsidRPr="00657AAE">
        <w:rPr>
          <w:rFonts w:asciiTheme="majorBidi" w:hAnsiTheme="majorBidi" w:cstheme="majorBidi"/>
        </w:rPr>
        <w:t>6.</w:t>
      </w:r>
      <w:r w:rsidR="00604263" w:rsidRPr="00657AAE">
        <w:rPr>
          <w:rFonts w:asciiTheme="majorBidi" w:hAnsiTheme="majorBidi" w:cstheme="majorBidi"/>
        </w:rPr>
        <w:t>2.1 State-Space Models for Skill Acquisition</w:t>
      </w:r>
      <w:bookmarkEnd w:id="243"/>
    </w:p>
    <w:p w14:paraId="523AA452" w14:textId="77777777" w:rsidR="00EE658E" w:rsidRDefault="00E67974" w:rsidP="00E67974">
      <w:pPr>
        <w:spacing w:after="120"/>
        <w:rPr>
          <w:rFonts w:asciiTheme="majorBidi" w:hAnsiTheme="majorBidi" w:cstheme="majorBidi"/>
        </w:rPr>
      </w:pPr>
      <w:r w:rsidRPr="00657AAE">
        <w:rPr>
          <w:rStyle w:val="Strong"/>
          <w:rFonts w:asciiTheme="majorBidi" w:hAnsiTheme="majorBidi" w:cstheme="majorBidi"/>
        </w:rPr>
        <w:t>Skill acquisition</w:t>
      </w:r>
      <w:r w:rsidRPr="00657AAE">
        <w:rPr>
          <w:rFonts w:asciiTheme="majorBidi" w:hAnsiTheme="majorBidi" w:cstheme="majorBidi"/>
        </w:rPr>
        <w:t xml:space="preserve"> is </w:t>
      </w:r>
      <w:r w:rsidRPr="00657AAE">
        <w:rPr>
          <w:rStyle w:val="Emphasis"/>
          <w:rFonts w:asciiTheme="majorBidi" w:hAnsiTheme="majorBidi" w:cstheme="majorBidi"/>
        </w:rPr>
        <w:t>a trajectory through a constrained state space defined by performance dimensions</w:t>
      </w:r>
      <w:r w:rsidRPr="00657AAE">
        <w:rPr>
          <w:rFonts w:asciiTheme="majorBidi" w:hAnsiTheme="majorBidi" w:cstheme="majorBidi"/>
        </w:rPr>
        <w:t xml:space="preserve"> (e.g., speed, accuracy, automaticity). Natural constraints (N) and environmental scaffolds (E) shape the landscape; conscious action (C) selects paths:  </w:t>
      </w:r>
    </w:p>
    <w:p w14:paraId="04CAA47B" w14:textId="6B5FB89F" w:rsidR="00E67974" w:rsidRPr="00657AAE" w:rsidRDefault="0097209C" w:rsidP="00E67974">
      <w:pPr>
        <w:spacing w:after="120"/>
        <w:rPr>
          <w:rFonts w:asciiTheme="majorBidi" w:hAnsiTheme="majorBidi" w:cstheme="majorBidi"/>
        </w:rPr>
      </w:pPr>
      <m:oMath>
        <m:sSub>
          <m:sSubPr>
            <m:ctrlPr>
              <w:rPr>
                <w:rFonts w:ascii="Cambria Math" w:hAnsi="Cambria Math" w:cstheme="majorBidi"/>
                <w:i/>
                <w:sz w:val="26"/>
                <w:szCs w:val="26"/>
              </w:rPr>
            </m:ctrlPr>
          </m:sSubPr>
          <m:e>
            <m:r>
              <w:rPr>
                <w:rFonts w:ascii="Cambria Math" w:hAnsi="Cambria Math" w:cstheme="majorBidi"/>
                <w:sz w:val="26"/>
                <w:szCs w:val="26"/>
              </w:rPr>
              <m:t>S</m:t>
            </m:r>
          </m:e>
          <m:sub>
            <m:d>
              <m:dPr>
                <m:begChr m:val="{"/>
                <m:endChr m:val="}"/>
                <m:ctrlPr>
                  <w:rPr>
                    <w:rFonts w:ascii="Cambria Math" w:hAnsi="Cambria Math" w:cstheme="majorBidi"/>
                    <w:i/>
                    <w:sz w:val="26"/>
                    <w:szCs w:val="26"/>
                  </w:rPr>
                </m:ctrlPr>
              </m:dPr>
              <m:e>
                <m:r>
                  <w:rPr>
                    <w:rFonts w:ascii="Cambria Math" w:hAnsi="Cambria Math" w:cstheme="majorBidi"/>
                    <w:sz w:val="26"/>
                    <w:szCs w:val="26"/>
                  </w:rPr>
                  <m:t>t+1</m:t>
                </m:r>
              </m:e>
            </m:d>
          </m:sub>
        </m:sSub>
        <m:r>
          <w:rPr>
            <w:rFonts w:ascii="Cambria Math" w:hAnsi="Cambria Math" w:cstheme="majorBidi"/>
            <w:sz w:val="26"/>
            <w:szCs w:val="26"/>
          </w:rPr>
          <m:t>= f</m:t>
        </m:r>
        <m:d>
          <m:dPr>
            <m:ctrlPr>
              <w:rPr>
                <w:rFonts w:ascii="Cambria Math" w:hAnsi="Cambria Math" w:cstheme="majorBidi"/>
                <w:i/>
                <w:sz w:val="26"/>
                <w:szCs w:val="26"/>
              </w:rPr>
            </m:ctrlPr>
          </m:dPr>
          <m:e>
            <m:sSub>
              <m:sSubPr>
                <m:ctrlPr>
                  <w:rPr>
                    <w:rFonts w:ascii="Cambria Math" w:hAnsi="Cambria Math" w:cstheme="majorBidi"/>
                    <w: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r>
              <w:rPr>
                <w:rFonts w:ascii="Cambria Math" w:hAnsi="Cambria Math" w:cstheme="majorBidi"/>
                <w:sz w:val="26"/>
                <w:szCs w:val="26"/>
              </w:rPr>
              <m:t xml:space="preserve">, </m:t>
            </m:r>
            <m:sSub>
              <m:sSubPr>
                <m:ctrlPr>
                  <w:rPr>
                    <w:rFonts w:ascii="Cambria Math" w:hAnsi="Cambria Math" w:cstheme="majorBidi"/>
                    <w: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w:rPr>
                <w:rFonts w:ascii="Cambria Math" w:hAnsi="Cambria Math" w:cstheme="majorBidi"/>
                <w:sz w:val="26"/>
                <w:szCs w:val="26"/>
              </w:rPr>
              <m:t xml:space="preserve">, N, </m:t>
            </m:r>
            <m:sSub>
              <m:sSubPr>
                <m:ctrlPr>
                  <w:rPr>
                    <w:rFonts w:ascii="Cambria Math" w:hAnsi="Cambria Math" w:cstheme="majorBidi"/>
                    <w:i/>
                    <w:sz w:val="26"/>
                    <w:szCs w:val="26"/>
                  </w:rPr>
                </m:ctrlPr>
              </m:sSubPr>
              <m:e>
                <m:r>
                  <w:rPr>
                    <w:rFonts w:ascii="Cambria Math" w:hAnsi="Cambria Math" w:cstheme="majorBidi"/>
                    <w:sz w:val="26"/>
                    <w:szCs w:val="26"/>
                  </w:rPr>
                  <m:t>E</m:t>
                </m:r>
              </m:e>
              <m:sub>
                <m:r>
                  <w:rPr>
                    <w:rFonts w:ascii="Cambria Math" w:hAnsi="Cambria Math" w:cstheme="majorBidi"/>
                    <w:sz w:val="26"/>
                    <w:szCs w:val="26"/>
                  </w:rPr>
                  <m:t>t</m:t>
                </m:r>
              </m:sub>
            </m:sSub>
          </m:e>
        </m:d>
      </m:oMath>
      <w:r w:rsidR="00E67974" w:rsidRPr="00657AAE">
        <w:rPr>
          <w:rFonts w:asciiTheme="majorBidi" w:hAnsiTheme="majorBidi" w:cstheme="majorBidi"/>
        </w:rPr>
        <w:t>. This aligns with classic accounts of practice and automatization (Newell &amp; Rosenbloom, 1981).</w:t>
      </w:r>
    </w:p>
    <w:p w14:paraId="6D14A9DE" w14:textId="77777777" w:rsidR="00D76EC5" w:rsidRPr="00657AAE" w:rsidRDefault="00D76EC5" w:rsidP="00984342">
      <w:pPr>
        <w:pStyle w:val="MdSpace"/>
        <w:spacing w:before="240" w:after="120"/>
        <w:rPr>
          <w:rFonts w:asciiTheme="majorBidi" w:hAnsiTheme="majorBidi" w:cstheme="majorBidi"/>
          <w:sz w:val="24"/>
          <w:szCs w:val="24"/>
        </w:rPr>
      </w:pPr>
      <w:r w:rsidRPr="00657AAE">
        <w:rPr>
          <w:rFonts w:asciiTheme="majorBidi" w:hAnsiTheme="majorBidi" w:cstheme="majorBidi"/>
          <w:sz w:val="24"/>
          <w:szCs w:val="24"/>
        </w:rPr>
        <w:t>The dynamic progression of skill is formally modeled by the following equation:</w:t>
      </w:r>
    </w:p>
    <w:p w14:paraId="4CC5A9C6" w14:textId="77777777" w:rsidR="00CE79FD" w:rsidRPr="00657AAE" w:rsidRDefault="0097209C" w:rsidP="00984342">
      <w:pPr>
        <w:pStyle w:val="MdSpace"/>
        <w:spacing w:before="240" w:after="120"/>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S</m:t>
              </m:r>
            </m:e>
            <m:sub>
              <m:d>
                <m:dPr>
                  <m:begChr m:val="{"/>
                  <m:endChr m:val="}"/>
                  <m:ctrlPr>
                    <w:rPr>
                      <w:rFonts w:ascii="Cambria Math" w:hAnsi="Cambria Math" w:cstheme="majorBidi"/>
                      <w:i/>
                      <w:sz w:val="28"/>
                      <w:szCs w:val="28"/>
                    </w:rPr>
                  </m:ctrlPr>
                </m:dPr>
                <m:e>
                  <m:r>
                    <w:rPr>
                      <w:rFonts w:ascii="Cambria Math" w:hAnsi="Cambria Math" w:cstheme="majorBidi"/>
                      <w:sz w:val="28"/>
                      <w:szCs w:val="28"/>
                    </w:rPr>
                    <m:t>t+1</m:t>
                  </m:r>
                </m:e>
              </m:d>
            </m:sub>
          </m:sSub>
          <m:r>
            <w:rPr>
              <w:rFonts w:ascii="Cambria Math" w:hAnsi="Cambria Math" w:cstheme="majorBidi"/>
              <w:sz w:val="28"/>
              <w:szCs w:val="28"/>
            </w:rPr>
            <m:t>= f</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t</m:t>
                  </m:r>
                </m:sub>
              </m:sSub>
              <m:r>
                <w:rPr>
                  <w:rFonts w:ascii="Cambria Math" w:hAnsi="Cambria Math" w:cstheme="majorBidi"/>
                  <w:sz w:val="28"/>
                  <w:szCs w:val="28"/>
                </w:rPr>
                <m:t xml:space="preserve">, </m:t>
              </m:r>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r>
                <w:rPr>
                  <w:rFonts w:ascii="Cambria Math" w:hAnsi="Cambria Math" w:cstheme="majorBidi"/>
                  <w:sz w:val="28"/>
                  <w:szCs w:val="28"/>
                </w:rPr>
                <m:t xml:space="preserve">, N, </m:t>
              </m:r>
              <m:sSub>
                <m:sSubPr>
                  <m:ctrlPr>
                    <w:rPr>
                      <w:rFonts w:ascii="Cambria Math" w:hAnsi="Cambria Math" w:cstheme="majorBidi"/>
                      <w:i/>
                      <w:sz w:val="28"/>
                      <w:szCs w:val="28"/>
                    </w:rPr>
                  </m:ctrlPr>
                </m:sSubPr>
                <m:e>
                  <m:r>
                    <w:rPr>
                      <w:rFonts w:ascii="Cambria Math" w:hAnsi="Cambria Math" w:cstheme="majorBidi"/>
                      <w:sz w:val="28"/>
                      <w:szCs w:val="28"/>
                    </w:rPr>
                    <m:t>E</m:t>
                  </m:r>
                </m:e>
                <m:sub>
                  <m:r>
                    <w:rPr>
                      <w:rFonts w:ascii="Cambria Math" w:hAnsi="Cambria Math" w:cstheme="majorBidi"/>
                      <w:sz w:val="28"/>
                      <w:szCs w:val="28"/>
                    </w:rPr>
                    <m:t>t</m:t>
                  </m:r>
                </m:sub>
              </m:sSub>
            </m:e>
          </m:d>
        </m:oMath>
      </m:oMathPara>
    </w:p>
    <w:p w14:paraId="560F0225" w14:textId="77777777" w:rsidR="00D76EC5" w:rsidRPr="00657AAE" w:rsidRDefault="00D76EC5" w:rsidP="002401E3">
      <w:pPr>
        <w:pStyle w:val="MdSpace"/>
        <w:spacing w:before="120" w:after="240"/>
        <w:rPr>
          <w:rFonts w:asciiTheme="majorBidi" w:hAnsiTheme="majorBidi" w:cstheme="majorBidi"/>
          <w:sz w:val="24"/>
          <w:szCs w:val="24"/>
        </w:rPr>
      </w:pPr>
      <w:r w:rsidRPr="00657AAE">
        <w:rPr>
          <w:rFonts w:asciiTheme="majorBidi" w:hAnsiTheme="majorBidi" w:cstheme="majorBidi"/>
          <w:sz w:val="24"/>
          <w:szCs w:val="24"/>
        </w:rPr>
        <w:t>Where:</w:t>
      </w:r>
    </w:p>
    <w:p w14:paraId="18D230E4" w14:textId="67C0E496" w:rsidR="00D76EC5" w:rsidRPr="00657AAE" w:rsidRDefault="0097209C" w:rsidP="002401E3">
      <w:pPr>
        <w:pStyle w:val="MdSpace"/>
        <w:numPr>
          <w:ilvl w:val="0"/>
          <w:numId w:val="5"/>
        </w:numPr>
        <w:spacing w:before="120" w:after="240"/>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t</m:t>
            </m:r>
          </m:sub>
        </m:sSub>
      </m:oMath>
      <w:r w:rsidR="00D76EC5" w:rsidRPr="00657AAE">
        <w:rPr>
          <w:rFonts w:asciiTheme="majorBidi" w:hAnsiTheme="majorBidi" w:cstheme="majorBidi"/>
          <w:sz w:val="24"/>
          <w:szCs w:val="24"/>
        </w:rPr>
        <w:t xml:space="preserve"> is the skill state at time </w:t>
      </w:r>
      <m:oMath>
        <m:r>
          <w:rPr>
            <w:rFonts w:ascii="Cambria Math" w:hAnsi="Cambria Math" w:cstheme="majorBidi"/>
            <w:sz w:val="24"/>
            <w:szCs w:val="24"/>
          </w:rPr>
          <m:t>t</m:t>
        </m:r>
      </m:oMath>
    </w:p>
    <w:p w14:paraId="52AA6070" w14:textId="2B5C04C4" w:rsidR="00D76EC5" w:rsidRPr="00657AAE" w:rsidRDefault="0097209C" w:rsidP="002401E3">
      <w:pPr>
        <w:pStyle w:val="MdSpace"/>
        <w:numPr>
          <w:ilvl w:val="0"/>
          <w:numId w:val="5"/>
        </w:numPr>
        <w:spacing w:before="120" w:after="240"/>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t</m:t>
            </m:r>
          </m:sub>
        </m:sSub>
      </m:oMath>
      <w:r w:rsidR="00D76EC5" w:rsidRPr="00657AAE">
        <w:rPr>
          <w:rFonts w:asciiTheme="majorBidi" w:hAnsiTheme="majorBidi" w:cstheme="majorBidi"/>
          <w:sz w:val="24"/>
          <w:szCs w:val="24"/>
        </w:rPr>
        <w:t xml:space="preserve"> is the action taken at time </w:t>
      </w:r>
      <m:oMath>
        <m:r>
          <w:rPr>
            <w:rFonts w:ascii="Cambria Math" w:hAnsi="Cambria Math" w:cstheme="majorBidi"/>
            <w:sz w:val="24"/>
            <w:szCs w:val="24"/>
          </w:rPr>
          <m:t>t</m:t>
        </m:r>
      </m:oMath>
      <w:r w:rsidR="00D76EC5" w:rsidRPr="00657AAE">
        <w:rPr>
          <w:rFonts w:asciiTheme="majorBidi" w:hAnsiTheme="majorBidi" w:cstheme="majorBidi"/>
          <w:sz w:val="24"/>
          <w:szCs w:val="24"/>
        </w:rPr>
        <w:t xml:space="preserve"> (influenced by consciousness)</w:t>
      </w:r>
    </w:p>
    <w:p w14:paraId="6D4278B5" w14:textId="77777777" w:rsidR="00D76EC5" w:rsidRPr="00657AAE" w:rsidRDefault="00D76EC5" w:rsidP="002401E3">
      <w:pPr>
        <w:pStyle w:val="MdSpace"/>
        <w:numPr>
          <w:ilvl w:val="0"/>
          <w:numId w:val="5"/>
        </w:numPr>
        <w:spacing w:before="120" w:after="240"/>
        <w:rPr>
          <w:rFonts w:asciiTheme="majorBidi" w:hAnsiTheme="majorBidi" w:cstheme="majorBidi"/>
          <w:sz w:val="24"/>
          <w:szCs w:val="24"/>
        </w:rPr>
      </w:pPr>
      <m:oMath>
        <m:r>
          <w:rPr>
            <w:rFonts w:ascii="Cambria Math" w:hAnsi="Cambria Math" w:cstheme="majorBidi"/>
            <w:sz w:val="24"/>
            <w:szCs w:val="24"/>
          </w:rPr>
          <m:t>N</m:t>
        </m:r>
      </m:oMath>
      <w:r w:rsidRPr="00657AAE">
        <w:rPr>
          <w:rFonts w:asciiTheme="majorBidi" w:hAnsiTheme="majorBidi" w:cstheme="majorBidi"/>
          <w:sz w:val="24"/>
          <w:szCs w:val="24"/>
        </w:rPr>
        <w:t xml:space="preserve"> represents the natural constraints on learning</w:t>
      </w:r>
    </w:p>
    <w:p w14:paraId="2A1DB7A8" w14:textId="6A10E6AC" w:rsidR="00D76EC5" w:rsidRPr="00657AAE" w:rsidRDefault="0097209C" w:rsidP="002401E3">
      <w:pPr>
        <w:pStyle w:val="MdSpace"/>
        <w:numPr>
          <w:ilvl w:val="0"/>
          <w:numId w:val="5"/>
        </w:numPr>
        <w:spacing w:before="120" w:after="240"/>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t</m:t>
            </m:r>
          </m:sub>
        </m:sSub>
      </m:oMath>
      <w:r w:rsidR="00D76EC5" w:rsidRPr="00657AAE">
        <w:rPr>
          <w:rFonts w:asciiTheme="majorBidi" w:hAnsiTheme="majorBidi" w:cstheme="majorBidi"/>
          <w:sz w:val="24"/>
          <w:szCs w:val="24"/>
        </w:rPr>
        <w:t xml:space="preserve"> represents the environmental scaffolding at time </w:t>
      </w:r>
      <m:oMath>
        <m:r>
          <w:rPr>
            <w:rFonts w:ascii="Cambria Math" w:hAnsi="Cambria Math" w:cstheme="majorBidi"/>
            <w:sz w:val="24"/>
            <w:szCs w:val="24"/>
          </w:rPr>
          <m:t>t</m:t>
        </m:r>
      </m:oMath>
    </w:p>
    <w:p w14:paraId="511B8444" w14:textId="77777777" w:rsidR="00CE79FD" w:rsidRPr="00657AAE" w:rsidRDefault="000405F8" w:rsidP="002401E3">
      <w:pPr>
        <w:pStyle w:val="MdParagraph"/>
        <w:spacing w:after="240"/>
        <w:rPr>
          <w:rFonts w:asciiTheme="majorBidi" w:hAnsiTheme="majorBidi" w:cstheme="majorBidi"/>
        </w:rPr>
      </w:pPr>
      <w:r w:rsidRPr="00657AAE">
        <w:rPr>
          <w:rFonts w:asciiTheme="majorBidi" w:hAnsiTheme="majorBidi" w:cstheme="majorBidi"/>
        </w:rPr>
        <w:t>This formalization allows us to make specific predictions about learning trajectories under different conditions and to test how manipulations of environmental scaffolding interact with natural constraints.</w:t>
      </w:r>
    </w:p>
    <w:p w14:paraId="27AE158C" w14:textId="19BC0E3C" w:rsidR="00CE79FD" w:rsidRPr="00657AAE" w:rsidRDefault="009618B0" w:rsidP="00401690">
      <w:pPr>
        <w:pStyle w:val="Heading3"/>
        <w:rPr>
          <w:rFonts w:asciiTheme="majorBidi" w:hAnsiTheme="majorBidi" w:cstheme="majorBidi"/>
        </w:rPr>
      </w:pPr>
      <w:bookmarkStart w:id="244" w:name="_Toc212063047"/>
      <w:r w:rsidRPr="00657AAE">
        <w:rPr>
          <w:rFonts w:asciiTheme="majorBidi" w:hAnsiTheme="majorBidi" w:cstheme="majorBidi"/>
        </w:rPr>
        <w:t>6.</w:t>
      </w:r>
      <w:r w:rsidR="00604263" w:rsidRPr="00657AAE">
        <w:rPr>
          <w:rFonts w:asciiTheme="majorBidi" w:hAnsiTheme="majorBidi" w:cstheme="majorBidi"/>
        </w:rPr>
        <w:t>2.2 Hierarchical Bayesian Models for Cultural Learning</w:t>
      </w:r>
      <w:bookmarkEnd w:id="244"/>
    </w:p>
    <w:p w14:paraId="5C7D6477" w14:textId="77777777" w:rsidR="00E67974" w:rsidRPr="00657AAE" w:rsidRDefault="00E67974" w:rsidP="002401E3">
      <w:pPr>
        <w:pStyle w:val="MdParagraph"/>
        <w:spacing w:after="240"/>
        <w:rPr>
          <w:rFonts w:asciiTheme="majorBidi" w:hAnsiTheme="majorBidi" w:cstheme="majorBidi"/>
        </w:rPr>
      </w:pPr>
      <w:r w:rsidRPr="00657AAE">
        <w:rPr>
          <w:rFonts w:asciiTheme="majorBidi" w:hAnsiTheme="majorBidi" w:cstheme="majorBidi"/>
        </w:rPr>
        <w:t>Cultural learning can be modeled using hierarchical Bayesian frameworks, where cultural knowledge provides the prior distributions that shape individual learning (Tenenbaum, Kemp, Griffiths, &amp; Goodman, 2011). This captures how the environment (E) configures the expression of natural capacities (N) through conscious learning processes (C).</w:t>
      </w:r>
    </w:p>
    <w:p w14:paraId="51840372" w14:textId="77777777" w:rsidR="00215F7E" w:rsidRPr="00657AAE" w:rsidRDefault="00E67974" w:rsidP="002401E3">
      <w:pPr>
        <w:rPr>
          <w:rFonts w:asciiTheme="majorBidi" w:hAnsiTheme="majorBidi" w:cstheme="majorBidi"/>
        </w:rPr>
      </w:pPr>
      <m:oMath>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h</m:t>
            </m:r>
          </m:e>
          <m:e>
            <m:r>
              <w:rPr>
                <w:rFonts w:ascii="Cambria Math" w:hAnsi="Cambria Math" w:cstheme="majorBidi"/>
                <w:sz w:val="26"/>
                <w:szCs w:val="26"/>
              </w:rPr>
              <m:t>d,c</m:t>
            </m:r>
          </m:e>
        </m:d>
        <m:r>
          <w:rPr>
            <w:rFonts w:ascii="Cambria Math" w:hAnsi="Cambria Math" w:cstheme="majorBidi"/>
            <w:sz w:val="26"/>
            <w:szCs w:val="26"/>
          </w:rPr>
          <m:t>∝ P</m:t>
        </m:r>
        <m:d>
          <m:dPr>
            <m:ctrlPr>
              <w:rPr>
                <w:rFonts w:ascii="Cambria Math" w:hAnsi="Cambria Math" w:cstheme="majorBidi"/>
                <w:i/>
                <w:sz w:val="26"/>
                <w:szCs w:val="26"/>
              </w:rPr>
            </m:ctrlPr>
          </m:dPr>
          <m:e>
            <m:r>
              <w:rPr>
                <w:rFonts w:ascii="Cambria Math" w:hAnsi="Cambria Math" w:cstheme="majorBidi"/>
                <w:sz w:val="26"/>
                <w:szCs w:val="26"/>
              </w:rPr>
              <m:t>d</m:t>
            </m:r>
          </m:e>
          <m:e>
            <m:r>
              <w:rPr>
                <w:rFonts w:ascii="Cambria Math" w:hAnsi="Cambria Math" w:cstheme="majorBidi"/>
                <w:sz w:val="26"/>
                <w:szCs w:val="26"/>
              </w:rPr>
              <m:t>h</m:t>
            </m:r>
          </m:e>
        </m:d>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h</m:t>
            </m:r>
          </m:e>
          <m:e>
            <m:r>
              <w:rPr>
                <w:rFonts w:ascii="Cambria Math" w:hAnsi="Cambria Math" w:cstheme="majorBidi"/>
                <w:sz w:val="26"/>
                <w:szCs w:val="26"/>
              </w:rPr>
              <m:t>c</m:t>
            </m:r>
          </m:e>
        </m:d>
      </m:oMath>
      <w:r w:rsidRPr="00657AAE">
        <w:rPr>
          <w:rFonts w:asciiTheme="majorBidi" w:hAnsiTheme="majorBidi" w:cstheme="majorBidi"/>
        </w:rPr>
        <w:t xml:space="preserve">. </w:t>
      </w:r>
    </w:p>
    <w:p w14:paraId="5084FA90" w14:textId="77777777" w:rsidR="00E67974" w:rsidRPr="00657AAE" w:rsidRDefault="00E67974" w:rsidP="002401E3">
      <w:pPr>
        <w:rPr>
          <w:rFonts w:asciiTheme="majorBidi" w:hAnsiTheme="majorBidi" w:cstheme="majorBidi"/>
        </w:rPr>
      </w:pPr>
      <w:r w:rsidRPr="00657AAE">
        <w:rPr>
          <w:rFonts w:asciiTheme="majorBidi" w:hAnsiTheme="majorBidi" w:cstheme="majorBidi"/>
        </w:rPr>
        <w:t>Environmental structure configures the expression of natural capacities through conscious learning, explaining systematic cross‑cultural differences in perception and decision (Tenenbaum et al., 2011; Kitayama &amp; Park, 2010).</w:t>
      </w:r>
    </w:p>
    <w:p w14:paraId="188D5176" w14:textId="77777777" w:rsidR="00215F7E" w:rsidRPr="00657AAE" w:rsidRDefault="00215F7E" w:rsidP="00215F7E">
      <w:pPr>
        <w:pStyle w:val="MdParagraph"/>
        <w:spacing w:before="240"/>
        <w:rPr>
          <w:rStyle w:val="Emphasis"/>
          <w:rFonts w:asciiTheme="majorBidi" w:hAnsiTheme="majorBidi" w:cstheme="majorBidi"/>
        </w:rPr>
      </w:pPr>
      <w:r w:rsidRPr="00657AAE">
        <w:rPr>
          <w:rFonts w:asciiTheme="majorBidi" w:hAnsiTheme="majorBidi" w:cstheme="majorBidi"/>
        </w:rPr>
        <w:t xml:space="preserve">Hierarchical Bayes captures </w:t>
      </w:r>
      <w:r w:rsidRPr="00657AAE">
        <w:rPr>
          <w:rStyle w:val="Emphasis"/>
          <w:rFonts w:asciiTheme="majorBidi" w:hAnsiTheme="majorBidi" w:cstheme="majorBidi"/>
        </w:rPr>
        <w:t xml:space="preserve">how cultural priors shape inference, </w:t>
      </w:r>
    </w:p>
    <w:p w14:paraId="007AEBF8" w14:textId="77777777" w:rsidR="00215F7E" w:rsidRPr="00657AAE" w:rsidRDefault="00215F7E" w:rsidP="00215F7E">
      <w:pPr>
        <w:pStyle w:val="MdParagraph"/>
        <w:spacing w:before="240"/>
        <w:rPr>
          <w:rFonts w:asciiTheme="majorBidi" w:hAnsiTheme="majorBidi" w:cstheme="majorBidi"/>
        </w:rPr>
      </w:pPr>
      <w:r w:rsidRPr="00657AAE">
        <w:rPr>
          <w:rFonts w:asciiTheme="majorBidi" w:hAnsiTheme="majorBidi" w:cstheme="majorBidi"/>
        </w:rPr>
        <w:t>Formally:</w:t>
      </w:r>
    </w:p>
    <w:p w14:paraId="06BB433E" w14:textId="77777777" w:rsidR="00CE79FD" w:rsidRPr="00657AAE" w:rsidRDefault="00D76EC5" w:rsidP="00984342">
      <w:pPr>
        <w:pStyle w:val="MdParagraph"/>
        <w:spacing w:before="240"/>
        <w:rPr>
          <w:rFonts w:asciiTheme="majorBidi" w:hAnsiTheme="majorBidi" w:cstheme="majorBidi"/>
          <w:sz w:val="28"/>
          <w:szCs w:val="28"/>
        </w:rPr>
      </w:pPr>
      <m:oMathPara>
        <m:oMathParaPr>
          <m:jc m:val="left"/>
        </m:oMathParaP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h</m:t>
              </m:r>
            </m:e>
            <m:e>
              <m:r>
                <w:rPr>
                  <w:rFonts w:ascii="Cambria Math" w:hAnsi="Cambria Math" w:cstheme="majorBidi"/>
                  <w:sz w:val="28"/>
                  <w:szCs w:val="28"/>
                </w:rPr>
                <m:t>d, c</m:t>
              </m:r>
            </m:e>
          </m:d>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d</m:t>
              </m:r>
            </m:e>
            <m:e>
              <m:r>
                <w:rPr>
                  <w:rFonts w:ascii="Cambria Math" w:hAnsi="Cambria Math" w:cstheme="majorBidi"/>
                  <w:sz w:val="28"/>
                  <w:szCs w:val="28"/>
                </w:rPr>
                <m:t>h</m:t>
              </m:r>
            </m:e>
          </m:d>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h</m:t>
              </m:r>
            </m:e>
            <m:e>
              <m:r>
                <w:rPr>
                  <w:rFonts w:ascii="Cambria Math" w:hAnsi="Cambria Math" w:cstheme="majorBidi"/>
                  <w:sz w:val="28"/>
                  <w:szCs w:val="28"/>
                </w:rPr>
                <m:t>c</m:t>
              </m:r>
            </m:e>
          </m:d>
        </m:oMath>
      </m:oMathPara>
    </w:p>
    <w:p w14:paraId="590F5333"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Where:</w:t>
      </w:r>
    </w:p>
    <w:p w14:paraId="3BF7C147" w14:textId="77777777" w:rsidR="00CE79FD" w:rsidRPr="00657AAE" w:rsidRDefault="00D76EC5" w:rsidP="00984342">
      <w:pPr>
        <w:pStyle w:val="MdListItem"/>
        <w:numPr>
          <w:ilvl w:val="0"/>
          <w:numId w:val="2"/>
        </w:numPr>
        <w:spacing w:before="240" w:after="120"/>
        <w:rPr>
          <w:rFonts w:asciiTheme="majorBidi" w:hAnsiTheme="majorBidi" w:cstheme="majorBidi"/>
        </w:rPr>
      </w:pPr>
      <m:oMath>
        <m:r>
          <w:rPr>
            <w:rFonts w:ascii="Cambria Math" w:hAnsi="Cambria Math" w:cstheme="majorBidi"/>
            <w:sz w:val="28"/>
            <w:szCs w:val="28"/>
          </w:rPr>
          <m:t>h</m:t>
        </m:r>
      </m:oMath>
      <w:r w:rsidRPr="00657AAE">
        <w:rPr>
          <w:rFonts w:asciiTheme="majorBidi" w:hAnsiTheme="majorBidi" w:cstheme="majorBidi"/>
        </w:rPr>
        <w:t xml:space="preserve"> represents a hypothesis or belief</w:t>
      </w:r>
    </w:p>
    <w:p w14:paraId="2ABE989C" w14:textId="77777777" w:rsidR="00CE79FD" w:rsidRPr="00657AAE" w:rsidRDefault="00D76EC5" w:rsidP="00984342">
      <w:pPr>
        <w:pStyle w:val="MdListItem"/>
        <w:numPr>
          <w:ilvl w:val="0"/>
          <w:numId w:val="2"/>
        </w:numPr>
        <w:spacing w:before="240" w:after="120"/>
        <w:rPr>
          <w:rFonts w:asciiTheme="majorBidi" w:hAnsiTheme="majorBidi" w:cstheme="majorBidi"/>
        </w:rPr>
      </w:pPr>
      <m:oMath>
        <m:r>
          <w:rPr>
            <w:rFonts w:ascii="Cambria Math" w:hAnsi="Cambria Math" w:cstheme="majorBidi"/>
            <w:sz w:val="28"/>
            <w:szCs w:val="28"/>
          </w:rPr>
          <m:t>d</m:t>
        </m:r>
      </m:oMath>
      <w:r w:rsidRPr="00657AAE">
        <w:rPr>
          <w:rFonts w:asciiTheme="majorBidi" w:hAnsiTheme="majorBidi" w:cstheme="majorBidi"/>
        </w:rPr>
        <w:t xml:space="preserve"> represents observed data</w:t>
      </w:r>
    </w:p>
    <w:p w14:paraId="6CF16E03" w14:textId="77777777" w:rsidR="00CE79FD" w:rsidRPr="00657AAE" w:rsidRDefault="00D76EC5" w:rsidP="00984342">
      <w:pPr>
        <w:pStyle w:val="MdListItem"/>
        <w:numPr>
          <w:ilvl w:val="0"/>
          <w:numId w:val="2"/>
        </w:numPr>
        <w:spacing w:before="240" w:after="120"/>
        <w:rPr>
          <w:rFonts w:asciiTheme="majorBidi" w:hAnsiTheme="majorBidi" w:cstheme="majorBidi"/>
        </w:rPr>
      </w:pPr>
      <m:oMath>
        <m:r>
          <w:rPr>
            <w:rFonts w:ascii="Cambria Math" w:hAnsi="Cambria Math" w:cstheme="majorBidi"/>
            <w:sz w:val="28"/>
            <w:szCs w:val="28"/>
          </w:rPr>
          <m:t>c</m:t>
        </m:r>
      </m:oMath>
      <w:r w:rsidRPr="00657AAE">
        <w:rPr>
          <w:rFonts w:asciiTheme="majorBidi" w:hAnsiTheme="majorBidi" w:cstheme="majorBidi"/>
        </w:rPr>
        <w:t xml:space="preserve"> represents cultural knowledge</w:t>
      </w:r>
    </w:p>
    <w:p w14:paraId="05166506" w14:textId="77777777" w:rsidR="00CE79FD" w:rsidRPr="00657AAE" w:rsidRDefault="00D76EC5" w:rsidP="00984342">
      <w:pPr>
        <w:pStyle w:val="MdListItem"/>
        <w:numPr>
          <w:ilvl w:val="0"/>
          <w:numId w:val="2"/>
        </w:numPr>
        <w:spacing w:before="240" w:after="120"/>
        <w:rPr>
          <w:rFonts w:asciiTheme="majorBidi" w:hAnsiTheme="majorBidi" w:cstheme="majorBidi"/>
        </w:rPr>
      </w:pP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h</m:t>
            </m:r>
          </m:e>
          <m:e>
            <m:r>
              <w:rPr>
                <w:rFonts w:ascii="Cambria Math" w:hAnsi="Cambria Math" w:cstheme="majorBidi"/>
                <w:sz w:val="28"/>
                <w:szCs w:val="28"/>
              </w:rPr>
              <m:t>c</m:t>
            </m:r>
          </m:e>
        </m:d>
      </m:oMath>
      <w:r w:rsidRPr="00657AAE">
        <w:rPr>
          <w:rFonts w:asciiTheme="majorBidi" w:hAnsiTheme="majorBidi" w:cstheme="majorBidi"/>
        </w:rPr>
        <w:t xml:space="preserve"> is the culturally shaped prior probability of hypothesis </w:t>
      </w:r>
      <m:oMath>
        <m:r>
          <w:rPr>
            <w:rFonts w:ascii="Cambria Math" w:hAnsi="Cambria Math" w:cstheme="majorBidi"/>
            <w:sz w:val="28"/>
            <w:szCs w:val="28"/>
          </w:rPr>
          <m:t>h</m:t>
        </m:r>
      </m:oMath>
    </w:p>
    <w:p w14:paraId="472E5B70" w14:textId="77777777" w:rsidR="00CE79FD" w:rsidRPr="00657AAE" w:rsidRDefault="00D76EC5" w:rsidP="00984342">
      <w:pPr>
        <w:pStyle w:val="MdListItem"/>
        <w:numPr>
          <w:ilvl w:val="0"/>
          <w:numId w:val="2"/>
        </w:numPr>
        <w:spacing w:before="240" w:after="120"/>
        <w:rPr>
          <w:rFonts w:asciiTheme="majorBidi" w:hAnsiTheme="majorBidi" w:cstheme="majorBidi"/>
        </w:rPr>
      </w:pP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d</m:t>
            </m:r>
          </m:e>
          <m:e>
            <m:r>
              <w:rPr>
                <w:rFonts w:ascii="Cambria Math" w:hAnsi="Cambria Math" w:cstheme="majorBidi"/>
                <w:sz w:val="28"/>
                <w:szCs w:val="28"/>
              </w:rPr>
              <m:t>h</m:t>
            </m:r>
          </m:e>
        </m:d>
      </m:oMath>
      <w:r w:rsidRPr="00657AAE">
        <w:rPr>
          <w:rFonts w:asciiTheme="majorBidi" w:hAnsiTheme="majorBidi" w:cstheme="majorBidi"/>
        </w:rPr>
        <w:t xml:space="preserve"> is the likelihood of observing data </w:t>
      </w:r>
      <m:oMath>
        <m:r>
          <w:rPr>
            <w:rFonts w:ascii="Cambria Math" w:hAnsi="Cambria Math" w:cstheme="majorBidi"/>
            <w:sz w:val="28"/>
            <w:szCs w:val="28"/>
          </w:rPr>
          <m:t>d</m:t>
        </m:r>
      </m:oMath>
      <w:r w:rsidRPr="00657AAE">
        <w:rPr>
          <w:rFonts w:asciiTheme="majorBidi" w:hAnsiTheme="majorBidi" w:cstheme="majorBidi"/>
        </w:rPr>
        <w:t xml:space="preserve"> given hypothesis </w:t>
      </w:r>
      <m:oMath>
        <m:r>
          <w:rPr>
            <w:rFonts w:ascii="Cambria Math" w:hAnsi="Cambria Math" w:cstheme="majorBidi"/>
            <w:sz w:val="28"/>
            <w:szCs w:val="28"/>
          </w:rPr>
          <m:t>h</m:t>
        </m:r>
      </m:oMath>
    </w:p>
    <w:p w14:paraId="5876C3BC"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This formalization allows us to test how cultural differences in prior beliefs influence learning, perception, and decision-making, and how these cultural priors interact with universal cognitive mechanisms.</w:t>
      </w:r>
    </w:p>
    <w:p w14:paraId="5F3FDA49" w14:textId="2D90FFC5" w:rsidR="00206FA0" w:rsidRPr="00657AAE" w:rsidRDefault="009618B0" w:rsidP="00401690">
      <w:pPr>
        <w:pStyle w:val="Heading3"/>
        <w:rPr>
          <w:rFonts w:asciiTheme="majorBidi" w:hAnsiTheme="majorBidi" w:cstheme="majorBidi"/>
        </w:rPr>
      </w:pPr>
      <w:bookmarkStart w:id="245" w:name="_Toc212063048"/>
      <w:r w:rsidRPr="00657AAE">
        <w:rPr>
          <w:rFonts w:asciiTheme="majorBidi" w:hAnsiTheme="majorBidi" w:cstheme="majorBidi"/>
        </w:rPr>
        <w:lastRenderedPageBreak/>
        <w:t>6.</w:t>
      </w:r>
      <w:r w:rsidR="00BF01BC" w:rsidRPr="00657AAE">
        <w:rPr>
          <w:rFonts w:asciiTheme="majorBidi" w:hAnsiTheme="majorBidi" w:cstheme="majorBidi"/>
        </w:rPr>
        <w:t xml:space="preserve">2.3 </w:t>
      </w:r>
      <w:r w:rsidR="00206FA0" w:rsidRPr="00657AAE">
        <w:rPr>
          <w:rFonts w:asciiTheme="majorBidi" w:hAnsiTheme="majorBidi" w:cstheme="majorBidi"/>
        </w:rPr>
        <w:t>Active Inference for Intentional Action</w:t>
      </w:r>
      <w:bookmarkEnd w:id="245"/>
    </w:p>
    <w:p w14:paraId="2FA61E4D" w14:textId="77777777" w:rsidR="002401E3" w:rsidRPr="00657AAE" w:rsidRDefault="002401E3" w:rsidP="002401E3">
      <w:pPr>
        <w:rPr>
          <w:rFonts w:asciiTheme="majorBidi" w:hAnsiTheme="majorBidi" w:cstheme="majorBidi"/>
        </w:rPr>
      </w:pPr>
      <w:r w:rsidRPr="00657AAE">
        <w:rPr>
          <w:rStyle w:val="Strong"/>
          <w:rFonts w:asciiTheme="majorBidi" w:hAnsiTheme="majorBidi" w:cstheme="majorBidi"/>
        </w:rPr>
        <w:t>Active inference</w:t>
      </w:r>
      <w:r w:rsidRPr="00657AAE">
        <w:rPr>
          <w:rFonts w:asciiTheme="majorBidi" w:hAnsiTheme="majorBidi" w:cstheme="majorBidi"/>
        </w:rPr>
        <w:t xml:space="preserve"> describes </w:t>
      </w:r>
      <w:r w:rsidRPr="00657AAE">
        <w:rPr>
          <w:rStyle w:val="Emphasis"/>
          <w:rFonts w:asciiTheme="majorBidi" w:hAnsiTheme="majorBidi" w:cstheme="majorBidi"/>
        </w:rPr>
        <w:t>policy selection</w:t>
      </w:r>
      <w:r w:rsidRPr="00657AAE">
        <w:rPr>
          <w:rFonts w:asciiTheme="majorBidi" w:hAnsiTheme="majorBidi" w:cstheme="majorBidi"/>
        </w:rPr>
        <w:t xml:space="preserve"> that minimizes </w:t>
      </w:r>
      <w:r w:rsidRPr="00657AAE">
        <w:rPr>
          <w:rStyle w:val="Strong"/>
          <w:rFonts w:asciiTheme="majorBidi" w:hAnsiTheme="majorBidi" w:cstheme="majorBidi"/>
        </w:rPr>
        <w:t>expected free energy (EFE)</w:t>
      </w:r>
      <w:r w:rsidRPr="00657AAE">
        <w:rPr>
          <w:rFonts w:asciiTheme="majorBidi" w:hAnsiTheme="majorBidi" w:cstheme="majorBidi"/>
        </w:rPr>
        <w:t xml:space="preserve">, combining </w:t>
      </w:r>
      <w:r w:rsidRPr="00657AAE">
        <w:rPr>
          <w:rStyle w:val="Strong"/>
          <w:rFonts w:asciiTheme="majorBidi" w:hAnsiTheme="majorBidi" w:cstheme="majorBidi"/>
        </w:rPr>
        <w:t>instrumental (extrinsic)</w:t>
      </w:r>
      <w:r w:rsidRPr="00657AAE">
        <w:rPr>
          <w:rFonts w:asciiTheme="majorBidi" w:hAnsiTheme="majorBidi" w:cstheme="majorBidi"/>
        </w:rPr>
        <w:t xml:space="preserve"> and </w:t>
      </w:r>
      <w:r w:rsidRPr="00657AAE">
        <w:rPr>
          <w:rStyle w:val="Strong"/>
          <w:rFonts w:asciiTheme="majorBidi" w:hAnsiTheme="majorBidi" w:cstheme="majorBidi"/>
        </w:rPr>
        <w:t>epistemic drives</w:t>
      </w:r>
      <w:r w:rsidRPr="00657AAE">
        <w:rPr>
          <w:rFonts w:asciiTheme="majorBidi" w:hAnsiTheme="majorBidi" w:cstheme="majorBidi"/>
        </w:rPr>
        <w:t xml:space="preserve"> (Friston et al., 2017). We </w:t>
      </w:r>
      <w:r w:rsidRPr="00657AAE">
        <w:rPr>
          <w:rStyle w:val="Emphasis"/>
          <w:rFonts w:asciiTheme="majorBidi" w:hAnsiTheme="majorBidi" w:cstheme="majorBidi"/>
        </w:rPr>
        <w:t xml:space="preserve">extend the canonical objective with an explicit energetic prior so that biological constraints </w:t>
      </w:r>
      <w:r w:rsidRPr="00657AAE">
        <w:rPr>
          <w:rFonts w:asciiTheme="majorBidi" w:hAnsiTheme="majorBidi" w:cstheme="majorBidi"/>
        </w:rPr>
        <w:t>(</w:t>
      </w:r>
      <w:r w:rsidRPr="00657AAE">
        <w:rPr>
          <w:rStyle w:val="Strong"/>
          <w:rFonts w:asciiTheme="majorBidi" w:hAnsiTheme="majorBidi" w:cstheme="majorBidi"/>
        </w:rPr>
        <w:t>N</w:t>
      </w:r>
      <w:r w:rsidRPr="00657AAE">
        <w:rPr>
          <w:rFonts w:asciiTheme="majorBidi" w:hAnsiTheme="majorBidi" w:cstheme="majorBidi"/>
        </w:rPr>
        <w:t xml:space="preserve">) </w:t>
      </w:r>
      <w:r w:rsidRPr="00657AAE">
        <w:rPr>
          <w:rStyle w:val="Emphasis"/>
          <w:rFonts w:asciiTheme="majorBidi" w:hAnsiTheme="majorBidi" w:cstheme="majorBidi"/>
        </w:rPr>
        <w:t>directly bias policy choice</w:t>
      </w:r>
      <w:r w:rsidRPr="00657AAE">
        <w:rPr>
          <w:rFonts w:asciiTheme="majorBidi" w:hAnsiTheme="majorBidi" w:cstheme="majorBidi"/>
        </w:rPr>
        <w:t>:</w:t>
      </w:r>
    </w:p>
    <w:p w14:paraId="12E54C83" w14:textId="77777777" w:rsidR="002401E3" w:rsidRPr="00657AAE" w:rsidRDefault="009C4014" w:rsidP="009C4014">
      <w:pPr>
        <w:rPr>
          <w:rFonts w:asciiTheme="majorBidi" w:hAnsiTheme="majorBidi" w:cstheme="majorBidi"/>
          <w:sz w:val="26"/>
          <w:szCs w:val="26"/>
        </w:rPr>
      </w:pPr>
      <m:oMath>
        <m:r>
          <w:rPr>
            <w:rFonts w:ascii="Cambria Math" w:hAnsi="Cambria Math" w:cstheme="majorBidi"/>
            <w:sz w:val="26"/>
            <w:szCs w:val="26"/>
          </w:rPr>
          <m:t>G</m:t>
        </m:r>
        <m:d>
          <m:dPr>
            <m:ctrlPr>
              <w:rPr>
                <w:rFonts w:ascii="Cambria Math" w:hAnsi="Cambria Math" w:cstheme="majorBidi"/>
                <w:i/>
                <w:sz w:val="26"/>
                <w:szCs w:val="26"/>
              </w:rPr>
            </m:ctrlPr>
          </m:dPr>
          <m:e>
            <m:r>
              <w:rPr>
                <w:rFonts w:ascii="Cambria Math" w:hAnsi="Cambria Math" w:cstheme="majorBidi"/>
                <w:sz w:val="26"/>
                <w:szCs w:val="26"/>
              </w:rPr>
              <m:t>π</m:t>
            </m:r>
          </m:e>
        </m:d>
        <m:r>
          <w:rPr>
            <w:rFonts w:ascii="Cambria Math" w:hAnsi="Cambria Math" w:cstheme="majorBidi"/>
            <w:sz w:val="26"/>
            <w:szCs w:val="26"/>
          </w:rPr>
          <m:t xml:space="preserve">= </m:t>
        </m:r>
        <m:sSub>
          <m:sSubPr>
            <m:ctrlPr>
              <w:rPr>
                <w:rFonts w:ascii="Cambria Math" w:hAnsi="Cambria Math" w:cstheme="majorBidi"/>
                <w: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sub>
        </m:sSub>
        <m:d>
          <m:dPr>
            <m:begChr m:val="["/>
            <m:endChr m:val="]"/>
            <m:ctrlPr>
              <w:rPr>
                <w:rFonts w:ascii="Cambria Math" w:hAnsi="Cambria Math" w:cstheme="majorBidi"/>
                <w:i/>
                <w:sz w:val="26"/>
                <w:szCs w:val="26"/>
              </w:rPr>
            </m:ctrlPr>
          </m:dPr>
          <m:e>
            <m: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ctrlPr>
                  <w:rPr>
                    <w:rFonts w:ascii="Cambria Math" w:hAnsi="Cambria Math" w:cstheme="majorBidi"/>
                    <w:i/>
                    <w:sz w:val="26"/>
                    <w:szCs w:val="26"/>
                  </w:rPr>
                </m:ctrlPr>
              </m:fName>
              <m:e>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o</m:t>
                    </m:r>
                  </m:e>
                </m:d>
              </m:e>
            </m:func>
          </m:e>
        </m:d>
        <m:r>
          <w:rPr>
            <w:rFonts w:ascii="Cambria Math" w:hAnsi="Cambria Math" w:cstheme="majorBidi"/>
            <w:sz w:val="26"/>
            <w:szCs w:val="26"/>
          </w:rPr>
          <m:t xml:space="preserve"> +  </m:t>
        </m:r>
        <m:sSub>
          <m:sSubPr>
            <m:ctrlPr>
              <w:rPr>
                <w:rFonts w:ascii="Cambria Math" w:hAnsi="Cambria Math" w:cstheme="majorBidi"/>
                <w: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d>
          <m:dPr>
            <m:begChr m:val="["/>
            <m:endChr m:val="]"/>
            <m:ctrlPr>
              <w:rPr>
                <w:rFonts w:ascii="Cambria Math" w:hAnsi="Cambria Math" w:cstheme="majorBidi"/>
                <w:i/>
                <w:sz w:val="26"/>
                <w:szCs w:val="26"/>
              </w:rPr>
            </m:ctrlPr>
          </m:dPr>
          <m:e>
            <m:r>
              <w:rPr>
                <w:rFonts w:ascii="Cambria Math" w:hAnsi="Cambria Math" w:cstheme="majorBidi"/>
                <w:sz w:val="26"/>
                <w:szCs w:val="26"/>
              </w:rPr>
              <m:t>H</m:t>
            </m:r>
            <m:d>
              <m:dPr>
                <m:ctrlPr>
                  <w:rPr>
                    <w:rFonts w:ascii="Cambria Math" w:hAnsi="Cambria Math" w:cstheme="majorBidi"/>
                    <w:i/>
                    <w:sz w:val="26"/>
                    <w:szCs w:val="26"/>
                  </w:rPr>
                </m:ctrlPr>
              </m:dPr>
              <m:e>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o</m:t>
                    </m:r>
                  </m:e>
                  <m:e>
                    <m:r>
                      <w:rPr>
                        <w:rFonts w:ascii="Cambria Math" w:hAnsi="Cambria Math" w:cstheme="majorBidi"/>
                        <w:sz w:val="26"/>
                        <w:szCs w:val="26"/>
                      </w:rPr>
                      <m:t>s</m:t>
                    </m:r>
                  </m:e>
                </m:d>
              </m:e>
            </m:d>
          </m:e>
        </m:d>
        <m:r>
          <w:rPr>
            <w:rFonts w:ascii="Cambria Math" w:hAnsi="Cambria Math" w:cstheme="majorBidi"/>
            <w:sz w:val="26"/>
            <w:szCs w:val="26"/>
          </w:rPr>
          <m:t xml:space="preserve"> +  α·</m:t>
        </m:r>
        <m:sSub>
          <m:sSubPr>
            <m:ctrlPr>
              <w:rPr>
                <w:rFonts w:ascii="Cambria Math" w:hAnsi="Cambria Math" w:cstheme="majorBidi"/>
                <w: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r>
          <w:rPr>
            <w:rFonts w:ascii="Cambria Math" w:hAnsi="Cambria Math" w:cstheme="majorBidi"/>
            <w:sz w:val="26"/>
            <w:szCs w:val="26"/>
          </w:rPr>
          <m:t xml:space="preserve"> </m:t>
        </m:r>
        <m:d>
          <m:dPr>
            <m:begChr m:val="["/>
            <m:endChr m:val="]"/>
            <m:ctrlPr>
              <w:rPr>
                <w:rFonts w:ascii="Cambria Math" w:hAnsi="Cambria Math" w:cstheme="majorBidi"/>
                <w:i/>
                <w:sz w:val="26"/>
                <w:szCs w:val="26"/>
              </w:rPr>
            </m:ctrlPr>
          </m:dPr>
          <m:e>
            <m:r>
              <w:rPr>
                <w:rFonts w:ascii="Cambria Math" w:hAnsi="Cambria Math" w:cstheme="majorBidi"/>
                <w:sz w:val="26"/>
                <w:szCs w:val="26"/>
              </w:rPr>
              <m:t>C</m:t>
            </m:r>
            <m:d>
              <m:dPr>
                <m:ctrlPr>
                  <w:rPr>
                    <w:rFonts w:ascii="Cambria Math" w:hAnsi="Cambria Math" w:cstheme="majorBidi"/>
                    <w:i/>
                    <w:sz w:val="26"/>
                    <w:szCs w:val="26"/>
                  </w:rPr>
                </m:ctrlPr>
              </m:dPr>
              <m:e>
                <m:r>
                  <w:rPr>
                    <w:rFonts w:ascii="Cambria Math" w:hAnsi="Cambria Math" w:cstheme="majorBidi"/>
                    <w:sz w:val="26"/>
                    <w:szCs w:val="26"/>
                  </w:rPr>
                  <m:t>π,s</m:t>
                </m:r>
              </m:e>
            </m:d>
          </m:e>
        </m:d>
      </m:oMath>
      <w:r w:rsidR="002401E3" w:rsidRPr="00657AAE">
        <w:rPr>
          <w:rFonts w:asciiTheme="majorBidi" w:hAnsiTheme="majorBidi" w:cstheme="majorBidi"/>
          <w:sz w:val="26"/>
          <w:szCs w:val="26"/>
        </w:rPr>
        <w:t>,</w:t>
      </w:r>
    </w:p>
    <w:p w14:paraId="01B4FD95" w14:textId="77777777" w:rsidR="002401E3" w:rsidRPr="00657AAE" w:rsidRDefault="002401E3" w:rsidP="002401E3">
      <w:pPr>
        <w:ind w:firstLine="240"/>
        <w:rPr>
          <w:rFonts w:asciiTheme="majorBidi" w:hAnsiTheme="majorBidi" w:cstheme="majorBidi"/>
        </w:rPr>
      </w:pPr>
      <w:r w:rsidRPr="00657AAE">
        <w:rPr>
          <w:rFonts w:asciiTheme="majorBidi" w:hAnsiTheme="majorBidi" w:cstheme="majorBidi"/>
        </w:rPr>
        <w:t xml:space="preserve">where </w:t>
      </w:r>
      <m:oMath>
        <m:r>
          <w:rPr>
            <w:rFonts w:ascii="Cambria Math" w:hAnsi="Cambria Math" w:cstheme="majorBidi"/>
            <w:sz w:val="28"/>
            <w:szCs w:val="28"/>
          </w:rPr>
          <m:t>α</m:t>
        </m:r>
      </m:oMath>
      <w:r w:rsidRPr="00657AAE">
        <w:rPr>
          <w:rFonts w:asciiTheme="majorBidi" w:hAnsiTheme="majorBidi" w:cstheme="majorBidi"/>
        </w:rPr>
        <w:t xml:space="preserve"> scales metabolic cost </w:t>
      </w:r>
      <m:oMath>
        <m:r>
          <w:rPr>
            <w:rFonts w:ascii="Cambria Math" w:hAnsi="Cambria Math" w:cstheme="majorBidi"/>
            <w:sz w:val="28"/>
            <w:szCs w:val="28"/>
          </w:rPr>
          <m:t>C(π,s)</m:t>
        </m:r>
      </m:oMath>
      <w:r w:rsidRPr="00657AAE">
        <w:rPr>
          <w:rFonts w:asciiTheme="majorBidi" w:hAnsiTheme="majorBidi" w:cstheme="majorBidi"/>
        </w:rPr>
        <w:t xml:space="preserve">. This yields testable predictions: as </w:t>
      </w:r>
      <m:oMath>
        <m:r>
          <w:rPr>
            <w:rFonts w:ascii="Cambria Math" w:hAnsi="Cambria Math" w:cstheme="majorBidi"/>
            <w:sz w:val="28"/>
            <w:szCs w:val="28"/>
          </w:rPr>
          <m:t>α</m:t>
        </m:r>
      </m:oMath>
      <w:r w:rsidRPr="00657AAE">
        <w:rPr>
          <w:rFonts w:asciiTheme="majorBidi" w:hAnsiTheme="majorBidi" w:cstheme="majorBidi"/>
        </w:rPr>
        <w:t xml:space="preserve"> increases (e.g., via sleep restriction), energy‑conserving policies become more likely; as </w:t>
      </w:r>
      <m:oMath>
        <m:r>
          <w:rPr>
            <w:rFonts w:ascii="Cambria Math" w:hAnsi="Cambria Math" w:cstheme="majorBidi"/>
            <w:sz w:val="28"/>
            <w:szCs w:val="28"/>
          </w:rPr>
          <m:t>α</m:t>
        </m:r>
      </m:oMath>
      <w:r w:rsidRPr="00657AAE">
        <w:rPr>
          <w:rFonts w:asciiTheme="majorBidi" w:hAnsiTheme="majorBidi" w:cstheme="majorBidi"/>
        </w:rPr>
        <w:t xml:space="preserve"> decreases (e.g., glucose/caffeine), exploration and goal‑directed choices recover (Raichle &amp; Gusnard, 2002).</w:t>
      </w:r>
    </w:p>
    <w:p w14:paraId="1770F541" w14:textId="77777777" w:rsidR="00206FA0" w:rsidRPr="00657AAE" w:rsidRDefault="00206FA0" w:rsidP="002401E3">
      <w:pPr>
        <w:rPr>
          <w:rFonts w:asciiTheme="majorBidi" w:hAnsiTheme="majorBidi" w:cstheme="majorBidi"/>
        </w:rPr>
      </w:pPr>
      <w:r w:rsidRPr="00657AAE">
        <w:rPr>
          <w:rStyle w:val="Strong"/>
          <w:rFonts w:asciiTheme="majorBidi" w:hAnsiTheme="majorBidi" w:cstheme="majorBidi"/>
        </w:rPr>
        <w:t>Intentional action</w:t>
      </w:r>
      <w:r w:rsidRPr="00657AAE">
        <w:rPr>
          <w:rFonts w:asciiTheme="majorBidi" w:hAnsiTheme="majorBidi" w:cstheme="majorBidi"/>
        </w:rPr>
        <w:t>—where consciousness (</w:t>
      </w:r>
      <w:r w:rsidRPr="00657AAE">
        <w:rPr>
          <w:rFonts w:asciiTheme="majorBidi" w:hAnsiTheme="majorBidi" w:cstheme="majorBidi"/>
          <w:b/>
          <w:bCs/>
        </w:rPr>
        <w:t>C</w:t>
      </w:r>
      <w:r w:rsidRPr="00657AAE">
        <w:rPr>
          <w:rFonts w:asciiTheme="majorBidi" w:hAnsiTheme="majorBidi" w:cstheme="majorBidi"/>
        </w:rPr>
        <w:t>) modifies the environment (</w:t>
      </w:r>
      <w:r w:rsidRPr="00657AAE">
        <w:rPr>
          <w:rFonts w:asciiTheme="majorBidi" w:hAnsiTheme="majorBidi" w:cstheme="majorBidi"/>
          <w:b/>
          <w:bCs/>
        </w:rPr>
        <w:t>E</w:t>
      </w:r>
      <w:r w:rsidRPr="00657AAE">
        <w:rPr>
          <w:rFonts w:asciiTheme="majorBidi" w:hAnsiTheme="majorBidi" w:cstheme="majorBidi"/>
        </w:rPr>
        <w:t>) under natural constraints (</w:t>
      </w:r>
      <w:r w:rsidRPr="00657AAE">
        <w:rPr>
          <w:rFonts w:asciiTheme="majorBidi" w:hAnsiTheme="majorBidi" w:cstheme="majorBidi"/>
          <w:b/>
          <w:bCs/>
        </w:rPr>
        <w:t>N</w:t>
      </w:r>
      <w:r w:rsidRPr="00657AAE">
        <w:rPr>
          <w:rFonts w:asciiTheme="majorBidi" w:hAnsiTheme="majorBidi" w:cstheme="majorBidi"/>
        </w:rPr>
        <w:t xml:space="preserve">)—can be described using </w:t>
      </w:r>
      <w:r w:rsidRPr="00657AAE">
        <w:rPr>
          <w:rFonts w:asciiTheme="majorBidi" w:hAnsiTheme="majorBidi" w:cstheme="majorBidi"/>
          <w:b/>
          <w:bCs/>
        </w:rPr>
        <w:t>active inference</w:t>
      </w:r>
      <w:r w:rsidR="00C6398F" w:rsidRPr="00657AAE">
        <w:rPr>
          <w:rFonts w:asciiTheme="majorBidi" w:hAnsiTheme="majorBidi" w:cstheme="majorBidi"/>
          <w:b/>
          <w:bCs/>
        </w:rPr>
        <w:t xml:space="preserve"> </w:t>
      </w:r>
      <w:r w:rsidR="00C6398F" w:rsidRPr="00657AAE">
        <w:rPr>
          <w:rFonts w:asciiTheme="majorBidi" w:hAnsiTheme="majorBidi" w:cstheme="majorBidi"/>
        </w:rPr>
        <w:t>(</w:t>
      </w:r>
      <w:r w:rsidR="0085767F" w:rsidRPr="00657AAE">
        <w:rPr>
          <w:rFonts w:asciiTheme="majorBidi" w:hAnsiTheme="majorBidi" w:cstheme="majorBidi"/>
        </w:rPr>
        <w:t>Friston, FitzGerald, Rigoli, Schwartenbeck, &amp; Pezzulo, 2017)</w:t>
      </w:r>
      <w:r w:rsidRPr="00657AAE">
        <w:rPr>
          <w:rFonts w:asciiTheme="majorBidi" w:hAnsiTheme="majorBidi" w:cstheme="majorBidi"/>
        </w:rPr>
        <w:t xml:space="preserve">. In this framework, </w:t>
      </w:r>
      <w:r w:rsidRPr="00657AAE">
        <w:rPr>
          <w:rStyle w:val="Emphasis"/>
          <w:rFonts w:asciiTheme="majorBidi" w:hAnsiTheme="majorBidi" w:cstheme="majorBidi"/>
        </w:rPr>
        <w:t>agents minimize</w:t>
      </w:r>
      <w:r w:rsidRPr="00657AAE">
        <w:rPr>
          <w:rFonts w:asciiTheme="majorBidi" w:hAnsiTheme="majorBidi" w:cstheme="majorBidi"/>
        </w:rPr>
        <w:t xml:space="preserve"> </w:t>
      </w:r>
      <w:r w:rsidRPr="00657AAE">
        <w:rPr>
          <w:rFonts w:asciiTheme="majorBidi" w:hAnsiTheme="majorBidi" w:cstheme="majorBidi"/>
          <w:b/>
          <w:bCs/>
        </w:rPr>
        <w:t xml:space="preserve">expected free energy (EFE) </w:t>
      </w:r>
      <w:r w:rsidRPr="00657AAE">
        <w:rPr>
          <w:rStyle w:val="Emphasis"/>
          <w:rFonts w:asciiTheme="majorBidi" w:hAnsiTheme="majorBidi" w:cstheme="majorBidi"/>
        </w:rPr>
        <w:t xml:space="preserve">by selecting policies that balance </w:t>
      </w:r>
      <w:r w:rsidRPr="00657AAE">
        <w:rPr>
          <w:rStyle w:val="Strong"/>
          <w:rFonts w:asciiTheme="majorBidi" w:hAnsiTheme="majorBidi" w:cstheme="majorBidi"/>
        </w:rPr>
        <w:t>goal pursuit</w:t>
      </w:r>
      <w:r w:rsidRPr="00657AAE">
        <w:rPr>
          <w:rStyle w:val="Emphasis"/>
          <w:rFonts w:asciiTheme="majorBidi" w:hAnsiTheme="majorBidi" w:cstheme="majorBidi"/>
        </w:rPr>
        <w:t xml:space="preserve">, </w:t>
      </w:r>
      <w:r w:rsidRPr="00657AAE">
        <w:rPr>
          <w:rStyle w:val="Strong"/>
          <w:rFonts w:asciiTheme="majorBidi" w:hAnsiTheme="majorBidi" w:cstheme="majorBidi"/>
        </w:rPr>
        <w:t>uncertainty reduction</w:t>
      </w:r>
      <w:r w:rsidRPr="00657AAE">
        <w:rPr>
          <w:rStyle w:val="Emphasis"/>
          <w:rFonts w:asciiTheme="majorBidi" w:hAnsiTheme="majorBidi" w:cstheme="majorBidi"/>
        </w:rPr>
        <w:t xml:space="preserve">, and </w:t>
      </w:r>
      <w:r w:rsidRPr="00657AAE">
        <w:rPr>
          <w:rStyle w:val="Strong"/>
          <w:rFonts w:asciiTheme="majorBidi" w:hAnsiTheme="majorBidi" w:cstheme="majorBidi"/>
        </w:rPr>
        <w:t>metabolic efficiency</w:t>
      </w:r>
      <w:r w:rsidRPr="00657AAE">
        <w:rPr>
          <w:rFonts w:asciiTheme="majorBidi" w:hAnsiTheme="majorBidi" w:cstheme="majorBidi"/>
        </w:rPr>
        <w:t>:</w:t>
      </w:r>
    </w:p>
    <w:p w14:paraId="637D73F6" w14:textId="77777777" w:rsidR="00F37581" w:rsidRPr="00657AAE" w:rsidRDefault="000405F8" w:rsidP="002401E3">
      <w:pPr>
        <w:rPr>
          <w:rFonts w:asciiTheme="majorBidi" w:hAnsiTheme="majorBidi" w:cstheme="majorBidi"/>
        </w:rPr>
      </w:pPr>
      <w:r w:rsidRPr="00657AAE">
        <w:rPr>
          <w:rFonts w:asciiTheme="majorBidi" w:hAnsiTheme="majorBidi" w:cstheme="majorBidi"/>
        </w:rPr>
        <w:t xml:space="preserve">To illustrate the practical implications of energetic priors in active inference, we present a toy simulation that </w:t>
      </w:r>
      <w:r w:rsidRPr="00657AAE">
        <w:rPr>
          <w:rStyle w:val="Emphasis"/>
          <w:rFonts w:asciiTheme="majorBidi" w:hAnsiTheme="majorBidi" w:cstheme="majorBidi"/>
        </w:rPr>
        <w:t>demonstrates how the parameter α systematically reorders policy preferences based on energetic constraints</w:t>
      </w:r>
      <w:r w:rsidRPr="00657AAE">
        <w:rPr>
          <w:rFonts w:asciiTheme="majorBidi" w:hAnsiTheme="majorBidi" w:cstheme="majorBidi"/>
        </w:rPr>
        <w:t>. This simulation provides concrete evidence for the theoretical claims of our triadic framework and establishes clear empirical targets for experimental validation.</w:t>
      </w:r>
    </w:p>
    <w:p w14:paraId="5ED6A1CC" w14:textId="77777777" w:rsidR="009C4014" w:rsidRPr="00657AAE" w:rsidRDefault="000405F8" w:rsidP="002401E3">
      <w:pPr>
        <w:rPr>
          <w:rFonts w:asciiTheme="majorBidi" w:hAnsiTheme="majorBidi" w:cstheme="majorBidi"/>
        </w:rPr>
      </w:pPr>
      <w:r w:rsidRPr="00657AAE">
        <w:rPr>
          <w:rFonts w:asciiTheme="majorBidi" w:hAnsiTheme="majorBidi" w:cstheme="majorBidi"/>
        </w:rPr>
        <w:t xml:space="preserve">The energetic prior over policies is formalized as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π</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exp</m:t>
            </m:r>
            <m:ctrlPr>
              <w:rPr>
                <w:rFonts w:ascii="Cambria Math" w:hAnsi="Cambria Math" w:cstheme="majorBidi"/>
                <w:i/>
              </w:rPr>
            </m:ctrlPr>
          </m:fName>
          <m:e>
            <m:d>
              <m:dPr>
                <m:begChr m:val="{"/>
                <m:endChr m:val="}"/>
                <m:ctrlPr>
                  <w:rPr>
                    <w:rFonts w:ascii="Cambria Math" w:hAnsi="Cambria Math" w:cstheme="majorBidi"/>
                    <w:i/>
                  </w:rPr>
                </m:ctrlPr>
              </m:dPr>
              <m:e>
                <m:r>
                  <w:rPr>
                    <w:rFonts w:ascii="Cambria Math" w:hAnsi="Cambria Math" w:cstheme="majorBidi"/>
                  </w:rPr>
                  <m:t xml:space="preserve">-α </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i/>
                          </w:rPr>
                        </m:ctrlPr>
                      </m:dPr>
                      <m:e>
                        <m:r>
                          <w:rPr>
                            <w:rFonts w:ascii="Cambria Math" w:hAnsi="Cambria Math" w:cstheme="majorBidi"/>
                          </w:rPr>
                          <m:t>s</m:t>
                        </m:r>
                      </m:e>
                      <m:e>
                        <m:r>
                          <w:rPr>
                            <w:rFonts w:ascii="Cambria Math" w:hAnsi="Cambria Math" w:cstheme="majorBidi"/>
                          </w:rPr>
                          <m:t>π</m:t>
                        </m:r>
                      </m:e>
                    </m:d>
                  </m:sub>
                </m:sSub>
                <m:d>
                  <m:dPr>
                    <m:begChr m:val="["/>
                    <m:endChr m:val="]"/>
                    <m:ctrlPr>
                      <w:rPr>
                        <w:rFonts w:ascii="Cambria Math" w:hAnsi="Cambria Math" w:cstheme="majorBidi"/>
                        <w:i/>
                      </w:rPr>
                    </m:ctrlPr>
                  </m:dPr>
                  <m:e>
                    <m:r>
                      <w:rPr>
                        <w:rFonts w:ascii="Cambria Math" w:hAnsi="Cambria Math" w:cstheme="majorBidi"/>
                      </w:rPr>
                      <m:t>C</m:t>
                    </m:r>
                    <m:d>
                      <m:dPr>
                        <m:ctrlPr>
                          <w:rPr>
                            <w:rFonts w:ascii="Cambria Math" w:hAnsi="Cambria Math" w:cstheme="majorBidi"/>
                            <w:i/>
                          </w:rPr>
                        </m:ctrlPr>
                      </m:dPr>
                      <m:e>
                        <m:r>
                          <w:rPr>
                            <w:rFonts w:ascii="Cambria Math" w:hAnsi="Cambria Math" w:cstheme="majorBidi"/>
                          </w:rPr>
                          <m:t>π,s</m:t>
                        </m:r>
                      </m:e>
                    </m:d>
                  </m:e>
                </m:d>
              </m:e>
            </m:d>
          </m:e>
        </m:func>
      </m:oMath>
      <w:r w:rsidRPr="00657AAE">
        <w:rPr>
          <w:rFonts w:asciiTheme="majorBidi" w:hAnsiTheme="majorBidi" w:cstheme="majorBidi"/>
        </w:rPr>
        <w:t xml:space="preserve">, where </w:t>
      </w:r>
      <m:oMath>
        <m:r>
          <w:rPr>
            <w:rFonts w:ascii="Cambria Math" w:hAnsi="Cambria Math" w:cstheme="majorBidi"/>
            <w:sz w:val="28"/>
            <w:szCs w:val="28"/>
          </w:rPr>
          <m:t>α</m:t>
        </m:r>
      </m:oMath>
      <w:r w:rsidRPr="00657AAE">
        <w:rPr>
          <w:rFonts w:asciiTheme="majorBidi" w:hAnsiTheme="majorBidi" w:cstheme="majorBidi"/>
        </w:rPr>
        <w:t xml:space="preserve"> represents the energetic sensitivity parameter, and </w:t>
      </w:r>
      <m:oMath>
        <m:r>
          <w:rPr>
            <w:rFonts w:ascii="Cambria Math" w:hAnsi="Cambria Math" w:cstheme="majorBidi"/>
            <w:sz w:val="26"/>
            <w:szCs w:val="26"/>
          </w:rPr>
          <m:t>C</m:t>
        </m:r>
        <m:d>
          <m:dPr>
            <m:ctrlPr>
              <w:rPr>
                <w:rFonts w:ascii="Cambria Math" w:hAnsi="Cambria Math" w:cstheme="majorBidi"/>
                <w:i/>
                <w:sz w:val="26"/>
                <w:szCs w:val="26"/>
              </w:rPr>
            </m:ctrlPr>
          </m:dPr>
          <m:e>
            <m:r>
              <w:rPr>
                <w:rFonts w:ascii="Cambria Math" w:hAnsi="Cambria Math" w:cstheme="majorBidi"/>
                <w:sz w:val="26"/>
                <w:szCs w:val="26"/>
              </w:rPr>
              <m:t>π,s</m:t>
            </m:r>
          </m:e>
        </m:d>
      </m:oMath>
      <w:r w:rsidRPr="00657AAE">
        <w:rPr>
          <w:rFonts w:asciiTheme="majorBidi" w:hAnsiTheme="majorBidi" w:cstheme="majorBidi"/>
        </w:rPr>
        <w:t xml:space="preserve"> denotes the metabolic cost of policy </w:t>
      </w:r>
      <m:oMath>
        <m:r>
          <w:rPr>
            <w:rFonts w:ascii="Cambria Math" w:hAnsi="Cambria Math" w:cstheme="majorBidi"/>
            <w:sz w:val="28"/>
            <w:szCs w:val="28"/>
          </w:rPr>
          <m:t>π</m:t>
        </m:r>
      </m:oMath>
      <w:r w:rsidRPr="00657AAE">
        <w:rPr>
          <w:rFonts w:asciiTheme="majorBidi" w:hAnsiTheme="majorBidi" w:cstheme="majorBidi"/>
        </w:rPr>
        <w:t xml:space="preserve"> in state </w:t>
      </w:r>
      <m:oMath>
        <m:r>
          <w:rPr>
            <w:rFonts w:ascii="Cambria Math" w:hAnsi="Cambria Math" w:cstheme="majorBidi"/>
            <w:sz w:val="28"/>
            <w:szCs w:val="28"/>
          </w:rPr>
          <m:t>s</m:t>
        </m:r>
      </m:oMath>
      <w:r w:rsidRPr="00657AAE">
        <w:rPr>
          <w:rFonts w:asciiTheme="majorBidi" w:hAnsiTheme="majorBidi" w:cstheme="majorBidi"/>
        </w:rPr>
        <w:t xml:space="preserve">. This prior systematically biases policy selection toward energy-conserving strategies as </w:t>
      </w:r>
      <m:oMath>
        <m:r>
          <w:rPr>
            <w:rFonts w:ascii="Cambria Math" w:hAnsi="Cambria Math" w:cstheme="majorBidi"/>
            <w:sz w:val="28"/>
            <w:szCs w:val="28"/>
          </w:rPr>
          <m:t>α</m:t>
        </m:r>
      </m:oMath>
      <w:r w:rsidRPr="00657AAE">
        <w:rPr>
          <w:rFonts w:asciiTheme="majorBidi" w:hAnsiTheme="majorBidi" w:cstheme="majorBidi"/>
        </w:rPr>
        <w:t xml:space="preserve"> increases, creating identifiable behavioral signatures that can be recovered from choice data.</w:t>
      </w:r>
    </w:p>
    <w:p w14:paraId="6B09EB7E" w14:textId="77777777" w:rsidR="003C666C" w:rsidRPr="00657AAE" w:rsidRDefault="0097209C" w:rsidP="002401E3">
      <w:pPr>
        <w:rPr>
          <w:rFonts w:asciiTheme="majorBidi" w:hAnsiTheme="majorBidi" w:cstheme="majorBidi"/>
          <w:sz w:val="26"/>
          <w:szCs w:val="26"/>
        </w:rPr>
      </w:pPr>
      <m:oMathPara>
        <m:oMathParaPr>
          <m:jc m:val="left"/>
        </m:oMathParaPr>
        <m:oMath>
          <m:sSup>
            <m:sSupPr>
              <m:ctrlPr>
                <w:rPr>
                  <w:rFonts w:ascii="Cambria Math" w:hAnsi="Cambria Math" w:cstheme="majorBidi"/>
                  <w:i/>
                  <w:sz w:val="26"/>
                  <w:szCs w:val="26"/>
                </w:rPr>
              </m:ctrlPr>
            </m:sSupPr>
            <m:e>
              <m:r>
                <w:rPr>
                  <w:rFonts w:ascii="Cambria Math" w:hAnsi="Cambria Math" w:cstheme="majorBidi"/>
                  <w:sz w:val="26"/>
                  <w:szCs w:val="26"/>
                </w:rPr>
                <m:t>π</m:t>
              </m:r>
            </m:e>
            <m:sup>
              <m:r>
                <w:rPr>
                  <w:rFonts w:ascii="Cambria Math" w:hAnsi="Cambria Math" w:cstheme="majorBidi"/>
                  <w:sz w:val="26"/>
                  <w:szCs w:val="26"/>
                </w:rPr>
                <m:t>*</m:t>
              </m:r>
            </m:sup>
          </m:sSup>
          <m: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arg</m:t>
              </m:r>
              <m:ctrlPr>
                <w:rPr>
                  <w:rFonts w:ascii="Cambria Math" w:hAnsi="Cambria Math" w:cstheme="majorBidi"/>
                  <w:i/>
                  <w:sz w:val="26"/>
                  <w:szCs w:val="26"/>
                </w:rPr>
              </m:ctrlPr>
            </m:fName>
            <m:e>
              <m:r>
                <w:rPr>
                  <w:rFonts w:ascii="Cambria Math" w:hAnsi="Cambria Math" w:cstheme="majorBidi"/>
                  <w:sz w:val="26"/>
                  <w:szCs w:val="26"/>
                </w:rPr>
                <m:t>mi</m:t>
              </m:r>
              <m:sSub>
                <m:sSubPr>
                  <m:ctrlPr>
                    <w:rPr>
                      <w:rFonts w:ascii="Cambria Math" w:hAnsi="Cambria Math" w:cstheme="majorBidi"/>
                      <w:i/>
                      <w:sz w:val="26"/>
                      <w:szCs w:val="26"/>
                    </w:rPr>
                  </m:ctrlPr>
                </m:sSubPr>
                <m:e>
                  <m:r>
                    <w:rPr>
                      <w:rFonts w:ascii="Cambria Math" w:hAnsi="Cambria Math" w:cstheme="majorBidi"/>
                      <w:sz w:val="26"/>
                      <w:szCs w:val="26"/>
                    </w:rPr>
                    <m:t>n</m:t>
                  </m:r>
                </m:e>
                <m:sub>
                  <m:r>
                    <w:rPr>
                      <w:rFonts w:ascii="Cambria Math" w:hAnsi="Cambria Math" w:cstheme="majorBidi"/>
                      <w:sz w:val="26"/>
                      <w:szCs w:val="26"/>
                    </w:rPr>
                    <m:t>π</m:t>
                  </m:r>
                </m:sub>
              </m:sSub>
              <m:r>
                <w:rPr>
                  <w:rFonts w:ascii="Cambria Math" w:hAnsi="Cambria Math" w:cstheme="majorBidi"/>
                  <w:sz w:val="26"/>
                  <w:szCs w:val="26"/>
                </w:rPr>
                <m:t>G</m:t>
              </m:r>
              <m:d>
                <m:dPr>
                  <m:ctrlPr>
                    <w:rPr>
                      <w:rFonts w:ascii="Cambria Math" w:hAnsi="Cambria Math" w:cstheme="majorBidi"/>
                      <w:i/>
                      <w:sz w:val="26"/>
                      <w:szCs w:val="26"/>
                    </w:rPr>
                  </m:ctrlPr>
                </m:dPr>
                <m:e>
                  <m:r>
                    <w:rPr>
                      <w:rFonts w:ascii="Cambria Math" w:hAnsi="Cambria Math" w:cstheme="majorBidi"/>
                      <w:sz w:val="26"/>
                      <w:szCs w:val="26"/>
                    </w:rPr>
                    <m:t>π</m:t>
                  </m:r>
                </m:e>
              </m:d>
            </m:e>
          </m:func>
        </m:oMath>
      </m:oMathPara>
    </w:p>
    <w:p w14:paraId="769C3F8D" w14:textId="77777777" w:rsidR="00BF01BC" w:rsidRPr="00657AAE" w:rsidRDefault="00BF01BC" w:rsidP="00D451F6">
      <w:pPr>
        <w:rPr>
          <w:rFonts w:asciiTheme="majorBidi" w:hAnsiTheme="majorBidi" w:cstheme="majorBidi"/>
        </w:rPr>
      </w:pPr>
      <w:r w:rsidRPr="00657AAE">
        <w:rPr>
          <w:rFonts w:asciiTheme="majorBidi" w:hAnsiTheme="majorBidi" w:cstheme="majorBidi"/>
        </w:rPr>
        <w:t>Where:</w:t>
      </w:r>
    </w:p>
    <w:p w14:paraId="633EEAF3" w14:textId="77777777" w:rsidR="00BF01BC" w:rsidRPr="00657AAE" w:rsidRDefault="003A6303" w:rsidP="002401E3">
      <w:pPr>
        <w:pStyle w:val="ListParagraph"/>
        <w:numPr>
          <w:ilvl w:val="0"/>
          <w:numId w:val="26"/>
        </w:numPr>
        <w:spacing w:before="120" w:after="240"/>
        <w:rPr>
          <w:rFonts w:asciiTheme="majorBidi" w:hAnsiTheme="majorBidi" w:cstheme="majorBidi"/>
        </w:rPr>
      </w:pPr>
      <m:oMath>
        <m:r>
          <w:rPr>
            <w:rStyle w:val="Strong"/>
            <w:rFonts w:ascii="Cambria Math" w:hAnsi="Cambria Math" w:cstheme="majorBidi"/>
          </w:rPr>
          <m:t>π</m:t>
        </m:r>
      </m:oMath>
      <w:r w:rsidR="00BF01BC" w:rsidRPr="00657AAE">
        <w:rPr>
          <w:rFonts w:asciiTheme="majorBidi" w:hAnsiTheme="majorBidi" w:cstheme="majorBidi"/>
        </w:rPr>
        <w:t xml:space="preserve">: </w:t>
      </w:r>
      <w:r w:rsidR="00BF01BC" w:rsidRPr="00657AAE">
        <w:rPr>
          <w:rStyle w:val="Strong"/>
          <w:rFonts w:asciiTheme="majorBidi" w:hAnsiTheme="majorBidi" w:cstheme="majorBidi"/>
        </w:rPr>
        <w:t>a policy</w:t>
      </w:r>
      <w:r w:rsidR="00BF01BC" w:rsidRPr="00657AAE">
        <w:rPr>
          <w:rFonts w:asciiTheme="majorBidi" w:hAnsiTheme="majorBidi" w:cstheme="majorBidi"/>
        </w:rPr>
        <w:t xml:space="preserve"> (sequence of actions),</w:t>
      </w:r>
    </w:p>
    <w:p w14:paraId="7FC84750" w14:textId="77777777" w:rsidR="00BF01BC" w:rsidRPr="00657AAE" w:rsidRDefault="003A6303" w:rsidP="002401E3">
      <w:pPr>
        <w:pStyle w:val="ListParagraph"/>
        <w:numPr>
          <w:ilvl w:val="0"/>
          <w:numId w:val="26"/>
        </w:numPr>
        <w:spacing w:before="120" w:after="240"/>
        <w:rPr>
          <w:rFonts w:asciiTheme="majorBidi" w:hAnsiTheme="majorBidi" w:cstheme="majorBidi"/>
        </w:rPr>
      </w:pPr>
      <m:oMath>
        <m:r>
          <m:rPr>
            <m:sty m:val="bi"/>
          </m:rPr>
          <w:rPr>
            <w:rFonts w:ascii="Cambria Math" w:hAnsi="Cambria Math" w:cstheme="majorBidi"/>
            <w:sz w:val="28"/>
            <w:szCs w:val="28"/>
          </w:rPr>
          <m:t>G</m:t>
        </m:r>
        <m:d>
          <m:dPr>
            <m:ctrlPr>
              <w:rPr>
                <w:rFonts w:ascii="Cambria Math" w:hAnsi="Cambria Math" w:cstheme="majorBidi"/>
                <w:b/>
                <w:bCs/>
                <w:i/>
                <w:sz w:val="28"/>
                <w:szCs w:val="28"/>
              </w:rPr>
            </m:ctrlPr>
          </m:dPr>
          <m:e>
            <m:r>
              <m:rPr>
                <m:sty m:val="bi"/>
              </m:rPr>
              <w:rPr>
                <w:rFonts w:ascii="Cambria Math" w:hAnsi="Cambria Math" w:cstheme="majorBidi"/>
                <w:sz w:val="28"/>
                <w:szCs w:val="28"/>
              </w:rPr>
              <m:t>π</m:t>
            </m:r>
          </m:e>
        </m:d>
      </m:oMath>
      <w:r w:rsidR="00BF01BC" w:rsidRPr="00657AAE">
        <w:rPr>
          <w:rFonts w:asciiTheme="majorBidi" w:hAnsiTheme="majorBidi" w:cstheme="majorBidi"/>
        </w:rPr>
        <w:t xml:space="preserve">: </w:t>
      </w:r>
      <w:r w:rsidR="00BF01BC" w:rsidRPr="00657AAE">
        <w:rPr>
          <w:rFonts w:asciiTheme="majorBidi" w:hAnsiTheme="majorBidi" w:cstheme="majorBidi"/>
          <w:b/>
          <w:bCs/>
        </w:rPr>
        <w:t xml:space="preserve">expected free energy of policy </w:t>
      </w:r>
      <m:oMath>
        <m:r>
          <m:rPr>
            <m:sty m:val="bi"/>
          </m:rPr>
          <w:rPr>
            <w:rFonts w:ascii="Cambria Math" w:hAnsi="Cambria Math" w:cstheme="majorBidi"/>
            <w:sz w:val="28"/>
            <w:szCs w:val="28"/>
          </w:rPr>
          <m:t>π</m:t>
        </m:r>
      </m:oMath>
      <w:r w:rsidR="00BF01BC" w:rsidRPr="00657AAE">
        <w:rPr>
          <w:rFonts w:asciiTheme="majorBidi" w:hAnsiTheme="majorBidi" w:cstheme="majorBidi"/>
        </w:rPr>
        <w:t>,</w:t>
      </w:r>
    </w:p>
    <w:p w14:paraId="4164BC80" w14:textId="77777777" w:rsidR="00BF01BC" w:rsidRPr="00657AAE" w:rsidRDefault="0097209C" w:rsidP="002401E3">
      <w:pPr>
        <w:pStyle w:val="ListParagraph"/>
        <w:numPr>
          <w:ilvl w:val="0"/>
          <w:numId w:val="26"/>
        </w:numPr>
        <w:spacing w:before="120" w:after="240"/>
        <w:rPr>
          <w:rFonts w:asciiTheme="majorBidi" w:hAnsiTheme="majorBidi" w:cstheme="majorBidi"/>
        </w:rPr>
      </w:pPr>
      <m:oMath>
        <m:sSup>
          <m:sSupPr>
            <m:ctrlPr>
              <w:rPr>
                <w:rFonts w:ascii="Cambria Math" w:hAnsi="Cambria Math" w:cstheme="majorBidi"/>
                <w:b/>
                <w:bCs/>
                <w:i/>
                <w:sz w:val="28"/>
                <w:szCs w:val="28"/>
              </w:rPr>
            </m:ctrlPr>
          </m:sSupPr>
          <m:e>
            <m:r>
              <m:rPr>
                <m:sty m:val="bi"/>
              </m:rPr>
              <w:rPr>
                <w:rFonts w:ascii="Cambria Math" w:hAnsi="Cambria Math" w:cstheme="majorBidi"/>
                <w:sz w:val="28"/>
                <w:szCs w:val="28"/>
              </w:rPr>
              <m:t>π</m:t>
            </m:r>
          </m:e>
          <m:sup>
            <m:r>
              <m:rPr>
                <m:sty m:val="bi"/>
              </m:rPr>
              <w:rPr>
                <w:rFonts w:ascii="Cambria Math" w:hAnsi="Cambria Math" w:cstheme="majorBidi"/>
                <w:sz w:val="28"/>
                <w:szCs w:val="28"/>
              </w:rPr>
              <m:t>*</m:t>
            </m:r>
          </m:sup>
        </m:sSup>
      </m:oMath>
      <w:r w:rsidR="00BF01BC" w:rsidRPr="00657AAE">
        <w:rPr>
          <w:rFonts w:asciiTheme="majorBidi" w:hAnsiTheme="majorBidi" w:cstheme="majorBidi"/>
          <w:b/>
          <w:bCs/>
        </w:rPr>
        <w:t>: the optimal policy</w:t>
      </w:r>
      <w:r w:rsidR="00BF01BC" w:rsidRPr="00657AAE">
        <w:rPr>
          <w:rFonts w:asciiTheme="majorBidi" w:hAnsiTheme="majorBidi" w:cstheme="majorBidi"/>
        </w:rPr>
        <w:t>.</w:t>
      </w:r>
    </w:p>
    <w:p w14:paraId="50A05ED4" w14:textId="77777777" w:rsidR="00BF01BC" w:rsidRPr="00657AAE" w:rsidRDefault="0097209C" w:rsidP="00D451F6">
      <w:pPr>
        <w:rPr>
          <w:rFonts w:asciiTheme="majorBidi" w:hAnsiTheme="majorBidi" w:cstheme="majorBidi"/>
        </w:rPr>
      </w:pPr>
      <w:r>
        <w:rPr>
          <w:rFonts w:asciiTheme="majorBidi" w:hAnsiTheme="majorBidi" w:cstheme="majorBidi"/>
        </w:rPr>
        <w:pict w14:anchorId="2261914C">
          <v:rect id="_x0000_i1138" style="width:0;height:1.5pt" o:hralign="center" o:hrstd="t" o:hr="t" fillcolor="#a0a0a0" stroked="f"/>
        </w:pict>
      </w:r>
    </w:p>
    <w:p w14:paraId="3362CD2C" w14:textId="77777777" w:rsidR="00BF01BC" w:rsidRPr="00657AAE" w:rsidRDefault="00BF01BC" w:rsidP="00D451F6">
      <w:pPr>
        <w:rPr>
          <w:rStyle w:val="Strong"/>
          <w:rFonts w:asciiTheme="majorBidi" w:hAnsiTheme="majorBidi" w:cstheme="majorBidi"/>
        </w:rPr>
      </w:pPr>
      <w:r w:rsidRPr="00657AAE">
        <w:rPr>
          <w:rStyle w:val="Strong"/>
          <w:rFonts w:asciiTheme="majorBidi" w:hAnsiTheme="majorBidi" w:cstheme="majorBidi"/>
        </w:rPr>
        <w:t>Decomposition of Expected Free Energy</w:t>
      </w:r>
    </w:p>
    <w:p w14:paraId="7065E8DF" w14:textId="77777777" w:rsidR="009A2EE8" w:rsidRPr="00657AAE" w:rsidRDefault="009A2EE8" w:rsidP="00D451F6">
      <w:pPr>
        <w:rPr>
          <w:rFonts w:asciiTheme="majorBidi" w:hAnsiTheme="majorBidi" w:cstheme="majorBidi"/>
        </w:rPr>
      </w:pPr>
      <m:oMathPara>
        <m:oMath>
          <m:r>
            <w:rPr>
              <w:rFonts w:ascii="Cambria Math" w:hAnsi="Cambria Math" w:cstheme="majorBidi"/>
            </w:rPr>
            <m:t>G</m:t>
          </m:r>
          <m:d>
            <m:dPr>
              <m:ctrlPr>
                <w:rPr>
                  <w:rFonts w:ascii="Cambria Math" w:hAnsi="Cambria Math" w:cstheme="majorBidi"/>
                </w:rPr>
              </m:ctrlPr>
            </m:dPr>
            <m:e>
              <m:r>
                <w:rPr>
                  <w:rFonts w:ascii="Cambria Math" w:hAnsi="Cambria Math" w:cstheme="majorBidi"/>
                </w:rPr>
                <m:t>π</m:t>
              </m:r>
            </m:e>
          </m:d>
          <m:r>
            <m:rPr>
              <m:sty m:val="p"/>
            </m:rPr>
            <w:rPr>
              <w:rFonts w:ascii="Cambria Math" w:hAnsi="Cambria Math" w:cstheme="majorBidi"/>
            </w:rPr>
            <m:t>=</m:t>
          </m:r>
          <m:limLow>
            <m:limLowPr>
              <m:ctrlPr>
                <w:rPr>
                  <w:rFonts w:ascii="Cambria Math" w:hAnsi="Cambria Math" w:cstheme="majorBidi"/>
                </w:rPr>
              </m:ctrlPr>
            </m:limLowPr>
            <m:e>
              <m:groupChr>
                <m:groupChrPr>
                  <m:ctrlPr>
                    <w:rPr>
                      <w:rFonts w:ascii="Cambria Math" w:hAnsi="Cambria Math" w:cstheme="majorBidi"/>
                    </w:rPr>
                  </m:ctrlPr>
                </m:groupChr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rPr>
                          </m:ctrlPr>
                        </m:dPr>
                        <m:e>
                          <m:r>
                            <w:rPr>
                              <w:rFonts w:ascii="Cambria Math" w:hAnsi="Cambria Math" w:cstheme="majorBidi"/>
                            </w:rPr>
                            <m:t>o</m:t>
                          </m:r>
                        </m:e>
                        <m:e>
                          <m:r>
                            <w:rPr>
                              <w:rFonts w:ascii="Cambria Math" w:hAnsi="Cambria Math" w:cstheme="majorBidi"/>
                            </w:rPr>
                            <m:t>π</m:t>
                          </m:r>
                        </m:e>
                      </m:d>
                    </m:sub>
                  </m:sSub>
                  <m:d>
                    <m:dPr>
                      <m:begChr m:val="["/>
                      <m:endChr m:val="]"/>
                      <m:ctrlPr>
                        <w:rPr>
                          <w:rFonts w:ascii="Cambria Math" w:hAnsi="Cambria Math" w:cstheme="majorBidi"/>
                        </w:rPr>
                      </m:ctrlPr>
                    </m:dPr>
                    <m:e>
                      <m:r>
                        <m:rPr>
                          <m:sty m:val="p"/>
                        </m:rP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ln</m:t>
                          </m:r>
                        </m:fName>
                        <m:e>
                          <m:r>
                            <w:rPr>
                              <w:rFonts w:ascii="Cambria Math" w:hAnsi="Cambria Math" w:cstheme="majorBidi"/>
                            </w:rPr>
                            <m:t>P</m:t>
                          </m:r>
                          <m:d>
                            <m:dPr>
                              <m:ctrlPr>
                                <w:rPr>
                                  <w:rFonts w:ascii="Cambria Math" w:hAnsi="Cambria Math" w:cstheme="majorBidi"/>
                                </w:rPr>
                              </m:ctrlPr>
                            </m:dPr>
                            <m:e>
                              <m:r>
                                <w:rPr>
                                  <w:rFonts w:ascii="Cambria Math" w:hAnsi="Cambria Math" w:cstheme="majorBidi"/>
                                </w:rPr>
                                <m:t>o</m:t>
                              </m:r>
                            </m:e>
                          </m:d>
                        </m:e>
                      </m:func>
                    </m:e>
                  </m:d>
                </m:e>
              </m:groupChr>
            </m:e>
            <m:lim>
              <m:r>
                <w:rPr>
                  <w:rFonts w:ascii="Cambria Math" w:hAnsi="Cambria Math" w:cstheme="majorBidi"/>
                </w:rPr>
                <m:t>Extrinsic</m:t>
              </m:r>
              <m:r>
                <m:rPr>
                  <m:lit/>
                  <m:sty m:val="p"/>
                </m:rPr>
                <w:rPr>
                  <w:rFonts w:ascii="Cambria Math" w:hAnsi="Cambria Math" w:cstheme="majorBidi"/>
                </w:rPr>
                <m:t xml:space="preserve"> </m:t>
              </m:r>
              <m:r>
                <w:rPr>
                  <w:rFonts w:ascii="Cambria Math" w:hAnsi="Cambria Math" w:cstheme="majorBidi"/>
                </w:rPr>
                <m:t>Value</m:t>
              </m:r>
              <m:r>
                <m:rPr>
                  <m:lit/>
                  <m:sty m:val="p"/>
                </m:rPr>
                <w:rPr>
                  <w:rFonts w:ascii="Cambria Math" w:hAnsi="Cambria Math" w:cstheme="majorBidi"/>
                </w:rPr>
                <m:t xml:space="preserve"> </m:t>
              </m:r>
              <m:d>
                <m:dPr>
                  <m:ctrlPr>
                    <w:rPr>
                      <w:rFonts w:ascii="Cambria Math" w:hAnsi="Cambria Math" w:cstheme="majorBidi"/>
                    </w:rPr>
                  </m:ctrlPr>
                </m:dPr>
                <m:e>
                  <m:r>
                    <w:rPr>
                      <w:rFonts w:ascii="Cambria Math" w:hAnsi="Cambria Math" w:cstheme="majorBidi"/>
                    </w:rPr>
                    <m:t>Risk</m:t>
                  </m:r>
                </m:e>
              </m:d>
            </m:lim>
          </m:limLow>
          <m:r>
            <m:rPr>
              <m:sty m:val="p"/>
            </m:rPr>
            <w:rPr>
              <w:rFonts w:ascii="Cambria Math" w:hAnsi="Cambria Math" w:cstheme="majorBidi"/>
            </w:rPr>
            <m:t>+</m:t>
          </m:r>
          <m:limLow>
            <m:limLowPr>
              <m:ctrlPr>
                <w:rPr>
                  <w:rFonts w:ascii="Cambria Math" w:hAnsi="Cambria Math" w:cstheme="majorBidi"/>
                </w:rPr>
              </m:ctrlPr>
            </m:limLowPr>
            <m:e>
              <m:groupChr>
                <m:groupChrPr>
                  <m:ctrlPr>
                    <w:rPr>
                      <w:rFonts w:ascii="Cambria Math" w:hAnsi="Cambria Math" w:cstheme="majorBidi"/>
                    </w:rPr>
                  </m:ctrlPr>
                </m:groupChr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rPr>
                          </m:ctrlPr>
                        </m:dPr>
                        <m:e>
                          <m:r>
                            <w:rPr>
                              <w:rFonts w:ascii="Cambria Math" w:hAnsi="Cambria Math" w:cstheme="majorBidi"/>
                            </w:rPr>
                            <m:t>s</m:t>
                          </m:r>
                        </m:e>
                        <m:e>
                          <m:r>
                            <w:rPr>
                              <w:rFonts w:ascii="Cambria Math" w:hAnsi="Cambria Math" w:cstheme="majorBidi"/>
                            </w:rPr>
                            <m:t>π</m:t>
                          </m:r>
                        </m:e>
                      </m:d>
                    </m:sub>
                  </m:sSub>
                  <m:d>
                    <m:dPr>
                      <m:begChr m:val="["/>
                      <m:endChr m:val="]"/>
                      <m:ctrlPr>
                        <w:rPr>
                          <w:rFonts w:ascii="Cambria Math" w:hAnsi="Cambria Math" w:cstheme="majorBidi"/>
                        </w:rPr>
                      </m:ctrlPr>
                    </m:dPr>
                    <m:e>
                      <m:r>
                        <w:rPr>
                          <w:rFonts w:ascii="Cambria Math" w:hAnsi="Cambria Math" w:cstheme="majorBidi"/>
                        </w:rPr>
                        <m:t>H</m:t>
                      </m:r>
                      <m:d>
                        <m:dPr>
                          <m:begChr m:val="["/>
                          <m:endChr m:val="]"/>
                          <m:ctrlPr>
                            <w:rPr>
                              <w:rFonts w:ascii="Cambria Math" w:hAnsi="Cambria Math" w:cstheme="majorBidi"/>
                            </w:rPr>
                          </m:ctrlPr>
                        </m:dPr>
                        <m:e>
                          <m:r>
                            <w:rPr>
                              <w:rFonts w:ascii="Cambria Math" w:hAnsi="Cambria Math" w:cstheme="majorBidi"/>
                            </w:rPr>
                            <m:t>P</m:t>
                          </m:r>
                          <m:d>
                            <m:dPr>
                              <m:ctrlPr>
                                <w:rPr>
                                  <w:rFonts w:ascii="Cambria Math" w:hAnsi="Cambria Math" w:cstheme="majorBidi"/>
                                </w:rPr>
                              </m:ctrlPr>
                            </m:dPr>
                            <m:e>
                              <m:r>
                                <w:rPr>
                                  <w:rFonts w:ascii="Cambria Math" w:hAnsi="Cambria Math" w:cstheme="majorBidi"/>
                                </w:rPr>
                                <m:t>o</m:t>
                              </m:r>
                            </m:e>
                            <m:e>
                              <m:r>
                                <w:rPr>
                                  <w:rFonts w:ascii="Cambria Math" w:hAnsi="Cambria Math" w:cstheme="majorBidi"/>
                                </w:rPr>
                                <m:t>s</m:t>
                              </m:r>
                            </m:e>
                          </m:d>
                        </m:e>
                      </m:d>
                    </m:e>
                  </m:d>
                </m:e>
              </m:groupChr>
            </m:e>
            <m:lim>
              <m:r>
                <w:rPr>
                  <w:rFonts w:ascii="Cambria Math" w:hAnsi="Cambria Math" w:cstheme="majorBidi"/>
                </w:rPr>
                <m:t>Epistemic</m:t>
              </m:r>
              <m:r>
                <m:rPr>
                  <m:lit/>
                  <m:sty m:val="p"/>
                </m:rPr>
                <w:rPr>
                  <w:rFonts w:ascii="Cambria Math" w:hAnsi="Cambria Math" w:cstheme="majorBidi"/>
                </w:rPr>
                <m:t xml:space="preserve"> </m:t>
              </m:r>
              <m:r>
                <w:rPr>
                  <w:rFonts w:ascii="Cambria Math" w:hAnsi="Cambria Math" w:cstheme="majorBidi"/>
                </w:rPr>
                <m:t>Value</m:t>
              </m:r>
              <m:r>
                <m:rPr>
                  <m:lit/>
                  <m:sty m:val="p"/>
                </m:rPr>
                <w:rPr>
                  <w:rFonts w:ascii="Cambria Math" w:hAnsi="Cambria Math" w:cstheme="majorBidi"/>
                </w:rPr>
                <m:t xml:space="preserve"> </m:t>
              </m:r>
              <m:d>
                <m:dPr>
                  <m:ctrlPr>
                    <w:rPr>
                      <w:rFonts w:ascii="Cambria Math" w:hAnsi="Cambria Math" w:cstheme="majorBidi"/>
                    </w:rPr>
                  </m:ctrlPr>
                </m:dPr>
                <m:e>
                  <m:r>
                    <w:rPr>
                      <w:rFonts w:ascii="Cambria Math" w:hAnsi="Cambria Math" w:cstheme="majorBidi"/>
                    </w:rPr>
                    <m:t>Ambiguity</m:t>
                  </m:r>
                </m:e>
              </m:d>
            </m:lim>
          </m:limLow>
          <m:r>
            <m:rPr>
              <m:sty m:val="p"/>
            </m:rPr>
            <w:rPr>
              <w:rFonts w:ascii="Cambria Math" w:hAnsi="Cambria Math" w:cstheme="majorBidi"/>
            </w:rPr>
            <m:t>+</m:t>
          </m:r>
          <m:limLow>
            <m:limLowPr>
              <m:ctrlPr>
                <w:rPr>
                  <w:rFonts w:ascii="Cambria Math" w:hAnsi="Cambria Math" w:cstheme="majorBidi"/>
                </w:rPr>
              </m:ctrlPr>
            </m:limLowPr>
            <m:e>
              <m:groupChr>
                <m:groupChrPr>
                  <m:ctrlPr>
                    <w:rPr>
                      <w:rFonts w:ascii="Cambria Math" w:hAnsi="Cambria Math" w:cstheme="majorBidi"/>
                    </w:rPr>
                  </m:ctrlPr>
                </m:groupChrPr>
                <m:e>
                  <m:r>
                    <w:rPr>
                      <w:rFonts w:ascii="Cambria Math" w:hAnsi="Cambria Math" w:cstheme="majorBidi"/>
                    </w:rPr>
                    <m:t>α</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rPr>
                          </m:ctrlPr>
                        </m:dPr>
                        <m:e>
                          <m:r>
                            <w:rPr>
                              <w:rFonts w:ascii="Cambria Math" w:hAnsi="Cambria Math" w:cstheme="majorBidi"/>
                            </w:rPr>
                            <m:t>s</m:t>
                          </m:r>
                        </m:e>
                        <m:e>
                          <m:r>
                            <w:rPr>
                              <w:rFonts w:ascii="Cambria Math" w:hAnsi="Cambria Math" w:cstheme="majorBidi"/>
                            </w:rPr>
                            <m:t>π</m:t>
                          </m:r>
                        </m:e>
                      </m:d>
                    </m:sub>
                  </m:sSub>
                  <m:d>
                    <m:dPr>
                      <m:begChr m:val="["/>
                      <m:endChr m:val="]"/>
                      <m:ctrlPr>
                        <w:rPr>
                          <w:rFonts w:ascii="Cambria Math" w:hAnsi="Cambria Math" w:cstheme="majorBidi"/>
                        </w:rPr>
                      </m:ctrlPr>
                    </m:dPr>
                    <m:e>
                      <m:r>
                        <w:rPr>
                          <w:rFonts w:ascii="Cambria Math" w:hAnsi="Cambria Math" w:cstheme="majorBidi"/>
                        </w:rPr>
                        <m:t>C</m:t>
                      </m:r>
                      <m:d>
                        <m:dPr>
                          <m:ctrlPr>
                            <w:rPr>
                              <w:rFonts w:ascii="Cambria Math" w:hAnsi="Cambria Math" w:cstheme="majorBidi"/>
                            </w:rPr>
                          </m:ctrlPr>
                        </m:dPr>
                        <m:e>
                          <m:r>
                            <w:rPr>
                              <w:rFonts w:ascii="Cambria Math" w:hAnsi="Cambria Math" w:cstheme="majorBidi"/>
                            </w:rPr>
                            <m:t>π</m:t>
                          </m:r>
                          <m:r>
                            <m:rPr>
                              <m:sty m:val="p"/>
                            </m:rPr>
                            <w:rPr>
                              <w:rFonts w:ascii="Cambria Math" w:hAnsi="Cambria Math" w:cstheme="majorBidi"/>
                            </w:rPr>
                            <m:t>,</m:t>
                          </m:r>
                          <m:r>
                            <w:rPr>
                              <w:rFonts w:ascii="Cambria Math" w:hAnsi="Cambria Math" w:cstheme="majorBidi"/>
                            </w:rPr>
                            <m:t>s</m:t>
                          </m:r>
                        </m:e>
                      </m:d>
                    </m:e>
                  </m:d>
                </m:e>
              </m:groupChr>
            </m:e>
            <m:lim>
              <m:r>
                <w:rPr>
                  <w:rFonts w:ascii="Cambria Math" w:hAnsi="Cambria Math" w:cstheme="majorBidi"/>
                </w:rPr>
                <m:t>Metabolic</m:t>
              </m:r>
              <m:r>
                <m:rPr>
                  <m:lit/>
                  <m:sty m:val="p"/>
                </m:rPr>
                <w:rPr>
                  <w:rFonts w:ascii="Cambria Math" w:hAnsi="Cambria Math" w:cstheme="majorBidi"/>
                </w:rPr>
                <m:t xml:space="preserve"> </m:t>
              </m:r>
              <m:r>
                <w:rPr>
                  <w:rFonts w:ascii="Cambria Math" w:hAnsi="Cambria Math" w:cstheme="majorBidi"/>
                </w:rPr>
                <m:t>Cost</m:t>
              </m:r>
            </m:lim>
          </m:limLow>
        </m:oMath>
      </m:oMathPara>
    </w:p>
    <w:p w14:paraId="10A3B5B1" w14:textId="6BFD3C2D" w:rsidR="00D85DCF" w:rsidRPr="00657AAE" w:rsidRDefault="00D85DCF" w:rsidP="00C81FFE">
      <w:pPr>
        <w:pStyle w:val="Caption"/>
      </w:pPr>
      <w:bookmarkStart w:id="246" w:name="_Toc212063186"/>
      <w:r w:rsidRPr="00657AAE">
        <w:lastRenderedPageBreak/>
        <w:t xml:space="preserve">Table </w:t>
      </w:r>
      <w:r w:rsidR="00C81FFE">
        <w:fldChar w:fldCharType="begin"/>
      </w:r>
      <w:r w:rsidR="00C81FFE">
        <w:instrText xml:space="preserve"> SEQ Table \* ARABIC </w:instrText>
      </w:r>
      <w:r w:rsidR="00C81FFE">
        <w:fldChar w:fldCharType="separate"/>
      </w:r>
      <w:r w:rsidR="00C81FFE">
        <w:rPr>
          <w:noProof/>
        </w:rPr>
        <w:t>29</w:t>
      </w:r>
      <w:r w:rsidR="00C81FFE">
        <w:rPr>
          <w:noProof/>
        </w:rPr>
        <w:fldChar w:fldCharType="end"/>
      </w:r>
      <w:r w:rsidRPr="00657AAE">
        <w:t xml:space="preserve"> - Decomposition of Expected Free Energy - Variable Glossary</w:t>
      </w:r>
      <w:bookmarkEnd w:id="246"/>
    </w:p>
    <w:p w14:paraId="737DF262" w14:textId="77777777" w:rsidR="00ED70CD" w:rsidRPr="00657AAE" w:rsidRDefault="0097209C" w:rsidP="00D451F6">
      <w:pPr>
        <w:rPr>
          <w:rFonts w:asciiTheme="majorBidi" w:hAnsiTheme="majorBidi" w:cstheme="majorBidi"/>
        </w:rPr>
      </w:pPr>
      <w:r>
        <w:rPr>
          <w:rFonts w:asciiTheme="majorBidi" w:hAnsiTheme="majorBidi" w:cstheme="majorBidi"/>
        </w:rPr>
        <w:pict w14:anchorId="140FE129">
          <v:rect id="_x0000_i1139" style="width:0;height:1.5pt" o:hralign="center" o:hrstd="t" o:hr="t" fillcolor="#a0a0a0" stroked="f"/>
        </w:pict>
      </w:r>
    </w:p>
    <w:p w14:paraId="41C88473" w14:textId="77777777" w:rsidR="00BF01BC" w:rsidRPr="00657AAE" w:rsidRDefault="00BF01BC" w:rsidP="00782D7F">
      <w:pPr>
        <w:pStyle w:val="ListParagraph"/>
        <w:numPr>
          <w:ilvl w:val="0"/>
          <w:numId w:val="27"/>
        </w:numPr>
        <w:spacing w:before="120" w:after="240"/>
        <w:rPr>
          <w:rFonts w:asciiTheme="majorBidi" w:hAnsiTheme="majorBidi" w:cstheme="majorBidi"/>
        </w:rPr>
      </w:pPr>
      <w:r w:rsidRPr="00657AAE">
        <w:rPr>
          <w:rFonts w:asciiTheme="majorBidi" w:hAnsiTheme="majorBidi" w:cstheme="majorBidi"/>
          <w:b/>
          <w:bCs/>
        </w:rPr>
        <w:t>Extrinsic Value (Risk):</w:t>
      </w:r>
      <w:r w:rsidRPr="00657AAE">
        <w:rPr>
          <w:rFonts w:asciiTheme="majorBidi" w:hAnsiTheme="majorBidi" w:cstheme="majorBidi"/>
        </w:rPr>
        <w:br/>
      </w:r>
      <m:oMath>
        <m:sSub>
          <m:sSubPr>
            <m:ctrlPr>
              <w:rPr>
                <w:rFonts w:ascii="Cambria Math" w:hAnsi="Cambria Math" w:cstheme="majorBidi"/>
                <w:i/>
                <w:sz w:val="28"/>
                <w:szCs w:val="28"/>
              </w:rPr>
            </m:ctrlPr>
          </m:sSubPr>
          <m:e>
            <m:r>
              <w:rPr>
                <w:rFonts w:ascii="Cambria Math" w:hAnsi="Cambria Math" w:cstheme="majorBidi"/>
                <w:sz w:val="28"/>
                <w:szCs w:val="28"/>
              </w:rPr>
              <m:t>E</m:t>
            </m:r>
          </m:e>
          <m:sub>
            <m:r>
              <w:rPr>
                <w:rFonts w:ascii="Cambria Math" w:hAnsi="Cambria Math" w:cstheme="majorBidi"/>
                <w:sz w:val="28"/>
                <w:szCs w:val="28"/>
              </w:rPr>
              <m:t>Q</m:t>
            </m:r>
            <m:d>
              <m:dPr>
                <m:ctrlPr>
                  <w:rPr>
                    <w:rFonts w:ascii="Cambria Math" w:hAnsi="Cambria Math" w:cstheme="majorBidi"/>
                    <w:i/>
                    <w:sz w:val="28"/>
                    <w:szCs w:val="28"/>
                  </w:rPr>
                </m:ctrlPr>
              </m:dPr>
              <m:e>
                <m:r>
                  <w:rPr>
                    <w:rFonts w:ascii="Cambria Math" w:hAnsi="Cambria Math" w:cstheme="majorBidi"/>
                    <w:sz w:val="28"/>
                    <w:szCs w:val="28"/>
                  </w:rPr>
                  <m:t>o</m:t>
                </m:r>
              </m:e>
              <m:e>
                <m:r>
                  <w:rPr>
                    <w:rFonts w:ascii="Cambria Math" w:hAnsi="Cambria Math" w:cstheme="majorBidi"/>
                    <w:sz w:val="28"/>
                    <w:szCs w:val="28"/>
                  </w:rPr>
                  <m:t>π</m:t>
                </m:r>
              </m:e>
            </m:d>
          </m:sub>
        </m:sSub>
        <m:d>
          <m:dPr>
            <m:begChr m:val="["/>
            <m:endChr m:val="]"/>
            <m:ctrlPr>
              <w:rPr>
                <w:rFonts w:ascii="Cambria Math" w:hAnsi="Cambria Math" w:cstheme="majorBidi"/>
                <w:i/>
                <w:sz w:val="28"/>
                <w:szCs w:val="28"/>
              </w:rPr>
            </m:ctrlPr>
          </m:dPr>
          <m:e>
            <m:r>
              <w:rPr>
                <w:rFonts w:ascii="Cambria Math" w:hAnsi="Cambria Math" w:cstheme="majorBidi"/>
                <w:sz w:val="28"/>
                <w:szCs w:val="28"/>
              </w:rPr>
              <m:t>-\ln P</m:t>
            </m:r>
            <m:d>
              <m:dPr>
                <m:ctrlPr>
                  <w:rPr>
                    <w:rFonts w:ascii="Cambria Math" w:hAnsi="Cambria Math" w:cstheme="majorBidi"/>
                    <w:i/>
                    <w:sz w:val="28"/>
                    <w:szCs w:val="28"/>
                  </w:rPr>
                </m:ctrlPr>
              </m:dPr>
              <m:e>
                <m:r>
                  <w:rPr>
                    <w:rFonts w:ascii="Cambria Math" w:hAnsi="Cambria Math" w:cstheme="majorBidi"/>
                    <w:sz w:val="28"/>
                    <w:szCs w:val="28"/>
                  </w:rPr>
                  <m:t>o</m:t>
                </m:r>
              </m:e>
            </m:d>
          </m:e>
        </m:d>
        <m:r>
          <w:rPr>
            <w:rFonts w:ascii="Cambria Math" w:hAnsi="Cambria Math" w:cstheme="majorBidi"/>
            <w:sz w:val="28"/>
            <w:szCs w:val="28"/>
          </w:rPr>
          <m:t>.</m:t>
        </m:r>
      </m:oMath>
      <w:r w:rsidR="009D4AFF" w:rsidRPr="00657AAE">
        <w:rPr>
          <w:rFonts w:asciiTheme="majorBidi" w:hAnsiTheme="majorBidi" w:cstheme="majorBidi"/>
        </w:rPr>
        <w:t xml:space="preserve"> </w:t>
      </w:r>
      <w:r w:rsidRPr="00657AAE">
        <w:rPr>
          <w:rFonts w:asciiTheme="majorBidi" w:hAnsiTheme="majorBidi" w:cstheme="majorBidi"/>
        </w:rPr>
        <w:t xml:space="preserve">Captures alignment between predicted and preferred outcomes. Minimization drives </w:t>
      </w:r>
      <w:r w:rsidRPr="00657AAE">
        <w:rPr>
          <w:rFonts w:asciiTheme="majorBidi" w:hAnsiTheme="majorBidi" w:cstheme="majorBidi"/>
          <w:b/>
          <w:bCs/>
        </w:rPr>
        <w:t>goal-directed behavior</w:t>
      </w:r>
      <w:r w:rsidRPr="00657AAE">
        <w:rPr>
          <w:rFonts w:asciiTheme="majorBidi" w:hAnsiTheme="majorBidi" w:cstheme="majorBidi"/>
        </w:rPr>
        <w:t>.</w:t>
      </w:r>
    </w:p>
    <w:p w14:paraId="448E0A84" w14:textId="77777777" w:rsidR="00BF01BC" w:rsidRPr="00657AAE" w:rsidRDefault="00BF01BC" w:rsidP="00782D7F">
      <w:pPr>
        <w:pStyle w:val="ListParagraph"/>
        <w:numPr>
          <w:ilvl w:val="0"/>
          <w:numId w:val="27"/>
        </w:numPr>
        <w:spacing w:before="120" w:after="240"/>
        <w:rPr>
          <w:rFonts w:asciiTheme="majorBidi" w:hAnsiTheme="majorBidi" w:cstheme="majorBidi"/>
        </w:rPr>
      </w:pPr>
      <w:r w:rsidRPr="00657AAE">
        <w:rPr>
          <w:rFonts w:asciiTheme="majorBidi" w:hAnsiTheme="majorBidi" w:cstheme="majorBidi"/>
          <w:b/>
          <w:bCs/>
        </w:rPr>
        <w:t>Epistemic Value (Ambiguity):</w:t>
      </w:r>
      <w:r w:rsidR="00982DD0" w:rsidRPr="00657AAE">
        <w:rPr>
          <w:rFonts w:asciiTheme="majorBidi" w:hAnsiTheme="majorBidi" w:cstheme="majorBidi"/>
          <w:b/>
          <w:bCs/>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E</m:t>
            </m:r>
          </m:e>
          <m:sub>
            <m:r>
              <w:rPr>
                <w:rFonts w:ascii="Cambria Math" w:hAnsi="Cambria Math" w:cstheme="majorBidi"/>
                <w:sz w:val="28"/>
                <w:szCs w:val="28"/>
              </w:rPr>
              <m:t>Q</m:t>
            </m:r>
            <m:d>
              <m:dPr>
                <m:ctrlPr>
                  <w:rPr>
                    <w:rFonts w:ascii="Cambria Math" w:hAnsi="Cambria Math" w:cstheme="majorBidi"/>
                    <w:i/>
                    <w:sz w:val="28"/>
                    <w:szCs w:val="28"/>
                  </w:rPr>
                </m:ctrlPr>
              </m:dPr>
              <m:e>
                <m:r>
                  <w:rPr>
                    <w:rFonts w:ascii="Cambria Math" w:hAnsi="Cambria Math" w:cstheme="majorBidi"/>
                    <w:sz w:val="28"/>
                    <w:szCs w:val="28"/>
                  </w:rPr>
                  <m:t>s</m:t>
                </m:r>
              </m:e>
              <m:e>
                <m:r>
                  <w:rPr>
                    <w:rFonts w:ascii="Cambria Math" w:hAnsi="Cambria Math" w:cstheme="majorBidi"/>
                    <w:sz w:val="28"/>
                    <w:szCs w:val="28"/>
                  </w:rPr>
                  <m:t>π</m:t>
                </m:r>
              </m:e>
            </m:d>
          </m:sub>
        </m:sSub>
        <m:d>
          <m:dPr>
            <m:begChr m:val="["/>
            <m:endChr m:val="]"/>
            <m:ctrlPr>
              <w:rPr>
                <w:rFonts w:ascii="Cambria Math" w:hAnsi="Cambria Math" w:cstheme="majorBidi"/>
                <w:i/>
                <w:sz w:val="28"/>
                <w:szCs w:val="28"/>
              </w:rPr>
            </m:ctrlPr>
          </m:dPr>
          <m:e>
            <m:r>
              <w:rPr>
                <w:rFonts w:ascii="Cambria Math" w:hAnsi="Cambria Math" w:cstheme="majorBidi"/>
                <w:sz w:val="28"/>
                <w:szCs w:val="28"/>
              </w:rPr>
              <m:t>H</m:t>
            </m:r>
            <m:d>
              <m:dPr>
                <m:begChr m:val="["/>
                <m:endChr m:val="]"/>
                <m:ctrlPr>
                  <w:rPr>
                    <w:rFonts w:ascii="Cambria Math" w:hAnsi="Cambria Math" w:cstheme="majorBidi"/>
                    <w:i/>
                    <w:sz w:val="28"/>
                    <w:szCs w:val="28"/>
                  </w:rPr>
                </m:ctrlPr>
              </m:dPr>
              <m:e>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o</m:t>
                    </m:r>
                  </m:e>
                  <m:e>
                    <m:r>
                      <w:rPr>
                        <w:rFonts w:ascii="Cambria Math" w:hAnsi="Cambria Math" w:cstheme="majorBidi"/>
                        <w:sz w:val="28"/>
                        <w:szCs w:val="28"/>
                      </w:rPr>
                      <m:t>s</m:t>
                    </m:r>
                  </m:e>
                </m:d>
              </m:e>
            </m:d>
          </m:e>
        </m:d>
      </m:oMath>
      <w:r w:rsidR="00982DD0" w:rsidRPr="00657AAE">
        <w:rPr>
          <w:rFonts w:asciiTheme="majorBidi" w:hAnsiTheme="majorBidi" w:cstheme="majorBidi"/>
          <w:sz w:val="28"/>
          <w:szCs w:val="28"/>
        </w:rPr>
        <w:t xml:space="preserve">.  </w:t>
      </w:r>
      <w:r w:rsidRPr="00657AAE">
        <w:rPr>
          <w:rFonts w:asciiTheme="majorBidi" w:hAnsiTheme="majorBidi" w:cstheme="majorBidi"/>
        </w:rPr>
        <w:t xml:space="preserve">Expected outcome uncertainty given hidden states. Minimization drives </w:t>
      </w:r>
      <w:r w:rsidRPr="00657AAE">
        <w:rPr>
          <w:rFonts w:asciiTheme="majorBidi" w:hAnsiTheme="majorBidi" w:cstheme="majorBidi"/>
          <w:b/>
          <w:bCs/>
        </w:rPr>
        <w:t>information-seeking behavior</w:t>
      </w:r>
      <w:r w:rsidRPr="00657AAE">
        <w:rPr>
          <w:rFonts w:asciiTheme="majorBidi" w:hAnsiTheme="majorBidi" w:cstheme="majorBidi"/>
        </w:rPr>
        <w:t>.</w:t>
      </w:r>
    </w:p>
    <w:p w14:paraId="18364285" w14:textId="77777777" w:rsidR="00982DD0" w:rsidRPr="00657AAE" w:rsidRDefault="00BF01BC" w:rsidP="00782D7F">
      <w:pPr>
        <w:pStyle w:val="ListParagraph"/>
        <w:numPr>
          <w:ilvl w:val="0"/>
          <w:numId w:val="27"/>
        </w:numPr>
        <w:spacing w:before="120" w:after="240"/>
        <w:rPr>
          <w:rFonts w:asciiTheme="majorBidi" w:hAnsiTheme="majorBidi" w:cstheme="majorBidi"/>
        </w:rPr>
      </w:pPr>
      <w:r w:rsidRPr="00657AAE">
        <w:rPr>
          <w:rFonts w:asciiTheme="majorBidi" w:hAnsiTheme="majorBidi" w:cstheme="majorBidi"/>
          <w:b/>
          <w:bCs/>
        </w:rPr>
        <w:t>Metabolic Cost:</w:t>
      </w:r>
      <w:r w:rsidR="00982DD0" w:rsidRPr="00657AAE">
        <w:rPr>
          <w:rFonts w:asciiTheme="majorBidi" w:hAnsiTheme="majorBidi" w:cstheme="majorBidi"/>
          <w:b/>
          <w:bCs/>
        </w:rPr>
        <w:t xml:space="preserve">  </w:t>
      </w:r>
      <m:oMath>
        <m:r>
          <w:rPr>
            <w:rFonts w:ascii="Cambria Math" w:hAnsi="Cambria Math" w:cstheme="majorBidi"/>
          </w:rPr>
          <m:t>α</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rPr>
                </m:ctrlPr>
              </m:dPr>
              <m:e>
                <m:r>
                  <w:rPr>
                    <w:rFonts w:ascii="Cambria Math" w:hAnsi="Cambria Math" w:cstheme="majorBidi"/>
                  </w:rPr>
                  <m:t>s</m:t>
                </m:r>
              </m:e>
              <m:e>
                <m:r>
                  <w:rPr>
                    <w:rFonts w:ascii="Cambria Math" w:hAnsi="Cambria Math" w:cstheme="majorBidi"/>
                  </w:rPr>
                  <m:t>π</m:t>
                </m:r>
              </m:e>
            </m:d>
          </m:sub>
        </m:sSub>
        <m:d>
          <m:dPr>
            <m:begChr m:val="["/>
            <m:endChr m:val="]"/>
            <m:ctrlPr>
              <w:rPr>
                <w:rFonts w:ascii="Cambria Math" w:hAnsi="Cambria Math" w:cstheme="majorBidi"/>
              </w:rPr>
            </m:ctrlPr>
          </m:dPr>
          <m:e>
            <m:r>
              <w:rPr>
                <w:rFonts w:ascii="Cambria Math" w:hAnsi="Cambria Math" w:cstheme="majorBidi"/>
              </w:rPr>
              <m:t>C</m:t>
            </m:r>
            <m:d>
              <m:dPr>
                <m:ctrlPr>
                  <w:rPr>
                    <w:rFonts w:ascii="Cambria Math" w:hAnsi="Cambria Math" w:cstheme="majorBidi"/>
                  </w:rPr>
                </m:ctrlPr>
              </m:dPr>
              <m:e>
                <m:r>
                  <w:rPr>
                    <w:rFonts w:ascii="Cambria Math" w:hAnsi="Cambria Math" w:cstheme="majorBidi"/>
                  </w:rPr>
                  <m:t>π</m:t>
                </m:r>
                <m:r>
                  <m:rPr>
                    <m:sty m:val="p"/>
                  </m:rPr>
                  <w:rPr>
                    <w:rFonts w:ascii="Cambria Math" w:hAnsi="Cambria Math" w:cstheme="majorBidi"/>
                  </w:rPr>
                  <m:t>,</m:t>
                </m:r>
                <m:r>
                  <w:rPr>
                    <w:rFonts w:ascii="Cambria Math" w:hAnsi="Cambria Math" w:cstheme="majorBidi"/>
                  </w:rPr>
                  <m:t>s</m:t>
                </m:r>
              </m:e>
            </m:d>
          </m:e>
        </m:d>
      </m:oMath>
      <w:r w:rsidR="00982DD0" w:rsidRPr="00657AAE">
        <w:rPr>
          <w:rFonts w:asciiTheme="majorBidi" w:hAnsiTheme="majorBidi" w:cstheme="majorBidi"/>
        </w:rPr>
        <w:t xml:space="preserve">.  </w:t>
      </w:r>
    </w:p>
    <w:p w14:paraId="74A2B69D" w14:textId="77777777" w:rsidR="00BF01BC" w:rsidRPr="00657AAE" w:rsidRDefault="00982DD0" w:rsidP="00782D7F">
      <w:pPr>
        <w:pStyle w:val="ListParagraph"/>
        <w:numPr>
          <w:ilvl w:val="1"/>
          <w:numId w:val="27"/>
        </w:numPr>
        <w:spacing w:before="120" w:after="240"/>
        <w:rPr>
          <w:rFonts w:asciiTheme="majorBidi" w:hAnsiTheme="majorBidi" w:cstheme="majorBidi"/>
        </w:rPr>
      </w:pPr>
      <m:oMath>
        <m:r>
          <w:rPr>
            <w:rFonts w:ascii="Cambria Math" w:hAnsi="Cambria Math" w:cstheme="majorBidi"/>
            <w:sz w:val="28"/>
            <w:szCs w:val="28"/>
          </w:rPr>
          <m:t>C</m:t>
        </m:r>
        <m:d>
          <m:dPr>
            <m:ctrlPr>
              <w:rPr>
                <w:rFonts w:ascii="Cambria Math" w:hAnsi="Cambria Math" w:cstheme="majorBidi"/>
                <w:i/>
                <w:sz w:val="28"/>
                <w:szCs w:val="28"/>
              </w:rPr>
            </m:ctrlPr>
          </m:dPr>
          <m:e>
            <m:r>
              <w:rPr>
                <w:rFonts w:ascii="Cambria Math" w:hAnsi="Cambria Math" w:cstheme="majorBidi"/>
                <w:sz w:val="28"/>
                <w:szCs w:val="28"/>
              </w:rPr>
              <m:t>π,s</m:t>
            </m:r>
          </m:e>
        </m:d>
      </m:oMath>
      <w:r w:rsidR="00BF01BC" w:rsidRPr="00657AAE">
        <w:rPr>
          <w:rFonts w:asciiTheme="majorBidi" w:hAnsiTheme="majorBidi" w:cstheme="majorBidi"/>
        </w:rPr>
        <w:t xml:space="preserve">: cumulative cost of executing policy </w:t>
      </w:r>
      <m:oMath>
        <m:r>
          <w:rPr>
            <w:rFonts w:ascii="Cambria Math" w:hAnsi="Cambria Math" w:cstheme="majorBidi"/>
            <w:sz w:val="28"/>
            <w:szCs w:val="28"/>
          </w:rPr>
          <m:t>π</m:t>
        </m:r>
      </m:oMath>
      <w:r w:rsidR="00BF01BC" w:rsidRPr="00657AAE">
        <w:rPr>
          <w:rFonts w:asciiTheme="majorBidi" w:hAnsiTheme="majorBidi" w:cstheme="majorBidi"/>
        </w:rPr>
        <w:t xml:space="preserve"> from state </w:t>
      </w:r>
      <m:oMath>
        <m:r>
          <w:rPr>
            <w:rFonts w:ascii="Cambria Math" w:hAnsi="Cambria Math" w:cstheme="majorBidi"/>
            <w:sz w:val="28"/>
            <w:szCs w:val="28"/>
          </w:rPr>
          <m:t>s</m:t>
        </m:r>
      </m:oMath>
      <w:r w:rsidR="00BF01BC" w:rsidRPr="00657AAE">
        <w:rPr>
          <w:rFonts w:asciiTheme="majorBidi" w:hAnsiTheme="majorBidi" w:cstheme="majorBidi"/>
        </w:rPr>
        <w:t>, aggregated across time steps.</w:t>
      </w:r>
    </w:p>
    <w:p w14:paraId="21449E1F" w14:textId="77777777" w:rsidR="00982DD0" w:rsidRPr="00657AAE" w:rsidRDefault="00982DD0" w:rsidP="00782D7F">
      <w:pPr>
        <w:pStyle w:val="ListParagraph"/>
        <w:numPr>
          <w:ilvl w:val="1"/>
          <w:numId w:val="27"/>
        </w:numPr>
        <w:spacing w:before="120" w:after="240"/>
        <w:rPr>
          <w:rFonts w:asciiTheme="majorBidi" w:hAnsiTheme="majorBidi" w:cstheme="majorBidi"/>
        </w:rPr>
      </w:pPr>
      <m:oMath>
        <m:r>
          <w:rPr>
            <w:rFonts w:ascii="Cambria Math" w:hAnsi="Cambria Math" w:cstheme="majorBidi"/>
            <w:sz w:val="28"/>
            <w:szCs w:val="28"/>
          </w:rPr>
          <m:t>α</m:t>
        </m:r>
      </m:oMath>
      <w:r w:rsidR="00BF01BC" w:rsidRPr="00657AAE">
        <w:rPr>
          <w:rFonts w:asciiTheme="majorBidi" w:hAnsiTheme="majorBidi" w:cstheme="majorBidi"/>
        </w:rPr>
        <w:t>: trait-like sensitivity to energy expenditure.</w:t>
      </w:r>
      <w:r w:rsidR="00BF01BC" w:rsidRPr="00657AAE">
        <w:rPr>
          <w:rFonts w:asciiTheme="majorBidi" w:hAnsiTheme="majorBidi" w:cstheme="majorBidi"/>
        </w:rPr>
        <w:br/>
      </w:r>
      <w:r w:rsidRPr="00657AAE">
        <w:rPr>
          <w:rFonts w:asciiTheme="majorBidi" w:hAnsiTheme="majorBidi" w:cstheme="majorBidi"/>
        </w:rPr>
        <w:t>Interpreted as a prior belief favoring low-cost policies:</w:t>
      </w:r>
    </w:p>
    <w:p w14:paraId="6072D31E" w14:textId="77777777" w:rsidR="00BF01BC" w:rsidRPr="00657AAE" w:rsidRDefault="00982DD0" w:rsidP="00782D7F">
      <w:pPr>
        <w:rPr>
          <w:rFonts w:asciiTheme="majorBidi" w:hAnsiTheme="majorBidi" w:cstheme="majorBidi"/>
        </w:rPr>
      </w:pP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π</m:t>
            </m:r>
          </m:e>
        </m:d>
        <m:r>
          <m:rPr>
            <m:sty m:val="p"/>
          </m:rPr>
          <w:rPr>
            <w:rFonts w:ascii="Cambria Math" w:hAnsi="Cambria Math" w:cstheme="majorBidi"/>
          </w:rPr>
          <m:t>∝</m:t>
        </m:r>
        <m:r>
          <w:rPr>
            <w:rFonts w:ascii="Cambria Math" w:hAnsi="Cambria Math" w:cstheme="majorBidi"/>
          </w:rPr>
          <m:t>exp</m:t>
        </m:r>
        <m:d>
          <m:dPr>
            <m:ctrlPr>
              <w:rPr>
                <w:rFonts w:ascii="Cambria Math" w:hAnsi="Cambria Math" w:cstheme="majorBidi"/>
              </w:rPr>
            </m:ctrlPr>
          </m:dPr>
          <m:e>
            <m:r>
              <m:rPr>
                <m:sty m:val="p"/>
              </m:rPr>
              <w:rPr>
                <w:rFonts w:ascii="Cambria Math" w:hAnsi="Cambria Math" w:cstheme="majorBidi"/>
              </w:rPr>
              <m:t>-</m:t>
            </m:r>
            <m:r>
              <w:rPr>
                <w:rFonts w:ascii="Cambria Math" w:hAnsi="Cambria Math" w:cstheme="majorBidi"/>
              </w:rPr>
              <m:t>C</m:t>
            </m:r>
            <m:d>
              <m:dPr>
                <m:ctrlPr>
                  <w:rPr>
                    <w:rFonts w:ascii="Cambria Math" w:hAnsi="Cambria Math" w:cstheme="majorBidi"/>
                  </w:rPr>
                </m:ctrlPr>
              </m:dPr>
              <m:e>
                <m:r>
                  <w:rPr>
                    <w:rFonts w:ascii="Cambria Math" w:hAnsi="Cambria Math" w:cstheme="majorBidi"/>
                  </w:rPr>
                  <m:t>π</m:t>
                </m:r>
              </m:e>
            </m:d>
          </m:e>
        </m:d>
      </m:oMath>
      <w:r w:rsidRPr="00657AAE">
        <w:rPr>
          <w:rFonts w:asciiTheme="majorBidi" w:hAnsiTheme="majorBidi" w:cstheme="majorBidi"/>
        </w:rPr>
        <w:t>,</w:t>
      </w:r>
    </w:p>
    <w:p w14:paraId="301A0728" w14:textId="77777777" w:rsidR="00BF01BC" w:rsidRPr="00657AAE" w:rsidRDefault="00BF01BC" w:rsidP="00782D7F">
      <w:pPr>
        <w:rPr>
          <w:rFonts w:asciiTheme="majorBidi" w:hAnsiTheme="majorBidi" w:cstheme="majorBidi"/>
        </w:rPr>
      </w:pPr>
      <w:r w:rsidRPr="00657AAE">
        <w:rPr>
          <w:rFonts w:asciiTheme="majorBidi" w:hAnsiTheme="majorBidi" w:cstheme="majorBidi"/>
        </w:rPr>
        <w:t>making energy-efficient policies inherently more probable.</w:t>
      </w:r>
    </w:p>
    <w:p w14:paraId="71915A87" w14:textId="77777777" w:rsidR="00BF01BC" w:rsidRPr="00657AAE" w:rsidRDefault="0097209C" w:rsidP="00D451F6">
      <w:pPr>
        <w:rPr>
          <w:rFonts w:asciiTheme="majorBidi" w:hAnsiTheme="majorBidi" w:cstheme="majorBidi"/>
        </w:rPr>
      </w:pPr>
      <w:r>
        <w:rPr>
          <w:rFonts w:asciiTheme="majorBidi" w:hAnsiTheme="majorBidi" w:cstheme="majorBidi"/>
        </w:rPr>
        <w:pict w14:anchorId="403D9F7C">
          <v:rect id="_x0000_i1140" style="width:0;height:1.5pt" o:hralign="center" o:hrstd="t" o:hr="t" fillcolor="#a0a0a0" stroked="f"/>
        </w:pict>
      </w:r>
    </w:p>
    <w:p w14:paraId="704AD471" w14:textId="48931102" w:rsidR="007610FC" w:rsidRPr="00657AAE" w:rsidRDefault="007610FC" w:rsidP="00C81FFE">
      <w:pPr>
        <w:pStyle w:val="Caption"/>
      </w:pPr>
      <w:bookmarkStart w:id="247" w:name="_Toc212063187"/>
      <w:r w:rsidRPr="00657AAE">
        <w:t xml:space="preserve">Table </w:t>
      </w:r>
      <w:r w:rsidR="00C81FFE">
        <w:fldChar w:fldCharType="begin"/>
      </w:r>
      <w:r w:rsidR="00C81FFE">
        <w:instrText xml:space="preserve"> SEQ Table \* ARABIC </w:instrText>
      </w:r>
      <w:r w:rsidR="00C81FFE">
        <w:fldChar w:fldCharType="separate"/>
      </w:r>
      <w:r w:rsidR="00C81FFE">
        <w:rPr>
          <w:noProof/>
        </w:rPr>
        <w:t>30</w:t>
      </w:r>
      <w:r w:rsidR="00C81FFE">
        <w:rPr>
          <w:noProof/>
        </w:rPr>
        <w:fldChar w:fldCharType="end"/>
      </w:r>
      <w:r w:rsidRPr="00657AAE">
        <w:t xml:space="preserve"> - Canonical vs. Extended Framework</w:t>
      </w:r>
      <w:bookmarkEnd w:id="247"/>
    </w:p>
    <w:p w14:paraId="01C4E65F" w14:textId="77777777" w:rsidR="00BF01BC" w:rsidRPr="00657AAE" w:rsidRDefault="00BF01BC" w:rsidP="00C81FFE">
      <w:pPr>
        <w:pStyle w:val="Caption"/>
      </w:pPr>
      <w:r w:rsidRPr="00657AAE">
        <w:t>This table highlights that the only departure from canonical active inference is the explicit inclusion of an energetic prior—integrating biological constraint (N) directly into the policy calculus.</w:t>
      </w:r>
    </w:p>
    <w:p w14:paraId="79C66C9A" w14:textId="0A29EFC3" w:rsidR="00F37581" w:rsidRPr="00657AAE" w:rsidRDefault="007A7797" w:rsidP="00FF5EB8">
      <w:pPr>
        <w:pStyle w:val="Heading2"/>
        <w:rPr>
          <w:rFonts w:asciiTheme="majorBidi" w:hAnsiTheme="majorBidi" w:cstheme="majorBidi"/>
        </w:rPr>
      </w:pPr>
      <w:bookmarkStart w:id="248" w:name="_Toc212063049"/>
      <w:r w:rsidRPr="00657AAE">
        <w:rPr>
          <w:rFonts w:asciiTheme="majorBidi" w:hAnsiTheme="majorBidi" w:cstheme="majorBidi"/>
        </w:rPr>
        <w:t>6.</w:t>
      </w:r>
      <w:r w:rsidR="00604263" w:rsidRPr="00657AAE">
        <w:rPr>
          <w:rFonts w:asciiTheme="majorBidi" w:hAnsiTheme="majorBidi" w:cstheme="majorBidi"/>
        </w:rPr>
        <w:t>3 Parameter Estimation and Identifiability</w:t>
      </w:r>
      <w:bookmarkEnd w:id="248"/>
    </w:p>
    <w:p w14:paraId="4C414296" w14:textId="77777777" w:rsidR="00646CF6" w:rsidRPr="00657AAE" w:rsidRDefault="00646CF6" w:rsidP="00646CF6">
      <w:pPr>
        <w:rPr>
          <w:rStyle w:val="Strong"/>
          <w:rFonts w:asciiTheme="majorBidi" w:hAnsiTheme="majorBidi" w:cstheme="majorBidi"/>
        </w:rPr>
      </w:pPr>
      <w:r w:rsidRPr="00657AAE">
        <w:rPr>
          <w:rStyle w:val="Strong"/>
          <w:rFonts w:asciiTheme="majorBidi" w:hAnsiTheme="majorBidi" w:cstheme="majorBidi"/>
        </w:rPr>
        <w:t>Preregistration: Energetic Prior in Active Inference</w:t>
      </w:r>
    </w:p>
    <w:p w14:paraId="7EA461F5" w14:textId="77777777" w:rsidR="00161795" w:rsidRPr="00657AAE" w:rsidRDefault="00161795" w:rsidP="00161795">
      <w:pPr>
        <w:spacing w:after="120"/>
        <w:rPr>
          <w:rFonts w:asciiTheme="majorBidi" w:hAnsiTheme="majorBidi" w:cstheme="majorBidi"/>
        </w:rPr>
      </w:pPr>
      <w:r w:rsidRPr="00657AAE">
        <w:rPr>
          <w:rStyle w:val="Strong"/>
          <w:rFonts w:asciiTheme="majorBidi" w:hAnsiTheme="majorBidi" w:cstheme="majorBidi"/>
        </w:rPr>
        <w:t>Design</w:t>
      </w:r>
      <w:r w:rsidRPr="00657AAE">
        <w:rPr>
          <w:rFonts w:asciiTheme="majorBidi" w:hAnsiTheme="majorBidi" w:cstheme="majorBidi"/>
        </w:rPr>
        <w:t>. A within‑subject 2×2 manipulation of Sleep (normal vs. restricted) × Nutrition (glucose/caffeine vs. placebo) orthogonalizes cost and reward signals. Behavior (choices/reaction times) and physiology (continuous pupillometry) are recorded to jointly identify α (cost sensitivity) and γ (policy precision). Orthogonality avoids confounding α with γ; multimodal estimation links α to both choices and pupil‑cost slopes (Cools &amp; D’Esposito, 2011).</w:t>
      </w:r>
    </w:p>
    <w:p w14:paraId="034F02AC" w14:textId="77777777" w:rsidR="00161795" w:rsidRPr="00657AAE" w:rsidRDefault="00161795" w:rsidP="00161795">
      <w:pPr>
        <w:spacing w:after="120"/>
        <w:rPr>
          <w:rFonts w:asciiTheme="majorBidi" w:hAnsiTheme="majorBidi" w:cstheme="majorBidi"/>
        </w:rPr>
      </w:pPr>
      <w:r w:rsidRPr="00657AAE">
        <w:rPr>
          <w:rStyle w:val="Strong"/>
          <w:rFonts w:asciiTheme="majorBidi" w:hAnsiTheme="majorBidi" w:cstheme="majorBidi"/>
        </w:rPr>
        <w:t>Estimation</w:t>
      </w:r>
      <w:r w:rsidRPr="00657AAE">
        <w:rPr>
          <w:rFonts w:asciiTheme="majorBidi" w:hAnsiTheme="majorBidi" w:cstheme="majorBidi"/>
        </w:rPr>
        <w:t>. Fit a hierarchical model with weakly informative priors; conduct simulation‑based calibration and parameter‑recovery to confirm identifiability. Compare the full model to an ablated model with α=0 using LOO/WAIC; posterior‑predictive checks should show the ablated model fails to capture energy‑conserving choices and pupil‑cost coupling.</w:t>
      </w:r>
    </w:p>
    <w:p w14:paraId="09262DF8" w14:textId="77777777" w:rsidR="00215F7E" w:rsidRPr="00657AAE" w:rsidRDefault="00215F7E" w:rsidP="00524BA2">
      <w:pPr>
        <w:keepNext/>
        <w:spacing w:after="120"/>
        <w:jc w:val="center"/>
        <w:rPr>
          <w:rFonts w:asciiTheme="majorBidi" w:hAnsiTheme="majorBidi" w:cstheme="majorBidi"/>
        </w:rPr>
      </w:pPr>
      <w:r w:rsidRPr="00657AAE">
        <w:rPr>
          <w:rFonts w:asciiTheme="majorBidi" w:hAnsiTheme="majorBidi" w:cstheme="majorBidi"/>
          <w:noProof/>
        </w:rPr>
        <w:lastRenderedPageBreak/>
        <w:drawing>
          <wp:inline distT="0" distB="0" distL="0" distR="0" wp14:anchorId="1A8BE6D9" wp14:editId="0423C078">
            <wp:extent cx="5731510" cy="2689225"/>
            <wp:effectExtent l="0" t="0" r="2540" b="0"/>
            <wp:docPr id="1212454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54921" name="Picture 12124549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18BE4064" w14:textId="753DA281" w:rsidR="00215F7E" w:rsidRPr="00657AAE" w:rsidRDefault="00215F7E" w:rsidP="00C81FFE">
      <w:pPr>
        <w:pStyle w:val="Caption"/>
      </w:pPr>
      <w:bookmarkStart w:id="249" w:name="_Toc212063207"/>
      <w:r w:rsidRPr="00657AAE">
        <w:t xml:space="preserve">Figure </w:t>
      </w:r>
      <w:r w:rsidR="00C81FFE">
        <w:fldChar w:fldCharType="begin"/>
      </w:r>
      <w:r w:rsidR="00C81FFE">
        <w:instrText xml:space="preserve"> SEQ Figure \* ARABIC </w:instrText>
      </w:r>
      <w:r w:rsidR="00C81FFE">
        <w:fldChar w:fldCharType="separate"/>
      </w:r>
      <w:r w:rsidR="00C81FFE">
        <w:rPr>
          <w:noProof/>
        </w:rPr>
        <w:t>11</w:t>
      </w:r>
      <w:r w:rsidR="00C81FFE">
        <w:rPr>
          <w:noProof/>
        </w:rPr>
        <w:fldChar w:fldCharType="end"/>
      </w:r>
      <w:r w:rsidRPr="00657AAE">
        <w:t xml:space="preserve"> - Policy‑selection probabilities vs. energetic sensitivity (α).</w:t>
      </w:r>
      <w:bookmarkEnd w:id="249"/>
    </w:p>
    <w:p w14:paraId="55B8F6C3" w14:textId="77777777" w:rsidR="00215F7E" w:rsidRPr="00657AAE" w:rsidRDefault="00215F7E" w:rsidP="00524BA2">
      <w:pPr>
        <w:keepNext/>
        <w:jc w:val="center"/>
        <w:rPr>
          <w:rFonts w:asciiTheme="majorBidi" w:hAnsiTheme="majorBidi" w:cstheme="majorBidi"/>
        </w:rPr>
      </w:pPr>
      <w:r w:rsidRPr="00657AAE">
        <w:rPr>
          <w:rFonts w:asciiTheme="majorBidi" w:hAnsiTheme="majorBidi" w:cstheme="majorBidi"/>
          <w:noProof/>
        </w:rPr>
        <w:drawing>
          <wp:inline distT="0" distB="0" distL="0" distR="0" wp14:anchorId="6A9B6075" wp14:editId="65D0506D">
            <wp:extent cx="5731510" cy="2668905"/>
            <wp:effectExtent l="0" t="0" r="2540" b="0"/>
            <wp:docPr id="2075664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64254" name="Picture 20756642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33DF7B82" w14:textId="40904214" w:rsidR="00215F7E" w:rsidRPr="00657AAE" w:rsidRDefault="00215F7E" w:rsidP="00C81FFE">
      <w:pPr>
        <w:pStyle w:val="Caption"/>
      </w:pPr>
      <w:bookmarkStart w:id="250" w:name="_Toc212063208"/>
      <w:r w:rsidRPr="00657AAE">
        <w:t xml:space="preserve">Figure </w:t>
      </w:r>
      <w:r w:rsidR="00C81FFE">
        <w:fldChar w:fldCharType="begin"/>
      </w:r>
      <w:r w:rsidR="00C81FFE">
        <w:instrText xml:space="preserve"> SEQ Figure \* ARABIC </w:instrText>
      </w:r>
      <w:r w:rsidR="00C81FFE">
        <w:fldChar w:fldCharType="separate"/>
      </w:r>
      <w:r w:rsidR="00C81FFE">
        <w:rPr>
          <w:noProof/>
        </w:rPr>
        <w:t>12</w:t>
      </w:r>
      <w:r w:rsidR="00C81FFE">
        <w:rPr>
          <w:noProof/>
        </w:rPr>
        <w:fldChar w:fldCharType="end"/>
      </w:r>
      <w:r w:rsidRPr="00657AAE">
        <w:t xml:space="preserve"> - Expected free energy (G) vs. energetic sensitivity (α) for goal‑directed, exploratory, and energy‑conserving policies.</w:t>
      </w:r>
      <w:bookmarkEnd w:id="250"/>
    </w:p>
    <w:p w14:paraId="1F91F229" w14:textId="77777777" w:rsidR="00646CF6" w:rsidRPr="00657AAE" w:rsidRDefault="00646CF6">
      <w:pPr>
        <w:spacing w:before="0" w:after="0"/>
        <w:rPr>
          <w:rFonts w:asciiTheme="majorBidi" w:hAnsiTheme="majorBidi" w:cstheme="majorBidi"/>
          <w:b/>
          <w:bCs/>
          <w:i/>
          <w:iCs/>
          <w:color w:val="44546A" w:themeColor="text2"/>
        </w:rPr>
      </w:pPr>
      <w:r w:rsidRPr="00657AAE">
        <w:rPr>
          <w:rFonts w:asciiTheme="majorBidi" w:hAnsiTheme="majorBidi" w:cstheme="majorBidi"/>
        </w:rPr>
        <w:br w:type="page"/>
      </w:r>
    </w:p>
    <w:p w14:paraId="3D03D0C2" w14:textId="71BBDFCA" w:rsidR="00161795" w:rsidRPr="00657AAE" w:rsidRDefault="00161795" w:rsidP="00C81FFE">
      <w:pPr>
        <w:pStyle w:val="Caption"/>
      </w:pPr>
      <w:bookmarkStart w:id="251" w:name="_Toc212063188"/>
      <w:r w:rsidRPr="00657AAE">
        <w:lastRenderedPageBreak/>
        <w:t xml:space="preserve">Table </w:t>
      </w:r>
      <w:r w:rsidR="00C81FFE">
        <w:fldChar w:fldCharType="begin"/>
      </w:r>
      <w:r w:rsidR="00C81FFE">
        <w:instrText xml:space="preserve"> SEQ Table \* ARABIC </w:instrText>
      </w:r>
      <w:r w:rsidR="00C81FFE">
        <w:fldChar w:fldCharType="separate"/>
      </w:r>
      <w:r w:rsidR="00C81FFE">
        <w:rPr>
          <w:noProof/>
        </w:rPr>
        <w:t>31</w:t>
      </w:r>
      <w:r w:rsidR="00C81FFE">
        <w:rPr>
          <w:noProof/>
        </w:rPr>
        <w:fldChar w:fldCharType="end"/>
      </w:r>
      <w:r w:rsidRPr="00657AAE">
        <w:t xml:space="preserve"> - Expected Free Energy decomposition: extrinsic value (risk), epistemic value (ambiguity), and metabolic cost (energetic prior).</w:t>
      </w:r>
      <w:bookmarkEnd w:id="25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3226"/>
        <w:gridCol w:w="4272"/>
      </w:tblGrid>
      <w:tr w:rsidR="00161795" w:rsidRPr="00657AAE" w14:paraId="4F9BBE1A" w14:textId="77777777" w:rsidTr="0097209C">
        <w:trPr>
          <w:tblHeader/>
          <w:tblCellSpacing w:w="15" w:type="dxa"/>
        </w:trPr>
        <w:tc>
          <w:tcPr>
            <w:tcW w:w="0" w:type="auto"/>
            <w:vAlign w:val="center"/>
            <w:hideMark/>
          </w:tcPr>
          <w:p w14:paraId="566C6F5A" w14:textId="77777777" w:rsidR="00161795" w:rsidRPr="00657AAE" w:rsidRDefault="00161795" w:rsidP="0097209C">
            <w:pPr>
              <w:rPr>
                <w:rFonts w:asciiTheme="majorBidi" w:hAnsiTheme="majorBidi" w:cstheme="majorBidi"/>
              </w:rPr>
            </w:pPr>
            <w:r w:rsidRPr="00657AAE">
              <w:rPr>
                <w:rStyle w:val="Strong"/>
                <w:rFonts w:asciiTheme="majorBidi" w:hAnsiTheme="majorBidi" w:cstheme="majorBidi"/>
              </w:rPr>
              <w:t>Symbol</w:t>
            </w:r>
          </w:p>
        </w:tc>
        <w:tc>
          <w:tcPr>
            <w:tcW w:w="0" w:type="auto"/>
            <w:vAlign w:val="center"/>
            <w:hideMark/>
          </w:tcPr>
          <w:p w14:paraId="18F8B779" w14:textId="77777777" w:rsidR="00161795" w:rsidRPr="00657AAE" w:rsidRDefault="00161795" w:rsidP="0097209C">
            <w:pPr>
              <w:rPr>
                <w:rFonts w:asciiTheme="majorBidi" w:hAnsiTheme="majorBidi" w:cstheme="majorBidi"/>
              </w:rPr>
            </w:pPr>
            <w:r w:rsidRPr="00657AAE">
              <w:rPr>
                <w:rStyle w:val="Strong"/>
                <w:rFonts w:asciiTheme="majorBidi" w:hAnsiTheme="majorBidi" w:cstheme="majorBidi"/>
              </w:rPr>
              <w:t>Meaning</w:t>
            </w:r>
          </w:p>
        </w:tc>
        <w:tc>
          <w:tcPr>
            <w:tcW w:w="0" w:type="auto"/>
            <w:vAlign w:val="center"/>
            <w:hideMark/>
          </w:tcPr>
          <w:p w14:paraId="18A36664" w14:textId="77777777" w:rsidR="00161795" w:rsidRPr="00657AAE" w:rsidRDefault="00161795" w:rsidP="0097209C">
            <w:pPr>
              <w:rPr>
                <w:rFonts w:asciiTheme="majorBidi" w:hAnsiTheme="majorBidi" w:cstheme="majorBidi"/>
              </w:rPr>
            </w:pPr>
            <w:r w:rsidRPr="00657AAE">
              <w:rPr>
                <w:rStyle w:val="Strong"/>
                <w:rFonts w:asciiTheme="majorBidi" w:hAnsiTheme="majorBidi" w:cstheme="majorBidi"/>
              </w:rPr>
              <w:t>Role in the Equation</w:t>
            </w:r>
          </w:p>
        </w:tc>
      </w:tr>
      <w:tr w:rsidR="00161795" w:rsidRPr="00657AAE" w14:paraId="531B835A" w14:textId="77777777" w:rsidTr="0097209C">
        <w:trPr>
          <w:tblCellSpacing w:w="15" w:type="dxa"/>
        </w:trPr>
        <w:tc>
          <w:tcPr>
            <w:tcW w:w="0" w:type="auto"/>
            <w:vAlign w:val="center"/>
            <w:hideMark/>
          </w:tcPr>
          <w:p w14:paraId="24D8D8FE"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G</m:t>
                </m:r>
                <m:d>
                  <m:dPr>
                    <m:ctrlPr>
                      <w:rPr>
                        <w:rStyle w:val="katex"/>
                        <w:rFonts w:ascii="Cambria Math" w:hAnsi="Cambria Math" w:cstheme="majorBidi"/>
                        <w:i/>
                        <w:sz w:val="28"/>
                        <w:szCs w:val="28"/>
                      </w:rPr>
                    </m:ctrlPr>
                  </m:dPr>
                  <m:e>
                    <m:r>
                      <w:rPr>
                        <w:rStyle w:val="katex"/>
                        <w:rFonts w:ascii="Cambria Math" w:hAnsi="Cambria Math" w:cstheme="majorBidi"/>
                        <w:sz w:val="28"/>
                        <w:szCs w:val="28"/>
                      </w:rPr>
                      <m:t>π</m:t>
                    </m:r>
                  </m:e>
                </m:d>
              </m:oMath>
            </m:oMathPara>
          </w:p>
        </w:tc>
        <w:tc>
          <w:tcPr>
            <w:tcW w:w="0" w:type="auto"/>
            <w:vAlign w:val="center"/>
            <w:hideMark/>
          </w:tcPr>
          <w:p w14:paraId="2E09512E"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Expected Free Energy of policy </w:t>
            </w:r>
            <m:oMath>
              <m:r>
                <w:rPr>
                  <w:rStyle w:val="katex"/>
                  <w:rFonts w:ascii="Cambria Math" w:hAnsi="Cambria Math" w:cstheme="majorBidi"/>
                  <w:sz w:val="28"/>
                  <w:szCs w:val="28"/>
                </w:rPr>
                <m:t>π</m:t>
              </m:r>
            </m:oMath>
            <w:r w:rsidRPr="00657AAE">
              <w:rPr>
                <w:rFonts w:asciiTheme="majorBidi" w:hAnsiTheme="majorBidi" w:cstheme="majorBidi"/>
              </w:rPr>
              <w:t>.</w:t>
            </w:r>
          </w:p>
        </w:tc>
        <w:tc>
          <w:tcPr>
            <w:tcW w:w="0" w:type="auto"/>
            <w:vAlign w:val="center"/>
            <w:hideMark/>
          </w:tcPr>
          <w:p w14:paraId="367C2170" w14:textId="77777777" w:rsidR="00161795" w:rsidRPr="00657AAE" w:rsidRDefault="00161795" w:rsidP="0097209C">
            <w:pPr>
              <w:rPr>
                <w:rFonts w:asciiTheme="majorBidi" w:hAnsiTheme="majorBidi" w:cstheme="majorBidi"/>
              </w:rPr>
            </w:pPr>
            <w:r w:rsidRPr="00657AAE">
              <w:rPr>
                <w:rFonts w:asciiTheme="majorBidi" w:hAnsiTheme="majorBidi" w:cstheme="majorBidi"/>
              </w:rPr>
              <w:t>The total score (objective function) that policies are evaluated against.</w:t>
            </w:r>
          </w:p>
        </w:tc>
      </w:tr>
      <w:tr w:rsidR="00161795" w:rsidRPr="00657AAE" w14:paraId="37348A2C" w14:textId="77777777" w:rsidTr="0097209C">
        <w:trPr>
          <w:tblCellSpacing w:w="15" w:type="dxa"/>
        </w:trPr>
        <w:tc>
          <w:tcPr>
            <w:tcW w:w="0" w:type="auto"/>
            <w:vAlign w:val="center"/>
            <w:hideMark/>
          </w:tcPr>
          <w:p w14:paraId="618B0057"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π</m:t>
                </m:r>
              </m:oMath>
            </m:oMathPara>
          </w:p>
        </w:tc>
        <w:tc>
          <w:tcPr>
            <w:tcW w:w="0" w:type="auto"/>
            <w:vAlign w:val="center"/>
            <w:hideMark/>
          </w:tcPr>
          <w:p w14:paraId="2C98F1FB" w14:textId="77777777" w:rsidR="00161795" w:rsidRPr="00657AAE" w:rsidRDefault="00161795" w:rsidP="0097209C">
            <w:pPr>
              <w:rPr>
                <w:rFonts w:asciiTheme="majorBidi" w:hAnsiTheme="majorBidi" w:cstheme="majorBidi"/>
              </w:rPr>
            </w:pPr>
            <w:r w:rsidRPr="00657AAE">
              <w:rPr>
                <w:rFonts w:asciiTheme="majorBidi" w:hAnsiTheme="majorBidi" w:cstheme="majorBidi"/>
              </w:rPr>
              <w:t>A policy (sequence of actions).</w:t>
            </w:r>
          </w:p>
        </w:tc>
        <w:tc>
          <w:tcPr>
            <w:tcW w:w="0" w:type="auto"/>
            <w:vAlign w:val="center"/>
            <w:hideMark/>
          </w:tcPr>
          <w:p w14:paraId="02880500" w14:textId="77777777" w:rsidR="00161795" w:rsidRPr="00657AAE" w:rsidRDefault="00161795" w:rsidP="0097209C">
            <w:pPr>
              <w:rPr>
                <w:rFonts w:asciiTheme="majorBidi" w:hAnsiTheme="majorBidi" w:cstheme="majorBidi"/>
              </w:rPr>
            </w:pPr>
            <w:r w:rsidRPr="00657AAE">
              <w:rPr>
                <w:rFonts w:asciiTheme="majorBidi" w:hAnsiTheme="majorBidi" w:cstheme="majorBidi"/>
              </w:rPr>
              <w:t>The “candidate plan” the agent might follow.</w:t>
            </w:r>
          </w:p>
        </w:tc>
      </w:tr>
      <w:tr w:rsidR="00161795" w:rsidRPr="00657AAE" w14:paraId="45F278C7" w14:textId="77777777" w:rsidTr="0097209C">
        <w:trPr>
          <w:tblCellSpacing w:w="15" w:type="dxa"/>
        </w:trPr>
        <w:tc>
          <w:tcPr>
            <w:tcW w:w="0" w:type="auto"/>
            <w:vAlign w:val="center"/>
            <w:hideMark/>
          </w:tcPr>
          <w:p w14:paraId="75A5842A"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o</m:t>
                </m:r>
              </m:oMath>
            </m:oMathPara>
          </w:p>
        </w:tc>
        <w:tc>
          <w:tcPr>
            <w:tcW w:w="0" w:type="auto"/>
            <w:vAlign w:val="center"/>
            <w:hideMark/>
          </w:tcPr>
          <w:p w14:paraId="69CC295B"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Observable </w:t>
            </w:r>
            <w:r w:rsidRPr="00657AAE">
              <w:rPr>
                <w:rStyle w:val="Strong"/>
                <w:rFonts w:asciiTheme="majorBidi" w:hAnsiTheme="majorBidi" w:cstheme="majorBidi"/>
              </w:rPr>
              <w:t>outcomes</w:t>
            </w:r>
            <w:r w:rsidRPr="00657AAE">
              <w:rPr>
                <w:rFonts w:asciiTheme="majorBidi" w:hAnsiTheme="majorBidi" w:cstheme="majorBidi"/>
              </w:rPr>
              <w:t>.</w:t>
            </w:r>
          </w:p>
        </w:tc>
        <w:tc>
          <w:tcPr>
            <w:tcW w:w="0" w:type="auto"/>
            <w:vAlign w:val="center"/>
            <w:hideMark/>
          </w:tcPr>
          <w:p w14:paraId="585B69B0" w14:textId="77777777" w:rsidR="00161795" w:rsidRPr="00657AAE" w:rsidRDefault="00161795" w:rsidP="0097209C">
            <w:pPr>
              <w:rPr>
                <w:rFonts w:asciiTheme="majorBidi" w:hAnsiTheme="majorBidi" w:cstheme="majorBidi"/>
              </w:rPr>
            </w:pPr>
            <w:r w:rsidRPr="00657AAE">
              <w:rPr>
                <w:rFonts w:asciiTheme="majorBidi" w:hAnsiTheme="majorBidi" w:cstheme="majorBidi"/>
              </w:rPr>
              <w:t>Concrete sensory inputs or observations the agent receives.</w:t>
            </w:r>
          </w:p>
        </w:tc>
      </w:tr>
      <w:tr w:rsidR="00161795" w:rsidRPr="00657AAE" w14:paraId="1FB9C436" w14:textId="77777777" w:rsidTr="0097209C">
        <w:trPr>
          <w:tblCellSpacing w:w="15" w:type="dxa"/>
        </w:trPr>
        <w:tc>
          <w:tcPr>
            <w:tcW w:w="0" w:type="auto"/>
            <w:vAlign w:val="center"/>
            <w:hideMark/>
          </w:tcPr>
          <w:p w14:paraId="02103D18"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s</m:t>
                </m:r>
              </m:oMath>
            </m:oMathPara>
          </w:p>
        </w:tc>
        <w:tc>
          <w:tcPr>
            <w:tcW w:w="0" w:type="auto"/>
            <w:vAlign w:val="center"/>
            <w:hideMark/>
          </w:tcPr>
          <w:p w14:paraId="44046A2E"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Hidden </w:t>
            </w:r>
            <w:r w:rsidRPr="00657AAE">
              <w:rPr>
                <w:rStyle w:val="Strong"/>
                <w:rFonts w:asciiTheme="majorBidi" w:hAnsiTheme="majorBidi" w:cstheme="majorBidi"/>
              </w:rPr>
              <w:t>states</w:t>
            </w:r>
            <w:r w:rsidRPr="00657AAE">
              <w:rPr>
                <w:rFonts w:asciiTheme="majorBidi" w:hAnsiTheme="majorBidi" w:cstheme="majorBidi"/>
              </w:rPr>
              <w:t xml:space="preserve"> of the world.</w:t>
            </w:r>
          </w:p>
        </w:tc>
        <w:tc>
          <w:tcPr>
            <w:tcW w:w="0" w:type="auto"/>
            <w:vAlign w:val="center"/>
            <w:hideMark/>
          </w:tcPr>
          <w:p w14:paraId="786A43D9" w14:textId="77777777" w:rsidR="00161795" w:rsidRPr="00657AAE" w:rsidRDefault="00161795" w:rsidP="0097209C">
            <w:pPr>
              <w:rPr>
                <w:rFonts w:asciiTheme="majorBidi" w:hAnsiTheme="majorBidi" w:cstheme="majorBidi"/>
              </w:rPr>
            </w:pPr>
            <w:r w:rsidRPr="00657AAE">
              <w:rPr>
                <w:rFonts w:asciiTheme="majorBidi" w:hAnsiTheme="majorBidi" w:cstheme="majorBidi"/>
              </w:rPr>
              <w:t>Latent/underlying causes that generate outcomes but are not directly observable.</w:t>
            </w:r>
          </w:p>
        </w:tc>
      </w:tr>
      <w:tr w:rsidR="00161795" w:rsidRPr="00657AAE" w14:paraId="73B959E8" w14:textId="77777777" w:rsidTr="0097209C">
        <w:trPr>
          <w:tblCellSpacing w:w="15" w:type="dxa"/>
        </w:trPr>
        <w:tc>
          <w:tcPr>
            <w:tcW w:w="0" w:type="auto"/>
            <w:vAlign w:val="center"/>
            <w:hideMark/>
          </w:tcPr>
          <w:p w14:paraId="34A90025"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Q</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o</m:t>
                    </m:r>
                  </m:e>
                  <m:e>
                    <m:r>
                      <w:rPr>
                        <w:rStyle w:val="katex"/>
                        <w:rFonts w:ascii="Cambria Math" w:hAnsi="Cambria Math" w:cstheme="majorBidi"/>
                        <w:sz w:val="28"/>
                        <w:szCs w:val="28"/>
                      </w:rPr>
                      <m:t>π</m:t>
                    </m:r>
                  </m:e>
                </m:d>
              </m:oMath>
            </m:oMathPara>
          </w:p>
        </w:tc>
        <w:tc>
          <w:tcPr>
            <w:tcW w:w="0" w:type="auto"/>
            <w:vAlign w:val="center"/>
            <w:hideMark/>
          </w:tcPr>
          <w:p w14:paraId="52774B94"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Predicted distribution over outcomes given policy </w:t>
            </w:r>
            <m:oMath>
              <m:r>
                <w:rPr>
                  <w:rStyle w:val="katex"/>
                  <w:rFonts w:ascii="Cambria Math" w:hAnsi="Cambria Math" w:cstheme="majorBidi"/>
                  <w:sz w:val="28"/>
                  <w:szCs w:val="28"/>
                </w:rPr>
                <m:t>π</m:t>
              </m:r>
            </m:oMath>
            <w:r w:rsidRPr="00657AAE">
              <w:rPr>
                <w:rFonts w:asciiTheme="majorBidi" w:hAnsiTheme="majorBidi" w:cstheme="majorBidi"/>
              </w:rPr>
              <w:t>.</w:t>
            </w:r>
          </w:p>
        </w:tc>
        <w:tc>
          <w:tcPr>
            <w:tcW w:w="0" w:type="auto"/>
            <w:vAlign w:val="center"/>
            <w:hideMark/>
          </w:tcPr>
          <w:p w14:paraId="459B5930" w14:textId="77777777" w:rsidR="00161795" w:rsidRPr="00657AAE" w:rsidRDefault="00161795" w:rsidP="0097209C">
            <w:pPr>
              <w:rPr>
                <w:rFonts w:asciiTheme="majorBidi" w:hAnsiTheme="majorBidi" w:cstheme="majorBidi"/>
              </w:rPr>
            </w:pPr>
            <w:r w:rsidRPr="00657AAE">
              <w:rPr>
                <w:rFonts w:asciiTheme="majorBidi" w:hAnsiTheme="majorBidi" w:cstheme="majorBidi"/>
              </w:rPr>
              <w:t>Encodes “what I expect to see if I follow this plan.”</w:t>
            </w:r>
          </w:p>
        </w:tc>
      </w:tr>
      <w:tr w:rsidR="00161795" w:rsidRPr="00657AAE" w14:paraId="3FA76130" w14:textId="77777777" w:rsidTr="0097209C">
        <w:trPr>
          <w:tblCellSpacing w:w="15" w:type="dxa"/>
        </w:trPr>
        <w:tc>
          <w:tcPr>
            <w:tcW w:w="0" w:type="auto"/>
            <w:vAlign w:val="center"/>
            <w:hideMark/>
          </w:tcPr>
          <w:p w14:paraId="28BB0076"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P</m:t>
                </m:r>
                <m:d>
                  <m:dPr>
                    <m:ctrlPr>
                      <w:rPr>
                        <w:rStyle w:val="katex"/>
                        <w:rFonts w:ascii="Cambria Math" w:hAnsi="Cambria Math" w:cstheme="majorBidi"/>
                        <w:i/>
                        <w:sz w:val="28"/>
                        <w:szCs w:val="28"/>
                      </w:rPr>
                    </m:ctrlPr>
                  </m:dPr>
                  <m:e>
                    <m:r>
                      <w:rPr>
                        <w:rStyle w:val="katex"/>
                        <w:rFonts w:ascii="Cambria Math" w:hAnsi="Cambria Math" w:cstheme="majorBidi"/>
                        <w:sz w:val="28"/>
                        <w:szCs w:val="28"/>
                      </w:rPr>
                      <m:t>o</m:t>
                    </m:r>
                  </m:e>
                </m:d>
              </m:oMath>
            </m:oMathPara>
          </w:p>
        </w:tc>
        <w:tc>
          <w:tcPr>
            <w:tcW w:w="0" w:type="auto"/>
            <w:vAlign w:val="center"/>
            <w:hideMark/>
          </w:tcPr>
          <w:p w14:paraId="290D66FD" w14:textId="77777777" w:rsidR="00161795" w:rsidRPr="00657AAE" w:rsidRDefault="00161795" w:rsidP="0097209C">
            <w:pPr>
              <w:rPr>
                <w:rFonts w:asciiTheme="majorBidi" w:hAnsiTheme="majorBidi" w:cstheme="majorBidi"/>
              </w:rPr>
            </w:pPr>
            <w:r w:rsidRPr="00657AAE">
              <w:rPr>
                <w:rFonts w:asciiTheme="majorBidi" w:hAnsiTheme="majorBidi" w:cstheme="majorBidi"/>
              </w:rPr>
              <w:t>Preferred outcome distribution.</w:t>
            </w:r>
          </w:p>
        </w:tc>
        <w:tc>
          <w:tcPr>
            <w:tcW w:w="0" w:type="auto"/>
            <w:vAlign w:val="center"/>
            <w:hideMark/>
          </w:tcPr>
          <w:p w14:paraId="0234D3A0"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Encodes goals or prior preferences (what the agent </w:t>
            </w:r>
            <w:r w:rsidRPr="00657AAE">
              <w:rPr>
                <w:rStyle w:val="Emphasis"/>
                <w:rFonts w:asciiTheme="majorBidi" w:hAnsiTheme="majorBidi" w:cstheme="majorBidi"/>
              </w:rPr>
              <w:t>wants</w:t>
            </w:r>
            <w:r w:rsidRPr="00657AAE">
              <w:rPr>
                <w:rFonts w:asciiTheme="majorBidi" w:hAnsiTheme="majorBidi" w:cstheme="majorBidi"/>
              </w:rPr>
              <w:t xml:space="preserve"> to observe).</w:t>
            </w:r>
          </w:p>
        </w:tc>
      </w:tr>
      <w:tr w:rsidR="00161795" w:rsidRPr="00657AAE" w14:paraId="5338A8D9" w14:textId="77777777" w:rsidTr="0097209C">
        <w:trPr>
          <w:tblCellSpacing w:w="15" w:type="dxa"/>
        </w:trPr>
        <w:tc>
          <w:tcPr>
            <w:tcW w:w="0" w:type="auto"/>
            <w:vAlign w:val="center"/>
            <w:hideMark/>
          </w:tcPr>
          <w:p w14:paraId="134853E5"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m:t>
                </m:r>
                <m:func>
                  <m:funcPr>
                    <m:ctrlPr>
                      <w:rPr>
                        <w:rStyle w:val="katex"/>
                        <w:rFonts w:ascii="Cambria Math" w:hAnsi="Cambria Math" w:cstheme="majorBidi"/>
                        <w:sz w:val="28"/>
                        <w:szCs w:val="28"/>
                      </w:rPr>
                    </m:ctrlPr>
                  </m:funcPr>
                  <m:fName>
                    <m:r>
                      <m:rPr>
                        <m:sty m:val="p"/>
                      </m:rPr>
                      <w:rPr>
                        <w:rStyle w:val="katex"/>
                        <w:rFonts w:ascii="Cambria Math" w:hAnsi="Cambria Math" w:cstheme="majorBidi"/>
                        <w:sz w:val="28"/>
                        <w:szCs w:val="28"/>
                      </w:rPr>
                      <m:t>ln</m:t>
                    </m:r>
                    <m:ctrlPr>
                      <w:rPr>
                        <w:rStyle w:val="katex"/>
                        <w:rFonts w:ascii="Cambria Math" w:hAnsi="Cambria Math" w:cstheme="majorBidi"/>
                        <w:i/>
                        <w:sz w:val="28"/>
                        <w:szCs w:val="28"/>
                      </w:rPr>
                    </m:ctrlPr>
                  </m:fName>
                  <m:e>
                    <m:r>
                      <w:rPr>
                        <w:rStyle w:val="katex"/>
                        <w:rFonts w:ascii="Cambria Math" w:hAnsi="Cambria Math" w:cstheme="majorBidi"/>
                        <w:sz w:val="28"/>
                        <w:szCs w:val="28"/>
                      </w:rPr>
                      <m:t>P</m:t>
                    </m:r>
                    <m:d>
                      <m:dPr>
                        <m:ctrlPr>
                          <w:rPr>
                            <w:rStyle w:val="katex"/>
                            <w:rFonts w:ascii="Cambria Math" w:hAnsi="Cambria Math" w:cstheme="majorBidi"/>
                            <w:i/>
                            <w:sz w:val="28"/>
                            <w:szCs w:val="28"/>
                          </w:rPr>
                        </m:ctrlPr>
                      </m:dPr>
                      <m:e>
                        <m:r>
                          <w:rPr>
                            <w:rStyle w:val="katex"/>
                            <w:rFonts w:ascii="Cambria Math" w:hAnsi="Cambria Math" w:cstheme="majorBidi"/>
                            <w:sz w:val="28"/>
                            <w:szCs w:val="28"/>
                          </w:rPr>
                          <m:t>o</m:t>
                        </m:r>
                      </m:e>
                    </m:d>
                  </m:e>
                </m:func>
              </m:oMath>
            </m:oMathPara>
          </w:p>
        </w:tc>
        <w:tc>
          <w:tcPr>
            <w:tcW w:w="0" w:type="auto"/>
            <w:vAlign w:val="center"/>
            <w:hideMark/>
          </w:tcPr>
          <w:p w14:paraId="58C7406C" w14:textId="77777777" w:rsidR="00161795" w:rsidRPr="00657AAE" w:rsidRDefault="00161795" w:rsidP="0097209C">
            <w:pPr>
              <w:rPr>
                <w:rFonts w:asciiTheme="majorBidi" w:hAnsiTheme="majorBidi" w:cstheme="majorBidi"/>
              </w:rPr>
            </w:pPr>
            <w:r w:rsidRPr="00657AAE">
              <w:rPr>
                <w:rStyle w:val="Strong"/>
                <w:rFonts w:asciiTheme="majorBidi" w:hAnsiTheme="majorBidi" w:cstheme="majorBidi"/>
              </w:rPr>
              <w:t>Surprise</w:t>
            </w:r>
            <w:r w:rsidRPr="00657AAE">
              <w:rPr>
                <w:rFonts w:asciiTheme="majorBidi" w:hAnsiTheme="majorBidi" w:cstheme="majorBidi"/>
              </w:rPr>
              <w:t xml:space="preserve"> (negative log probability of outcome </w:t>
            </w:r>
            <m:oMath>
              <m:r>
                <w:rPr>
                  <w:rStyle w:val="katex"/>
                  <w:rFonts w:ascii="Cambria Math" w:hAnsi="Cambria Math" w:cstheme="majorBidi"/>
                  <w:sz w:val="28"/>
                  <w:szCs w:val="28"/>
                </w:rPr>
                <m:t>o</m:t>
              </m:r>
            </m:oMath>
            <w:r w:rsidRPr="00657AAE">
              <w:rPr>
                <w:rFonts w:asciiTheme="majorBidi" w:hAnsiTheme="majorBidi" w:cstheme="majorBidi"/>
              </w:rPr>
              <w:t>).</w:t>
            </w:r>
          </w:p>
        </w:tc>
        <w:tc>
          <w:tcPr>
            <w:tcW w:w="0" w:type="auto"/>
            <w:vAlign w:val="center"/>
            <w:hideMark/>
          </w:tcPr>
          <w:p w14:paraId="6EFF4CF8" w14:textId="77777777" w:rsidR="00161795" w:rsidRPr="00657AAE" w:rsidRDefault="00161795" w:rsidP="0097209C">
            <w:pPr>
              <w:rPr>
                <w:rFonts w:asciiTheme="majorBidi" w:hAnsiTheme="majorBidi" w:cstheme="majorBidi"/>
              </w:rPr>
            </w:pPr>
            <w:r w:rsidRPr="00657AAE">
              <w:rPr>
                <w:rFonts w:asciiTheme="majorBidi" w:hAnsiTheme="majorBidi" w:cstheme="majorBidi"/>
              </w:rPr>
              <w:t>Converts probabilities into costs: unlikely outcomes = high cost, likely outcomes = low cost.</w:t>
            </w:r>
          </w:p>
        </w:tc>
      </w:tr>
      <w:tr w:rsidR="00161795" w:rsidRPr="00657AAE" w14:paraId="52A4C722" w14:textId="77777777" w:rsidTr="0097209C">
        <w:trPr>
          <w:tblCellSpacing w:w="15" w:type="dxa"/>
        </w:trPr>
        <w:tc>
          <w:tcPr>
            <w:tcW w:w="0" w:type="auto"/>
            <w:vAlign w:val="center"/>
            <w:hideMark/>
          </w:tcPr>
          <w:p w14:paraId="3FB27642" w14:textId="77777777" w:rsidR="00161795" w:rsidRPr="00657AAE" w:rsidRDefault="0097209C" w:rsidP="0097209C">
            <w:pPr>
              <w:rPr>
                <w:rFonts w:asciiTheme="majorBidi" w:hAnsiTheme="majorBidi" w:cstheme="majorBidi"/>
              </w:rPr>
            </w:pPr>
            <m:oMathPara>
              <m:oMathParaPr>
                <m:jc m:val="left"/>
              </m:oMathParaPr>
              <m:oMath>
                <m:sSub>
                  <m:sSubPr>
                    <m:ctrlPr>
                      <w:rPr>
                        <w:rStyle w:val="katex"/>
                        <w:rFonts w:ascii="Cambria Math" w:hAnsi="Cambria Math" w:cstheme="majorBidi"/>
                        <w:i/>
                        <w:sz w:val="28"/>
                        <w:szCs w:val="28"/>
                      </w:rPr>
                    </m:ctrlPr>
                  </m:sSubPr>
                  <m:e>
                    <m:r>
                      <w:rPr>
                        <w:rStyle w:val="katex"/>
                        <w:rFonts w:ascii="Cambria Math" w:hAnsi="Cambria Math" w:cstheme="majorBidi"/>
                        <w:sz w:val="28"/>
                        <w:szCs w:val="28"/>
                      </w:rPr>
                      <m:t>E</m:t>
                    </m:r>
                  </m:e>
                  <m:sub>
                    <m:r>
                      <w:rPr>
                        <w:rStyle w:val="katex"/>
                        <w:rFonts w:ascii="Cambria Math" w:hAnsi="Cambria Math" w:cstheme="majorBidi"/>
                        <w:sz w:val="28"/>
                        <w:szCs w:val="28"/>
                      </w:rPr>
                      <m:t>Q</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o</m:t>
                        </m:r>
                      </m:e>
                      <m:e>
                        <m:r>
                          <w:rPr>
                            <w:rStyle w:val="katex"/>
                            <w:rFonts w:ascii="Cambria Math" w:hAnsi="Cambria Math" w:cstheme="majorBidi"/>
                            <w:sz w:val="28"/>
                            <w:szCs w:val="28"/>
                          </w:rPr>
                          <m:t>π</m:t>
                        </m:r>
                      </m:e>
                    </m:d>
                  </m:sub>
                </m:sSub>
                <m:d>
                  <m:dPr>
                    <m:begChr m:val="["/>
                    <m:endChr m:val="]"/>
                    <m:ctrlPr>
                      <w:rPr>
                        <w:rStyle w:val="katex"/>
                        <w:rFonts w:ascii="Cambria Math" w:hAnsi="Cambria Math" w:cstheme="majorBidi"/>
                        <w:i/>
                        <w:sz w:val="28"/>
                        <w:szCs w:val="28"/>
                      </w:rPr>
                    </m:ctrlPr>
                  </m:dPr>
                  <m:e>
                    <m:r>
                      <w:rPr>
                        <w:rStyle w:val="katex"/>
                        <w:rFonts w:ascii="Cambria Math" w:hAnsi="Cambria Math" w:cstheme="majorBidi"/>
                        <w:sz w:val="28"/>
                        <w:szCs w:val="28"/>
                      </w:rPr>
                      <m:t>⋅</m:t>
                    </m:r>
                  </m:e>
                </m:d>
              </m:oMath>
            </m:oMathPara>
          </w:p>
        </w:tc>
        <w:tc>
          <w:tcPr>
            <w:tcW w:w="0" w:type="auto"/>
            <w:vAlign w:val="center"/>
            <w:hideMark/>
          </w:tcPr>
          <w:p w14:paraId="3C6F8B42"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Expectation with respect to predicted outcomes under policy </w:t>
            </w:r>
            <m:oMath>
              <m:r>
                <w:rPr>
                  <w:rStyle w:val="katex"/>
                  <w:rFonts w:ascii="Cambria Math" w:hAnsi="Cambria Math" w:cstheme="majorBidi"/>
                  <w:sz w:val="28"/>
                  <w:szCs w:val="28"/>
                </w:rPr>
                <m:t>π</m:t>
              </m:r>
            </m:oMath>
            <w:r w:rsidRPr="00657AAE">
              <w:rPr>
                <w:rFonts w:asciiTheme="majorBidi" w:hAnsiTheme="majorBidi" w:cstheme="majorBidi"/>
              </w:rPr>
              <w:t>.</w:t>
            </w:r>
          </w:p>
        </w:tc>
        <w:tc>
          <w:tcPr>
            <w:tcW w:w="0" w:type="auto"/>
            <w:vAlign w:val="center"/>
            <w:hideMark/>
          </w:tcPr>
          <w:p w14:paraId="1E3E2F2E" w14:textId="77777777" w:rsidR="00161795" w:rsidRPr="00657AAE" w:rsidRDefault="00161795" w:rsidP="0097209C">
            <w:pPr>
              <w:rPr>
                <w:rFonts w:asciiTheme="majorBidi" w:hAnsiTheme="majorBidi" w:cstheme="majorBidi"/>
              </w:rPr>
            </w:pPr>
            <w:r w:rsidRPr="00657AAE">
              <w:rPr>
                <w:rFonts w:asciiTheme="majorBidi" w:hAnsiTheme="majorBidi" w:cstheme="majorBidi"/>
              </w:rPr>
              <w:t>Used to compute the average surprise across all possible outcomes.</w:t>
            </w:r>
          </w:p>
        </w:tc>
      </w:tr>
      <w:tr w:rsidR="00161795" w:rsidRPr="00657AAE" w14:paraId="7FFE2D84" w14:textId="77777777" w:rsidTr="0097209C">
        <w:trPr>
          <w:tblCellSpacing w:w="15" w:type="dxa"/>
        </w:trPr>
        <w:tc>
          <w:tcPr>
            <w:tcW w:w="0" w:type="auto"/>
            <w:vAlign w:val="center"/>
            <w:hideMark/>
          </w:tcPr>
          <w:p w14:paraId="167851E0"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Q</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s</m:t>
                    </m:r>
                  </m:e>
                  <m:e>
                    <m:r>
                      <w:rPr>
                        <w:rStyle w:val="katex"/>
                        <w:rFonts w:ascii="Cambria Math" w:hAnsi="Cambria Math" w:cstheme="majorBidi"/>
                        <w:sz w:val="28"/>
                        <w:szCs w:val="28"/>
                      </w:rPr>
                      <m:t>π</m:t>
                    </m:r>
                  </m:e>
                </m:d>
              </m:oMath>
            </m:oMathPara>
          </w:p>
        </w:tc>
        <w:tc>
          <w:tcPr>
            <w:tcW w:w="0" w:type="auto"/>
            <w:vAlign w:val="center"/>
            <w:hideMark/>
          </w:tcPr>
          <w:p w14:paraId="20E9AEC8"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Predicted distribution over hidden states given policy </w:t>
            </w:r>
            <m:oMath>
              <m:r>
                <w:rPr>
                  <w:rStyle w:val="katex"/>
                  <w:rFonts w:ascii="Cambria Math" w:hAnsi="Cambria Math" w:cstheme="majorBidi"/>
                  <w:sz w:val="28"/>
                  <w:szCs w:val="28"/>
                </w:rPr>
                <m:t>π</m:t>
              </m:r>
            </m:oMath>
            <w:r w:rsidRPr="00657AAE">
              <w:rPr>
                <w:rFonts w:asciiTheme="majorBidi" w:hAnsiTheme="majorBidi" w:cstheme="majorBidi"/>
              </w:rPr>
              <w:t>.</w:t>
            </w:r>
          </w:p>
        </w:tc>
        <w:tc>
          <w:tcPr>
            <w:tcW w:w="0" w:type="auto"/>
            <w:vAlign w:val="center"/>
            <w:hideMark/>
          </w:tcPr>
          <w:p w14:paraId="3FE2EF2B" w14:textId="77777777" w:rsidR="00161795" w:rsidRPr="00657AAE" w:rsidRDefault="00161795" w:rsidP="0097209C">
            <w:pPr>
              <w:rPr>
                <w:rFonts w:asciiTheme="majorBidi" w:hAnsiTheme="majorBidi" w:cstheme="majorBidi"/>
              </w:rPr>
            </w:pPr>
            <w:r w:rsidRPr="00657AAE">
              <w:rPr>
                <w:rFonts w:asciiTheme="majorBidi" w:hAnsiTheme="majorBidi" w:cstheme="majorBidi"/>
              </w:rPr>
              <w:t>Encodes “what situations I expect to encounter if I follow this plan.”</w:t>
            </w:r>
          </w:p>
        </w:tc>
      </w:tr>
      <w:tr w:rsidR="00161795" w:rsidRPr="00657AAE" w14:paraId="195C2A18" w14:textId="77777777" w:rsidTr="0097209C">
        <w:trPr>
          <w:tblCellSpacing w:w="15" w:type="dxa"/>
        </w:trPr>
        <w:tc>
          <w:tcPr>
            <w:tcW w:w="0" w:type="auto"/>
            <w:vAlign w:val="center"/>
            <w:hideMark/>
          </w:tcPr>
          <w:p w14:paraId="55252C8B"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P</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o</m:t>
                    </m:r>
                  </m:e>
                  <m:e>
                    <m:r>
                      <w:rPr>
                        <w:rStyle w:val="katex"/>
                        <w:rFonts w:ascii="Cambria Math" w:hAnsi="Cambria Math" w:cstheme="majorBidi"/>
                        <w:sz w:val="28"/>
                        <w:szCs w:val="28"/>
                      </w:rPr>
                      <m:t>s</m:t>
                    </m:r>
                  </m:e>
                </m:d>
              </m:oMath>
            </m:oMathPara>
          </w:p>
        </w:tc>
        <w:tc>
          <w:tcPr>
            <w:tcW w:w="0" w:type="auto"/>
            <w:vAlign w:val="center"/>
            <w:hideMark/>
          </w:tcPr>
          <w:p w14:paraId="0E2AB9A0"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Likelihood distribution of outcomes given hidden state </w:t>
            </w:r>
            <m:oMath>
              <m:r>
                <w:rPr>
                  <w:rStyle w:val="katex"/>
                  <w:rFonts w:ascii="Cambria Math" w:hAnsi="Cambria Math" w:cstheme="majorBidi"/>
                  <w:sz w:val="28"/>
                  <w:szCs w:val="28"/>
                </w:rPr>
                <m:t>s</m:t>
              </m:r>
            </m:oMath>
            <w:r w:rsidRPr="00657AAE">
              <w:rPr>
                <w:rFonts w:asciiTheme="majorBidi" w:hAnsiTheme="majorBidi" w:cstheme="majorBidi"/>
              </w:rPr>
              <w:t>.</w:t>
            </w:r>
          </w:p>
        </w:tc>
        <w:tc>
          <w:tcPr>
            <w:tcW w:w="0" w:type="auto"/>
            <w:vAlign w:val="center"/>
            <w:hideMark/>
          </w:tcPr>
          <w:p w14:paraId="181FDC89" w14:textId="77777777" w:rsidR="00161795" w:rsidRPr="00657AAE" w:rsidRDefault="00161795" w:rsidP="0097209C">
            <w:pPr>
              <w:rPr>
                <w:rFonts w:asciiTheme="majorBidi" w:hAnsiTheme="majorBidi" w:cstheme="majorBidi"/>
              </w:rPr>
            </w:pPr>
            <w:r w:rsidRPr="00657AAE">
              <w:rPr>
                <w:rFonts w:asciiTheme="majorBidi" w:hAnsiTheme="majorBidi" w:cstheme="majorBidi"/>
              </w:rPr>
              <w:t>The generative model mapping from hidden states to observable outcomes.</w:t>
            </w:r>
          </w:p>
        </w:tc>
      </w:tr>
      <w:tr w:rsidR="00161795" w:rsidRPr="00657AAE" w14:paraId="539D8A06" w14:textId="77777777" w:rsidTr="0097209C">
        <w:trPr>
          <w:tblCellSpacing w:w="15" w:type="dxa"/>
        </w:trPr>
        <w:tc>
          <w:tcPr>
            <w:tcW w:w="0" w:type="auto"/>
            <w:vAlign w:val="center"/>
            <w:hideMark/>
          </w:tcPr>
          <w:p w14:paraId="7FC7A8A4"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H</m:t>
                </m:r>
                <m:d>
                  <m:dPr>
                    <m:begChr m:val="["/>
                    <m:endChr m:val="]"/>
                    <m:ctrlPr>
                      <w:rPr>
                        <w:rStyle w:val="katex"/>
                        <w:rFonts w:ascii="Cambria Math" w:hAnsi="Cambria Math" w:cstheme="majorBidi"/>
                        <w:i/>
                        <w:sz w:val="28"/>
                        <w:szCs w:val="28"/>
                      </w:rPr>
                    </m:ctrlPr>
                  </m:dPr>
                  <m:e>
                    <m:r>
                      <w:rPr>
                        <w:rStyle w:val="katex"/>
                        <w:rFonts w:ascii="Cambria Math" w:hAnsi="Cambria Math" w:cstheme="majorBidi"/>
                        <w:sz w:val="28"/>
                        <w:szCs w:val="28"/>
                      </w:rPr>
                      <m:t>P</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o</m:t>
                        </m:r>
                      </m:e>
                      <m:e>
                        <m:r>
                          <w:rPr>
                            <w:rStyle w:val="katex"/>
                            <w:rFonts w:ascii="Cambria Math" w:hAnsi="Cambria Math" w:cstheme="majorBidi"/>
                            <w:sz w:val="28"/>
                            <w:szCs w:val="28"/>
                          </w:rPr>
                          <m:t>s</m:t>
                        </m:r>
                      </m:e>
                    </m:d>
                  </m:e>
                </m:d>
              </m:oMath>
            </m:oMathPara>
          </w:p>
        </w:tc>
        <w:tc>
          <w:tcPr>
            <w:tcW w:w="0" w:type="auto"/>
            <w:vAlign w:val="center"/>
            <w:hideMark/>
          </w:tcPr>
          <w:p w14:paraId="299D9830" w14:textId="77777777" w:rsidR="00161795" w:rsidRPr="00657AAE" w:rsidRDefault="00161795" w:rsidP="0097209C">
            <w:pPr>
              <w:rPr>
                <w:rFonts w:asciiTheme="majorBidi" w:hAnsiTheme="majorBidi" w:cstheme="majorBidi"/>
              </w:rPr>
            </w:pPr>
            <w:r w:rsidRPr="00657AAE">
              <w:rPr>
                <w:rFonts w:asciiTheme="majorBidi" w:hAnsiTheme="majorBidi" w:cstheme="majorBidi"/>
              </w:rPr>
              <w:t>Entropy (uncertainty) of the likelihood distribution.</w:t>
            </w:r>
          </w:p>
        </w:tc>
        <w:tc>
          <w:tcPr>
            <w:tcW w:w="0" w:type="auto"/>
            <w:vAlign w:val="center"/>
            <w:hideMark/>
          </w:tcPr>
          <w:p w14:paraId="1DE41F9D"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Quantifies ambiguity in outcomes if the world is in state </w:t>
            </w:r>
            <m:oMath>
              <m:r>
                <w:rPr>
                  <w:rStyle w:val="katex"/>
                  <w:rFonts w:ascii="Cambria Math" w:hAnsi="Cambria Math" w:cstheme="majorBidi"/>
                  <w:sz w:val="28"/>
                  <w:szCs w:val="28"/>
                </w:rPr>
                <m:t>s</m:t>
              </m:r>
              <m:r>
                <w:rPr>
                  <w:rFonts w:ascii="Cambria Math" w:hAnsi="Cambria Math" w:cstheme="majorBidi"/>
                  <w:sz w:val="28"/>
                  <w:szCs w:val="28"/>
                </w:rPr>
                <m:t>.</m:t>
              </m:r>
            </m:oMath>
          </w:p>
        </w:tc>
      </w:tr>
      <w:tr w:rsidR="00161795" w:rsidRPr="00657AAE" w14:paraId="4E33FA45" w14:textId="77777777" w:rsidTr="0097209C">
        <w:trPr>
          <w:tblCellSpacing w:w="15" w:type="dxa"/>
        </w:trPr>
        <w:tc>
          <w:tcPr>
            <w:tcW w:w="0" w:type="auto"/>
            <w:vAlign w:val="center"/>
            <w:hideMark/>
          </w:tcPr>
          <w:p w14:paraId="5DC4E6AA" w14:textId="77777777" w:rsidR="00161795" w:rsidRPr="00657AAE" w:rsidRDefault="0097209C" w:rsidP="0097209C">
            <w:pPr>
              <w:rPr>
                <w:rFonts w:asciiTheme="majorBidi" w:hAnsiTheme="majorBidi" w:cstheme="majorBidi"/>
              </w:rPr>
            </w:pPr>
            <m:oMathPara>
              <m:oMathParaPr>
                <m:jc m:val="left"/>
              </m:oMathParaPr>
              <m:oMath>
                <m:sSub>
                  <m:sSubPr>
                    <m:ctrlPr>
                      <w:rPr>
                        <w:rStyle w:val="katex"/>
                        <w:rFonts w:ascii="Cambria Math" w:hAnsi="Cambria Math" w:cstheme="majorBidi"/>
                        <w:i/>
                        <w:sz w:val="28"/>
                        <w:szCs w:val="28"/>
                      </w:rPr>
                    </m:ctrlPr>
                  </m:sSubPr>
                  <m:e>
                    <m:r>
                      <w:rPr>
                        <w:rStyle w:val="katex"/>
                        <w:rFonts w:ascii="Cambria Math" w:hAnsi="Cambria Math" w:cstheme="majorBidi"/>
                        <w:sz w:val="28"/>
                        <w:szCs w:val="28"/>
                      </w:rPr>
                      <m:t>E</m:t>
                    </m:r>
                  </m:e>
                  <m:sub>
                    <m:r>
                      <w:rPr>
                        <w:rStyle w:val="katex"/>
                        <w:rFonts w:ascii="Cambria Math" w:hAnsi="Cambria Math" w:cstheme="majorBidi"/>
                        <w:sz w:val="28"/>
                        <w:szCs w:val="28"/>
                      </w:rPr>
                      <m:t>Q</m:t>
                    </m:r>
                    <m:d>
                      <m:dPr>
                        <m:sepChr m:val="∣"/>
                        <m:ctrlPr>
                          <w:rPr>
                            <w:rStyle w:val="katex"/>
                            <w:rFonts w:ascii="Cambria Math" w:hAnsi="Cambria Math" w:cstheme="majorBidi"/>
                            <w:i/>
                            <w:sz w:val="28"/>
                            <w:szCs w:val="28"/>
                          </w:rPr>
                        </m:ctrlPr>
                      </m:dPr>
                      <m:e>
                        <m:r>
                          <w:rPr>
                            <w:rStyle w:val="katex"/>
                            <w:rFonts w:ascii="Cambria Math" w:hAnsi="Cambria Math" w:cstheme="majorBidi"/>
                            <w:sz w:val="28"/>
                            <w:szCs w:val="28"/>
                          </w:rPr>
                          <m:t>s</m:t>
                        </m:r>
                      </m:e>
                      <m:e>
                        <m:r>
                          <w:rPr>
                            <w:rStyle w:val="katex"/>
                            <w:rFonts w:ascii="Cambria Math" w:hAnsi="Cambria Math" w:cstheme="majorBidi"/>
                            <w:sz w:val="28"/>
                            <w:szCs w:val="28"/>
                          </w:rPr>
                          <m:t>π</m:t>
                        </m:r>
                      </m:e>
                    </m:d>
                  </m:sub>
                </m:sSub>
                <m:d>
                  <m:dPr>
                    <m:begChr m:val="["/>
                    <m:endChr m:val="]"/>
                    <m:ctrlPr>
                      <w:rPr>
                        <w:rStyle w:val="katex"/>
                        <w:rFonts w:ascii="Cambria Math" w:hAnsi="Cambria Math" w:cstheme="majorBidi"/>
                        <w:i/>
                        <w:sz w:val="28"/>
                        <w:szCs w:val="28"/>
                      </w:rPr>
                    </m:ctrlPr>
                  </m:dPr>
                  <m:e>
                    <m:r>
                      <w:rPr>
                        <w:rStyle w:val="katex"/>
                        <w:rFonts w:ascii="Cambria Math" w:hAnsi="Cambria Math" w:cstheme="majorBidi"/>
                        <w:sz w:val="28"/>
                        <w:szCs w:val="28"/>
                      </w:rPr>
                      <m:t>⋅</m:t>
                    </m:r>
                  </m:e>
                </m:d>
              </m:oMath>
            </m:oMathPara>
          </w:p>
        </w:tc>
        <w:tc>
          <w:tcPr>
            <w:tcW w:w="0" w:type="auto"/>
            <w:vAlign w:val="center"/>
            <w:hideMark/>
          </w:tcPr>
          <w:p w14:paraId="65D1E378"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Expectation with respect to predicted hidden states under policy </w:t>
            </w:r>
            <m:oMath>
              <m:r>
                <w:rPr>
                  <w:rStyle w:val="katex"/>
                  <w:rFonts w:ascii="Cambria Math" w:hAnsi="Cambria Math" w:cstheme="majorBidi"/>
                  <w:sz w:val="28"/>
                  <w:szCs w:val="28"/>
                </w:rPr>
                <m:t>π</m:t>
              </m:r>
            </m:oMath>
            <w:r w:rsidRPr="00657AAE">
              <w:rPr>
                <w:rFonts w:asciiTheme="majorBidi" w:hAnsiTheme="majorBidi" w:cstheme="majorBidi"/>
              </w:rPr>
              <w:t>.</w:t>
            </w:r>
          </w:p>
        </w:tc>
        <w:tc>
          <w:tcPr>
            <w:tcW w:w="0" w:type="auto"/>
            <w:vAlign w:val="center"/>
            <w:hideMark/>
          </w:tcPr>
          <w:p w14:paraId="40105905" w14:textId="77777777" w:rsidR="00161795" w:rsidRPr="00657AAE" w:rsidRDefault="00161795" w:rsidP="0097209C">
            <w:pPr>
              <w:rPr>
                <w:rFonts w:asciiTheme="majorBidi" w:hAnsiTheme="majorBidi" w:cstheme="majorBidi"/>
              </w:rPr>
            </w:pPr>
            <w:r w:rsidRPr="00657AAE">
              <w:rPr>
                <w:rFonts w:asciiTheme="majorBidi" w:hAnsiTheme="majorBidi" w:cstheme="majorBidi"/>
              </w:rPr>
              <w:t>Used to compute the average ambiguity and cost across possible states.</w:t>
            </w:r>
          </w:p>
        </w:tc>
      </w:tr>
      <w:tr w:rsidR="00161795" w:rsidRPr="00657AAE" w14:paraId="4A22240C" w14:textId="77777777" w:rsidTr="0097209C">
        <w:trPr>
          <w:tblCellSpacing w:w="15" w:type="dxa"/>
        </w:trPr>
        <w:tc>
          <w:tcPr>
            <w:tcW w:w="0" w:type="auto"/>
            <w:vAlign w:val="center"/>
            <w:hideMark/>
          </w:tcPr>
          <w:p w14:paraId="3B1500A9"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C</m:t>
                </m:r>
                <m:d>
                  <m:dPr>
                    <m:ctrlPr>
                      <w:rPr>
                        <w:rStyle w:val="katex"/>
                        <w:rFonts w:ascii="Cambria Math" w:hAnsi="Cambria Math" w:cstheme="majorBidi"/>
                        <w:i/>
                        <w:sz w:val="28"/>
                        <w:szCs w:val="28"/>
                      </w:rPr>
                    </m:ctrlPr>
                  </m:dPr>
                  <m:e>
                    <m:r>
                      <w:rPr>
                        <w:rStyle w:val="katex"/>
                        <w:rFonts w:ascii="Cambria Math" w:hAnsi="Cambria Math" w:cstheme="majorBidi"/>
                        <w:sz w:val="28"/>
                        <w:szCs w:val="28"/>
                      </w:rPr>
                      <m:t>π,s</m:t>
                    </m:r>
                  </m:e>
                </m:d>
              </m:oMath>
            </m:oMathPara>
          </w:p>
        </w:tc>
        <w:tc>
          <w:tcPr>
            <w:tcW w:w="0" w:type="auto"/>
            <w:vAlign w:val="center"/>
            <w:hideMark/>
          </w:tcPr>
          <w:p w14:paraId="2FC713D6" w14:textId="77777777" w:rsidR="00161795" w:rsidRPr="00657AAE" w:rsidRDefault="00161795" w:rsidP="0097209C">
            <w:pPr>
              <w:rPr>
                <w:rFonts w:asciiTheme="majorBidi" w:hAnsiTheme="majorBidi" w:cstheme="majorBidi"/>
              </w:rPr>
            </w:pPr>
            <w:r w:rsidRPr="00657AAE">
              <w:rPr>
                <w:rFonts w:asciiTheme="majorBidi" w:hAnsiTheme="majorBidi" w:cstheme="majorBidi"/>
              </w:rPr>
              <w:t xml:space="preserve">Cumulative metabolic cost of executing policy </w:t>
            </w:r>
            <m:oMath>
              <m:r>
                <w:rPr>
                  <w:rStyle w:val="katex"/>
                  <w:rFonts w:ascii="Cambria Math" w:hAnsi="Cambria Math" w:cstheme="majorBidi"/>
                  <w:sz w:val="28"/>
                  <w:szCs w:val="28"/>
                </w:rPr>
                <m:t>π</m:t>
              </m:r>
            </m:oMath>
            <w:r w:rsidRPr="00657AAE">
              <w:rPr>
                <w:rFonts w:asciiTheme="majorBidi" w:hAnsiTheme="majorBidi" w:cstheme="majorBidi"/>
              </w:rPr>
              <w:t xml:space="preserve"> starting from state </w:t>
            </w:r>
            <m:oMath>
              <m:r>
                <w:rPr>
                  <w:rStyle w:val="katex"/>
                  <w:rFonts w:ascii="Cambria Math" w:hAnsi="Cambria Math" w:cstheme="majorBidi"/>
                  <w:sz w:val="28"/>
                  <w:szCs w:val="28"/>
                </w:rPr>
                <m:t>s</m:t>
              </m:r>
            </m:oMath>
            <w:r w:rsidRPr="00657AAE">
              <w:rPr>
                <w:rFonts w:asciiTheme="majorBidi" w:hAnsiTheme="majorBidi" w:cstheme="majorBidi"/>
              </w:rPr>
              <w:t>.</w:t>
            </w:r>
          </w:p>
        </w:tc>
        <w:tc>
          <w:tcPr>
            <w:tcW w:w="0" w:type="auto"/>
            <w:vAlign w:val="center"/>
            <w:hideMark/>
          </w:tcPr>
          <w:p w14:paraId="0350B450" w14:textId="77777777" w:rsidR="00161795" w:rsidRPr="00657AAE" w:rsidRDefault="00161795" w:rsidP="0097209C">
            <w:pPr>
              <w:rPr>
                <w:rFonts w:asciiTheme="majorBidi" w:hAnsiTheme="majorBidi" w:cstheme="majorBidi"/>
              </w:rPr>
            </w:pPr>
            <w:r w:rsidRPr="00657AAE">
              <w:rPr>
                <w:rFonts w:asciiTheme="majorBidi" w:hAnsiTheme="majorBidi" w:cstheme="majorBidi"/>
              </w:rPr>
              <w:t>Encodes energy expenditure associated with carrying out the policy.</w:t>
            </w:r>
          </w:p>
        </w:tc>
      </w:tr>
      <w:tr w:rsidR="00161795" w:rsidRPr="00657AAE" w14:paraId="3D29BB2E" w14:textId="77777777" w:rsidTr="0097209C">
        <w:trPr>
          <w:tblCellSpacing w:w="15" w:type="dxa"/>
        </w:trPr>
        <w:tc>
          <w:tcPr>
            <w:tcW w:w="0" w:type="auto"/>
            <w:vAlign w:val="center"/>
            <w:hideMark/>
          </w:tcPr>
          <w:p w14:paraId="1ACDC90A" w14:textId="77777777" w:rsidR="00161795" w:rsidRPr="00657AAE" w:rsidRDefault="00161795" w:rsidP="0097209C">
            <w:pPr>
              <w:rPr>
                <w:rFonts w:asciiTheme="majorBidi" w:hAnsiTheme="majorBidi" w:cstheme="majorBidi"/>
              </w:rPr>
            </w:pPr>
            <m:oMathPara>
              <m:oMathParaPr>
                <m:jc m:val="left"/>
              </m:oMathParaPr>
              <m:oMath>
                <m:r>
                  <w:rPr>
                    <w:rStyle w:val="katex"/>
                    <w:rFonts w:ascii="Cambria Math" w:hAnsi="Cambria Math" w:cstheme="majorBidi"/>
                    <w:sz w:val="28"/>
                    <w:szCs w:val="28"/>
                  </w:rPr>
                  <m:t>α</m:t>
                </m:r>
              </m:oMath>
            </m:oMathPara>
          </w:p>
        </w:tc>
        <w:tc>
          <w:tcPr>
            <w:tcW w:w="0" w:type="auto"/>
            <w:vAlign w:val="center"/>
            <w:hideMark/>
          </w:tcPr>
          <w:p w14:paraId="63A64598" w14:textId="77777777" w:rsidR="00161795" w:rsidRPr="00657AAE" w:rsidRDefault="00161795" w:rsidP="0097209C">
            <w:pPr>
              <w:rPr>
                <w:rFonts w:asciiTheme="majorBidi" w:hAnsiTheme="majorBidi" w:cstheme="majorBidi"/>
              </w:rPr>
            </w:pPr>
            <w:r w:rsidRPr="00657AAE">
              <w:rPr>
                <w:rFonts w:asciiTheme="majorBidi" w:hAnsiTheme="majorBidi" w:cstheme="majorBidi"/>
              </w:rPr>
              <w:t>Cost-sensitivity parameter.</w:t>
            </w:r>
          </w:p>
        </w:tc>
        <w:tc>
          <w:tcPr>
            <w:tcW w:w="0" w:type="auto"/>
            <w:vAlign w:val="center"/>
            <w:hideMark/>
          </w:tcPr>
          <w:p w14:paraId="7CC8C490" w14:textId="77777777" w:rsidR="00161795" w:rsidRPr="00657AAE" w:rsidRDefault="00161795" w:rsidP="0097209C">
            <w:pPr>
              <w:rPr>
                <w:rFonts w:asciiTheme="majorBidi" w:hAnsiTheme="majorBidi" w:cstheme="majorBidi"/>
              </w:rPr>
            </w:pPr>
            <w:r w:rsidRPr="00657AAE">
              <w:rPr>
                <w:rFonts w:asciiTheme="majorBidi" w:hAnsiTheme="majorBidi" w:cstheme="majorBidi"/>
              </w:rPr>
              <w:t>Scales how strongly metabolic costs constrain policy selection.</w:t>
            </w:r>
          </w:p>
        </w:tc>
      </w:tr>
    </w:tbl>
    <w:p w14:paraId="04FE98B9" w14:textId="527D0132" w:rsidR="00161795" w:rsidRPr="00657AAE" w:rsidRDefault="00646CF6" w:rsidP="00C81FFE">
      <w:pPr>
        <w:pStyle w:val="Caption"/>
      </w:pPr>
      <w:r w:rsidRPr="00657AAE">
        <w:br/>
      </w:r>
      <w:bookmarkStart w:id="252" w:name="_Toc212063189"/>
      <w:r w:rsidR="00161795" w:rsidRPr="00657AAE">
        <w:t xml:space="preserve">Table </w:t>
      </w:r>
      <w:r w:rsidR="00C81FFE">
        <w:fldChar w:fldCharType="begin"/>
      </w:r>
      <w:r w:rsidR="00C81FFE">
        <w:instrText xml:space="preserve"> SEQ Table \* ARABIC </w:instrText>
      </w:r>
      <w:r w:rsidR="00C81FFE">
        <w:fldChar w:fldCharType="separate"/>
      </w:r>
      <w:r w:rsidR="00C81FFE">
        <w:rPr>
          <w:noProof/>
        </w:rPr>
        <w:t>32</w:t>
      </w:r>
      <w:r w:rsidR="00C81FFE">
        <w:rPr>
          <w:noProof/>
        </w:rPr>
        <w:fldChar w:fldCharType="end"/>
      </w:r>
      <w:r w:rsidR="00161795" w:rsidRPr="00657AAE">
        <w:t xml:space="preserve"> - Canonical vs. extended active‑inference objective, with empirical proxies (behavioral choice, pupillometry, metabolic imaging).</w:t>
      </w:r>
      <w:bookmarkEnd w:id="252"/>
    </w:p>
    <w:tbl>
      <w:tblPr>
        <w:tblpPr w:leftFromText="180" w:rightFromText="180" w:vertAnchor="text" w:horzAnchor="margin" w:tblpY="61"/>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3349"/>
        <w:gridCol w:w="2527"/>
      </w:tblGrid>
      <w:tr w:rsidR="00161795" w:rsidRPr="00657AAE" w14:paraId="2989D93B" w14:textId="77777777" w:rsidTr="00161795">
        <w:trPr>
          <w:tblHeader/>
          <w:tblCellSpacing w:w="15" w:type="dxa"/>
        </w:trPr>
        <w:tc>
          <w:tcPr>
            <w:tcW w:w="3105" w:type="dxa"/>
            <w:vAlign w:val="center"/>
            <w:hideMark/>
          </w:tcPr>
          <w:p w14:paraId="3635AFD9" w14:textId="77777777" w:rsidR="00161795" w:rsidRPr="00657AAE" w:rsidRDefault="00161795" w:rsidP="00161795">
            <w:pPr>
              <w:rPr>
                <w:rStyle w:val="Strong"/>
                <w:rFonts w:asciiTheme="majorBidi" w:hAnsiTheme="majorBidi" w:cstheme="majorBidi"/>
              </w:rPr>
            </w:pPr>
            <w:r w:rsidRPr="00657AAE">
              <w:rPr>
                <w:rStyle w:val="Strong"/>
                <w:rFonts w:asciiTheme="majorBidi" w:hAnsiTheme="majorBidi" w:cstheme="majorBidi"/>
              </w:rPr>
              <w:t>Canonical Active Inference</w:t>
            </w:r>
          </w:p>
        </w:tc>
        <w:tc>
          <w:tcPr>
            <w:tcW w:w="3319" w:type="dxa"/>
            <w:vAlign w:val="center"/>
            <w:hideMark/>
          </w:tcPr>
          <w:p w14:paraId="44A7EBFA" w14:textId="77777777" w:rsidR="00161795" w:rsidRPr="00657AAE" w:rsidRDefault="00161795" w:rsidP="00161795">
            <w:pPr>
              <w:rPr>
                <w:rStyle w:val="Strong"/>
                <w:rFonts w:asciiTheme="majorBidi" w:hAnsiTheme="majorBidi" w:cstheme="majorBidi"/>
              </w:rPr>
            </w:pPr>
            <w:r w:rsidRPr="00657AAE">
              <w:rPr>
                <w:rStyle w:val="Strong"/>
                <w:rFonts w:asciiTheme="majorBidi" w:hAnsiTheme="majorBidi" w:cstheme="majorBidi"/>
              </w:rPr>
              <w:t>Extended Framework (C–N–E)</w:t>
            </w:r>
          </w:p>
        </w:tc>
        <w:tc>
          <w:tcPr>
            <w:tcW w:w="0" w:type="auto"/>
            <w:vAlign w:val="center"/>
            <w:hideMark/>
          </w:tcPr>
          <w:p w14:paraId="7914AEFB" w14:textId="77777777" w:rsidR="00161795" w:rsidRPr="00657AAE" w:rsidRDefault="00161795" w:rsidP="00161795">
            <w:pPr>
              <w:rPr>
                <w:rStyle w:val="Strong"/>
                <w:rFonts w:asciiTheme="majorBidi" w:hAnsiTheme="majorBidi" w:cstheme="majorBidi"/>
              </w:rPr>
            </w:pPr>
            <w:r w:rsidRPr="00657AAE">
              <w:rPr>
                <w:rStyle w:val="Strong"/>
                <w:rFonts w:asciiTheme="majorBidi" w:hAnsiTheme="majorBidi" w:cstheme="majorBidi"/>
              </w:rPr>
              <w:t>Empirical Proxies</w:t>
            </w:r>
          </w:p>
        </w:tc>
      </w:tr>
      <w:tr w:rsidR="00161795" w:rsidRPr="00657AAE" w14:paraId="6C14A694" w14:textId="77777777" w:rsidTr="00161795">
        <w:trPr>
          <w:tblCellSpacing w:w="15" w:type="dxa"/>
        </w:trPr>
        <w:tc>
          <w:tcPr>
            <w:tcW w:w="3105" w:type="dxa"/>
            <w:vAlign w:val="center"/>
            <w:hideMark/>
          </w:tcPr>
          <w:p w14:paraId="285F84A0" w14:textId="77777777" w:rsidR="00161795" w:rsidRPr="00657AAE" w:rsidRDefault="00161795" w:rsidP="00161795">
            <w:pPr>
              <w:rPr>
                <w:rFonts w:asciiTheme="majorBidi" w:hAnsiTheme="majorBidi" w:cstheme="majorBidi"/>
              </w:rPr>
            </w:pPr>
            <w:r w:rsidRPr="00657AAE">
              <w:rPr>
                <w:rFonts w:asciiTheme="majorBidi" w:hAnsiTheme="majorBidi" w:cstheme="majorBidi"/>
                <w:b/>
                <w:bCs/>
              </w:rPr>
              <w:t>Extrinsic Value</w:t>
            </w:r>
            <w:r w:rsidRPr="00657AAE">
              <w:rPr>
                <w:rFonts w:asciiTheme="majorBidi" w:hAnsiTheme="majorBidi" w:cstheme="majorBidi"/>
              </w:rPr>
              <w:t>: alignment with preferences (risk minimization)</w:t>
            </w:r>
          </w:p>
        </w:tc>
        <w:tc>
          <w:tcPr>
            <w:tcW w:w="3319" w:type="dxa"/>
            <w:vAlign w:val="center"/>
            <w:hideMark/>
          </w:tcPr>
          <w:p w14:paraId="736FBFF2" w14:textId="77777777" w:rsidR="00161795" w:rsidRPr="00657AAE" w:rsidRDefault="00161795" w:rsidP="00161795">
            <w:pPr>
              <w:rPr>
                <w:rFonts w:asciiTheme="majorBidi" w:hAnsiTheme="majorBidi" w:cstheme="majorBidi"/>
              </w:rPr>
            </w:pPr>
            <w:r w:rsidRPr="00657AAE">
              <w:rPr>
                <w:rFonts w:asciiTheme="majorBidi" w:hAnsiTheme="majorBidi" w:cstheme="majorBidi"/>
              </w:rPr>
              <w:t>Same term retained, labeled as pragmatic goal alignment</w:t>
            </w:r>
          </w:p>
        </w:tc>
        <w:tc>
          <w:tcPr>
            <w:tcW w:w="0" w:type="auto"/>
            <w:vAlign w:val="center"/>
            <w:hideMark/>
          </w:tcPr>
          <w:p w14:paraId="21238E3E" w14:textId="77777777" w:rsidR="00161795" w:rsidRPr="00657AAE" w:rsidRDefault="00161795" w:rsidP="00161795">
            <w:pPr>
              <w:rPr>
                <w:rFonts w:asciiTheme="majorBidi" w:hAnsiTheme="majorBidi" w:cstheme="majorBidi"/>
              </w:rPr>
            </w:pPr>
            <w:r w:rsidRPr="00657AAE">
              <w:rPr>
                <w:rFonts w:asciiTheme="majorBidi" w:hAnsiTheme="majorBidi" w:cstheme="majorBidi"/>
              </w:rPr>
              <w:t>Choice consistency, avoidance behavior</w:t>
            </w:r>
          </w:p>
        </w:tc>
      </w:tr>
      <w:tr w:rsidR="00161795" w:rsidRPr="00657AAE" w14:paraId="6D0D79DC" w14:textId="77777777" w:rsidTr="00161795">
        <w:trPr>
          <w:tblCellSpacing w:w="15" w:type="dxa"/>
        </w:trPr>
        <w:tc>
          <w:tcPr>
            <w:tcW w:w="3105" w:type="dxa"/>
            <w:vAlign w:val="center"/>
            <w:hideMark/>
          </w:tcPr>
          <w:p w14:paraId="6F477599" w14:textId="77777777" w:rsidR="00161795" w:rsidRPr="00657AAE" w:rsidRDefault="00161795" w:rsidP="00161795">
            <w:pPr>
              <w:rPr>
                <w:rFonts w:asciiTheme="majorBidi" w:hAnsiTheme="majorBidi" w:cstheme="majorBidi"/>
              </w:rPr>
            </w:pPr>
            <w:r w:rsidRPr="00657AAE">
              <w:rPr>
                <w:rFonts w:asciiTheme="majorBidi" w:hAnsiTheme="majorBidi" w:cstheme="majorBidi"/>
                <w:b/>
                <w:bCs/>
              </w:rPr>
              <w:t>Epistemic Value</w:t>
            </w:r>
            <w:r w:rsidRPr="00657AAE">
              <w:rPr>
                <w:rFonts w:asciiTheme="majorBidi" w:hAnsiTheme="majorBidi" w:cstheme="majorBidi"/>
              </w:rPr>
              <w:t>: uncertainty resolution, novelty seeking</w:t>
            </w:r>
          </w:p>
        </w:tc>
        <w:tc>
          <w:tcPr>
            <w:tcW w:w="3319" w:type="dxa"/>
            <w:vAlign w:val="center"/>
            <w:hideMark/>
          </w:tcPr>
          <w:p w14:paraId="237755E9" w14:textId="77777777" w:rsidR="00161795" w:rsidRPr="00657AAE" w:rsidRDefault="00161795" w:rsidP="00161795">
            <w:pPr>
              <w:rPr>
                <w:rFonts w:asciiTheme="majorBidi" w:hAnsiTheme="majorBidi" w:cstheme="majorBidi"/>
              </w:rPr>
            </w:pPr>
            <w:r w:rsidRPr="00657AAE">
              <w:rPr>
                <w:rFonts w:asciiTheme="majorBidi" w:hAnsiTheme="majorBidi" w:cstheme="majorBidi"/>
              </w:rPr>
              <w:t>Labeled as “ambiguity reduction,” tied to exploratory drive</w:t>
            </w:r>
          </w:p>
        </w:tc>
        <w:tc>
          <w:tcPr>
            <w:tcW w:w="0" w:type="auto"/>
            <w:vAlign w:val="center"/>
            <w:hideMark/>
          </w:tcPr>
          <w:p w14:paraId="342791B4" w14:textId="77777777" w:rsidR="00161795" w:rsidRPr="00657AAE" w:rsidRDefault="00161795" w:rsidP="00161795">
            <w:pPr>
              <w:rPr>
                <w:rFonts w:asciiTheme="majorBidi" w:hAnsiTheme="majorBidi" w:cstheme="majorBidi"/>
              </w:rPr>
            </w:pPr>
            <w:r w:rsidRPr="00657AAE">
              <w:rPr>
                <w:rFonts w:asciiTheme="majorBidi" w:hAnsiTheme="majorBidi" w:cstheme="majorBidi"/>
              </w:rPr>
              <w:t xml:space="preserve">Pupil dilation, </w:t>
            </w:r>
            <w:r w:rsidRPr="00657AAE">
              <w:rPr>
                <w:rFonts w:asciiTheme="majorBidi" w:hAnsiTheme="majorBidi" w:cstheme="majorBidi"/>
                <w:b/>
                <w:bCs/>
              </w:rPr>
              <w:t>LC-NE</w:t>
            </w:r>
            <w:r w:rsidRPr="00657AAE">
              <w:rPr>
                <w:rFonts w:asciiTheme="majorBidi" w:hAnsiTheme="majorBidi" w:cstheme="majorBidi"/>
              </w:rPr>
              <w:t xml:space="preserve"> activity</w:t>
            </w:r>
          </w:p>
        </w:tc>
      </w:tr>
      <w:tr w:rsidR="00161795" w:rsidRPr="00657AAE" w14:paraId="7EB0A363" w14:textId="77777777" w:rsidTr="00161795">
        <w:trPr>
          <w:tblCellSpacing w:w="15" w:type="dxa"/>
        </w:trPr>
        <w:tc>
          <w:tcPr>
            <w:tcW w:w="3105" w:type="dxa"/>
            <w:vAlign w:val="center"/>
            <w:hideMark/>
          </w:tcPr>
          <w:p w14:paraId="3908D419" w14:textId="77777777" w:rsidR="00161795" w:rsidRPr="00657AAE" w:rsidRDefault="00161795" w:rsidP="00161795">
            <w:pPr>
              <w:rPr>
                <w:rFonts w:asciiTheme="majorBidi" w:hAnsiTheme="majorBidi" w:cstheme="majorBidi"/>
              </w:rPr>
            </w:pPr>
            <w:r w:rsidRPr="00657AAE">
              <w:rPr>
                <w:rFonts w:asciiTheme="majorBidi" w:hAnsiTheme="majorBidi" w:cstheme="majorBidi"/>
              </w:rPr>
              <w:t>(No explicit energetic term)</w:t>
            </w:r>
          </w:p>
        </w:tc>
        <w:tc>
          <w:tcPr>
            <w:tcW w:w="3319" w:type="dxa"/>
            <w:vAlign w:val="center"/>
            <w:hideMark/>
          </w:tcPr>
          <w:p w14:paraId="22BDA192" w14:textId="77777777" w:rsidR="00161795" w:rsidRPr="00657AAE" w:rsidRDefault="00161795" w:rsidP="00161795">
            <w:pPr>
              <w:rPr>
                <w:rFonts w:asciiTheme="majorBidi" w:hAnsiTheme="majorBidi" w:cstheme="majorBidi"/>
              </w:rPr>
            </w:pPr>
            <w:r w:rsidRPr="00657AAE">
              <w:rPr>
                <w:rFonts w:asciiTheme="majorBidi" w:hAnsiTheme="majorBidi" w:cstheme="majorBidi"/>
                <w:b/>
                <w:bCs/>
              </w:rPr>
              <w:t>Metabolic Cost</w:t>
            </w:r>
            <w:r w:rsidRPr="00657AAE">
              <w:rPr>
                <w:rFonts w:asciiTheme="majorBidi" w:hAnsiTheme="majorBidi" w:cstheme="majorBidi"/>
              </w:rPr>
              <w:t xml:space="preserve">: cumulative cost of policy </w:t>
            </w:r>
            <m:oMath>
              <m:r>
                <w:rPr>
                  <w:rFonts w:ascii="Cambria Math" w:hAnsi="Cambria Math" w:cstheme="majorBidi"/>
                  <w:sz w:val="28"/>
                  <w:szCs w:val="28"/>
                </w:rPr>
                <m:t>C</m:t>
              </m:r>
              <m:d>
                <m:dPr>
                  <m:ctrlPr>
                    <w:rPr>
                      <w:rFonts w:ascii="Cambria Math" w:hAnsi="Cambria Math" w:cstheme="majorBidi"/>
                      <w:i/>
                      <w:sz w:val="28"/>
                      <w:szCs w:val="28"/>
                    </w:rPr>
                  </m:ctrlPr>
                </m:dPr>
                <m:e>
                  <m:r>
                    <w:rPr>
                      <w:rFonts w:ascii="Cambria Math" w:hAnsi="Cambria Math" w:cstheme="majorBidi"/>
                      <w:sz w:val="28"/>
                      <w:szCs w:val="28"/>
                    </w:rPr>
                    <m:t>π,s</m:t>
                  </m:r>
                </m:e>
              </m:d>
            </m:oMath>
            <w:r w:rsidRPr="00657AAE">
              <w:rPr>
                <w:rFonts w:asciiTheme="majorBidi" w:hAnsiTheme="majorBidi" w:cstheme="majorBidi"/>
              </w:rPr>
              <w:t xml:space="preserve">, weighted by </w:t>
            </w:r>
            <m:oMath>
              <m:r>
                <w:rPr>
                  <w:rFonts w:ascii="Cambria Math" w:hAnsi="Cambria Math" w:cstheme="majorBidi"/>
                  <w:sz w:val="28"/>
                  <w:szCs w:val="28"/>
                </w:rPr>
                <m:t>α</m:t>
              </m:r>
            </m:oMath>
          </w:p>
        </w:tc>
        <w:tc>
          <w:tcPr>
            <w:tcW w:w="0" w:type="auto"/>
            <w:vAlign w:val="center"/>
            <w:hideMark/>
          </w:tcPr>
          <w:p w14:paraId="5FEC1363" w14:textId="77777777" w:rsidR="00161795" w:rsidRPr="00657AAE" w:rsidRDefault="00161795" w:rsidP="00161795">
            <w:pPr>
              <w:rPr>
                <w:rFonts w:asciiTheme="majorBidi" w:hAnsiTheme="majorBidi" w:cstheme="majorBidi"/>
              </w:rPr>
            </w:pPr>
            <w:r w:rsidRPr="00657AAE">
              <w:rPr>
                <w:rFonts w:asciiTheme="majorBidi" w:hAnsiTheme="majorBidi" w:cstheme="majorBidi"/>
              </w:rPr>
              <w:t xml:space="preserve">Pupillometry, </w:t>
            </w:r>
            <w:r w:rsidRPr="00657AAE">
              <w:rPr>
                <w:rFonts w:asciiTheme="majorBidi" w:hAnsiTheme="majorBidi" w:cstheme="majorBidi"/>
                <w:b/>
                <w:bCs/>
              </w:rPr>
              <w:t>CMRglc</w:t>
            </w:r>
            <w:r w:rsidRPr="00657AAE">
              <w:rPr>
                <w:rFonts w:asciiTheme="majorBidi" w:hAnsiTheme="majorBidi" w:cstheme="majorBidi"/>
              </w:rPr>
              <w:t>, effort-related arousal</w:t>
            </w:r>
          </w:p>
        </w:tc>
      </w:tr>
      <w:tr w:rsidR="00161795" w:rsidRPr="00657AAE" w14:paraId="620678A6" w14:textId="77777777" w:rsidTr="00161795">
        <w:trPr>
          <w:tblCellSpacing w:w="15" w:type="dxa"/>
        </w:trPr>
        <w:tc>
          <w:tcPr>
            <w:tcW w:w="3105" w:type="dxa"/>
            <w:vAlign w:val="center"/>
            <w:hideMark/>
          </w:tcPr>
          <w:p w14:paraId="597918C8" w14:textId="77777777" w:rsidR="00161795" w:rsidRPr="00657AAE" w:rsidRDefault="00161795" w:rsidP="00161795">
            <w:pPr>
              <w:rPr>
                <w:rFonts w:asciiTheme="majorBidi" w:hAnsiTheme="majorBidi" w:cstheme="majorBidi"/>
              </w:rPr>
            </w:pPr>
            <w:r w:rsidRPr="00657AAE">
              <w:rPr>
                <w:rFonts w:asciiTheme="majorBidi" w:hAnsiTheme="majorBidi" w:cstheme="majorBidi"/>
              </w:rPr>
              <w:t>Priors over outcomes only</w:t>
            </w:r>
          </w:p>
        </w:tc>
        <w:tc>
          <w:tcPr>
            <w:tcW w:w="3319" w:type="dxa"/>
            <w:vAlign w:val="center"/>
            <w:hideMark/>
          </w:tcPr>
          <w:p w14:paraId="15B88866" w14:textId="77777777" w:rsidR="00161795" w:rsidRPr="00657AAE" w:rsidRDefault="00161795" w:rsidP="00161795">
            <w:pPr>
              <w:rPr>
                <w:rFonts w:asciiTheme="majorBidi" w:hAnsiTheme="majorBidi" w:cstheme="majorBidi"/>
              </w:rPr>
            </w:pPr>
            <w:r w:rsidRPr="00657AAE">
              <w:rPr>
                <w:rFonts w:asciiTheme="majorBidi" w:hAnsiTheme="majorBidi" w:cstheme="majorBidi"/>
              </w:rPr>
              <w:t xml:space="preserve">Priors over outcomes </w:t>
            </w:r>
            <w:r w:rsidRPr="00657AAE">
              <w:rPr>
                <w:rFonts w:asciiTheme="majorBidi" w:hAnsiTheme="majorBidi" w:cstheme="majorBidi"/>
                <w:b/>
                <w:bCs/>
              </w:rPr>
              <w:t>and costs</w:t>
            </w:r>
            <w:r w:rsidRPr="00657AAE">
              <w:rPr>
                <w:rFonts w:asciiTheme="majorBidi" w:hAnsiTheme="majorBidi" w:cstheme="majorBidi"/>
              </w:rPr>
              <w:t xml:space="preserve">: </w:t>
            </w: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π</m:t>
                  </m:r>
                </m:e>
              </m:d>
              <m:r>
                <w:rPr>
                  <w:rFonts w:ascii="Cambria Math" w:hAnsi="Cambria Math" w:cstheme="majorBidi"/>
                  <w:sz w:val="28"/>
                  <w:szCs w:val="28"/>
                </w:rPr>
                <m:t xml:space="preserve">∝ </m:t>
              </m:r>
              <m:sSup>
                <m:sSupPr>
                  <m:ctrlPr>
                    <w:rPr>
                      <w:rFonts w:ascii="Cambria Math" w:hAnsi="Cambria Math" w:cstheme="majorBidi"/>
                      <w:i/>
                      <w:sz w:val="28"/>
                      <w:szCs w:val="28"/>
                    </w:rPr>
                  </m:ctrlPr>
                </m:sSupPr>
                <m:e>
                  <m:r>
                    <w:rPr>
                      <w:rFonts w:ascii="Cambria Math" w:hAnsi="Cambria Math" w:cstheme="majorBidi"/>
                      <w:sz w:val="28"/>
                      <w:szCs w:val="28"/>
                    </w:rPr>
                    <m:t>e</m:t>
                  </m:r>
                </m:e>
                <m:sup>
                  <m:d>
                    <m:dPr>
                      <m:begChr m:val="{"/>
                      <m:endChr m:val="}"/>
                      <m:ctrlPr>
                        <w:rPr>
                          <w:rFonts w:ascii="Cambria Math" w:hAnsi="Cambria Math" w:cstheme="majorBidi"/>
                          <w:i/>
                          <w:sz w:val="28"/>
                          <w:szCs w:val="28"/>
                        </w:rPr>
                      </m:ctrlPr>
                    </m:dPr>
                    <m:e>
                      <m:r>
                        <w:rPr>
                          <w:rFonts w:ascii="Cambria Math" w:hAnsi="Cambria Math" w:cstheme="majorBidi"/>
                          <w:sz w:val="28"/>
                          <w:szCs w:val="28"/>
                        </w:rPr>
                        <m:t>-C</m:t>
                      </m:r>
                      <m:d>
                        <m:dPr>
                          <m:ctrlPr>
                            <w:rPr>
                              <w:rFonts w:ascii="Cambria Math" w:hAnsi="Cambria Math" w:cstheme="majorBidi"/>
                              <w:i/>
                              <w:sz w:val="28"/>
                              <w:szCs w:val="28"/>
                            </w:rPr>
                          </m:ctrlPr>
                        </m:dPr>
                        <m:e>
                          <m:r>
                            <w:rPr>
                              <w:rFonts w:ascii="Cambria Math" w:hAnsi="Cambria Math" w:cstheme="majorBidi"/>
                              <w:sz w:val="28"/>
                              <w:szCs w:val="28"/>
                            </w:rPr>
                            <m:t>π</m:t>
                          </m:r>
                        </m:e>
                      </m:d>
                    </m:e>
                  </m:d>
                </m:sup>
              </m:sSup>
            </m:oMath>
          </w:p>
        </w:tc>
        <w:tc>
          <w:tcPr>
            <w:tcW w:w="0" w:type="auto"/>
            <w:vAlign w:val="center"/>
            <w:hideMark/>
          </w:tcPr>
          <w:p w14:paraId="63557F6E" w14:textId="77777777" w:rsidR="00161795" w:rsidRPr="00657AAE" w:rsidRDefault="00161795" w:rsidP="00161795">
            <w:pPr>
              <w:rPr>
                <w:rFonts w:asciiTheme="majorBidi" w:hAnsiTheme="majorBidi" w:cstheme="majorBidi"/>
              </w:rPr>
            </w:pPr>
            <w:r w:rsidRPr="00657AAE">
              <w:rPr>
                <w:rFonts w:asciiTheme="majorBidi" w:hAnsiTheme="majorBidi" w:cstheme="majorBidi"/>
              </w:rPr>
              <w:t>Links physiology with policy selection</w:t>
            </w:r>
          </w:p>
        </w:tc>
      </w:tr>
    </w:tbl>
    <w:p w14:paraId="2D4F6268" w14:textId="620D0272" w:rsidR="00F37581" w:rsidRPr="00657AAE" w:rsidRDefault="007A7797" w:rsidP="00401690">
      <w:pPr>
        <w:pStyle w:val="Heading3"/>
        <w:rPr>
          <w:rFonts w:asciiTheme="majorBidi" w:hAnsiTheme="majorBidi" w:cstheme="majorBidi"/>
        </w:rPr>
      </w:pPr>
      <w:bookmarkStart w:id="253" w:name="_Toc212063050"/>
      <w:r w:rsidRPr="00657AAE">
        <w:rPr>
          <w:rFonts w:asciiTheme="majorBidi" w:hAnsiTheme="majorBidi" w:cstheme="majorBidi"/>
        </w:rPr>
        <w:t>6.</w:t>
      </w:r>
      <w:r w:rsidR="00604263" w:rsidRPr="00657AAE">
        <w:rPr>
          <w:rFonts w:asciiTheme="majorBidi" w:hAnsiTheme="majorBidi" w:cstheme="majorBidi"/>
        </w:rPr>
        <w:t>3.1 Data Structure and Parameters</w:t>
      </w:r>
      <w:bookmarkEnd w:id="253"/>
    </w:p>
    <w:p w14:paraId="597EEB0C" w14:textId="77777777" w:rsidR="00646CF6" w:rsidRPr="00657AAE" w:rsidRDefault="00646CF6" w:rsidP="00646CF6">
      <w:pPr>
        <w:spacing w:after="120"/>
        <w:rPr>
          <w:rFonts w:asciiTheme="majorBidi" w:hAnsiTheme="majorBidi" w:cstheme="majorBidi"/>
        </w:rPr>
      </w:pPr>
      <w:r w:rsidRPr="00657AAE">
        <w:rPr>
          <w:rStyle w:val="Strong"/>
          <w:rFonts w:asciiTheme="majorBidi" w:hAnsiTheme="majorBidi" w:cstheme="majorBidi"/>
        </w:rPr>
        <w:t>Parameter recovery</w:t>
      </w:r>
      <w:r w:rsidRPr="00657AAE">
        <w:rPr>
          <w:rFonts w:asciiTheme="majorBidi" w:hAnsiTheme="majorBidi" w:cstheme="majorBidi"/>
        </w:rPr>
        <w:t xml:space="preserve">: </w:t>
      </w:r>
      <w:r w:rsidRPr="00657AAE">
        <w:rPr>
          <w:rStyle w:val="Emphasis"/>
          <w:rFonts w:asciiTheme="majorBidi" w:hAnsiTheme="majorBidi" w:cstheme="majorBidi"/>
        </w:rPr>
        <w:t>sample parameters</w:t>
      </w:r>
      <w:r w:rsidRPr="00657AAE">
        <w:rPr>
          <w:rFonts w:asciiTheme="majorBidi" w:hAnsiTheme="majorBidi" w:cstheme="majorBidi"/>
        </w:rPr>
        <w:t xml:space="preserve"> → </w:t>
      </w:r>
      <w:r w:rsidRPr="00657AAE">
        <w:rPr>
          <w:rStyle w:val="Emphasis"/>
          <w:rFonts w:asciiTheme="majorBidi" w:hAnsiTheme="majorBidi" w:cstheme="majorBidi"/>
        </w:rPr>
        <w:t>simulate</w:t>
      </w:r>
      <w:r w:rsidRPr="00657AAE">
        <w:rPr>
          <w:rFonts w:asciiTheme="majorBidi" w:hAnsiTheme="majorBidi" w:cstheme="majorBidi"/>
        </w:rPr>
        <w:t xml:space="preserve"> → </w:t>
      </w:r>
      <w:r w:rsidRPr="00657AAE">
        <w:rPr>
          <w:rStyle w:val="Emphasis"/>
          <w:rFonts w:asciiTheme="majorBidi" w:hAnsiTheme="majorBidi" w:cstheme="majorBidi"/>
        </w:rPr>
        <w:t>refit</w:t>
      </w:r>
      <w:r w:rsidRPr="00657AAE">
        <w:rPr>
          <w:rFonts w:asciiTheme="majorBidi" w:hAnsiTheme="majorBidi" w:cstheme="majorBidi"/>
        </w:rPr>
        <w:t xml:space="preserve">; </w:t>
      </w:r>
      <w:r w:rsidRPr="00657AAE">
        <w:rPr>
          <w:rStyle w:val="Emphasis"/>
          <w:rFonts w:asciiTheme="majorBidi" w:hAnsiTheme="majorBidi" w:cstheme="majorBidi"/>
        </w:rPr>
        <w:t>report</w:t>
      </w:r>
      <w:r w:rsidRPr="00657AAE">
        <w:rPr>
          <w:rStyle w:val="Strong"/>
          <w:rFonts w:asciiTheme="majorBidi" w:hAnsiTheme="majorBidi" w:cstheme="majorBidi"/>
        </w:rPr>
        <w:t xml:space="preserve"> </w:t>
      </w:r>
      <m:oMath>
        <m:r>
          <w:rPr>
            <w:rStyle w:val="Strong"/>
            <w:rFonts w:ascii="Cambria Math" w:hAnsi="Cambria Math" w:cstheme="majorBidi"/>
          </w:rPr>
          <m:t>r²</m:t>
        </m:r>
      </m:oMath>
      <w:r w:rsidRPr="00657AAE">
        <w:rPr>
          <w:rFonts w:asciiTheme="majorBidi" w:hAnsiTheme="majorBidi" w:cstheme="majorBidi"/>
        </w:rPr>
        <w:t xml:space="preserve">, </w:t>
      </w:r>
      <w:r w:rsidRPr="00657AAE">
        <w:rPr>
          <w:rStyle w:val="Emphasis"/>
          <w:rFonts w:asciiTheme="majorBidi" w:hAnsiTheme="majorBidi" w:cstheme="majorBidi"/>
        </w:rPr>
        <w:t>coverage</w:t>
      </w:r>
      <w:r w:rsidRPr="00657AAE">
        <w:rPr>
          <w:rFonts w:asciiTheme="majorBidi" w:hAnsiTheme="majorBidi" w:cstheme="majorBidi"/>
        </w:rPr>
        <w:t xml:space="preserve">, and </w:t>
      </w:r>
      <w:r w:rsidRPr="00657AAE">
        <w:rPr>
          <w:rStyle w:val="Emphasis"/>
          <w:rFonts w:asciiTheme="majorBidi" w:hAnsiTheme="majorBidi" w:cstheme="majorBidi"/>
        </w:rPr>
        <w:t>calibration</w:t>
      </w:r>
      <w:r w:rsidRPr="00657AAE">
        <w:rPr>
          <w:rFonts w:asciiTheme="majorBidi" w:hAnsiTheme="majorBidi" w:cstheme="majorBidi"/>
        </w:rPr>
        <w:t xml:space="preserve">. </w:t>
      </w:r>
    </w:p>
    <w:p w14:paraId="750C1F32" w14:textId="77777777" w:rsidR="00646CF6" w:rsidRPr="00657AAE" w:rsidRDefault="00646CF6" w:rsidP="00646CF6">
      <w:pPr>
        <w:spacing w:after="120"/>
        <w:rPr>
          <w:rFonts w:asciiTheme="majorBidi" w:hAnsiTheme="majorBidi" w:cstheme="majorBidi"/>
        </w:rPr>
      </w:pPr>
      <w:r w:rsidRPr="00657AAE">
        <w:rPr>
          <w:rFonts w:asciiTheme="majorBidi" w:hAnsiTheme="majorBidi" w:cstheme="majorBidi"/>
          <w:b/>
          <w:bCs/>
        </w:rPr>
        <w:t>Model comparison</w:t>
      </w:r>
      <w:r w:rsidRPr="00657AAE">
        <w:rPr>
          <w:rFonts w:asciiTheme="majorBidi" w:hAnsiTheme="majorBidi" w:cstheme="majorBidi"/>
        </w:rPr>
        <w:t xml:space="preserve">: </w:t>
      </w:r>
      <w:r w:rsidRPr="00657AAE">
        <w:rPr>
          <w:rFonts w:asciiTheme="majorBidi" w:hAnsiTheme="majorBidi" w:cstheme="majorBidi"/>
          <w:b/>
          <w:bCs/>
        </w:rPr>
        <w:t>full</w:t>
      </w:r>
      <w:r w:rsidRPr="00657AAE">
        <w:rPr>
          <w:rFonts w:asciiTheme="majorBidi" w:hAnsiTheme="majorBidi" w:cstheme="majorBidi"/>
        </w:rPr>
        <w:t xml:space="preserve"> vs. </w:t>
      </w:r>
      <m:oMath>
        <m:r>
          <w:rPr>
            <w:rStyle w:val="Strong"/>
            <w:rFonts w:ascii="Cambria Math" w:hAnsi="Cambria Math" w:cstheme="majorBidi"/>
            <w:sz w:val="26"/>
            <w:szCs w:val="26"/>
          </w:rPr>
          <m:t>α-free</m:t>
        </m:r>
      </m:oMath>
      <w:r w:rsidRPr="00657AAE">
        <w:rPr>
          <w:rFonts w:asciiTheme="majorBidi" w:hAnsiTheme="majorBidi" w:cstheme="majorBidi"/>
        </w:rPr>
        <w:t xml:space="preserve">. </w:t>
      </w:r>
    </w:p>
    <w:p w14:paraId="6D15BA52" w14:textId="77777777" w:rsidR="00646CF6" w:rsidRPr="00657AAE" w:rsidRDefault="00646CF6" w:rsidP="00646CF6">
      <w:pPr>
        <w:spacing w:after="120"/>
        <w:rPr>
          <w:rFonts w:asciiTheme="majorBidi" w:hAnsiTheme="majorBidi" w:cstheme="majorBidi"/>
        </w:rPr>
      </w:pPr>
      <w:r w:rsidRPr="00657AAE">
        <w:rPr>
          <w:rFonts w:asciiTheme="majorBidi" w:hAnsiTheme="majorBidi" w:cstheme="majorBidi"/>
          <w:b/>
          <w:bCs/>
        </w:rPr>
        <w:t>Sensitivity</w:t>
      </w:r>
      <w:r w:rsidRPr="00657AAE">
        <w:rPr>
          <w:rFonts w:asciiTheme="majorBidi" w:hAnsiTheme="majorBidi" w:cstheme="majorBidi"/>
        </w:rPr>
        <w:t xml:space="preserve">: </w:t>
      </w:r>
      <w:r w:rsidRPr="00657AAE">
        <w:rPr>
          <w:rStyle w:val="Emphasis"/>
          <w:rFonts w:asciiTheme="majorBidi" w:hAnsiTheme="majorBidi" w:cstheme="majorBidi"/>
        </w:rPr>
        <w:t>alternative cost bases</w:t>
      </w:r>
      <w:r w:rsidRPr="00657AAE">
        <w:rPr>
          <w:rFonts w:asciiTheme="majorBidi" w:hAnsiTheme="majorBidi" w:cstheme="majorBidi"/>
        </w:rPr>
        <w:t xml:space="preserve"> and </w:t>
      </w:r>
      <w:r w:rsidRPr="00657AAE">
        <w:rPr>
          <w:rStyle w:val="Emphasis"/>
          <w:rFonts w:asciiTheme="majorBidi" w:hAnsiTheme="majorBidi" w:cstheme="majorBidi"/>
        </w:rPr>
        <w:t>pupil models</w:t>
      </w:r>
      <w:r w:rsidRPr="00657AAE">
        <w:rPr>
          <w:rFonts w:asciiTheme="majorBidi" w:hAnsiTheme="majorBidi" w:cstheme="majorBidi"/>
        </w:rPr>
        <w:t xml:space="preserve">. </w:t>
      </w:r>
    </w:p>
    <w:p w14:paraId="7599D10D" w14:textId="77777777" w:rsidR="00646CF6" w:rsidRPr="00657AAE" w:rsidRDefault="00646CF6" w:rsidP="00646CF6">
      <w:pPr>
        <w:spacing w:after="120"/>
        <w:rPr>
          <w:rFonts w:asciiTheme="majorBidi" w:hAnsiTheme="majorBidi" w:cstheme="majorBidi"/>
        </w:rPr>
      </w:pPr>
      <w:r w:rsidRPr="00657AAE">
        <w:rPr>
          <w:rStyle w:val="Strong"/>
          <w:rFonts w:asciiTheme="majorBidi" w:hAnsiTheme="majorBidi" w:cstheme="majorBidi"/>
        </w:rPr>
        <w:lastRenderedPageBreak/>
        <w:t>Predicted directional effects</w:t>
      </w:r>
      <w:r w:rsidRPr="00657AAE">
        <w:rPr>
          <w:rFonts w:asciiTheme="majorBidi" w:hAnsiTheme="majorBidi" w:cstheme="majorBidi"/>
        </w:rPr>
        <w:t xml:space="preserve">: </w:t>
      </w:r>
      <m:oMath>
        <m:r>
          <m:rPr>
            <m:sty m:val="bi"/>
          </m:rPr>
          <w:rPr>
            <w:rFonts w:ascii="Cambria Math" w:hAnsi="Cambria Math" w:cstheme="majorBidi"/>
            <w:sz w:val="28"/>
            <w:szCs w:val="28"/>
          </w:rPr>
          <m:t>α</m:t>
        </m:r>
      </m:oMath>
      <w:r w:rsidRPr="00657AAE">
        <w:rPr>
          <w:rFonts w:asciiTheme="majorBidi" w:hAnsiTheme="majorBidi" w:cstheme="majorBidi"/>
        </w:rPr>
        <w:t xml:space="preserve"> increases with sleep restriction and decreases with glucose/caffeine; pupil‑cost slope </w:t>
      </w:r>
      <m:oMath>
        <m:r>
          <w:rPr>
            <w:rFonts w:ascii="Cambria Math" w:hAnsi="Cambria Math" w:cstheme="majorBidi"/>
            <w:sz w:val="28"/>
            <w:szCs w:val="28"/>
          </w:rPr>
          <m:t>κ₁</m:t>
        </m:r>
      </m:oMath>
      <w:r w:rsidRPr="00657AAE">
        <w:rPr>
          <w:rFonts w:asciiTheme="majorBidi" w:hAnsiTheme="majorBidi" w:cstheme="majorBidi"/>
        </w:rPr>
        <w:t xml:space="preserve"> mirrors </w:t>
      </w:r>
      <m:oMath>
        <m:r>
          <w:rPr>
            <w:rFonts w:ascii="Cambria Math" w:hAnsi="Cambria Math" w:cstheme="majorBidi"/>
            <w:sz w:val="28"/>
            <w:szCs w:val="28"/>
          </w:rPr>
          <m:t>α</m:t>
        </m:r>
      </m:oMath>
      <w:r w:rsidRPr="00657AAE">
        <w:rPr>
          <w:rFonts w:asciiTheme="majorBidi" w:hAnsiTheme="majorBidi" w:cstheme="majorBidi"/>
        </w:rPr>
        <w:t xml:space="preserve"> (Fleming &amp; Lau, 2014).</w:t>
      </w:r>
    </w:p>
    <w:p w14:paraId="28F5C3E7"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Per participant </w:t>
      </w:r>
      <m:oMath>
        <m:r>
          <w:rPr>
            <w:rFonts w:ascii="Cambria Math" w:hAnsi="Cambria Math" w:cstheme="majorBidi"/>
            <w:sz w:val="28"/>
            <w:szCs w:val="28"/>
          </w:rPr>
          <m:t>i</m:t>
        </m:r>
      </m:oMath>
      <w:r w:rsidRPr="00657AAE">
        <w:rPr>
          <w:rFonts w:asciiTheme="majorBidi" w:hAnsiTheme="majorBidi" w:cstheme="majorBidi"/>
        </w:rPr>
        <w:t xml:space="preserve">: choices at, rewards/observations, trial-wise effort proxies (time/force/distance), and pupil </w:t>
      </w:r>
      <m:oMath>
        <m:r>
          <w:rPr>
            <w:rFonts w:ascii="Cambria Math" w:hAnsi="Cambria Math" w:cstheme="majorBidi"/>
            <w:sz w:val="28"/>
            <w:szCs w:val="28"/>
          </w:rPr>
          <m:t>op,t</m:t>
        </m:r>
      </m:oMath>
      <w:r w:rsidRPr="00657AAE">
        <w:rPr>
          <w:rFonts w:asciiTheme="majorBidi" w:hAnsiTheme="majorBidi" w:cstheme="majorBidi"/>
        </w:rPr>
        <w:t>.</w:t>
      </w:r>
    </w:p>
    <w:p w14:paraId="77694936"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Parameter set: </w:t>
      </w:r>
      <m:oMath>
        <m:r>
          <w:rPr>
            <w:rFonts w:ascii="Cambria Math" w:hAnsi="Cambria Math" w:cstheme="majorBidi"/>
            <w:sz w:val="26"/>
            <w:szCs w:val="26"/>
          </w:rPr>
          <m:t>Θi</m:t>
        </m:r>
        <m:r>
          <m:rPr>
            <m:sty m:val="p"/>
          </m:rPr>
          <w:rPr>
            <w:rFonts w:ascii="Cambria Math" w:hAnsi="Cambria Math" w:cstheme="majorBidi"/>
            <w:sz w:val="26"/>
            <w:szCs w:val="26"/>
          </w:rPr>
          <m:t xml:space="preserve"> = </m:t>
        </m:r>
        <m:d>
          <m:dPr>
            <m:begChr m:val="{"/>
            <m:endChr m:val="}"/>
            <m:ctrlPr>
              <w:rPr>
                <w:rFonts w:ascii="Cambria Math" w:hAnsi="Cambria Math" w:cstheme="majorBidi"/>
                <w:sz w:val="26"/>
                <w:szCs w:val="26"/>
              </w:rPr>
            </m:ctrlPr>
          </m:dPr>
          <m:e>
            <m:r>
              <w:rPr>
                <w:rFonts w:ascii="Cambria Math" w:hAnsi="Cambria Math" w:cstheme="majorBidi"/>
                <w:sz w:val="26"/>
                <w:szCs w:val="26"/>
              </w:rPr>
              <m:t>αi</m:t>
            </m:r>
            <m:r>
              <m:rPr>
                <m:sty m:val="p"/>
              </m:rPr>
              <w:rPr>
                <w:rFonts w:ascii="Cambria Math" w:hAnsi="Cambria Math" w:cstheme="majorBidi"/>
                <w:sz w:val="26"/>
                <w:szCs w:val="26"/>
              </w:rPr>
              <m:t xml:space="preserve">, </m:t>
            </m:r>
            <m:r>
              <w:rPr>
                <w:rFonts w:ascii="Cambria Math" w:hAnsi="Cambria Math" w:cstheme="majorBidi"/>
                <w:sz w:val="26"/>
                <w:szCs w:val="26"/>
              </w:rPr>
              <m:t>γi</m:t>
            </m:r>
            <m:r>
              <m:rPr>
                <m:sty m:val="p"/>
              </m:rPr>
              <w:rPr>
                <w:rFonts w:ascii="Cambria Math" w:hAnsi="Cambria Math" w:cstheme="majorBidi"/>
                <w:sz w:val="26"/>
                <w:szCs w:val="26"/>
              </w:rPr>
              <m:t xml:space="preserve">, </m:t>
            </m:r>
            <m:r>
              <w:rPr>
                <w:rFonts w:ascii="Cambria Math" w:hAnsi="Cambria Math" w:cstheme="majorBidi"/>
                <w:sz w:val="26"/>
                <w:szCs w:val="26"/>
              </w:rPr>
              <m:t>βi</m:t>
            </m:r>
            <m:r>
              <m:rPr>
                <m:sty m:val="p"/>
              </m:rPr>
              <w:rPr>
                <w:rFonts w:ascii="Cambria Math" w:hAnsi="Cambria Math" w:cstheme="majorBidi"/>
                <w:sz w:val="26"/>
                <w:szCs w:val="26"/>
              </w:rPr>
              <m:t xml:space="preserve">, </m:t>
            </m:r>
            <m:r>
              <w:rPr>
                <w:rFonts w:ascii="Cambria Math" w:hAnsi="Cambria Math" w:cstheme="majorBidi"/>
                <w:sz w:val="26"/>
                <w:szCs w:val="26"/>
              </w:rPr>
              <m:t>κi</m:t>
            </m:r>
            <m:r>
              <m:rPr>
                <m:sty m:val="p"/>
              </m:rPr>
              <w:rPr>
                <w:rFonts w:ascii="Cambria Math" w:hAnsi="Cambria Math" w:cstheme="majorBidi"/>
                <w:sz w:val="26"/>
                <w:szCs w:val="26"/>
              </w:rPr>
              <m:t xml:space="preserve">, </m:t>
            </m:r>
            <m:r>
              <w:rPr>
                <w:rFonts w:ascii="Cambria Math" w:hAnsi="Cambria Math" w:cstheme="majorBidi"/>
                <w:sz w:val="26"/>
                <w:szCs w:val="26"/>
              </w:rPr>
              <m:t>σp</m:t>
            </m:r>
            <m:r>
              <m:rPr>
                <m:sty m:val="p"/>
              </m:rPr>
              <w:rPr>
                <w:rFonts w:ascii="Cambria Math" w:hAnsi="Cambria Math" w:cstheme="majorBidi"/>
                <w:sz w:val="26"/>
                <w:szCs w:val="26"/>
              </w:rPr>
              <m:t>,</m:t>
            </m:r>
            <m:r>
              <w:rPr>
                <w:rFonts w:ascii="Cambria Math" w:hAnsi="Cambria Math" w:cstheme="majorBidi"/>
                <w:sz w:val="26"/>
                <w:szCs w:val="26"/>
              </w:rPr>
              <m:t>i</m:t>
            </m:r>
          </m:e>
        </m:d>
      </m:oMath>
      <w:r w:rsidRPr="00657AAE">
        <w:rPr>
          <w:rFonts w:asciiTheme="majorBidi" w:hAnsiTheme="majorBidi" w:cstheme="majorBidi"/>
        </w:rPr>
        <w:t xml:space="preserve"> where:</w:t>
      </w:r>
    </w:p>
    <w:p w14:paraId="1D2A83B9"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α</m:t>
        </m:r>
      </m:oMath>
      <w:r w:rsidRPr="00657AAE">
        <w:rPr>
          <w:rFonts w:asciiTheme="majorBidi" w:hAnsiTheme="majorBidi" w:cstheme="majorBidi"/>
        </w:rPr>
        <w:t>: cost-sensitivity (energetic prior)</w:t>
      </w:r>
    </w:p>
    <w:p w14:paraId="030C014A"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γ</m:t>
        </m:r>
      </m:oMath>
      <w:r w:rsidRPr="00657AAE">
        <w:rPr>
          <w:rFonts w:asciiTheme="majorBidi" w:hAnsiTheme="majorBidi" w:cstheme="majorBidi"/>
        </w:rPr>
        <w:t>: policy precision (softmax temperature)</w:t>
      </w:r>
    </w:p>
    <w:p w14:paraId="7E9A2662"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β</m:t>
        </m:r>
      </m:oMath>
      <w:r w:rsidRPr="00657AAE">
        <w:rPr>
          <w:rFonts w:asciiTheme="majorBidi" w:hAnsiTheme="majorBidi" w:cstheme="majorBidi"/>
        </w:rPr>
        <w:t>: cost mapping coefficients</w:t>
      </w:r>
    </w:p>
    <w:p w14:paraId="7ABF67C6"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κ</m:t>
        </m:r>
      </m:oMath>
      <w:r w:rsidRPr="00657AAE">
        <w:rPr>
          <w:rFonts w:asciiTheme="majorBidi" w:hAnsiTheme="majorBidi" w:cstheme="majorBidi"/>
        </w:rPr>
        <w:t>: physiology links</w:t>
      </w:r>
    </w:p>
    <w:p w14:paraId="1BFD1689"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σp</m:t>
        </m:r>
      </m:oMath>
      <w:r w:rsidRPr="00657AAE">
        <w:rPr>
          <w:rFonts w:asciiTheme="majorBidi" w:hAnsiTheme="majorBidi" w:cstheme="majorBidi"/>
        </w:rPr>
        <w:t>: pupil noise</w:t>
      </w:r>
    </w:p>
    <w:p w14:paraId="57564622" w14:textId="45828B9D" w:rsidR="00F37581" w:rsidRPr="00657AAE" w:rsidRDefault="007A7797" w:rsidP="00401690">
      <w:pPr>
        <w:pStyle w:val="Heading3"/>
        <w:rPr>
          <w:rFonts w:asciiTheme="majorBidi" w:hAnsiTheme="majorBidi" w:cstheme="majorBidi"/>
        </w:rPr>
      </w:pPr>
      <w:bookmarkStart w:id="254" w:name="_Toc212063051"/>
      <w:r w:rsidRPr="00657AAE">
        <w:rPr>
          <w:rFonts w:asciiTheme="majorBidi" w:hAnsiTheme="majorBidi" w:cstheme="majorBidi"/>
        </w:rPr>
        <w:t>6.</w:t>
      </w:r>
      <w:r w:rsidR="00604263" w:rsidRPr="00657AAE">
        <w:rPr>
          <w:rFonts w:asciiTheme="majorBidi" w:hAnsiTheme="majorBidi" w:cstheme="majorBidi"/>
        </w:rPr>
        <w:t>3.2 Mathematical Framework</w:t>
      </w:r>
      <w:bookmarkEnd w:id="254"/>
    </w:p>
    <w:p w14:paraId="23CD6151" w14:textId="77777777" w:rsidR="00F37581" w:rsidRPr="00657AAE" w:rsidRDefault="000405F8" w:rsidP="00D451F6">
      <w:pPr>
        <w:rPr>
          <w:rFonts w:asciiTheme="majorBidi" w:hAnsiTheme="majorBidi" w:cstheme="majorBidi"/>
        </w:rPr>
      </w:pPr>
      <w:r w:rsidRPr="00657AAE">
        <w:rPr>
          <w:rFonts w:asciiTheme="majorBidi" w:hAnsiTheme="majorBidi" w:cstheme="majorBidi"/>
        </w:rPr>
        <w:t>Expected Free Energy with energetic prior:</w:t>
      </w:r>
    </w:p>
    <w:p w14:paraId="191B2789" w14:textId="77777777" w:rsidR="00F37581" w:rsidRPr="00657AAE" w:rsidRDefault="006273F0" w:rsidP="00D451F6">
      <w:pPr>
        <w:rPr>
          <w:rFonts w:asciiTheme="majorBidi" w:hAnsiTheme="majorBidi" w:cstheme="majorBidi"/>
          <w:sz w:val="26"/>
          <w:szCs w:val="26"/>
        </w:rPr>
      </w:pPr>
      <m:oMathPara>
        <m:oMathParaPr>
          <m:jc m:val="left"/>
        </m:oMathParaPr>
        <m:oMath>
          <m:r>
            <w:rPr>
              <w:rFonts w:ascii="Cambria Math" w:hAnsi="Cambria Math" w:cstheme="majorBidi"/>
              <w:sz w:val="26"/>
              <w:szCs w:val="26"/>
            </w:rPr>
            <m:t>G</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 xml:space="preserve">= </m:t>
          </m:r>
          <m:r>
            <w:rPr>
              <w:rFonts w:ascii="Cambria Math" w:hAnsi="Cambria Math" w:cstheme="majorBidi"/>
              <w:sz w:val="26"/>
              <w:szCs w:val="26"/>
            </w:rPr>
            <m:t>EQ</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d>
            <m:dPr>
              <m:begChr m:val="["/>
              <m:endChr m:val="]"/>
              <m:ctrlPr>
                <w:rPr>
                  <w:rFonts w:ascii="Cambria Math" w:hAnsi="Cambria Math" w:cstheme="majorBidi"/>
                  <w:sz w:val="26"/>
                  <w:szCs w:val="26"/>
                </w:rPr>
              </m:ctrlPr>
            </m:dPr>
            <m:e>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d>
                </m:e>
              </m:func>
            </m:e>
          </m:d>
          <m:r>
            <m:rPr>
              <m:sty m:val="p"/>
            </m:rPr>
            <w:rPr>
              <w:rFonts w:ascii="Cambria Math" w:hAnsi="Cambria Math" w:cstheme="majorBidi"/>
              <w:sz w:val="26"/>
              <w:szCs w:val="26"/>
            </w:rPr>
            <m:t xml:space="preserve">+ </m:t>
          </m:r>
          <m:r>
            <w:rPr>
              <w:rFonts w:ascii="Cambria Math" w:hAnsi="Cambria Math" w:cstheme="majorBidi"/>
              <w:sz w:val="26"/>
              <w:szCs w:val="26"/>
            </w:rPr>
            <m:t>EQ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d>
            <m:dPr>
              <m:begChr m:val="["/>
              <m:endChr m:val="]"/>
              <m:ctrlPr>
                <w:rPr>
                  <w:rFonts w:ascii="Cambria Math" w:hAnsi="Cambria Math" w:cstheme="majorBidi"/>
                  <w:sz w:val="26"/>
                  <w:szCs w:val="26"/>
                </w:rPr>
              </m:ctrlPr>
            </m:dPr>
            <m:e>
              <m:r>
                <w:rPr>
                  <w:rFonts w:ascii="Cambria Math" w:hAnsi="Cambria Math" w:cstheme="majorBidi"/>
                  <w:sz w:val="26"/>
                  <w:szCs w:val="26"/>
                </w:rPr>
                <m:t>H</m:t>
              </m:r>
              <m:d>
                <m:dPr>
                  <m:ctrlPr>
                    <w:rPr>
                      <w:rFonts w:ascii="Cambria Math" w:hAnsi="Cambria Math" w:cstheme="majorBidi"/>
                      <w:sz w:val="26"/>
                      <w:szCs w:val="26"/>
                    </w:rPr>
                  </m:ctrlPr>
                </m:dPr>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s</m:t>
                      </m:r>
                    </m:e>
                  </m:d>
                </m:e>
              </m:d>
            </m:e>
          </m:d>
          <m:r>
            <m:rPr>
              <m:sty m:val="p"/>
            </m:rPr>
            <w:rPr>
              <w:rFonts w:ascii="Cambria Math" w:hAnsi="Cambria Math" w:cstheme="majorBidi"/>
              <w:sz w:val="26"/>
              <w:szCs w:val="26"/>
            </w:rPr>
            <m:t xml:space="preserve">+ </m:t>
          </m:r>
          <m:r>
            <w:rPr>
              <w:rFonts w:ascii="Cambria Math" w:hAnsi="Cambria Math" w:cstheme="majorBidi"/>
              <w:sz w:val="26"/>
              <w:szCs w:val="26"/>
            </w:rPr>
            <m:t>α</m:t>
          </m:r>
          <m:r>
            <m:rPr>
              <m:sty m:val="p"/>
            </m:rPr>
            <w:rPr>
              <w:rFonts w:ascii="Cambria Math" w:hAnsi="Cambria Math" w:cstheme="majorBidi"/>
              <w:sz w:val="26"/>
              <w:szCs w:val="26"/>
            </w:rPr>
            <m:t xml:space="preserve"> · </m:t>
          </m:r>
          <m:r>
            <w:rPr>
              <w:rFonts w:ascii="Cambria Math" w:hAnsi="Cambria Math" w:cstheme="majorBidi"/>
              <w:sz w:val="26"/>
              <w:szCs w:val="26"/>
            </w:rPr>
            <m:t>EQ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oMath>
      </m:oMathPara>
    </w:p>
    <w:p w14:paraId="41C874B5" w14:textId="77777777" w:rsidR="00F37581" w:rsidRPr="00657AAE" w:rsidRDefault="000405F8" w:rsidP="00D451F6">
      <w:pPr>
        <w:rPr>
          <w:rFonts w:asciiTheme="majorBidi" w:hAnsiTheme="majorBidi" w:cstheme="majorBidi"/>
        </w:rPr>
      </w:pPr>
      <w:r w:rsidRPr="00657AAE">
        <w:rPr>
          <w:rStyle w:val="Strong"/>
          <w:rFonts w:asciiTheme="majorBidi" w:hAnsiTheme="majorBidi" w:cstheme="majorBidi"/>
        </w:rPr>
        <w:t>Policy prior:</w:t>
      </w:r>
      <w:r w:rsidRPr="00657AAE">
        <w:rPr>
          <w:rFonts w:asciiTheme="majorBidi" w:hAnsiTheme="majorBidi" w:cstheme="majorBidi"/>
          <w:sz w:val="26"/>
          <w:szCs w:val="26"/>
        </w:rPr>
        <w:t xml:space="preserve"> </w:t>
      </w:r>
      <m:oMath>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exp</m:t>
            </m:r>
          </m:fName>
          <m:e>
            <m:d>
              <m:dPr>
                <m:begChr m:val="{"/>
                <m:endChr m:val="}"/>
                <m:ctrlPr>
                  <w:rPr>
                    <w:rFonts w:ascii="Cambria Math" w:hAnsi="Cambria Math" w:cstheme="majorBidi"/>
                    <w:sz w:val="26"/>
                    <w:szCs w:val="26"/>
                  </w:rPr>
                </m:ctrlPr>
              </m:dPr>
              <m:e>
                <m:r>
                  <m:rPr>
                    <m:sty m:val="p"/>
                  </m:rPr>
                  <w:rPr>
                    <w:rFonts w:ascii="Cambria Math" w:hAnsi="Cambria Math" w:cstheme="majorBidi"/>
                    <w:sz w:val="26"/>
                    <w:szCs w:val="26"/>
                  </w:rPr>
                  <m:t>-</m:t>
                </m:r>
                <m:r>
                  <w:rPr>
                    <w:rFonts w:ascii="Cambria Math" w:hAnsi="Cambria Math" w:cstheme="majorBidi"/>
                    <w:sz w:val="26"/>
                    <w:szCs w:val="26"/>
                  </w:rPr>
                  <m:t>α</m:t>
                </m:r>
                <m:r>
                  <m:rPr>
                    <m:sty m:val="p"/>
                  </m:rPr>
                  <w:rPr>
                    <w:rFonts w:ascii="Cambria Math" w:hAnsi="Cambria Math" w:cstheme="majorBidi"/>
                    <w:sz w:val="26"/>
                    <w:szCs w:val="26"/>
                  </w:rPr>
                  <m:t xml:space="preserve"> · </m:t>
                </m:r>
                <m:r>
                  <w:rPr>
                    <w:rFonts w:ascii="Cambria Math" w:hAnsi="Cambria Math" w:cstheme="majorBidi"/>
                    <w:sz w:val="26"/>
                    <w:szCs w:val="26"/>
                  </w:rPr>
                  <m:t>EQ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e>
            </m:d>
          </m:e>
        </m:func>
      </m:oMath>
    </w:p>
    <w:p w14:paraId="42321799" w14:textId="77777777" w:rsidR="00F37581" w:rsidRPr="00657AAE" w:rsidRDefault="000405F8" w:rsidP="00D451F6">
      <w:pPr>
        <w:rPr>
          <w:rFonts w:asciiTheme="majorBidi" w:hAnsiTheme="majorBidi" w:cstheme="majorBidi"/>
        </w:rPr>
      </w:pPr>
      <w:r w:rsidRPr="00657AAE">
        <w:rPr>
          <w:rStyle w:val="Strong"/>
          <w:rFonts w:asciiTheme="majorBidi" w:hAnsiTheme="majorBidi" w:cstheme="majorBidi"/>
        </w:rPr>
        <w:t>Choice model:</w:t>
      </w:r>
      <w:r w:rsidRPr="00657AAE">
        <w:rPr>
          <w:rFonts w:asciiTheme="majorBidi" w:hAnsiTheme="majorBidi" w:cstheme="majorBidi"/>
        </w:rPr>
        <w:t xml:space="preserve">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π</m:t>
            </m:r>
          </m:e>
          <m:e>
            <m:r>
              <w:rPr>
                <w:rFonts w:ascii="Cambria Math" w:hAnsi="Cambria Math" w:cstheme="majorBidi"/>
              </w:rPr>
              <m:t>Θ</m:t>
            </m:r>
          </m:e>
        </m:d>
        <m:r>
          <m:rPr>
            <m:sty m:val="p"/>
          </m:rPr>
          <w:rPr>
            <w:rFonts w:ascii="Cambria Math" w:hAnsi="Cambria Math" w:cstheme="majorBidi"/>
          </w:rPr>
          <m:t xml:space="preserve"> ∝</m:t>
        </m:r>
        <m:func>
          <m:funcPr>
            <m:ctrlPr>
              <w:rPr>
                <w:rFonts w:ascii="Cambria Math" w:hAnsi="Cambria Math" w:cstheme="majorBidi"/>
              </w:rPr>
            </m:ctrlPr>
          </m:funcPr>
          <m:fName>
            <m:r>
              <m:rPr>
                <m:sty m:val="p"/>
              </m:rPr>
              <w:rPr>
                <w:rFonts w:ascii="Cambria Math" w:hAnsi="Cambria Math" w:cstheme="majorBidi"/>
              </w:rPr>
              <m:t>exp</m:t>
            </m:r>
          </m:fName>
          <m:e>
            <m:d>
              <m:dPr>
                <m:begChr m:val="{"/>
                <m:endChr m:val="}"/>
                <m:ctrlPr>
                  <w:rPr>
                    <w:rFonts w:ascii="Cambria Math" w:hAnsi="Cambria Math" w:cstheme="majorBidi"/>
                  </w:rPr>
                </m:ctrlPr>
              </m:dPr>
              <m:e>
                <m:r>
                  <m:rPr>
                    <m:sty m:val="p"/>
                  </m:rPr>
                  <w:rPr>
                    <w:rFonts w:ascii="Cambria Math" w:hAnsi="Cambria Math" w:cstheme="majorBidi"/>
                  </w:rPr>
                  <m:t>-</m:t>
                </m:r>
                <m:r>
                  <w:rPr>
                    <w:rFonts w:ascii="Cambria Math" w:hAnsi="Cambria Math" w:cstheme="majorBidi"/>
                  </w:rPr>
                  <m:t>γ</m:t>
                </m:r>
                <m:r>
                  <m:rPr>
                    <m:sty m:val="p"/>
                  </m:rPr>
                  <w:rPr>
                    <w:rFonts w:ascii="Cambria Math" w:hAnsi="Cambria Math" w:cstheme="majorBidi"/>
                  </w:rPr>
                  <m:t xml:space="preserve"> · </m:t>
                </m:r>
                <m:r>
                  <w:rPr>
                    <w:rFonts w:ascii="Cambria Math" w:hAnsi="Cambria Math" w:cstheme="majorBidi"/>
                  </w:rPr>
                  <m:t>G</m:t>
                </m:r>
                <m:d>
                  <m:dPr>
                    <m:ctrlPr>
                      <w:rPr>
                        <w:rFonts w:ascii="Cambria Math" w:hAnsi="Cambria Math" w:cstheme="majorBidi"/>
                      </w:rPr>
                    </m:ctrlPr>
                  </m:dPr>
                  <m:e>
                    <m:r>
                      <w:rPr>
                        <w:rFonts w:ascii="Cambria Math" w:hAnsi="Cambria Math" w:cstheme="majorBidi"/>
                      </w:rPr>
                      <m:t>π</m:t>
                    </m:r>
                  </m:e>
                </m:d>
              </m:e>
            </m:d>
          </m:e>
        </m:func>
      </m:oMath>
    </w:p>
    <w:p w14:paraId="16C02C3D" w14:textId="77777777" w:rsidR="006273F0" w:rsidRPr="00657AAE" w:rsidRDefault="000405F8" w:rsidP="00D451F6">
      <w:pPr>
        <w:rPr>
          <w:rStyle w:val="Strong"/>
          <w:rFonts w:asciiTheme="majorBidi" w:hAnsiTheme="majorBidi" w:cstheme="majorBidi"/>
        </w:rPr>
      </w:pPr>
      <w:r w:rsidRPr="00657AAE">
        <w:rPr>
          <w:rStyle w:val="Strong"/>
          <w:rFonts w:asciiTheme="majorBidi" w:hAnsiTheme="majorBidi" w:cstheme="majorBidi"/>
        </w:rPr>
        <w:t>Cost mapping (observable):</w:t>
      </w:r>
    </w:p>
    <w:p w14:paraId="656DE9F6" w14:textId="77777777" w:rsidR="00F37581" w:rsidRPr="00657AAE" w:rsidRDefault="006273F0" w:rsidP="00D451F6">
      <w:pPr>
        <w:rPr>
          <w:rFonts w:asciiTheme="majorBidi" w:hAnsiTheme="majorBidi" w:cstheme="majorBidi"/>
          <w:sz w:val="26"/>
          <w:szCs w:val="26"/>
        </w:rPr>
      </w:pPr>
      <m:oMathPara>
        <m:oMathParaPr>
          <m:jc m:val="left"/>
        </m:oMathParaPr>
        <m:oMath>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At</m:t>
              </m:r>
              <m:r>
                <m:rPr>
                  <m:sty m:val="p"/>
                </m:rPr>
                <w:rPr>
                  <w:rFonts w:ascii="Cambria Math" w:hAnsi="Cambria Math" w:cstheme="majorBidi"/>
                  <w:sz w:val="26"/>
                  <w:szCs w:val="26"/>
                </w:rPr>
                <m:t>,</m:t>
              </m:r>
              <m:r>
                <w:rPr>
                  <w:rFonts w:ascii="Cambria Math" w:hAnsi="Cambria Math" w:cstheme="majorBidi"/>
                  <w:sz w:val="26"/>
                  <w:szCs w:val="26"/>
                </w:rPr>
                <m:t>st</m:t>
              </m:r>
            </m:e>
          </m:d>
          <m:r>
            <m:rPr>
              <m:sty m:val="p"/>
            </m:rPr>
            <w:rPr>
              <w:rFonts w:ascii="Cambria Math" w:hAnsi="Cambria Math" w:cstheme="majorBidi"/>
              <w:sz w:val="26"/>
              <w:szCs w:val="26"/>
            </w:rPr>
            <m:t xml:space="preserve">= </m:t>
          </m:r>
          <m:r>
            <w:rPr>
              <w:rFonts w:ascii="Cambria Math" w:hAnsi="Cambria Math" w:cstheme="majorBidi"/>
              <w:sz w:val="26"/>
              <w:szCs w:val="26"/>
            </w:rPr>
            <m:t>β</m:t>
          </m:r>
          <m:r>
            <m:rPr>
              <m:sty m:val="p"/>
            </m:rPr>
            <w:rPr>
              <w:rFonts w:ascii="Cambria Math" w:hAnsi="Cambria Math" w:cstheme="majorBidi"/>
              <w:sz w:val="26"/>
              <w:szCs w:val="26"/>
            </w:rPr>
            <m:t xml:space="preserve">0 + </m:t>
          </m:r>
          <m:r>
            <w:rPr>
              <w:rFonts w:ascii="Cambria Math" w:hAnsi="Cambria Math" w:cstheme="majorBidi"/>
              <w:sz w:val="26"/>
              <w:szCs w:val="26"/>
            </w:rPr>
            <m:t>β</m:t>
          </m:r>
          <m:r>
            <m:rPr>
              <m:sty m:val="p"/>
            </m:rPr>
            <w:rPr>
              <w:rFonts w:ascii="Cambria Math" w:hAnsi="Cambria Math" w:cstheme="majorBidi"/>
              <w:sz w:val="26"/>
              <w:szCs w:val="26"/>
            </w:rPr>
            <m:t>1·</m:t>
          </m:r>
          <m:r>
            <w:rPr>
              <w:rFonts w:ascii="Cambria Math" w:hAnsi="Cambria Math" w:cstheme="majorBidi"/>
              <w:sz w:val="26"/>
              <w:szCs w:val="26"/>
            </w:rPr>
            <m:t>workt</m:t>
          </m:r>
          <m:r>
            <m:rPr>
              <m:sty m:val="p"/>
            </m:rPr>
            <w:rPr>
              <w:rFonts w:ascii="Cambria Math" w:hAnsi="Cambria Math" w:cstheme="majorBidi"/>
              <w:sz w:val="26"/>
              <w:szCs w:val="26"/>
            </w:rPr>
            <m:t xml:space="preserve"> + </m:t>
          </m:r>
          <m:r>
            <w:rPr>
              <w:rFonts w:ascii="Cambria Math" w:hAnsi="Cambria Math" w:cstheme="majorBidi"/>
              <w:sz w:val="26"/>
              <w:szCs w:val="26"/>
            </w:rPr>
            <m:t>β</m:t>
          </m:r>
          <m:r>
            <m:rPr>
              <m:sty m:val="p"/>
            </m:rPr>
            <w:rPr>
              <w:rFonts w:ascii="Cambria Math" w:hAnsi="Cambria Math" w:cstheme="majorBidi"/>
              <w:sz w:val="26"/>
              <w:szCs w:val="26"/>
            </w:rPr>
            <m:t>2·</m:t>
          </m:r>
          <m:r>
            <w:rPr>
              <w:rFonts w:ascii="Cambria Math" w:hAnsi="Cambria Math" w:cstheme="majorBidi"/>
              <w:sz w:val="26"/>
              <w:szCs w:val="26"/>
            </w:rPr>
            <m:t>timet</m:t>
          </m:r>
          <m:r>
            <m:rPr>
              <m:sty m:val="p"/>
            </m:rPr>
            <w:rPr>
              <w:rFonts w:ascii="Cambria Math" w:hAnsi="Cambria Math" w:cstheme="majorBidi"/>
              <w:sz w:val="26"/>
              <w:szCs w:val="26"/>
            </w:rPr>
            <m:t xml:space="preserve"> + </m:t>
          </m:r>
          <m:r>
            <w:rPr>
              <w:rFonts w:ascii="Cambria Math" w:hAnsi="Cambria Math" w:cstheme="majorBidi"/>
              <w:sz w:val="26"/>
              <w:szCs w:val="26"/>
            </w:rPr>
            <m:t>β</m:t>
          </m:r>
          <m:r>
            <m:rPr>
              <m:sty m:val="p"/>
            </m:rPr>
            <w:rPr>
              <w:rFonts w:ascii="Cambria Math" w:hAnsi="Cambria Math" w:cstheme="majorBidi"/>
              <w:sz w:val="26"/>
              <w:szCs w:val="26"/>
            </w:rPr>
            <m:t>3·</m:t>
          </m:r>
          <m:r>
            <w:rPr>
              <w:rFonts w:ascii="Cambria Math" w:hAnsi="Cambria Math" w:cstheme="majorBidi"/>
              <w:sz w:val="26"/>
              <w:szCs w:val="26"/>
            </w:rPr>
            <m:t>distancet</m:t>
          </m:r>
        </m:oMath>
      </m:oMathPara>
    </w:p>
    <w:p w14:paraId="44B57F59" w14:textId="77777777" w:rsidR="00F37581" w:rsidRPr="00657AAE" w:rsidRDefault="000405F8" w:rsidP="00D451F6">
      <w:pPr>
        <w:rPr>
          <w:rFonts w:asciiTheme="majorBidi" w:hAnsiTheme="majorBidi" w:cstheme="majorBidi"/>
          <w:sz w:val="26"/>
          <w:szCs w:val="26"/>
        </w:rPr>
      </w:pPr>
      <w:r w:rsidRPr="00657AAE">
        <w:rPr>
          <w:rStyle w:val="Strong"/>
          <w:rFonts w:asciiTheme="majorBidi" w:hAnsiTheme="majorBidi" w:cstheme="majorBidi"/>
        </w:rPr>
        <w:t xml:space="preserve">Policy cost: </w:t>
      </w:r>
      <m:oMath>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r>
          <m:rPr>
            <m:sty m:val="p"/>
          </m:rPr>
          <w:rPr>
            <w:rFonts w:ascii="Cambria Math" w:hAnsi="Cambria Math" w:cstheme="majorBidi"/>
            <w:sz w:val="26"/>
            <w:szCs w:val="26"/>
          </w:rPr>
          <m:t xml:space="preserve">= </m:t>
        </m:r>
        <m:r>
          <w:rPr>
            <w:rFonts w:ascii="Cambria Math" w:hAnsi="Cambria Math" w:cstheme="majorBidi"/>
            <w:sz w:val="26"/>
            <w:szCs w:val="26"/>
          </w:rPr>
          <m:t>Σt</m:t>
        </m:r>
        <m:r>
          <m:rPr>
            <m:sty m:val="p"/>
          </m:rPr>
          <w:rPr>
            <w:rFonts w:ascii="Cambria Math" w:hAnsi="Cambria Math" w:cstheme="majorBidi"/>
            <w:sz w:val="26"/>
            <w:szCs w:val="26"/>
          </w:rPr>
          <m:t xml:space="preserve"> </m:t>
        </m:r>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At</m:t>
            </m:r>
            <m:r>
              <m:rPr>
                <m:sty m:val="p"/>
              </m:rPr>
              <w:rPr>
                <w:rFonts w:ascii="Cambria Math" w:hAnsi="Cambria Math" w:cstheme="majorBidi"/>
                <w:sz w:val="26"/>
                <w:szCs w:val="26"/>
              </w:rPr>
              <m:t>,</m:t>
            </m:r>
            <m:r>
              <w:rPr>
                <w:rFonts w:ascii="Cambria Math" w:hAnsi="Cambria Math" w:cstheme="majorBidi"/>
                <w:sz w:val="26"/>
                <w:szCs w:val="26"/>
              </w:rPr>
              <m:t>st</m:t>
            </m:r>
          </m:e>
        </m:d>
      </m:oMath>
    </w:p>
    <w:p w14:paraId="01E35247" w14:textId="77777777" w:rsidR="006273F0" w:rsidRPr="00657AAE" w:rsidRDefault="000405F8" w:rsidP="00D451F6">
      <w:pPr>
        <w:rPr>
          <w:rStyle w:val="Strong"/>
          <w:rFonts w:asciiTheme="majorBidi" w:hAnsiTheme="majorBidi" w:cstheme="majorBidi"/>
        </w:rPr>
      </w:pPr>
      <w:r w:rsidRPr="00657AAE">
        <w:rPr>
          <w:rStyle w:val="Strong"/>
          <w:rFonts w:asciiTheme="majorBidi" w:hAnsiTheme="majorBidi" w:cstheme="majorBidi"/>
        </w:rPr>
        <w:t>Physiology model:</w:t>
      </w:r>
    </w:p>
    <w:p w14:paraId="08D81236" w14:textId="77777777" w:rsidR="00F37581" w:rsidRPr="00657AAE" w:rsidRDefault="006273F0" w:rsidP="00D451F6">
      <w:pPr>
        <w:rPr>
          <w:rFonts w:asciiTheme="majorBidi" w:hAnsiTheme="majorBidi" w:cstheme="majorBidi"/>
          <w:sz w:val="26"/>
          <w:szCs w:val="26"/>
        </w:rPr>
      </w:pPr>
      <m:oMathPara>
        <m:oMathParaPr>
          <m:jc m:val="left"/>
        </m:oMathParaPr>
        <m:oMath>
          <m:r>
            <w:rPr>
              <w:rFonts w:ascii="Cambria Math" w:hAnsi="Cambria Math" w:cstheme="majorBidi"/>
              <w:sz w:val="26"/>
              <w:szCs w:val="26"/>
            </w:rPr>
            <m:t>op</m:t>
          </m:r>
          <m:r>
            <m:rPr>
              <m:sty m:val="p"/>
            </m:rPr>
            <w:rPr>
              <w:rFonts w:ascii="Cambria Math" w:hAnsi="Cambria Math" w:cstheme="majorBidi"/>
              <w:sz w:val="26"/>
              <w:szCs w:val="26"/>
            </w:rPr>
            <m:t>,</m:t>
          </m:r>
          <m:r>
            <w:rPr>
              <w:rFonts w:ascii="Cambria Math" w:hAnsi="Cambria Math" w:cstheme="majorBidi"/>
              <w:sz w:val="26"/>
              <w:szCs w:val="26"/>
            </w:rPr>
            <m:t>t</m:t>
          </m:r>
          <m:r>
            <m:rPr>
              <m:sty m:val="p"/>
            </m:rPr>
            <w:rPr>
              <w:rFonts w:ascii="Cambria Math" w:hAnsi="Cambria Math" w:cstheme="majorBidi"/>
              <w:sz w:val="26"/>
              <w:szCs w:val="26"/>
            </w:rPr>
            <m:t xml:space="preserve"> ~ </m:t>
          </m:r>
          <m:r>
            <w:rPr>
              <w:rFonts w:ascii="Cambria Math" w:hAnsi="Cambria Math" w:cstheme="majorBidi"/>
              <w:sz w:val="26"/>
              <w:szCs w:val="26"/>
            </w:rPr>
            <m:t>Normal</m:t>
          </m:r>
          <m:d>
            <m:dPr>
              <m:ctrlPr>
                <w:rPr>
                  <w:rFonts w:ascii="Cambria Math" w:hAnsi="Cambria Math" w:cstheme="majorBidi"/>
                  <w:sz w:val="26"/>
                  <w:szCs w:val="26"/>
                </w:rPr>
              </m:ctrlPr>
            </m:dPr>
            <m:e>
              <m:r>
                <w:rPr>
                  <w:rFonts w:ascii="Cambria Math" w:hAnsi="Cambria Math" w:cstheme="majorBidi"/>
                  <w:sz w:val="26"/>
                  <w:szCs w:val="26"/>
                </w:rPr>
                <m:t>κ</m:t>
              </m:r>
              <m:r>
                <m:rPr>
                  <m:sty m:val="p"/>
                </m:rPr>
                <w:rPr>
                  <w:rFonts w:ascii="Cambria Math" w:hAnsi="Cambria Math" w:cstheme="majorBidi"/>
                  <w:sz w:val="26"/>
                  <w:szCs w:val="26"/>
                </w:rPr>
                <m:t xml:space="preserve">0 + </m:t>
              </m:r>
              <m:r>
                <w:rPr>
                  <w:rFonts w:ascii="Cambria Math" w:hAnsi="Cambria Math" w:cstheme="majorBidi"/>
                  <w:sz w:val="26"/>
                  <w:szCs w:val="26"/>
                </w:rPr>
                <m:t>κ</m:t>
              </m:r>
              <m:r>
                <m:rPr>
                  <m:sty m:val="p"/>
                </m:rPr>
                <w:rPr>
                  <w:rFonts w:ascii="Cambria Math" w:hAnsi="Cambria Math" w:cstheme="majorBidi"/>
                  <w:sz w:val="26"/>
                  <w:szCs w:val="26"/>
                </w:rPr>
                <m:t>1·</m:t>
              </m:r>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At</m:t>
                  </m:r>
                  <m:r>
                    <m:rPr>
                      <m:sty m:val="p"/>
                    </m:rPr>
                    <w:rPr>
                      <w:rFonts w:ascii="Cambria Math" w:hAnsi="Cambria Math" w:cstheme="majorBidi"/>
                      <w:sz w:val="26"/>
                      <w:szCs w:val="26"/>
                    </w:rPr>
                    <m:t>,</m:t>
                  </m:r>
                  <m:r>
                    <w:rPr>
                      <w:rFonts w:ascii="Cambria Math" w:hAnsi="Cambria Math" w:cstheme="majorBidi"/>
                      <w:sz w:val="26"/>
                      <w:szCs w:val="26"/>
                    </w:rPr>
                    <m:t>st</m:t>
                  </m:r>
                </m:e>
              </m:d>
              <m:r>
                <m:rPr>
                  <m:sty m:val="p"/>
                </m:rPr>
                <w:rPr>
                  <w:rFonts w:ascii="Cambria Math" w:hAnsi="Cambria Math" w:cstheme="majorBidi"/>
                  <w:sz w:val="26"/>
                  <w:szCs w:val="26"/>
                </w:rPr>
                <m:t xml:space="preserve">+ </m:t>
              </m:r>
              <m:r>
                <w:rPr>
                  <w:rFonts w:ascii="Cambria Math" w:hAnsi="Cambria Math" w:cstheme="majorBidi"/>
                  <w:sz w:val="26"/>
                  <w:szCs w:val="26"/>
                </w:rPr>
                <m:t>κ</m:t>
              </m:r>
              <m:r>
                <m:rPr>
                  <m:sty m:val="p"/>
                </m:rPr>
                <w:rPr>
                  <w:rFonts w:ascii="Cambria Math" w:hAnsi="Cambria Math" w:cstheme="majorBidi"/>
                  <w:sz w:val="26"/>
                  <w:szCs w:val="26"/>
                </w:rPr>
                <m:t>2·</m:t>
              </m:r>
              <m:r>
                <w:rPr>
                  <w:rFonts w:ascii="Cambria Math" w:hAnsi="Cambria Math" w:cstheme="majorBidi"/>
                  <w:sz w:val="26"/>
                  <w:szCs w:val="26"/>
                </w:rPr>
                <m:t>Riskt</m:t>
              </m:r>
              <m:r>
                <m:rPr>
                  <m:sty m:val="p"/>
                </m:rPr>
                <w:rPr>
                  <w:rFonts w:ascii="Cambria Math" w:hAnsi="Cambria Math" w:cstheme="majorBidi"/>
                  <w:sz w:val="26"/>
                  <w:szCs w:val="26"/>
                </w:rPr>
                <m:t xml:space="preserve"> + </m:t>
              </m:r>
              <m:r>
                <w:rPr>
                  <w:rFonts w:ascii="Cambria Math" w:hAnsi="Cambria Math" w:cstheme="majorBidi"/>
                  <w:sz w:val="26"/>
                  <w:szCs w:val="26"/>
                </w:rPr>
                <m:t>κ</m:t>
              </m:r>
              <m:r>
                <m:rPr>
                  <m:sty m:val="p"/>
                </m:rPr>
                <w:rPr>
                  <w:rFonts w:ascii="Cambria Math" w:hAnsi="Cambria Math" w:cstheme="majorBidi"/>
                  <w:sz w:val="26"/>
                  <w:szCs w:val="26"/>
                </w:rPr>
                <m:t>3·</m:t>
              </m:r>
              <m:r>
                <w:rPr>
                  <w:rFonts w:ascii="Cambria Math" w:hAnsi="Cambria Math" w:cstheme="majorBidi"/>
                  <w:sz w:val="26"/>
                  <w:szCs w:val="26"/>
                </w:rPr>
                <m:t>Ambiguityt</m:t>
              </m:r>
              <m:r>
                <m:rPr>
                  <m:sty m:val="p"/>
                </m:rPr>
                <w:rPr>
                  <w:rFonts w:ascii="Cambria Math" w:hAnsi="Cambria Math" w:cstheme="majorBidi"/>
                  <w:sz w:val="26"/>
                  <w:szCs w:val="26"/>
                </w:rPr>
                <m:t xml:space="preserve">, </m:t>
              </m:r>
              <m:r>
                <w:rPr>
                  <w:rFonts w:ascii="Cambria Math" w:hAnsi="Cambria Math" w:cstheme="majorBidi"/>
                  <w:sz w:val="26"/>
                  <w:szCs w:val="26"/>
                </w:rPr>
                <m:t>σ</m:t>
              </m:r>
              <m:sSup>
                <m:sSupPr>
                  <m:ctrlPr>
                    <w:rPr>
                      <w:rFonts w:ascii="Cambria Math" w:hAnsi="Cambria Math" w:cstheme="majorBidi"/>
                      <w:sz w:val="26"/>
                      <w:szCs w:val="26"/>
                    </w:rPr>
                  </m:ctrlPr>
                </m:sSupPr>
                <m:e>
                  <m:r>
                    <w:rPr>
                      <w:rFonts w:ascii="Cambria Math" w:hAnsi="Cambria Math" w:cstheme="majorBidi"/>
                      <w:sz w:val="26"/>
                      <w:szCs w:val="26"/>
                    </w:rPr>
                    <m:t>p</m:t>
                  </m:r>
                </m:e>
                <m:sup>
                  <m:r>
                    <m:rPr>
                      <m:sty m:val="p"/>
                    </m:rPr>
                    <w:rPr>
                      <w:rFonts w:ascii="Cambria Math" w:hAnsi="Cambria Math" w:cstheme="majorBidi"/>
                      <w:sz w:val="26"/>
                      <w:szCs w:val="26"/>
                    </w:rPr>
                    <m:t>2</m:t>
                  </m:r>
                </m:sup>
              </m:sSup>
            </m:e>
          </m:d>
        </m:oMath>
      </m:oMathPara>
    </w:p>
    <w:p w14:paraId="643F5FBC" w14:textId="77777777" w:rsidR="00F37581" w:rsidRPr="00657AAE" w:rsidRDefault="000405F8" w:rsidP="00D451F6">
      <w:pPr>
        <w:rPr>
          <w:rFonts w:asciiTheme="majorBidi" w:hAnsiTheme="majorBidi" w:cstheme="majorBidi"/>
        </w:rPr>
      </w:pPr>
      <w:r w:rsidRPr="00657AAE">
        <w:rPr>
          <w:rStyle w:val="Strong"/>
          <w:rFonts w:asciiTheme="majorBidi" w:hAnsiTheme="majorBidi" w:cstheme="majorBidi"/>
        </w:rPr>
        <w:t>Joint likelihood:</w:t>
      </w:r>
      <w:r w:rsidRPr="00657AAE">
        <w:rPr>
          <w:rFonts w:asciiTheme="majorBidi" w:hAnsiTheme="majorBidi" w:cstheme="majorBidi"/>
        </w:rPr>
        <w:t xml:space="preserve"> </w:t>
      </w:r>
      <m:oMath>
        <m:r>
          <w:rPr>
            <w:rFonts w:ascii="Cambria Math" w:hAnsi="Cambria Math" w:cstheme="majorBidi"/>
            <w:sz w:val="26"/>
            <w:szCs w:val="26"/>
          </w:rPr>
          <m:t>L</m:t>
        </m:r>
        <m:d>
          <m:dPr>
            <m:ctrlPr>
              <w:rPr>
                <w:rFonts w:ascii="Cambria Math" w:hAnsi="Cambria Math" w:cstheme="majorBidi"/>
                <w:sz w:val="26"/>
                <w:szCs w:val="26"/>
              </w:rPr>
            </m:ctrlPr>
          </m:dPr>
          <m:e>
            <m:r>
              <w:rPr>
                <w:rFonts w:ascii="Cambria Math" w:hAnsi="Cambria Math" w:cstheme="majorBidi"/>
                <w:sz w:val="26"/>
                <w:szCs w:val="26"/>
              </w:rPr>
              <m:t>Θ</m:t>
            </m:r>
          </m:e>
        </m:d>
        <m:r>
          <m:rPr>
            <m:sty m:val="p"/>
          </m:rPr>
          <w:rPr>
            <w:rFonts w:ascii="Cambria Math" w:hAnsi="Cambria Math" w:cstheme="majorBidi"/>
            <w:sz w:val="26"/>
            <w:szCs w:val="26"/>
          </w:rPr>
          <m:t xml:space="preserve">= </m:t>
        </m:r>
        <m:r>
          <w:rPr>
            <w:rFonts w:ascii="Cambria Math" w:hAnsi="Cambria Math" w:cstheme="majorBidi"/>
            <w:sz w:val="26"/>
            <w:szCs w:val="26"/>
          </w:rPr>
          <m:t>Πt</m:t>
        </m:r>
        <m:r>
          <m:rPr>
            <m:sty m:val="p"/>
          </m:rPr>
          <w:rPr>
            <w:rFonts w:ascii="Cambria Math" w:hAnsi="Cambria Math" w:cstheme="majorBidi"/>
            <w:sz w:val="26"/>
            <w:szCs w:val="26"/>
          </w:rPr>
          <m:t xml:space="preserve"> </m:t>
        </m:r>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at</m:t>
            </m:r>
          </m:e>
          <m:e>
            <m:r>
              <w:rPr>
                <w:rFonts w:ascii="Cambria Math" w:hAnsi="Cambria Math" w:cstheme="majorBidi"/>
                <w:sz w:val="26"/>
                <w:szCs w:val="26"/>
              </w:rPr>
              <m:t>Θ</m:t>
            </m:r>
          </m:e>
        </m:d>
        <m:r>
          <m:rPr>
            <m:sty m:val="p"/>
          </m:rPr>
          <w:rPr>
            <w:rFonts w:ascii="Cambria Math" w:hAnsi="Cambria Math" w:cstheme="majorBidi"/>
            <w:sz w:val="26"/>
            <w:szCs w:val="26"/>
          </w:rPr>
          <m:t xml:space="preserve">· </m:t>
        </m:r>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op</m:t>
            </m:r>
            <m:r>
              <m:rPr>
                <m:sty m:val="p"/>
              </m:rPr>
              <w:rPr>
                <w:rFonts w:ascii="Cambria Math" w:hAnsi="Cambria Math" w:cstheme="majorBidi"/>
                <w:sz w:val="26"/>
                <w:szCs w:val="26"/>
              </w:rPr>
              <m:t>,</m:t>
            </m:r>
            <m:r>
              <w:rPr>
                <w:rFonts w:ascii="Cambria Math" w:hAnsi="Cambria Math" w:cstheme="majorBidi"/>
                <w:sz w:val="26"/>
                <w:szCs w:val="26"/>
              </w:rPr>
              <m:t>t</m:t>
            </m:r>
          </m:e>
          <m:e>
            <m:r>
              <w:rPr>
                <w:rFonts w:ascii="Cambria Math" w:hAnsi="Cambria Math" w:cstheme="majorBidi"/>
                <w:sz w:val="26"/>
                <w:szCs w:val="26"/>
              </w:rPr>
              <m:t>Θ</m:t>
            </m:r>
          </m:e>
        </m:d>
      </m:oMath>
    </w:p>
    <w:p w14:paraId="6E489004" w14:textId="12EF8C61" w:rsidR="00F37581" w:rsidRPr="00657AAE" w:rsidRDefault="007A7797" w:rsidP="00401690">
      <w:pPr>
        <w:pStyle w:val="Heading3"/>
        <w:rPr>
          <w:rFonts w:asciiTheme="majorBidi" w:hAnsiTheme="majorBidi" w:cstheme="majorBidi"/>
        </w:rPr>
      </w:pPr>
      <w:bookmarkStart w:id="255" w:name="_Toc212063052"/>
      <w:r w:rsidRPr="00657AAE">
        <w:rPr>
          <w:rFonts w:asciiTheme="majorBidi" w:hAnsiTheme="majorBidi" w:cstheme="majorBidi"/>
        </w:rPr>
        <w:t>6.</w:t>
      </w:r>
      <w:r w:rsidR="00604263" w:rsidRPr="00657AAE">
        <w:rPr>
          <w:rFonts w:asciiTheme="majorBidi" w:hAnsiTheme="majorBidi" w:cstheme="majorBidi"/>
        </w:rPr>
        <w:t>3.3 Identifiability Strategy</w:t>
      </w:r>
      <w:bookmarkEnd w:id="255"/>
    </w:p>
    <w:p w14:paraId="70C9ED79"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Orthogonal Design</w:t>
      </w:r>
      <w:r w:rsidR="00FF3F05" w:rsidRPr="00657AAE">
        <w:rPr>
          <w:rStyle w:val="Strong"/>
          <w:rFonts w:asciiTheme="majorBidi" w:hAnsiTheme="majorBidi" w:cstheme="majorBidi"/>
          <w:i w:val="0"/>
          <w:iCs w:val="0"/>
          <w:color w:val="auto"/>
        </w:rPr>
        <w:t>:</w:t>
      </w:r>
    </w:p>
    <w:p w14:paraId="0DA83D43"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Ensure reward and cost vary independently to prevent α being absorbed by </w:t>
      </w:r>
      <m:oMath>
        <m:r>
          <w:rPr>
            <w:rFonts w:ascii="Cambria Math" w:hAnsi="Cambria Math" w:cstheme="majorBidi"/>
            <w:sz w:val="28"/>
            <w:szCs w:val="28"/>
          </w:rPr>
          <m:t>γ</m:t>
        </m:r>
      </m:oMath>
      <w:r w:rsidRPr="00657AAE">
        <w:rPr>
          <w:rFonts w:asciiTheme="majorBidi" w:hAnsiTheme="majorBidi" w:cstheme="majorBidi"/>
        </w:rPr>
        <w:t>.</w:t>
      </w:r>
    </w:p>
    <w:p w14:paraId="0A42E206"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Multi-Modal Estimation</w:t>
      </w:r>
      <w:r w:rsidR="00FF3F05" w:rsidRPr="00657AAE">
        <w:rPr>
          <w:rStyle w:val="Strong"/>
          <w:rFonts w:asciiTheme="majorBidi" w:hAnsiTheme="majorBidi" w:cstheme="majorBidi"/>
          <w:i w:val="0"/>
          <w:iCs w:val="0"/>
          <w:color w:val="auto"/>
        </w:rPr>
        <w:t>:</w:t>
      </w:r>
    </w:p>
    <w:p w14:paraId="42E5B9E0"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α</m:t>
        </m:r>
      </m:oMath>
      <w:r w:rsidRPr="00657AAE">
        <w:rPr>
          <w:rFonts w:asciiTheme="majorBidi" w:hAnsiTheme="majorBidi" w:cstheme="majorBidi"/>
        </w:rPr>
        <w:t xml:space="preserve"> affects </w:t>
      </w:r>
      <m:oMath>
        <m:r>
          <w:rPr>
            <w:rFonts w:ascii="Cambria Math" w:hAnsi="Cambria Math" w:cstheme="majorBidi"/>
            <w:sz w:val="28"/>
            <w:szCs w:val="28"/>
          </w:rPr>
          <m:t>G(π)</m:t>
        </m:r>
      </m:oMath>
      <w:r w:rsidRPr="00657AAE">
        <w:rPr>
          <w:rFonts w:asciiTheme="majorBidi" w:hAnsiTheme="majorBidi" w:cstheme="majorBidi"/>
        </w:rPr>
        <w:t xml:space="preserve"> through cost term AND predicts pupil via </w:t>
      </w:r>
      <m:oMath>
        <m:r>
          <w:rPr>
            <w:rFonts w:ascii="Cambria Math" w:hAnsi="Cambria Math" w:cstheme="majorBidi"/>
            <w:sz w:val="28"/>
            <w:szCs w:val="28"/>
          </w:rPr>
          <m:t>κ1</m:t>
        </m:r>
      </m:oMath>
    </w:p>
    <w:p w14:paraId="02189AF9"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γ</m:t>
        </m:r>
      </m:oMath>
      <w:r w:rsidRPr="00657AAE">
        <w:rPr>
          <w:rFonts w:asciiTheme="majorBidi" w:hAnsiTheme="majorBidi" w:cstheme="majorBidi"/>
        </w:rPr>
        <w:t xml:space="preserve"> controls choice stochasticity without affecting pupil-cost relationship</w:t>
      </w:r>
    </w:p>
    <w:p w14:paraId="04FDF8B6" w14:textId="77777777" w:rsidR="00F37581" w:rsidRPr="00657AAE" w:rsidRDefault="000405F8" w:rsidP="00D451F6">
      <w:pPr>
        <w:rPr>
          <w:rFonts w:asciiTheme="majorBidi" w:hAnsiTheme="majorBidi" w:cstheme="majorBidi"/>
        </w:rPr>
      </w:pPr>
      <w:r w:rsidRPr="00657AAE">
        <w:rPr>
          <w:rFonts w:asciiTheme="majorBidi" w:hAnsiTheme="majorBidi" w:cstheme="majorBidi"/>
        </w:rPr>
        <w:lastRenderedPageBreak/>
        <w:t xml:space="preserve">• Joint behavior+physiology estimation disambiguates </w:t>
      </w:r>
      <m:oMath>
        <m:r>
          <w:rPr>
            <w:rFonts w:ascii="Cambria Math" w:hAnsi="Cambria Math" w:cstheme="majorBidi"/>
            <w:sz w:val="28"/>
            <w:szCs w:val="28"/>
          </w:rPr>
          <m:t>α</m:t>
        </m:r>
      </m:oMath>
      <w:r w:rsidRPr="00657AAE">
        <w:rPr>
          <w:rFonts w:asciiTheme="majorBidi" w:hAnsiTheme="majorBidi" w:cstheme="majorBidi"/>
        </w:rPr>
        <w:t xml:space="preserve"> vs. </w:t>
      </w:r>
      <m:oMath>
        <m:r>
          <w:rPr>
            <w:rFonts w:ascii="Cambria Math" w:hAnsi="Cambria Math" w:cstheme="majorBidi"/>
            <w:sz w:val="28"/>
            <w:szCs w:val="28"/>
          </w:rPr>
          <m:t>γ</m:t>
        </m:r>
      </m:oMath>
    </w:p>
    <w:p w14:paraId="1E3AFEB7"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Scale Calibration</w:t>
      </w:r>
      <w:r w:rsidR="00FF3F05" w:rsidRPr="00657AAE">
        <w:rPr>
          <w:rStyle w:val="Strong"/>
          <w:rFonts w:asciiTheme="majorBidi" w:hAnsiTheme="majorBidi" w:cstheme="majorBidi"/>
          <w:i w:val="0"/>
          <w:iCs w:val="0"/>
          <w:color w:val="auto"/>
        </w:rPr>
        <w:t>:</w:t>
      </w:r>
    </w:p>
    <w:p w14:paraId="584A7D79" w14:textId="77777777" w:rsidR="00F37581" w:rsidRPr="00657AAE" w:rsidRDefault="000405F8" w:rsidP="00D451F6">
      <w:pPr>
        <w:rPr>
          <w:rFonts w:asciiTheme="majorBidi" w:hAnsiTheme="majorBidi" w:cstheme="majorBidi"/>
        </w:rPr>
      </w:pPr>
      <w:r w:rsidRPr="00657AAE">
        <w:rPr>
          <w:rFonts w:asciiTheme="majorBidi" w:hAnsiTheme="majorBidi" w:cstheme="majorBidi"/>
        </w:rPr>
        <w:t>Resolve α–cost scale ambiguity via:</w:t>
      </w:r>
    </w:p>
    <w:p w14:paraId="3CBC7518" w14:textId="77777777" w:rsidR="00F37581" w:rsidRPr="00657AAE" w:rsidRDefault="000405F8" w:rsidP="00D451F6">
      <w:pPr>
        <w:rPr>
          <w:rFonts w:asciiTheme="majorBidi" w:hAnsiTheme="majorBidi" w:cstheme="majorBidi"/>
        </w:rPr>
      </w:pPr>
      <w:r w:rsidRPr="00657AAE">
        <w:rPr>
          <w:rFonts w:asciiTheme="majorBidi" w:hAnsiTheme="majorBidi" w:cstheme="majorBidi"/>
        </w:rPr>
        <w:t>• Pre-task calibration (force→Joules, time→seconds)</w:t>
      </w:r>
    </w:p>
    <w:p w14:paraId="24E4EBB1"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Set </w:t>
      </w:r>
      <m:oMath>
        <m:r>
          <w:rPr>
            <w:rFonts w:ascii="Cambria Math" w:hAnsi="Cambria Math" w:cstheme="majorBidi"/>
            <w:sz w:val="26"/>
            <w:szCs w:val="26"/>
          </w:rPr>
          <m:t>β1 = 1 or z-score C</m:t>
        </m:r>
        <m:d>
          <m:dPr>
            <m:ctrlPr>
              <w:rPr>
                <w:rFonts w:ascii="Cambria Math" w:hAnsi="Cambria Math" w:cstheme="majorBidi"/>
                <w:i/>
                <w:sz w:val="26"/>
                <w:szCs w:val="26"/>
              </w:rPr>
            </m:ctrlPr>
          </m:dPr>
          <m:e>
            <m:r>
              <w:rPr>
                <w:rFonts w:ascii="Cambria Math" w:hAnsi="Cambria Math" w:cstheme="majorBidi"/>
                <w:sz w:val="26"/>
                <w:szCs w:val="26"/>
              </w:rPr>
              <m:t>At,st</m:t>
            </m:r>
          </m:e>
        </m:d>
      </m:oMath>
      <w:r w:rsidRPr="00657AAE">
        <w:rPr>
          <w:rFonts w:asciiTheme="majorBidi" w:hAnsiTheme="majorBidi" w:cstheme="majorBidi"/>
        </w:rPr>
        <w:t xml:space="preserve"> within participant</w:t>
      </w:r>
    </w:p>
    <w:p w14:paraId="7D32B432"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Causal Anchors</w:t>
      </w:r>
      <w:r w:rsidR="00FF3F05" w:rsidRPr="00657AAE">
        <w:rPr>
          <w:rStyle w:val="Strong"/>
          <w:rFonts w:asciiTheme="majorBidi" w:hAnsiTheme="majorBidi" w:cstheme="majorBidi"/>
          <w:i w:val="0"/>
          <w:iCs w:val="0"/>
          <w:color w:val="auto"/>
        </w:rPr>
        <w:t>:</w:t>
      </w:r>
    </w:p>
    <w:p w14:paraId="1D37ECA2" w14:textId="77777777" w:rsidR="00F37581" w:rsidRPr="00657AAE" w:rsidRDefault="000405F8" w:rsidP="00D451F6">
      <w:pPr>
        <w:rPr>
          <w:rFonts w:asciiTheme="majorBidi" w:hAnsiTheme="majorBidi" w:cstheme="majorBidi"/>
        </w:rPr>
      </w:pPr>
      <w:r w:rsidRPr="00657AAE">
        <w:rPr>
          <w:rFonts w:asciiTheme="majorBidi" w:hAnsiTheme="majorBidi" w:cstheme="majorBidi"/>
        </w:rPr>
        <w:t>Experimental manipulations with directional predictions:</w:t>
      </w:r>
    </w:p>
    <w:p w14:paraId="057DD01B"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Sleep restriction → increased </w:t>
      </w:r>
      <m:oMath>
        <m:r>
          <w:rPr>
            <w:rFonts w:ascii="Cambria Math" w:hAnsi="Cambria Math" w:cstheme="majorBidi"/>
            <w:sz w:val="28"/>
            <w:szCs w:val="28"/>
          </w:rPr>
          <m:t>α</m:t>
        </m:r>
      </m:oMath>
    </w:p>
    <w:p w14:paraId="46A559B3"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Glucose/caffeine → decreased </w:t>
      </w:r>
      <m:oMath>
        <m:r>
          <w:rPr>
            <w:rFonts w:ascii="Cambria Math" w:hAnsi="Cambria Math" w:cstheme="majorBidi"/>
            <w:sz w:val="28"/>
            <w:szCs w:val="28"/>
          </w:rPr>
          <m:t>α</m:t>
        </m:r>
      </m:oMath>
    </w:p>
    <w:p w14:paraId="506F0337" w14:textId="77777777" w:rsidR="00F37581" w:rsidRPr="00657AAE" w:rsidRDefault="000405F8" w:rsidP="00D451F6">
      <w:pPr>
        <w:rPr>
          <w:rFonts w:asciiTheme="majorBidi" w:hAnsiTheme="majorBidi" w:cstheme="majorBidi"/>
        </w:rPr>
      </w:pPr>
      <w:r w:rsidRPr="00657AAE">
        <w:rPr>
          <w:rFonts w:asciiTheme="majorBidi" w:hAnsiTheme="majorBidi" w:cstheme="majorBidi"/>
        </w:rPr>
        <w:t>• Pupil-cost slopes κ1 should mirror α changes</w:t>
      </w:r>
    </w:p>
    <w:p w14:paraId="4DDB30FE" w14:textId="63886629" w:rsidR="00F37581" w:rsidRPr="00657AAE" w:rsidRDefault="007A7797" w:rsidP="00401690">
      <w:pPr>
        <w:pStyle w:val="Heading3"/>
        <w:rPr>
          <w:rFonts w:asciiTheme="majorBidi" w:hAnsiTheme="majorBidi" w:cstheme="majorBidi"/>
        </w:rPr>
      </w:pPr>
      <w:bookmarkStart w:id="256" w:name="_Toc212063053"/>
      <w:r w:rsidRPr="00657AAE">
        <w:rPr>
          <w:rFonts w:asciiTheme="majorBidi" w:hAnsiTheme="majorBidi" w:cstheme="majorBidi"/>
        </w:rPr>
        <w:t>6.</w:t>
      </w:r>
      <w:r w:rsidR="00604263" w:rsidRPr="00657AAE">
        <w:rPr>
          <w:rFonts w:asciiTheme="majorBidi" w:hAnsiTheme="majorBidi" w:cstheme="majorBidi"/>
        </w:rPr>
        <w:t>3.4 Validation Protocol</w:t>
      </w:r>
      <w:bookmarkEnd w:id="256"/>
    </w:p>
    <w:p w14:paraId="6CF35C35"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Parameter Recovery</w:t>
      </w:r>
      <w:r w:rsidR="00FF3F05" w:rsidRPr="00657AAE">
        <w:rPr>
          <w:rStyle w:val="Strong"/>
          <w:rFonts w:asciiTheme="majorBidi" w:hAnsiTheme="majorBidi" w:cstheme="majorBidi"/>
          <w:i w:val="0"/>
          <w:iCs w:val="0"/>
          <w:color w:val="auto"/>
        </w:rPr>
        <w:t>:</w:t>
      </w:r>
    </w:p>
    <w:p w14:paraId="4F255896"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Sample </w:t>
      </w:r>
      <m:oMath>
        <m:r>
          <w:rPr>
            <w:rFonts w:ascii="Cambria Math" w:hAnsi="Cambria Math" w:cstheme="majorBidi"/>
            <w:sz w:val="28"/>
            <w:szCs w:val="28"/>
          </w:rPr>
          <m:t>Θ</m:t>
        </m:r>
      </m:oMath>
      <w:r w:rsidRPr="00657AAE">
        <w:rPr>
          <w:rFonts w:asciiTheme="majorBidi" w:hAnsiTheme="majorBidi" w:cstheme="majorBidi"/>
        </w:rPr>
        <w:t xml:space="preserve"> from priors → simulate choices+pupil → fit model</w:t>
      </w:r>
    </w:p>
    <w:p w14:paraId="66C44BBB" w14:textId="77777777" w:rsidR="00F37581" w:rsidRPr="00657AAE" w:rsidRDefault="000405F8" w:rsidP="00D451F6">
      <w:pPr>
        <w:rPr>
          <w:rFonts w:asciiTheme="majorBidi" w:hAnsiTheme="majorBidi" w:cstheme="majorBidi"/>
        </w:rPr>
      </w:pPr>
      <w:r w:rsidRPr="00657AAE">
        <w:rPr>
          <w:rFonts w:asciiTheme="majorBidi" w:hAnsiTheme="majorBidi" w:cstheme="majorBidi"/>
        </w:rPr>
        <w:t>• Report recovery r², calibration slopes, CI coverage for all parameters</w:t>
      </w:r>
    </w:p>
    <w:p w14:paraId="139A2B97" w14:textId="77777777" w:rsidR="00F37581" w:rsidRPr="00657AAE" w:rsidRDefault="000405F8" w:rsidP="00D451F6">
      <w:pPr>
        <w:rPr>
          <w:rFonts w:asciiTheme="majorBidi" w:hAnsiTheme="majorBidi" w:cstheme="majorBidi"/>
        </w:rPr>
      </w:pPr>
      <w:r w:rsidRPr="00657AAE">
        <w:rPr>
          <w:rFonts w:asciiTheme="majorBidi" w:hAnsiTheme="majorBidi" w:cstheme="majorBidi"/>
        </w:rPr>
        <w:t>• Test robustness across task structures (bandit vs. gridworld)</w:t>
      </w:r>
    </w:p>
    <w:p w14:paraId="1C86ED7D"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Model Comparison</w:t>
      </w:r>
      <w:r w:rsidR="00FF3F05" w:rsidRPr="00657AAE">
        <w:rPr>
          <w:rStyle w:val="Strong"/>
          <w:rFonts w:asciiTheme="majorBidi" w:hAnsiTheme="majorBidi" w:cstheme="majorBidi"/>
          <w:i w:val="0"/>
          <w:iCs w:val="0"/>
          <w:color w:val="auto"/>
        </w:rPr>
        <w:t>:</w:t>
      </w:r>
    </w:p>
    <w:p w14:paraId="7F519FA2" w14:textId="77777777" w:rsidR="00F37581" w:rsidRPr="00657AAE" w:rsidRDefault="000405F8" w:rsidP="00D451F6">
      <w:pPr>
        <w:rPr>
          <w:rFonts w:asciiTheme="majorBidi" w:hAnsiTheme="majorBidi" w:cstheme="majorBidi"/>
        </w:rPr>
      </w:pPr>
      <w:r w:rsidRPr="00657AAE">
        <w:rPr>
          <w:rFonts w:asciiTheme="majorBidi" w:hAnsiTheme="majorBidi" w:cstheme="majorBidi"/>
        </w:rPr>
        <w:t>• Full model vs. no energetic prior (α = 0)</w:t>
      </w:r>
    </w:p>
    <w:p w14:paraId="79661823" w14:textId="77777777" w:rsidR="00F37581" w:rsidRPr="00657AAE" w:rsidRDefault="000405F8" w:rsidP="00D451F6">
      <w:pPr>
        <w:rPr>
          <w:rFonts w:asciiTheme="majorBidi" w:hAnsiTheme="majorBidi" w:cstheme="majorBidi"/>
        </w:rPr>
      </w:pPr>
      <w:r w:rsidRPr="00657AAE">
        <w:rPr>
          <w:rFonts w:asciiTheme="majorBidi" w:hAnsiTheme="majorBidi" w:cstheme="majorBidi"/>
        </w:rPr>
        <w:t>• Use LOO/WAIC and posterior predictive checks</w:t>
      </w:r>
    </w:p>
    <w:p w14:paraId="5CB8F485" w14:textId="77777777" w:rsidR="00F37581" w:rsidRPr="00657AAE" w:rsidRDefault="000405F8" w:rsidP="00D451F6">
      <w:pPr>
        <w:rPr>
          <w:rFonts w:asciiTheme="majorBidi" w:hAnsiTheme="majorBidi" w:cstheme="majorBidi"/>
        </w:rPr>
      </w:pPr>
      <w:r w:rsidRPr="00657AAE">
        <w:rPr>
          <w:rFonts w:asciiTheme="majorBidi" w:hAnsiTheme="majorBidi" w:cstheme="majorBidi"/>
        </w:rPr>
        <w:t>• No-α model should fail to capture energy-conserving choices and pupil-cost slopes</w:t>
      </w:r>
    </w:p>
    <w:p w14:paraId="3E896B42" w14:textId="77777777" w:rsidR="00F37581"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Priors and Sensitivity</w:t>
      </w:r>
      <w:r w:rsidR="00FF3F05" w:rsidRPr="00657AAE">
        <w:rPr>
          <w:rStyle w:val="Strong"/>
          <w:rFonts w:asciiTheme="majorBidi" w:hAnsiTheme="majorBidi" w:cstheme="majorBidi"/>
          <w:i w:val="0"/>
          <w:iCs w:val="0"/>
          <w:color w:val="auto"/>
        </w:rPr>
        <w:t>:</w:t>
      </w:r>
    </w:p>
    <w:p w14:paraId="38E48DC1" w14:textId="77777777" w:rsidR="00F37581" w:rsidRPr="00657AAE" w:rsidRDefault="000405F8" w:rsidP="00D451F6">
      <w:pPr>
        <w:rPr>
          <w:rFonts w:asciiTheme="majorBidi" w:hAnsiTheme="majorBidi" w:cstheme="majorBidi"/>
        </w:rPr>
      </w:pPr>
      <w:r w:rsidRPr="00657AAE">
        <w:rPr>
          <w:rFonts w:asciiTheme="majorBidi" w:hAnsiTheme="majorBidi" w:cstheme="majorBidi"/>
        </w:rPr>
        <w:t>• Weakly informative priors: α ~ HalfNormal(0,1), γ ~ HalfNormal(0,5)</w:t>
      </w:r>
    </w:p>
    <w:p w14:paraId="331F0998"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 Scale costs so </w:t>
      </w:r>
      <m:oMath>
        <m:r>
          <w:rPr>
            <w:rFonts w:ascii="Cambria Math" w:hAnsi="Cambria Math" w:cstheme="majorBidi"/>
          </w:rPr>
          <m:t>α = O</m:t>
        </m:r>
        <m:d>
          <m:dPr>
            <m:ctrlPr>
              <w:rPr>
                <w:rFonts w:ascii="Cambria Math" w:hAnsi="Cambria Math" w:cstheme="majorBidi"/>
                <w:i/>
              </w:rPr>
            </m:ctrlPr>
          </m:dPr>
          <m:e>
            <m:r>
              <w:rPr>
                <w:rFonts w:ascii="Cambria Math" w:hAnsi="Cambria Math" w:cstheme="majorBidi"/>
              </w:rPr>
              <m:t>1</m:t>
            </m:r>
          </m:e>
        </m:d>
      </m:oMath>
    </w:p>
    <w:p w14:paraId="48BFD5F3" w14:textId="77777777" w:rsidR="00F37581" w:rsidRPr="00657AAE" w:rsidRDefault="000405F8" w:rsidP="00D451F6">
      <w:pPr>
        <w:rPr>
          <w:rFonts w:asciiTheme="majorBidi" w:hAnsiTheme="majorBidi" w:cstheme="majorBidi"/>
        </w:rPr>
      </w:pPr>
      <w:r w:rsidRPr="00657AAE">
        <w:rPr>
          <w:rFonts w:asciiTheme="majorBidi" w:hAnsiTheme="majorBidi" w:cstheme="majorBidi"/>
        </w:rPr>
        <w:t>• Alternative pupil models and cost bases for robustness</w:t>
      </w:r>
    </w:p>
    <w:p w14:paraId="027F9AEE" w14:textId="1D3B78A9" w:rsidR="00F37581" w:rsidRPr="00657AAE" w:rsidRDefault="007A7797" w:rsidP="00401690">
      <w:pPr>
        <w:pStyle w:val="Heading3"/>
        <w:rPr>
          <w:rFonts w:asciiTheme="majorBidi" w:hAnsiTheme="majorBidi" w:cstheme="majorBidi"/>
        </w:rPr>
      </w:pPr>
      <w:bookmarkStart w:id="257" w:name="_Toc212063054"/>
      <w:r w:rsidRPr="00657AAE">
        <w:rPr>
          <w:rFonts w:asciiTheme="majorBidi" w:hAnsiTheme="majorBidi" w:cstheme="majorBidi"/>
        </w:rPr>
        <w:t>6.</w:t>
      </w:r>
      <w:r w:rsidR="00604263" w:rsidRPr="00657AAE">
        <w:rPr>
          <w:rFonts w:asciiTheme="majorBidi" w:hAnsiTheme="majorBidi" w:cstheme="majorBidi"/>
        </w:rPr>
        <w:t>3.5 Deliverables</w:t>
      </w:r>
      <w:bookmarkEnd w:id="257"/>
    </w:p>
    <w:p w14:paraId="74675328"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Recovery plots, posterior predictive checks, model comparison table, within-subject contrasts </w:t>
      </w:r>
      <m:oMath>
        <m:r>
          <w:rPr>
            <w:rFonts w:ascii="Cambria Math" w:hAnsi="Cambria Math" w:cstheme="majorBidi"/>
            <w:sz w:val="28"/>
            <w:szCs w:val="28"/>
          </w:rPr>
          <m:t>Δα</m:t>
        </m:r>
      </m:oMath>
      <w:r w:rsidRPr="00657AAE">
        <w:rPr>
          <w:rFonts w:asciiTheme="majorBidi" w:hAnsiTheme="majorBidi" w:cstheme="majorBidi"/>
        </w:rPr>
        <w:t xml:space="preserve"> with 95% CIs.</w:t>
      </w:r>
    </w:p>
    <w:p w14:paraId="3AEE164D"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lastRenderedPageBreak/>
        <w:t>Design:</w:t>
      </w:r>
      <w:r w:rsidRPr="00657AAE">
        <w:rPr>
          <w:rFonts w:asciiTheme="majorBidi" w:hAnsiTheme="majorBidi" w:cstheme="majorBidi"/>
        </w:rPr>
        <w:t xml:space="preserve"> 2×2 within-subject, counterbalanced across four sessions: Sleep (Normal vs. Restricted ~5h) × Nutrition (Glucose/Caffeine vs. Placebo). Washout ≥48h. Morning sessions; caffeine abstinence ≥12h. </w:t>
      </w:r>
      <m:oMath>
        <m:r>
          <w:rPr>
            <w:rFonts w:ascii="Cambria Math" w:hAnsi="Cambria Math" w:cstheme="majorBidi"/>
            <w:sz w:val="28"/>
            <w:szCs w:val="28"/>
          </w:rPr>
          <m:t>n≈36</m:t>
        </m:r>
      </m:oMath>
      <w:r w:rsidRPr="00657AAE">
        <w:rPr>
          <w:rFonts w:asciiTheme="majorBidi" w:hAnsiTheme="majorBidi" w:cstheme="majorBidi"/>
        </w:rPr>
        <w:t>.</w:t>
      </w:r>
    </w:p>
    <w:p w14:paraId="5ADA609D"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t>Task:</w:t>
      </w:r>
      <w:r w:rsidRPr="00657AAE">
        <w:rPr>
          <w:rFonts w:asciiTheme="majorBidi" w:hAnsiTheme="majorBidi" w:cstheme="majorBidi"/>
        </w:rPr>
        <w:t xml:space="preserve"> Cost-sensitive bandit (optional gridworld replication). Each sample/action has calibrated effort cost </w:t>
      </w:r>
      <m:oMath>
        <m:r>
          <w:rPr>
            <w:rFonts w:ascii="Cambria Math" w:hAnsi="Cambria Math" w:cstheme="majorBidi"/>
            <w:sz w:val="28"/>
            <w:szCs w:val="28"/>
          </w:rPr>
          <m:t>C</m:t>
        </m:r>
        <m:d>
          <m:dPr>
            <m:ctrlPr>
              <w:rPr>
                <w:rFonts w:ascii="Cambria Math" w:hAnsi="Cambria Math" w:cstheme="majorBidi"/>
                <w:i/>
                <w:iCs/>
                <w:sz w:val="28"/>
                <w:szCs w:val="28"/>
              </w:rPr>
            </m:ctrlPr>
          </m:dPr>
          <m:e>
            <m:sSub>
              <m:sSubPr>
                <m:ctrlPr>
                  <w:rPr>
                    <w:rFonts w:ascii="Cambria Math" w:hAnsi="Cambria Math" w:cstheme="majorBidi"/>
                    <w:i/>
                    <w:iCs/>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e>
        </m:d>
      </m:oMath>
      <w:r w:rsidRPr="00657AAE">
        <w:rPr>
          <w:rFonts w:asciiTheme="majorBidi" w:hAnsiTheme="majorBidi" w:cstheme="majorBidi"/>
          <w:sz w:val="28"/>
          <w:szCs w:val="28"/>
        </w:rPr>
        <w:t xml:space="preserve"> </w:t>
      </w:r>
      <w:r w:rsidRPr="00657AAE">
        <w:rPr>
          <w:rFonts w:asciiTheme="majorBidi" w:hAnsiTheme="majorBidi" w:cstheme="majorBidi"/>
        </w:rPr>
        <w:t>(time/force). Arms dissociate extrinsic value (reward) and epistemic value (information under volatility).</w:t>
      </w:r>
    </w:p>
    <w:p w14:paraId="06B93C4F"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Primary Outcomes (Confirmatory):</w:t>
      </w:r>
    </w:p>
    <w:p w14:paraId="0B4B4AF0" w14:textId="77777777" w:rsidR="008F0384" w:rsidRPr="00657AAE" w:rsidRDefault="008F0384" w:rsidP="00FF3F05">
      <w:pPr>
        <w:pStyle w:val="ListParagraph"/>
        <w:numPr>
          <w:ilvl w:val="0"/>
          <w:numId w:val="52"/>
        </w:numPr>
        <w:spacing w:before="120" w:after="240"/>
        <w:rPr>
          <w:rFonts w:asciiTheme="majorBidi" w:hAnsiTheme="majorBidi" w:cstheme="majorBidi"/>
        </w:rPr>
      </w:pPr>
      <w:r w:rsidRPr="00657AAE">
        <w:rPr>
          <w:rFonts w:asciiTheme="majorBidi" w:hAnsiTheme="majorBidi" w:cstheme="majorBidi"/>
        </w:rPr>
        <w:t>Posterior cost-sensitivity α increases under Sleep-Restricted vs. Normal; decreases under Glucose/Caffeine vs. Placebo.</w:t>
      </w:r>
    </w:p>
    <w:p w14:paraId="6286A16B" w14:textId="77777777" w:rsidR="008F0384" w:rsidRPr="00657AAE" w:rsidRDefault="008F0384" w:rsidP="00FF3F05">
      <w:pPr>
        <w:pStyle w:val="ListParagraph"/>
        <w:numPr>
          <w:ilvl w:val="0"/>
          <w:numId w:val="52"/>
        </w:numPr>
        <w:spacing w:before="120" w:after="240"/>
        <w:rPr>
          <w:rFonts w:asciiTheme="majorBidi" w:hAnsiTheme="majorBidi" w:cstheme="majorBidi"/>
        </w:rPr>
      </w:pPr>
      <w:r w:rsidRPr="00657AAE">
        <w:rPr>
          <w:rFonts w:asciiTheme="majorBidi" w:hAnsiTheme="majorBidi" w:cstheme="majorBidi"/>
        </w:rPr>
        <w:t>Policy choice: higher selection of energy-conserving options with sleep restriction; reduction with glucose/caffeine.</w:t>
      </w:r>
    </w:p>
    <w:p w14:paraId="61EB639B"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Secondary Outcomes (Exploratory):</w:t>
      </w:r>
    </w:p>
    <w:p w14:paraId="1E591411" w14:textId="77777777" w:rsidR="008F0384" w:rsidRPr="00657AAE" w:rsidRDefault="008F0384" w:rsidP="00D451F6">
      <w:pPr>
        <w:rPr>
          <w:rFonts w:asciiTheme="majorBidi" w:hAnsiTheme="majorBidi" w:cstheme="majorBidi"/>
        </w:rPr>
      </w:pPr>
      <w:r w:rsidRPr="00657AAE">
        <w:rPr>
          <w:rFonts w:asciiTheme="majorBidi" w:hAnsiTheme="majorBidi" w:cstheme="majorBidi"/>
        </w:rPr>
        <w:t xml:space="preserve">• Pupil–cost slope </w:t>
      </w:r>
      <m:oMath>
        <m:d>
          <m:dPr>
            <m:ctrlPr>
              <w:rPr>
                <w:rFonts w:ascii="Cambria Math" w:hAnsi="Cambria Math" w:cstheme="majorBidi"/>
                <w:i/>
                <w:iCs/>
                <w:sz w:val="28"/>
                <w:szCs w:val="28"/>
              </w:rPr>
            </m:ctrlPr>
          </m:dPr>
          <m:e>
            <m:r>
              <w:rPr>
                <w:rFonts w:ascii="Cambria Math" w:hAnsi="Cambria Math" w:cstheme="majorBidi"/>
                <w:sz w:val="28"/>
                <w:szCs w:val="28"/>
              </w:rPr>
              <m:t>κ1</m:t>
            </m:r>
          </m:e>
        </m:d>
      </m:oMath>
      <w:r w:rsidRPr="00657AAE">
        <w:rPr>
          <w:rFonts w:asciiTheme="majorBidi" w:hAnsiTheme="majorBidi" w:cstheme="majorBidi"/>
        </w:rPr>
        <w:t xml:space="preserve"> increases with sleep restriction and decreases with glucose/caffeine.</w:t>
      </w:r>
    </w:p>
    <w:p w14:paraId="5A639316" w14:textId="77777777" w:rsidR="008F0384" w:rsidRPr="00657AAE" w:rsidRDefault="008F0384" w:rsidP="00D451F6">
      <w:pPr>
        <w:rPr>
          <w:rFonts w:asciiTheme="majorBidi" w:hAnsiTheme="majorBidi" w:cstheme="majorBidi"/>
        </w:rPr>
      </w:pPr>
      <w:r w:rsidRPr="00657AAE">
        <w:rPr>
          <w:rFonts w:asciiTheme="majorBidi" w:hAnsiTheme="majorBidi" w:cstheme="majorBidi"/>
        </w:rPr>
        <w:t>• Exploration rate (epistemic choices) decreases with sleep restriction; increases with glucose/caffeine when values are balanced.</w:t>
      </w:r>
    </w:p>
    <w:p w14:paraId="390E94B3" w14:textId="77777777" w:rsidR="008F0384" w:rsidRPr="00657AAE" w:rsidRDefault="008F0384" w:rsidP="00D451F6">
      <w:pPr>
        <w:rPr>
          <w:rFonts w:asciiTheme="majorBidi" w:hAnsiTheme="majorBidi" w:cstheme="majorBidi"/>
        </w:rPr>
      </w:pPr>
      <w:r w:rsidRPr="00657AAE">
        <w:rPr>
          <w:rFonts w:asciiTheme="majorBidi" w:hAnsiTheme="majorBidi" w:cstheme="majorBidi"/>
        </w:rPr>
        <w:t>• Reaction times shift consistently with increased effort aversion.</w:t>
      </w:r>
    </w:p>
    <w:p w14:paraId="7F6B6B78"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Hypotheses (Directional): </w:t>
      </w:r>
    </w:p>
    <w:p w14:paraId="5706CFA1"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t>H1</w:t>
      </w:r>
      <w:r w:rsidRPr="00657AAE">
        <w:rPr>
          <w:rFonts w:asciiTheme="majorBidi" w:hAnsiTheme="majorBidi" w:cstheme="majorBidi"/>
        </w:rPr>
        <w:t xml:space="preserve">: </w:t>
      </w:r>
      <m:oMath>
        <m:r>
          <w:rPr>
            <w:rFonts w:ascii="Cambria Math" w:hAnsi="Cambria Math" w:cstheme="majorBidi"/>
          </w:rPr>
          <m:t>αRestricted</m:t>
        </m:r>
        <m:r>
          <m:rPr>
            <m:sty m:val="p"/>
          </m:rPr>
          <w:rPr>
            <w:rFonts w:ascii="Cambria Math" w:hAnsi="Cambria Math" w:cstheme="majorBidi"/>
          </w:rPr>
          <m:t xml:space="preserve"> &gt; </m:t>
        </m:r>
        <m:r>
          <w:rPr>
            <w:rFonts w:ascii="Cambria Math" w:hAnsi="Cambria Math" w:cstheme="majorBidi"/>
          </w:rPr>
          <m:t>αNormal</m:t>
        </m:r>
      </m:oMath>
      <w:r w:rsidRPr="00657AAE">
        <w:rPr>
          <w:rFonts w:asciiTheme="majorBidi" w:hAnsiTheme="majorBidi" w:cstheme="majorBidi"/>
        </w:rPr>
        <w:t>.</w:t>
      </w:r>
    </w:p>
    <w:p w14:paraId="3B584934"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t>H2</w:t>
      </w:r>
      <w:r w:rsidRPr="00657AAE">
        <w:rPr>
          <w:rFonts w:asciiTheme="majorBidi" w:hAnsiTheme="majorBidi" w:cstheme="majorBidi"/>
        </w:rPr>
        <w:t xml:space="preserve">: </w:t>
      </w:r>
      <m:oMath>
        <m:r>
          <w:rPr>
            <w:rFonts w:ascii="Cambria Math" w:hAnsi="Cambria Math" w:cstheme="majorBidi"/>
          </w:rPr>
          <m:t>αGlucose</m:t>
        </m:r>
        <m:r>
          <m:rPr>
            <m:sty m:val="p"/>
          </m:rPr>
          <w:rPr>
            <w:rFonts w:ascii="Cambria Math" w:hAnsi="Cambria Math" w:cstheme="majorBidi"/>
          </w:rPr>
          <m:t>/</m:t>
        </m:r>
        <m:r>
          <w:rPr>
            <w:rFonts w:ascii="Cambria Math" w:hAnsi="Cambria Math" w:cstheme="majorBidi"/>
          </w:rPr>
          <m:t>Caffeine</m:t>
        </m:r>
        <m:r>
          <m:rPr>
            <m:sty m:val="p"/>
          </m:rPr>
          <w:rPr>
            <w:rFonts w:ascii="Cambria Math" w:hAnsi="Cambria Math" w:cstheme="majorBidi"/>
          </w:rPr>
          <m:t xml:space="preserve">&lt; </m:t>
        </m:r>
        <m:r>
          <w:rPr>
            <w:rFonts w:ascii="Cambria Math" w:hAnsi="Cambria Math" w:cstheme="majorBidi"/>
          </w:rPr>
          <m:t>αPlacebo</m:t>
        </m:r>
      </m:oMath>
      <w:r w:rsidRPr="00657AAE">
        <w:rPr>
          <w:rFonts w:asciiTheme="majorBidi" w:hAnsiTheme="majorBidi" w:cstheme="majorBidi"/>
        </w:rPr>
        <w:t>.</w:t>
      </w:r>
    </w:p>
    <w:p w14:paraId="44FD1114"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t>H3</w:t>
      </w:r>
      <w:r w:rsidRPr="00657AAE">
        <w:rPr>
          <w:rFonts w:asciiTheme="majorBidi" w:hAnsiTheme="majorBidi" w:cstheme="majorBidi"/>
        </w:rPr>
        <w:t xml:space="preserve">: </w:t>
      </w:r>
      <m:oMath>
        <m:r>
          <w:rPr>
            <w:rFonts w:ascii="Cambria Math" w:hAnsi="Cambria Math" w:cstheme="majorBidi"/>
            <w:sz w:val="28"/>
            <w:szCs w:val="28"/>
          </w:rPr>
          <m:t>κ1</m:t>
        </m:r>
      </m:oMath>
      <w:r w:rsidRPr="00657AAE">
        <w:rPr>
          <w:rFonts w:asciiTheme="majorBidi" w:hAnsiTheme="majorBidi" w:cstheme="majorBidi"/>
        </w:rPr>
        <w:t xml:space="preserve"> mirrors </w:t>
      </w:r>
      <m:oMath>
        <m:r>
          <w:rPr>
            <w:rFonts w:ascii="Cambria Math" w:hAnsi="Cambria Math" w:cstheme="majorBidi"/>
            <w:sz w:val="28"/>
            <w:szCs w:val="28"/>
          </w:rPr>
          <m:t>α</m:t>
        </m:r>
      </m:oMath>
      <w:r w:rsidRPr="00657AAE">
        <w:rPr>
          <w:rFonts w:asciiTheme="majorBidi" w:hAnsiTheme="majorBidi" w:cstheme="majorBidi"/>
        </w:rPr>
        <w:t xml:space="preserve"> across conditions.</w:t>
      </w:r>
    </w:p>
    <w:p w14:paraId="3B850727" w14:textId="77777777" w:rsidR="008F0384" w:rsidRPr="00657AAE" w:rsidRDefault="008F0384" w:rsidP="00D451F6">
      <w:pPr>
        <w:rPr>
          <w:rFonts w:asciiTheme="majorBidi" w:hAnsiTheme="majorBidi" w:cstheme="majorBidi"/>
        </w:rPr>
      </w:pPr>
      <w:r w:rsidRPr="00657AAE">
        <w:rPr>
          <w:rFonts w:asciiTheme="majorBidi" w:hAnsiTheme="majorBidi" w:cstheme="majorBidi"/>
          <w:b/>
          <w:bCs/>
        </w:rPr>
        <w:t>H4</w:t>
      </w:r>
      <w:r w:rsidRPr="00657AAE">
        <w:rPr>
          <w:rFonts w:asciiTheme="majorBidi" w:hAnsiTheme="majorBidi" w:cstheme="majorBidi"/>
        </w:rPr>
        <w:t xml:space="preserve">: Policy selection changes are mediated by </w:t>
      </w:r>
      <m:oMath>
        <m:r>
          <w:rPr>
            <w:rFonts w:ascii="Cambria Math" w:hAnsi="Cambria Math" w:cstheme="majorBidi"/>
            <w:sz w:val="28"/>
            <w:szCs w:val="28"/>
          </w:rPr>
          <m:t>Δα</m:t>
        </m:r>
      </m:oMath>
      <w:r w:rsidRPr="00657AAE">
        <w:rPr>
          <w:rFonts w:asciiTheme="majorBidi" w:hAnsiTheme="majorBidi" w:cstheme="majorBidi"/>
        </w:rPr>
        <w:t>.</w:t>
      </w:r>
    </w:p>
    <w:p w14:paraId="797049AB"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Measures &amp; Recording: </w:t>
      </w:r>
    </w:p>
    <w:p w14:paraId="63C7118A" w14:textId="77777777" w:rsidR="008F0384" w:rsidRPr="00657AAE" w:rsidRDefault="008F0384" w:rsidP="00D451F6">
      <w:pPr>
        <w:rPr>
          <w:rFonts w:asciiTheme="majorBidi" w:hAnsiTheme="majorBidi" w:cstheme="majorBidi"/>
        </w:rPr>
      </w:pPr>
      <w:r w:rsidRPr="00657AAE">
        <w:rPr>
          <w:rFonts w:asciiTheme="majorBidi" w:hAnsiTheme="majorBidi" w:cstheme="majorBidi"/>
        </w:rPr>
        <w:t>Behavior (choices, RT); continuous pupillometry (tonic + phasic; blink-handled); actigraphy/sleep diary compliance; SSS (sleepiness).</w:t>
      </w:r>
    </w:p>
    <w:p w14:paraId="66F8D50A"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Model &amp; Estimation: </w:t>
      </w:r>
    </w:p>
    <w:p w14:paraId="7311CEC6" w14:textId="77777777" w:rsidR="008F0384" w:rsidRPr="00657AAE" w:rsidRDefault="008F0384" w:rsidP="00D451F6">
      <w:pPr>
        <w:rPr>
          <w:rFonts w:asciiTheme="majorBidi" w:hAnsiTheme="majorBidi" w:cstheme="majorBidi"/>
          <w:sz w:val="26"/>
          <w:szCs w:val="26"/>
        </w:rPr>
      </w:pPr>
      <w:r w:rsidRPr="00657AAE">
        <w:rPr>
          <w:rStyle w:val="Strong"/>
          <w:rFonts w:asciiTheme="majorBidi" w:hAnsiTheme="majorBidi" w:cstheme="majorBidi"/>
        </w:rPr>
        <w:t>Policy prior:</w:t>
      </w:r>
      <w:r w:rsidRPr="00657AAE">
        <w:rPr>
          <w:rFonts w:asciiTheme="majorBidi" w:hAnsiTheme="majorBidi" w:cstheme="majorBidi"/>
        </w:rPr>
        <w:t xml:space="preserve"> </w:t>
      </w:r>
      <m:oMath>
        <m:r>
          <w:rPr>
            <w:rFonts w:ascii="Cambria Math" w:hAnsi="Cambria Math" w:cstheme="majorBidi"/>
            <w:sz w:val="26"/>
            <w:szCs w:val="26"/>
          </w:rPr>
          <m:t>P</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)∝exp⁡-</m:t>
        </m:r>
        <m:r>
          <w:rPr>
            <w:rFonts w:ascii="Cambria Math" w:hAnsi="Cambria Math" w:cstheme="majorBidi"/>
            <w:sz w:val="26"/>
            <w:szCs w:val="26"/>
          </w:rPr>
          <m:t>α</m:t>
        </m:r>
        <m:r>
          <m:rPr>
            <m:sty m:val="p"/>
          </m:rPr>
          <w:rPr>
            <w:rFonts w:ascii="Cambria Math" w:hAnsi="Cambria Math" w:cstheme="majorBidi"/>
            <w:sz w:val="26"/>
            <w:szCs w:val="26"/>
          </w:rPr>
          <m:t xml:space="preserve"> · </m:t>
        </m:r>
        <m:sSub>
          <m:sSubPr>
            <m:ctrlPr>
              <w:rPr>
                <w:rFonts w:ascii="Cambria Math" w:hAnsi="Cambria Math" w:cstheme="majorBidi"/>
                <w:iCs/>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iCs/>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r>
          <m:rPr>
            <m:sty m:val="p"/>
          </m:rPr>
          <w:rPr>
            <w:rFonts w:ascii="Cambria Math" w:hAnsi="Cambria Math" w:cstheme="majorBidi"/>
            <w:sz w:val="26"/>
            <w:szCs w:val="26"/>
          </w:rPr>
          <m:t>[</m:t>
        </m:r>
        <m:r>
          <w:rPr>
            <w:rFonts w:ascii="Cambria Math" w:hAnsi="Cambria Math" w:cstheme="majorBidi"/>
            <w:sz w:val="26"/>
            <w:szCs w:val="26"/>
          </w:rPr>
          <m:t>C</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r>
          <m:rPr>
            <m:sty m:val="p"/>
          </m:rPr>
          <w:rPr>
            <w:rFonts w:ascii="Cambria Math" w:hAnsi="Cambria Math" w:cstheme="majorBidi"/>
            <w:sz w:val="26"/>
            <w:szCs w:val="26"/>
          </w:rPr>
          <m:t>)]</m:t>
        </m:r>
      </m:oMath>
      <w:r w:rsidRPr="00657AAE">
        <w:rPr>
          <w:rFonts w:asciiTheme="majorBidi" w:hAnsiTheme="majorBidi" w:cstheme="majorBidi"/>
          <w:sz w:val="26"/>
          <w:szCs w:val="26"/>
        </w:rPr>
        <w:t>.</w:t>
      </w:r>
    </w:p>
    <w:p w14:paraId="0D368296" w14:textId="77777777" w:rsidR="008F0384" w:rsidRPr="00657AAE" w:rsidRDefault="008F0384" w:rsidP="00D451F6">
      <w:pPr>
        <w:rPr>
          <w:rFonts w:asciiTheme="majorBidi" w:hAnsiTheme="majorBidi" w:cstheme="majorBidi"/>
        </w:rPr>
      </w:pPr>
      <w:r w:rsidRPr="00657AAE">
        <w:rPr>
          <w:rStyle w:val="Strong"/>
          <w:rFonts w:asciiTheme="majorBidi" w:hAnsiTheme="majorBidi" w:cstheme="majorBidi"/>
        </w:rPr>
        <w:t>EFE:</w:t>
      </w:r>
      <w:r w:rsidRPr="00657AAE">
        <w:rPr>
          <w:rFonts w:asciiTheme="majorBidi" w:hAnsiTheme="majorBidi" w:cstheme="majorBidi"/>
        </w:rPr>
        <w:t xml:space="preserve"> </w:t>
      </w:r>
      <m:oMath>
        <m:r>
          <w:rPr>
            <w:rFonts w:ascii="Cambria Math" w:hAnsi="Cambria Math" w:cstheme="majorBidi"/>
          </w:rPr>
          <m:t>G</m:t>
        </m:r>
        <m:d>
          <m:dPr>
            <m:ctrlPr>
              <w:rPr>
                <w:rFonts w:ascii="Cambria Math" w:hAnsi="Cambria Math" w:cstheme="majorBidi"/>
                <w:iCs/>
              </w:rPr>
            </m:ctrlPr>
          </m:dPr>
          <m:e>
            <m:r>
              <w:rPr>
                <w:rFonts w:ascii="Cambria Math" w:hAnsi="Cambria Math" w:cstheme="majorBidi"/>
              </w:rPr>
              <m:t>π</m:t>
            </m:r>
          </m:e>
        </m:d>
        <m:r>
          <m:rPr>
            <m:sty m:val="p"/>
          </m:rPr>
          <w:rPr>
            <w:rFonts w:ascii="Cambria Math" w:hAnsi="Cambria Math" w:cstheme="majorBidi"/>
          </w:rPr>
          <m:t xml:space="preserve">= </m:t>
        </m:r>
        <m:r>
          <w:rPr>
            <w:rFonts w:ascii="Cambria Math" w:hAnsi="Cambria Math" w:cstheme="majorBidi"/>
          </w:rPr>
          <m:t>EQ</m:t>
        </m:r>
        <m:d>
          <m:dPr>
            <m:ctrlPr>
              <w:rPr>
                <w:rFonts w:ascii="Cambria Math" w:hAnsi="Cambria Math" w:cstheme="majorBidi"/>
                <w:iCs/>
              </w:rPr>
            </m:ctrlPr>
          </m:dPr>
          <m:e>
            <m:r>
              <w:rPr>
                <w:rFonts w:ascii="Cambria Math" w:hAnsi="Cambria Math" w:cstheme="majorBidi"/>
              </w:rPr>
              <m:t>o</m:t>
            </m:r>
          </m:e>
          <m:e>
            <m:r>
              <w:rPr>
                <w:rFonts w:ascii="Cambria Math" w:hAnsi="Cambria Math" w:cstheme="majorBidi"/>
              </w:rPr>
              <m:t>π</m:t>
            </m:r>
          </m:e>
        </m:d>
        <m:d>
          <m:dPr>
            <m:begChr m:val="["/>
            <m:endChr m:val="]"/>
            <m:ctrlPr>
              <w:rPr>
                <w:rFonts w:ascii="Cambria Math" w:hAnsi="Cambria Math" w:cstheme="majorBidi"/>
                <w:iCs/>
              </w:rPr>
            </m:ctrlPr>
          </m:dPr>
          <m:e>
            <m:r>
              <m:rPr>
                <m:sty m:val="p"/>
              </m:rPr>
              <w:rPr>
                <w:rFonts w:ascii="Cambria Math" w:hAnsi="Cambria Math" w:cstheme="majorBidi"/>
              </w:rPr>
              <m:t>-</m:t>
            </m:r>
            <m:r>
              <w:rPr>
                <w:rFonts w:ascii="Cambria Math" w:hAnsi="Cambria Math" w:cstheme="majorBidi"/>
              </w:rPr>
              <m:t>ln</m:t>
            </m:r>
            <m:r>
              <m:rPr>
                <m:sty m:val="p"/>
              </m:rPr>
              <w:rPr>
                <w:rFonts w:ascii="Cambria Math" w:hAnsi="Cambria Math" w:cstheme="majorBidi"/>
              </w:rPr>
              <m:t xml:space="preserve"> </m:t>
            </m:r>
            <m:r>
              <w:rPr>
                <w:rFonts w:ascii="Cambria Math" w:hAnsi="Cambria Math" w:cstheme="majorBidi"/>
              </w:rPr>
              <m:t>P</m:t>
            </m:r>
            <m:d>
              <m:dPr>
                <m:ctrlPr>
                  <w:rPr>
                    <w:rFonts w:ascii="Cambria Math" w:hAnsi="Cambria Math" w:cstheme="majorBidi"/>
                    <w:iCs/>
                  </w:rPr>
                </m:ctrlPr>
              </m:dPr>
              <m:e>
                <m:r>
                  <w:rPr>
                    <w:rFonts w:ascii="Cambria Math" w:hAnsi="Cambria Math" w:cstheme="majorBidi"/>
                  </w:rPr>
                  <m:t>o</m:t>
                </m:r>
              </m:e>
            </m:d>
          </m:e>
        </m:d>
        <m:r>
          <m:rPr>
            <m:sty m:val="p"/>
          </m:rPr>
          <w:rPr>
            <w:rFonts w:ascii="Cambria Math" w:hAnsi="Cambria Math" w:cstheme="majorBidi"/>
          </w:rPr>
          <m:t xml:space="preserve">+ </m:t>
        </m:r>
        <m:r>
          <w:rPr>
            <w:rFonts w:ascii="Cambria Math" w:hAnsi="Cambria Math" w:cstheme="majorBidi"/>
          </w:rPr>
          <m:t>EQ</m:t>
        </m:r>
        <m:d>
          <m:dPr>
            <m:ctrlPr>
              <w:rPr>
                <w:rFonts w:ascii="Cambria Math" w:hAnsi="Cambria Math" w:cstheme="majorBidi"/>
                <w:iCs/>
              </w:rPr>
            </m:ctrlPr>
          </m:dPr>
          <m:e>
            <m:r>
              <w:rPr>
                <w:rFonts w:ascii="Cambria Math" w:hAnsi="Cambria Math" w:cstheme="majorBidi"/>
              </w:rPr>
              <m:t>s</m:t>
            </m:r>
          </m:e>
          <m:e>
            <m:r>
              <w:rPr>
                <w:rFonts w:ascii="Cambria Math" w:hAnsi="Cambria Math" w:cstheme="majorBidi"/>
              </w:rPr>
              <m:t>π</m:t>
            </m:r>
          </m:e>
        </m:d>
        <m:r>
          <m:rPr>
            <m:sty m:val="p"/>
          </m:rPr>
          <w:rPr>
            <w:rFonts w:ascii="Cambria Math" w:hAnsi="Cambria Math" w:cstheme="majorBidi"/>
          </w:rPr>
          <m:t>[</m:t>
        </m:r>
        <m:r>
          <w:rPr>
            <w:rFonts w:ascii="Cambria Math" w:hAnsi="Cambria Math" w:cstheme="majorBidi"/>
          </w:rPr>
          <m:t>H</m:t>
        </m:r>
        <m:r>
          <m:rPr>
            <m:sty m:val="p"/>
          </m:rPr>
          <w:rPr>
            <w:rFonts w:ascii="Cambria Math" w:hAnsi="Cambria Math" w:cstheme="majorBidi"/>
          </w:rPr>
          <m:t>(</m:t>
        </m:r>
        <m:r>
          <w:rPr>
            <w:rFonts w:ascii="Cambria Math" w:hAnsi="Cambria Math" w:cstheme="majorBidi"/>
          </w:rPr>
          <m:t>P</m:t>
        </m:r>
        <m:r>
          <m:rPr>
            <m:sty m:val="p"/>
          </m:rPr>
          <w:rPr>
            <w:rFonts w:ascii="Cambria Math" w:hAnsi="Cambria Math" w:cstheme="majorBidi"/>
          </w:rPr>
          <m:t>(</m:t>
        </m:r>
        <m:r>
          <w:rPr>
            <w:rFonts w:ascii="Cambria Math" w:hAnsi="Cambria Math" w:cstheme="majorBidi"/>
          </w:rPr>
          <m:t>o</m:t>
        </m:r>
        <m:r>
          <m:rPr>
            <m:sty m:val="p"/>
          </m:rPr>
          <w:rPr>
            <w:rFonts w:ascii="Cambria Math" w:hAnsi="Cambria Math" w:cstheme="majorBidi"/>
          </w:rPr>
          <m:t>|</m:t>
        </m:r>
        <m:r>
          <w:rPr>
            <w:rFonts w:ascii="Cambria Math" w:hAnsi="Cambria Math" w:cstheme="majorBidi"/>
          </w:rPr>
          <m:t>s</m:t>
        </m:r>
        <m:r>
          <m:rPr>
            <m:sty m:val="p"/>
          </m:rPr>
          <w:rPr>
            <w:rFonts w:ascii="Cambria Math" w:hAnsi="Cambria Math" w:cstheme="majorBidi"/>
          </w:rPr>
          <m:t xml:space="preserve">))] + </m:t>
        </m:r>
        <m:r>
          <w:rPr>
            <w:rFonts w:ascii="Cambria Math" w:hAnsi="Cambria Math" w:cstheme="majorBidi"/>
          </w:rPr>
          <m:t>α</m:t>
        </m:r>
        <m:r>
          <m:rPr>
            <m:sty m:val="p"/>
          </m:rPr>
          <w:rPr>
            <w:rFonts w:ascii="Cambria Math" w:hAnsi="Cambria Math" w:cstheme="majorBidi"/>
          </w:rPr>
          <m:t xml:space="preserve"> · </m:t>
        </m:r>
        <m:sSub>
          <m:sSubPr>
            <m:ctrlPr>
              <w:rPr>
                <w:rFonts w:ascii="Cambria Math" w:hAnsi="Cambria Math" w:cstheme="majorBidi"/>
                <w:iCs/>
              </w:rPr>
            </m:ctrlPr>
          </m:sSubPr>
          <m:e>
            <m:r>
              <w:rPr>
                <w:rFonts w:ascii="Cambria Math" w:hAnsi="Cambria Math" w:cstheme="majorBidi"/>
              </w:rPr>
              <m:t>E</m:t>
            </m:r>
          </m:e>
          <m:sub>
            <m:r>
              <w:rPr>
                <w:rFonts w:ascii="Cambria Math" w:hAnsi="Cambria Math" w:cstheme="majorBidi"/>
              </w:rPr>
              <m:t>Q</m:t>
            </m:r>
            <m:d>
              <m:dPr>
                <m:ctrlPr>
                  <w:rPr>
                    <w:rFonts w:ascii="Cambria Math" w:hAnsi="Cambria Math" w:cstheme="majorBidi"/>
                    <w:iCs/>
                  </w:rPr>
                </m:ctrlPr>
              </m:dPr>
              <m:e>
                <m:r>
                  <w:rPr>
                    <w:rFonts w:ascii="Cambria Math" w:hAnsi="Cambria Math" w:cstheme="majorBidi"/>
                  </w:rPr>
                  <m:t>s</m:t>
                </m:r>
              </m:e>
              <m:e>
                <m:r>
                  <w:rPr>
                    <w:rFonts w:ascii="Cambria Math" w:hAnsi="Cambria Math" w:cstheme="majorBidi"/>
                  </w:rPr>
                  <m:t>π</m:t>
                </m:r>
              </m:e>
            </m:d>
          </m:sub>
        </m:sSub>
        <m:r>
          <m:rPr>
            <m:sty m:val="p"/>
          </m:rPr>
          <w:rPr>
            <w:rFonts w:ascii="Cambria Math" w:hAnsi="Cambria Math" w:cstheme="majorBidi"/>
          </w:rPr>
          <m:t>[</m:t>
        </m:r>
        <m:r>
          <w:rPr>
            <w:rFonts w:ascii="Cambria Math" w:hAnsi="Cambria Math" w:cstheme="majorBidi"/>
          </w:rPr>
          <m:t>C</m:t>
        </m:r>
        <m:r>
          <m:rPr>
            <m:sty m:val="p"/>
          </m:rPr>
          <w:rPr>
            <w:rFonts w:ascii="Cambria Math" w:hAnsi="Cambria Math" w:cstheme="majorBidi"/>
          </w:rPr>
          <m:t>(</m:t>
        </m:r>
        <m:r>
          <w:rPr>
            <w:rFonts w:ascii="Cambria Math" w:hAnsi="Cambria Math" w:cstheme="majorBidi"/>
          </w:rPr>
          <m:t>π</m:t>
        </m:r>
        <m:r>
          <m:rPr>
            <m:sty m:val="p"/>
          </m:rPr>
          <w:rPr>
            <w:rFonts w:ascii="Cambria Math" w:hAnsi="Cambria Math" w:cstheme="majorBidi"/>
          </w:rPr>
          <m:t>,</m:t>
        </m:r>
        <m:r>
          <w:rPr>
            <w:rFonts w:ascii="Cambria Math" w:hAnsi="Cambria Math" w:cstheme="majorBidi"/>
          </w:rPr>
          <m:t>s</m:t>
        </m:r>
        <m:r>
          <m:rPr>
            <m:sty m:val="p"/>
          </m:rPr>
          <w:rPr>
            <w:rFonts w:ascii="Cambria Math" w:hAnsi="Cambria Math" w:cstheme="majorBidi"/>
          </w:rPr>
          <m:t>)]</m:t>
        </m:r>
      </m:oMath>
      <w:r w:rsidRPr="00657AAE">
        <w:rPr>
          <w:rFonts w:asciiTheme="majorBidi" w:hAnsiTheme="majorBidi" w:cstheme="majorBidi"/>
        </w:rPr>
        <w:t>.</w:t>
      </w:r>
    </w:p>
    <w:p w14:paraId="7F3C6352" w14:textId="77777777" w:rsidR="008F0384" w:rsidRPr="00657AAE" w:rsidRDefault="008F0384" w:rsidP="00D451F6">
      <w:pPr>
        <w:rPr>
          <w:rFonts w:asciiTheme="majorBidi" w:hAnsiTheme="majorBidi" w:cstheme="majorBidi"/>
        </w:rPr>
      </w:pPr>
      <w:r w:rsidRPr="00657AAE">
        <w:rPr>
          <w:rStyle w:val="Strong"/>
          <w:rFonts w:asciiTheme="majorBidi" w:hAnsiTheme="majorBidi" w:cstheme="majorBidi"/>
        </w:rPr>
        <w:t>Choice:</w:t>
      </w:r>
      <w:r w:rsidRPr="00657AAE">
        <w:rPr>
          <w:rFonts w:asciiTheme="majorBidi" w:hAnsiTheme="majorBidi" w:cstheme="majorBidi"/>
        </w:rPr>
        <w:t xml:space="preserve"> </w:t>
      </w:r>
      <m:oMath>
        <m:r>
          <w:rPr>
            <w:rFonts w:ascii="Cambria Math" w:hAnsi="Cambria Math" w:cstheme="majorBidi"/>
            <w:sz w:val="26"/>
            <w:szCs w:val="26"/>
          </w:rPr>
          <m:t>P</m:t>
        </m:r>
        <m:d>
          <m:dPr>
            <m:ctrlPr>
              <w:rPr>
                <w:rFonts w:ascii="Cambria Math" w:hAnsi="Cambria Math" w:cstheme="majorBidi"/>
                <w:iCs/>
                <w:sz w:val="26"/>
                <w:szCs w:val="26"/>
              </w:rPr>
            </m:ctrlPr>
          </m:dPr>
          <m:e>
            <m:r>
              <w:rPr>
                <w:rFonts w:ascii="Cambria Math" w:hAnsi="Cambria Math" w:cstheme="majorBidi"/>
                <w:sz w:val="26"/>
                <w:szCs w:val="26"/>
              </w:rPr>
              <m:t>π</m:t>
            </m:r>
          </m:e>
          <m:e>
            <m:r>
              <w:rPr>
                <w:rFonts w:ascii="Cambria Math" w:hAnsi="Cambria Math" w:cstheme="majorBidi"/>
                <w:sz w:val="26"/>
                <w:szCs w:val="26"/>
              </w:rPr>
              <m:t>Θ</m:t>
            </m:r>
          </m:e>
        </m:d>
        <m:r>
          <m:rPr>
            <m:sty m:val="p"/>
          </m:rPr>
          <w:rPr>
            <w:rFonts w:ascii="Cambria Math" w:hAnsi="Cambria Math" w:cstheme="majorBidi"/>
            <w:sz w:val="26"/>
            <w:szCs w:val="26"/>
          </w:rPr>
          <m:t xml:space="preserve">∝ </m:t>
        </m:r>
        <m:r>
          <w:rPr>
            <w:rFonts w:ascii="Cambria Math" w:hAnsi="Cambria Math" w:cstheme="majorBidi"/>
            <w:sz w:val="26"/>
            <w:szCs w:val="26"/>
          </w:rPr>
          <m:t>exp</m:t>
        </m:r>
        <m:r>
          <m:rPr>
            <m:sty m:val="p"/>
          </m:rPr>
          <w:rPr>
            <w:rFonts w:ascii="Cambria Math" w:hAnsi="Cambria Math" w:cstheme="majorBidi"/>
            <w:sz w:val="26"/>
            <w:szCs w:val="26"/>
          </w:rPr>
          <m:t>-</m:t>
        </m:r>
        <m:r>
          <w:rPr>
            <w:rFonts w:ascii="Cambria Math" w:hAnsi="Cambria Math" w:cstheme="majorBidi"/>
            <w:sz w:val="26"/>
            <w:szCs w:val="26"/>
          </w:rPr>
          <m:t>γ</m:t>
        </m:r>
        <m:r>
          <m:rPr>
            <m:sty m:val="p"/>
          </m:rPr>
          <w:rPr>
            <w:rFonts w:ascii="Cambria Math" w:hAnsi="Cambria Math" w:cstheme="majorBidi"/>
            <w:sz w:val="26"/>
            <w:szCs w:val="26"/>
          </w:rPr>
          <m:t xml:space="preserve"> · </m:t>
        </m:r>
        <m:r>
          <w:rPr>
            <w:rFonts w:ascii="Cambria Math" w:hAnsi="Cambria Math" w:cstheme="majorBidi"/>
            <w:sz w:val="26"/>
            <w:szCs w:val="26"/>
          </w:rPr>
          <m:t>G</m:t>
        </m:r>
        <m:d>
          <m:dPr>
            <m:ctrlPr>
              <w:rPr>
                <w:rFonts w:ascii="Cambria Math" w:hAnsi="Cambria Math" w:cstheme="majorBidi"/>
                <w:iCs/>
                <w:sz w:val="26"/>
                <w:szCs w:val="26"/>
              </w:rPr>
            </m:ctrlPr>
          </m:dPr>
          <m:e>
            <m:r>
              <w:rPr>
                <w:rFonts w:ascii="Cambria Math" w:hAnsi="Cambria Math" w:cstheme="majorBidi"/>
                <w:sz w:val="26"/>
                <w:szCs w:val="26"/>
              </w:rPr>
              <m:t>π</m:t>
            </m:r>
          </m:e>
        </m:d>
        <m:r>
          <w:rPr>
            <w:rFonts w:ascii="Cambria Math" w:hAnsi="Cambria Math" w:cstheme="majorBidi"/>
            <w:sz w:val="26"/>
            <w:szCs w:val="26"/>
          </w:rPr>
          <m:t xml:space="preserve"> s</m:t>
        </m:r>
      </m:oMath>
      <w:r w:rsidRPr="00657AAE">
        <w:rPr>
          <w:rFonts w:asciiTheme="majorBidi" w:hAnsiTheme="majorBidi" w:cstheme="majorBidi"/>
        </w:rPr>
        <w:t>oftmax precision</w:t>
      </w:r>
      <w:r w:rsidRPr="00657AAE">
        <w:rPr>
          <w:rFonts w:asciiTheme="majorBidi" w:eastAsia="Times New Roman" w:hAnsiTheme="majorBidi" w:cstheme="majorBidi"/>
          <w:sz w:val="28"/>
          <w:szCs w:val="28"/>
        </w:rPr>
        <w:t xml:space="preserve"> </w:t>
      </w:r>
      <w:r w:rsidR="00FF3F05" w:rsidRPr="00657AAE">
        <w:rPr>
          <w:rFonts w:asciiTheme="majorBidi" w:eastAsia="Times New Roman" w:hAnsiTheme="majorBidi" w:cstheme="majorBidi"/>
          <w:sz w:val="28"/>
          <w:szCs w:val="28"/>
        </w:rPr>
        <w:t>γ</w:t>
      </w:r>
      <w:r w:rsidRPr="00657AAE">
        <w:rPr>
          <w:rFonts w:asciiTheme="majorBidi" w:hAnsiTheme="majorBidi" w:cstheme="majorBidi"/>
        </w:rPr>
        <w:t>).</w:t>
      </w:r>
    </w:p>
    <w:p w14:paraId="4ABB2EC9" w14:textId="77777777" w:rsidR="00FF3F05"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Physiology: </w:t>
      </w:r>
    </w:p>
    <w:p w14:paraId="09FEA160" w14:textId="77777777" w:rsidR="008F0384" w:rsidRPr="00657AAE" w:rsidRDefault="008F0384" w:rsidP="00D451F6">
      <w:pPr>
        <w:rPr>
          <w:rFonts w:asciiTheme="majorBidi" w:hAnsiTheme="majorBidi" w:cstheme="majorBidi"/>
          <w:sz w:val="26"/>
          <w:szCs w:val="26"/>
        </w:rPr>
      </w:pPr>
      <m:oMath>
        <m:r>
          <w:rPr>
            <w:rFonts w:ascii="Cambria Math" w:hAnsi="Cambria Math" w:cstheme="majorBidi"/>
            <w:sz w:val="26"/>
            <w:szCs w:val="26"/>
          </w:rPr>
          <m:t>op</m:t>
        </m:r>
        <m:r>
          <m:rPr>
            <m:sty m:val="p"/>
          </m:rPr>
          <w:rPr>
            <w:rFonts w:ascii="Cambria Math" w:hAnsi="Cambria Math" w:cstheme="majorBidi"/>
            <w:sz w:val="26"/>
            <w:szCs w:val="26"/>
          </w:rPr>
          <m:t>,</m:t>
        </m:r>
        <m:r>
          <w:rPr>
            <w:rFonts w:ascii="Cambria Math" w:hAnsi="Cambria Math" w:cstheme="majorBidi"/>
            <w:sz w:val="26"/>
            <w:szCs w:val="26"/>
          </w:rPr>
          <m:t>t</m:t>
        </m:r>
        <m:r>
          <m:rPr>
            <m:sty m:val="p"/>
          </m:rPr>
          <w:rPr>
            <w:rFonts w:ascii="Cambria Math" w:hAnsi="Cambria Math" w:cstheme="majorBidi"/>
            <w:sz w:val="26"/>
            <w:szCs w:val="26"/>
          </w:rPr>
          <m:t xml:space="preserve">~ </m:t>
        </m:r>
        <m:r>
          <w:rPr>
            <w:rFonts w:ascii="Cambria Math" w:hAnsi="Cambria Math" w:cstheme="majorBidi"/>
            <w:sz w:val="26"/>
            <w:szCs w:val="26"/>
          </w:rPr>
          <m:t>Normal</m:t>
        </m:r>
        <m:d>
          <m:dPr>
            <m:ctrlPr>
              <w:rPr>
                <w:rFonts w:ascii="Cambria Math" w:hAnsi="Cambria Math" w:cstheme="majorBidi"/>
                <w:iCs/>
                <w:sz w:val="26"/>
                <w:szCs w:val="26"/>
              </w:rPr>
            </m:ctrlPr>
          </m:dPr>
          <m:e>
            <m:r>
              <m:rPr>
                <m:sty m:val="p"/>
              </m:rPr>
              <w:rPr>
                <w:rFonts w:ascii="Cambria Math" w:hAnsi="Cambria Math" w:cstheme="majorBidi"/>
                <w:sz w:val="26"/>
                <w:szCs w:val="26"/>
              </w:rPr>
              <m:t xml:space="preserve"> </m:t>
            </m:r>
            <m:r>
              <w:rPr>
                <w:rFonts w:ascii="Cambria Math" w:hAnsi="Cambria Math" w:cstheme="majorBidi"/>
                <w:sz w:val="26"/>
                <w:szCs w:val="26"/>
              </w:rPr>
              <m:t>κ</m:t>
            </m:r>
            <m:r>
              <m:rPr>
                <m:sty m:val="p"/>
              </m:rPr>
              <w:rPr>
                <w:rFonts w:ascii="Cambria Math" w:hAnsi="Cambria Math" w:cstheme="majorBidi"/>
                <w:sz w:val="26"/>
                <w:szCs w:val="26"/>
              </w:rPr>
              <m:t xml:space="preserve">0 + </m:t>
            </m:r>
            <m:r>
              <w:rPr>
                <w:rFonts w:ascii="Cambria Math" w:hAnsi="Cambria Math" w:cstheme="majorBidi"/>
                <w:sz w:val="26"/>
                <w:szCs w:val="26"/>
              </w:rPr>
              <m:t>κ</m:t>
            </m:r>
            <m:r>
              <m:rPr>
                <m:sty m:val="p"/>
              </m:rPr>
              <w:rPr>
                <w:rFonts w:ascii="Cambria Math" w:hAnsi="Cambria Math" w:cstheme="majorBidi"/>
                <w:sz w:val="26"/>
                <w:szCs w:val="26"/>
              </w:rPr>
              <m:t>1·</m:t>
            </m:r>
            <m:r>
              <w:rPr>
                <w:rFonts w:ascii="Cambria Math" w:hAnsi="Cambria Math" w:cstheme="majorBidi"/>
                <w:sz w:val="26"/>
                <w:szCs w:val="26"/>
              </w:rPr>
              <m:t>C</m:t>
            </m:r>
            <m:d>
              <m:dPr>
                <m:ctrlPr>
                  <w:rPr>
                    <w:rFonts w:ascii="Cambria Math" w:hAnsi="Cambria Math" w:cstheme="majorBidi"/>
                    <w:iCs/>
                    <w:sz w:val="26"/>
                    <w:szCs w:val="26"/>
                  </w:rPr>
                </m:ctrlPr>
              </m:dPr>
              <m:e>
                <m:sSub>
                  <m:sSubPr>
                    <m:ctrlPr>
                      <w:rPr>
                        <w:rFonts w:ascii="Cambria Math" w:hAnsi="Cambria Math" w:cstheme="majorBidi"/>
                        <w:iCs/>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m:t>
                </m:r>
                <m:sSub>
                  <m:sSubPr>
                    <m:ctrlPr>
                      <w:rPr>
                        <w:rFonts w:ascii="Cambria Math" w:hAnsi="Cambria Math" w:cstheme="majorBidi"/>
                        <w:iCs/>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e>
            </m:d>
            <m:r>
              <m:rPr>
                <m:sty m:val="p"/>
              </m:rPr>
              <w:rPr>
                <w:rFonts w:ascii="Cambria Math" w:hAnsi="Cambria Math" w:cstheme="majorBidi"/>
                <w:sz w:val="26"/>
                <w:szCs w:val="26"/>
              </w:rPr>
              <m:t xml:space="preserve">+ </m:t>
            </m:r>
            <m:r>
              <w:rPr>
                <w:rFonts w:ascii="Cambria Math" w:hAnsi="Cambria Math" w:cstheme="majorBidi"/>
                <w:sz w:val="26"/>
                <w:szCs w:val="26"/>
              </w:rPr>
              <m:t>κ</m:t>
            </m:r>
            <m:r>
              <m:rPr>
                <m:sty m:val="p"/>
              </m:rPr>
              <w:rPr>
                <w:rFonts w:ascii="Cambria Math" w:hAnsi="Cambria Math" w:cstheme="majorBidi"/>
                <w:sz w:val="26"/>
                <w:szCs w:val="26"/>
              </w:rPr>
              <m:t>2·</m:t>
            </m:r>
            <m:r>
              <w:rPr>
                <w:rFonts w:ascii="Cambria Math" w:hAnsi="Cambria Math" w:cstheme="majorBidi"/>
                <w:sz w:val="26"/>
                <w:szCs w:val="26"/>
              </w:rPr>
              <m:t>Ris</m:t>
            </m:r>
            <m:sSub>
              <m:sSubPr>
                <m:ctrlPr>
                  <w:rPr>
                    <w:rFonts w:ascii="Cambria Math" w:hAnsi="Cambria Math" w:cstheme="majorBidi"/>
                    <w:iCs/>
                    <w:sz w:val="26"/>
                    <w:szCs w:val="26"/>
                  </w:rPr>
                </m:ctrlPr>
              </m:sSubPr>
              <m:e>
                <m:r>
                  <w:rPr>
                    <w:rFonts w:ascii="Cambria Math" w:hAnsi="Cambria Math" w:cstheme="majorBidi"/>
                    <w:sz w:val="26"/>
                    <w:szCs w:val="26"/>
                  </w:rPr>
                  <m:t>k</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r>
              <w:rPr>
                <w:rFonts w:ascii="Cambria Math" w:hAnsi="Cambria Math" w:cstheme="majorBidi"/>
                <w:sz w:val="26"/>
                <w:szCs w:val="26"/>
              </w:rPr>
              <m:t>κ</m:t>
            </m:r>
            <m:r>
              <m:rPr>
                <m:sty m:val="p"/>
              </m:rPr>
              <w:rPr>
                <w:rFonts w:ascii="Cambria Math" w:hAnsi="Cambria Math" w:cstheme="majorBidi"/>
                <w:sz w:val="26"/>
                <w:szCs w:val="26"/>
              </w:rPr>
              <m:t>3·</m:t>
            </m:r>
            <m:r>
              <w:rPr>
                <w:rFonts w:ascii="Cambria Math" w:hAnsi="Cambria Math" w:cstheme="majorBidi"/>
                <w:sz w:val="26"/>
                <w:szCs w:val="26"/>
              </w:rPr>
              <m:t>Ambiguit</m:t>
            </m:r>
            <m:sSub>
              <m:sSubPr>
                <m:ctrlPr>
                  <w:rPr>
                    <w:rFonts w:ascii="Cambria Math" w:hAnsi="Cambria Math" w:cstheme="majorBidi"/>
                    <w:iCs/>
                    <w:sz w:val="26"/>
                    <w:szCs w:val="26"/>
                  </w:rPr>
                </m:ctrlPr>
              </m:sSubPr>
              <m:e>
                <m:r>
                  <w:rPr>
                    <w:rFonts w:ascii="Cambria Math" w:hAnsi="Cambria Math" w:cstheme="majorBidi"/>
                    <w:sz w:val="26"/>
                    <w:szCs w:val="26"/>
                  </w:rPr>
                  <m:t>y</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r>
              <w:rPr>
                <w:rFonts w:ascii="Cambria Math" w:hAnsi="Cambria Math" w:cstheme="majorBidi"/>
                <w:sz w:val="26"/>
                <w:szCs w:val="26"/>
              </w:rPr>
              <m:t>σ</m:t>
            </m:r>
            <m:sSup>
              <m:sSupPr>
                <m:ctrlPr>
                  <w:rPr>
                    <w:rFonts w:ascii="Cambria Math" w:hAnsi="Cambria Math" w:cstheme="majorBidi"/>
                    <w:iCs/>
                    <w:sz w:val="26"/>
                    <w:szCs w:val="26"/>
                  </w:rPr>
                </m:ctrlPr>
              </m:sSupPr>
              <m:e>
                <m:r>
                  <w:rPr>
                    <w:rFonts w:ascii="Cambria Math" w:hAnsi="Cambria Math" w:cstheme="majorBidi"/>
                    <w:sz w:val="26"/>
                    <w:szCs w:val="26"/>
                  </w:rPr>
                  <m:t>p</m:t>
                </m:r>
              </m:e>
              <m:sup>
                <m:r>
                  <m:rPr>
                    <m:sty m:val="p"/>
                  </m:rPr>
                  <w:rPr>
                    <w:rFonts w:ascii="Cambria Math" w:hAnsi="Cambria Math" w:cstheme="majorBidi"/>
                    <w:sz w:val="26"/>
                    <w:szCs w:val="26"/>
                  </w:rPr>
                  <m:t>2</m:t>
                </m:r>
              </m:sup>
            </m:sSup>
          </m:e>
        </m:d>
      </m:oMath>
      <w:r w:rsidRPr="00657AAE">
        <w:rPr>
          <w:rFonts w:asciiTheme="majorBidi" w:hAnsiTheme="majorBidi" w:cstheme="majorBidi"/>
          <w:sz w:val="26"/>
          <w:szCs w:val="26"/>
        </w:rPr>
        <w:t>.</w:t>
      </w:r>
    </w:p>
    <w:p w14:paraId="088196E0" w14:textId="77777777" w:rsidR="008F0384" w:rsidRPr="00657AAE" w:rsidRDefault="008F0384" w:rsidP="00D451F6">
      <w:pPr>
        <w:rPr>
          <w:rFonts w:asciiTheme="majorBidi" w:hAnsiTheme="majorBidi" w:cstheme="majorBidi"/>
        </w:rPr>
      </w:pPr>
      <w:r w:rsidRPr="00657AAE">
        <w:rPr>
          <w:rStyle w:val="Strong"/>
          <w:rFonts w:asciiTheme="majorBidi" w:hAnsiTheme="majorBidi" w:cstheme="majorBidi"/>
        </w:rPr>
        <w:lastRenderedPageBreak/>
        <w:t>Hierarchical Bayes:</w:t>
      </w:r>
      <w:r w:rsidRPr="00657AAE">
        <w:rPr>
          <w:rFonts w:asciiTheme="majorBidi" w:hAnsiTheme="majorBidi" w:cstheme="majorBidi"/>
        </w:rPr>
        <w:t xml:space="preserve"> </w:t>
      </w:r>
      <m:oMath>
        <m:r>
          <w:rPr>
            <w:rFonts w:ascii="Cambria Math" w:hAnsi="Cambria Math" w:cstheme="majorBidi"/>
            <w:sz w:val="28"/>
            <w:szCs w:val="28"/>
          </w:rPr>
          <m:t>participant αi ~ Normal</m:t>
        </m:r>
        <m:d>
          <m:dPr>
            <m:ctrlPr>
              <w:rPr>
                <w:rFonts w:ascii="Cambria Math" w:hAnsi="Cambria Math" w:cstheme="majorBidi"/>
                <w:i/>
                <w:iCs/>
                <w:sz w:val="28"/>
                <w:szCs w:val="28"/>
              </w:rPr>
            </m:ctrlPr>
          </m:dPr>
          <m:e>
            <m:r>
              <w:rPr>
                <w:rFonts w:ascii="Cambria Math" w:hAnsi="Cambria Math" w:cstheme="majorBidi"/>
                <w:sz w:val="28"/>
                <w:szCs w:val="28"/>
              </w:rPr>
              <m:t xml:space="preserve">μα, </m:t>
            </m:r>
            <m:sSubSup>
              <m:sSubSupPr>
                <m:ctrlPr>
                  <w:rPr>
                    <w:rFonts w:ascii="Cambria Math" w:hAnsi="Cambria Math" w:cstheme="majorBidi"/>
                    <w:i/>
                    <w:iCs/>
                    <w:sz w:val="28"/>
                    <w:szCs w:val="28"/>
                  </w:rPr>
                </m:ctrlPr>
              </m:sSubSupPr>
              <m:e>
                <m:r>
                  <w:rPr>
                    <w:rFonts w:ascii="Cambria Math" w:hAnsi="Cambria Math" w:cstheme="majorBidi"/>
                    <w:sz w:val="28"/>
                    <w:szCs w:val="28"/>
                  </w:rPr>
                  <m:t>σ</m:t>
                </m:r>
              </m:e>
              <m:sub>
                <m:r>
                  <w:rPr>
                    <w:rFonts w:ascii="Cambria Math" w:hAnsi="Cambria Math" w:cstheme="majorBidi"/>
                    <w:sz w:val="28"/>
                    <w:szCs w:val="28"/>
                  </w:rPr>
                  <m:t>α</m:t>
                </m:r>
              </m:sub>
              <m:sup>
                <m:r>
                  <w:rPr>
                    <w:rFonts w:ascii="Cambria Math" w:hAnsi="Cambria Math" w:cstheme="majorBidi"/>
                    <w:sz w:val="28"/>
                    <w:szCs w:val="28"/>
                  </w:rPr>
                  <m:t>2</m:t>
                </m:r>
              </m:sup>
            </m:sSubSup>
          </m:e>
        </m:d>
      </m:oMath>
      <w:r w:rsidRPr="00657AAE">
        <w:rPr>
          <w:rFonts w:asciiTheme="majorBidi" w:hAnsiTheme="majorBidi" w:cstheme="majorBidi"/>
        </w:rPr>
        <w:t>; within-subject contrasts for Sleep/Nutrition.</w:t>
      </w:r>
    </w:p>
    <w:p w14:paraId="6E85CF49"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Sample Size &amp; Power: </w:t>
      </w:r>
    </w:p>
    <w:p w14:paraId="1E6E2167" w14:textId="77777777" w:rsidR="008F0384" w:rsidRPr="00657AAE" w:rsidRDefault="008F0384" w:rsidP="00D451F6">
      <w:pPr>
        <w:rPr>
          <w:rFonts w:asciiTheme="majorBidi" w:hAnsiTheme="majorBidi" w:cstheme="majorBidi"/>
        </w:rPr>
      </w:pPr>
      <w:r w:rsidRPr="00657AAE">
        <w:rPr>
          <w:rFonts w:asciiTheme="majorBidi" w:hAnsiTheme="majorBidi" w:cstheme="majorBidi"/>
        </w:rPr>
        <w:t xml:space="preserve">Target </w:t>
      </w:r>
      <m:oMath>
        <m:r>
          <w:rPr>
            <w:rFonts w:ascii="Cambria Math" w:hAnsi="Cambria Math" w:cstheme="majorBidi"/>
            <w:sz w:val="28"/>
            <w:szCs w:val="28"/>
          </w:rPr>
          <m:t>n=36</m:t>
        </m:r>
      </m:oMath>
      <w:r w:rsidRPr="00657AAE">
        <w:rPr>
          <w:rFonts w:asciiTheme="majorBidi" w:hAnsiTheme="majorBidi" w:cstheme="majorBidi"/>
          <w:sz w:val="28"/>
          <w:szCs w:val="28"/>
        </w:rPr>
        <w:t xml:space="preserve"> </w:t>
      </w:r>
      <w:r w:rsidRPr="00657AAE">
        <w:rPr>
          <w:rFonts w:asciiTheme="majorBidi" w:hAnsiTheme="majorBidi" w:cstheme="majorBidi"/>
        </w:rPr>
        <w:t xml:space="preserve">(within-subject; </w:t>
      </w:r>
      <m:oMath>
        <m:r>
          <w:rPr>
            <w:rFonts w:ascii="Cambria Math" w:hAnsi="Cambria Math" w:cstheme="majorBidi"/>
            <w:sz w:val="28"/>
            <w:szCs w:val="28"/>
          </w:rPr>
          <m:t>d≈0.6</m:t>
        </m:r>
      </m:oMath>
      <w:r w:rsidRPr="00657AAE">
        <w:rPr>
          <w:rFonts w:asciiTheme="majorBidi" w:hAnsiTheme="majorBidi" w:cstheme="majorBidi"/>
        </w:rPr>
        <w:t xml:space="preserve"> for α contrasts; </w:t>
      </w:r>
      <m:oMath>
        <m:r>
          <w:rPr>
            <w:rFonts w:ascii="Cambria Math" w:hAnsi="Cambria Math" w:cstheme="majorBidi"/>
            <w:sz w:val="28"/>
            <w:szCs w:val="28"/>
          </w:rPr>
          <m:t>.80 power, α=.05</m:t>
        </m:r>
      </m:oMath>
      <w:r w:rsidRPr="00657AAE">
        <w:rPr>
          <w:rFonts w:asciiTheme="majorBidi" w:hAnsiTheme="majorBidi" w:cstheme="majorBidi"/>
        </w:rPr>
        <w:t>). Final N justified via simulation-based power using the fitted generative model.</w:t>
      </w:r>
    </w:p>
    <w:p w14:paraId="020425E4"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Analysis Plan (Confirmatory): </w:t>
      </w:r>
    </w:p>
    <w:p w14:paraId="742E5B84" w14:textId="7BA3D16A" w:rsidR="008F0384" w:rsidRPr="00657AAE" w:rsidRDefault="008F0384" w:rsidP="00D451F6">
      <w:pPr>
        <w:rPr>
          <w:rFonts w:asciiTheme="majorBidi" w:hAnsiTheme="majorBidi" w:cstheme="majorBidi"/>
        </w:rPr>
      </w:pPr>
      <w:r w:rsidRPr="00657AAE">
        <w:rPr>
          <w:rFonts w:asciiTheme="majorBidi" w:hAnsiTheme="majorBidi" w:cstheme="majorBidi"/>
        </w:rPr>
        <w:t xml:space="preserve">Posterior contrasts on α between Sleep and Nutrition conditions; LOO/WAIC vs. </w:t>
      </w:r>
      <m:oMath>
        <m:r>
          <w:rPr>
            <w:rFonts w:ascii="Cambria Math" w:hAnsi="Cambria Math" w:cstheme="majorBidi"/>
            <w:sz w:val="28"/>
            <w:szCs w:val="28"/>
          </w:rPr>
          <m:t>α=0</m:t>
        </m:r>
      </m:oMath>
      <w:r w:rsidRPr="00657AAE">
        <w:rPr>
          <w:rFonts w:asciiTheme="majorBidi" w:hAnsiTheme="majorBidi" w:cstheme="majorBidi"/>
          <w:sz w:val="28"/>
          <w:szCs w:val="28"/>
        </w:rPr>
        <w:t xml:space="preserve"> </w:t>
      </w:r>
      <w:r w:rsidRPr="00657AAE">
        <w:rPr>
          <w:rFonts w:asciiTheme="majorBidi" w:hAnsiTheme="majorBidi" w:cstheme="majorBidi"/>
        </w:rPr>
        <w:t>ablation; posterior predictive checks for choices and pupil. FDR for confirmatory contrasts; others exploratory.</w:t>
      </w:r>
    </w:p>
    <w:p w14:paraId="3179BFEE"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Exclusions &amp; Compliance: </w:t>
      </w:r>
    </w:p>
    <w:p w14:paraId="26C4EA4D" w14:textId="77777777" w:rsidR="008F0384" w:rsidRPr="00657AAE" w:rsidRDefault="008F0384" w:rsidP="00D451F6">
      <w:pPr>
        <w:rPr>
          <w:rFonts w:asciiTheme="majorBidi" w:hAnsiTheme="majorBidi" w:cstheme="majorBidi"/>
        </w:rPr>
      </w:pPr>
      <w:r w:rsidRPr="00657AAE">
        <w:rPr>
          <w:rFonts w:asciiTheme="majorBidi" w:hAnsiTheme="majorBidi" w:cstheme="majorBidi"/>
        </w:rPr>
        <w:t xml:space="preserve">Pre-registered artefact thresholds </w:t>
      </w:r>
      <w:r w:rsidRPr="00657AAE">
        <w:rPr>
          <w:rFonts w:asciiTheme="majorBidi" w:hAnsiTheme="majorBidi" w:cstheme="majorBidi"/>
          <w:sz w:val="28"/>
          <w:szCs w:val="28"/>
        </w:rPr>
        <w:t>(</w:t>
      </w:r>
      <m:oMath>
        <m:r>
          <w:rPr>
            <w:rFonts w:ascii="Cambria Math" w:hAnsi="Cambria Math" w:cstheme="majorBidi"/>
            <w:sz w:val="28"/>
            <w:szCs w:val="28"/>
          </w:rPr>
          <m:t>blink/missing pupil &gt;20%</m:t>
        </m:r>
      </m:oMath>
      <w:r w:rsidRPr="00657AAE">
        <w:rPr>
          <w:rFonts w:asciiTheme="majorBidi" w:hAnsiTheme="majorBidi" w:cstheme="majorBidi"/>
          <w:sz w:val="28"/>
          <w:szCs w:val="28"/>
        </w:rPr>
        <w:t>),</w:t>
      </w:r>
      <w:r w:rsidRPr="00657AAE">
        <w:rPr>
          <w:rFonts w:asciiTheme="majorBidi" w:hAnsiTheme="majorBidi" w:cstheme="majorBidi"/>
        </w:rPr>
        <w:t xml:space="preserve"> sleep/caffeine non-compliance, extreme RTs handled via robust modeling (no listwise deletion).</w:t>
      </w:r>
    </w:p>
    <w:p w14:paraId="6B5D4178"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Ethics: </w:t>
      </w:r>
    </w:p>
    <w:p w14:paraId="73A58CF4" w14:textId="77777777" w:rsidR="008F0384" w:rsidRPr="00657AAE" w:rsidRDefault="008F0384" w:rsidP="00D451F6">
      <w:pPr>
        <w:rPr>
          <w:rFonts w:asciiTheme="majorBidi" w:hAnsiTheme="majorBidi" w:cstheme="majorBidi"/>
        </w:rPr>
      </w:pPr>
      <w:r w:rsidRPr="00657AAE">
        <w:rPr>
          <w:rFonts w:asciiTheme="majorBidi" w:hAnsiTheme="majorBidi" w:cstheme="majorBidi"/>
        </w:rPr>
        <w:t>Minimal sleep restriction; withdrawal permitted; glucose/caffeine doses within standard lab protocols; adverse-event monitoring.</w:t>
      </w:r>
    </w:p>
    <w:p w14:paraId="311D704A" w14:textId="77777777" w:rsidR="008F0384" w:rsidRPr="00657AAE" w:rsidRDefault="008F0384" w:rsidP="00D451F6">
      <w:pPr>
        <w:rPr>
          <w:rStyle w:val="Strong"/>
          <w:rFonts w:asciiTheme="majorBidi" w:hAnsiTheme="majorBidi" w:cstheme="majorBidi"/>
        </w:rPr>
      </w:pPr>
      <w:r w:rsidRPr="00657AAE">
        <w:rPr>
          <w:rStyle w:val="Strong"/>
          <w:rFonts w:asciiTheme="majorBidi" w:hAnsiTheme="majorBidi" w:cstheme="majorBidi"/>
        </w:rPr>
        <w:t xml:space="preserve">OSF/As-Predicted Fields to Fill: </w:t>
      </w:r>
    </w:p>
    <w:p w14:paraId="5169A644" w14:textId="77777777" w:rsidR="008F0384" w:rsidRPr="00657AAE" w:rsidRDefault="008F0384" w:rsidP="00D451F6">
      <w:pPr>
        <w:rPr>
          <w:rFonts w:asciiTheme="majorBidi" w:hAnsiTheme="majorBidi" w:cstheme="majorBidi"/>
        </w:rPr>
      </w:pPr>
      <w:r w:rsidRPr="00657AAE">
        <w:rPr>
          <w:rFonts w:asciiTheme="majorBidi" w:hAnsiTheme="majorBidi" w:cstheme="majorBidi"/>
        </w:rPr>
        <w:t>Team, timeline, IRB status, exact dosing, randomization seeds, counterbalancing scheme, raw/derived data release plan.</w:t>
      </w:r>
    </w:p>
    <w:p w14:paraId="5D1C614F" w14:textId="77777777" w:rsidR="00BF01BC" w:rsidRPr="00657AAE" w:rsidRDefault="0097209C" w:rsidP="00D451F6">
      <w:pPr>
        <w:rPr>
          <w:rFonts w:asciiTheme="majorBidi" w:hAnsiTheme="majorBidi" w:cstheme="majorBidi"/>
        </w:rPr>
      </w:pPr>
      <w:r>
        <w:rPr>
          <w:rFonts w:asciiTheme="majorBidi" w:hAnsiTheme="majorBidi" w:cstheme="majorBidi"/>
        </w:rPr>
        <w:pict w14:anchorId="31803A61">
          <v:rect id="_x0000_i1141" style="width:0;height:1.5pt" o:hralign="center" o:hrstd="t" o:hr="t" fillcolor="#a0a0a0" stroked="f"/>
        </w:pict>
      </w:r>
    </w:p>
    <w:p w14:paraId="24CDEF0A" w14:textId="07B227AF" w:rsidR="00BF01BC" w:rsidRPr="00657AAE" w:rsidRDefault="007A7797" w:rsidP="00401690">
      <w:pPr>
        <w:pStyle w:val="Heading3"/>
        <w:rPr>
          <w:rFonts w:asciiTheme="majorBidi" w:hAnsiTheme="majorBidi" w:cstheme="majorBidi"/>
        </w:rPr>
      </w:pPr>
      <w:bookmarkStart w:id="258" w:name="_Toc212063055"/>
      <w:r w:rsidRPr="00657AAE">
        <w:rPr>
          <w:rFonts w:asciiTheme="majorBidi" w:hAnsiTheme="majorBidi" w:cstheme="majorBidi"/>
        </w:rPr>
        <w:t>6.</w:t>
      </w:r>
      <w:r w:rsidR="00604263" w:rsidRPr="00657AAE">
        <w:rPr>
          <w:rFonts w:asciiTheme="majorBidi" w:hAnsiTheme="majorBidi" w:cstheme="majorBidi"/>
        </w:rPr>
        <w:t>3</w:t>
      </w:r>
      <w:r w:rsidR="00BF01BC" w:rsidRPr="00657AAE">
        <w:rPr>
          <w:rFonts w:asciiTheme="majorBidi" w:hAnsiTheme="majorBidi" w:cstheme="majorBidi"/>
        </w:rPr>
        <w:t>.4 Energetic Constraints in Skill Acquisition</w:t>
      </w:r>
      <w:bookmarkEnd w:id="258"/>
    </w:p>
    <w:p w14:paraId="0B581639" w14:textId="77777777" w:rsidR="00BF01BC" w:rsidRPr="00657AAE" w:rsidRDefault="00BF01BC" w:rsidP="00D451F6">
      <w:pPr>
        <w:rPr>
          <w:rFonts w:asciiTheme="majorBidi" w:hAnsiTheme="majorBidi" w:cstheme="majorBidi"/>
        </w:rPr>
      </w:pPr>
      <w:r w:rsidRPr="00657AAE">
        <w:rPr>
          <w:rFonts w:asciiTheme="majorBidi" w:hAnsiTheme="majorBidi" w:cstheme="majorBidi"/>
        </w:rPr>
        <w:t xml:space="preserve">Skill acquisition can be expressed as a </w:t>
      </w:r>
      <w:r w:rsidRPr="00657AAE">
        <w:rPr>
          <w:rFonts w:asciiTheme="majorBidi" w:hAnsiTheme="majorBidi" w:cstheme="majorBidi"/>
          <w:b/>
          <w:bCs/>
        </w:rPr>
        <w:t>time-step approximation</w:t>
      </w:r>
      <w:r w:rsidRPr="00657AAE">
        <w:rPr>
          <w:rFonts w:asciiTheme="majorBidi" w:hAnsiTheme="majorBidi" w:cstheme="majorBidi"/>
        </w:rPr>
        <w:t xml:space="preserve"> of repeated policy selection under EFE minimization</w:t>
      </w:r>
      <w:r w:rsidR="00C6398F" w:rsidRPr="00657AAE">
        <w:rPr>
          <w:rFonts w:asciiTheme="majorBidi" w:hAnsiTheme="majorBidi" w:cstheme="majorBidi"/>
        </w:rPr>
        <w:t xml:space="preserve"> (</w:t>
      </w:r>
      <w:r w:rsidR="0085767F" w:rsidRPr="00657AAE">
        <w:rPr>
          <w:rFonts w:asciiTheme="majorBidi" w:hAnsiTheme="majorBidi" w:cstheme="majorBidi"/>
        </w:rPr>
        <w:t>Laughlin, de Ruyter van Steveninck, &amp; Anderson, 1998)</w:t>
      </w:r>
      <w:r w:rsidRPr="00657AAE">
        <w:rPr>
          <w:rFonts w:asciiTheme="majorBidi" w:hAnsiTheme="majorBidi" w:cstheme="majorBidi"/>
        </w:rPr>
        <w:t>. Here, metabolic costs enter directly into the dynamics of competence growth:</w:t>
      </w:r>
    </w:p>
    <w:p w14:paraId="4D59360A" w14:textId="77777777" w:rsidR="00BF01BC" w:rsidRPr="00657AAE" w:rsidRDefault="0097209C" w:rsidP="00D451F6">
      <w:pPr>
        <w:rPr>
          <w:rFonts w:asciiTheme="majorBidi" w:hAnsiTheme="majorBidi" w:cstheme="majorBidi"/>
          <w:sz w:val="26"/>
          <w:szCs w:val="26"/>
        </w:rPr>
      </w:pPr>
      <m:oMath>
        <m:sSub>
          <m:sSubPr>
            <m:ctrlPr>
              <w:rPr>
                <w:rFonts w:ascii="Cambria Math" w:hAnsi="Cambria Math" w:cstheme="majorBidi"/>
                <w:sz w:val="26"/>
                <w:szCs w:val="26"/>
              </w:rPr>
            </m:ctrlPr>
          </m:sSubPr>
          <m:e>
            <m:r>
              <m:rPr>
                <m:sty m:val="p"/>
              </m:rPr>
              <w:rPr>
                <w:rFonts w:ascii="Cambria Math" w:hAnsi="Cambria Math" w:cstheme="majorBidi"/>
                <w:sz w:val="26"/>
                <w:szCs w:val="26"/>
              </w:rPr>
              <m:t>S</m:t>
            </m:r>
          </m:e>
          <m:sub>
            <m:r>
              <m:rPr>
                <m:sty m:val="p"/>
              </m:rPr>
              <w:rPr>
                <w:rFonts w:ascii="Cambria Math" w:hAnsi="Cambria Math" w:cstheme="majorBidi"/>
                <w:sz w:val="26"/>
                <w:szCs w:val="26"/>
              </w:rPr>
              <m:t>t+1</m:t>
            </m:r>
          </m:sub>
        </m:sSub>
        <m:r>
          <m:rPr>
            <m:sty m:val="p"/>
          </m:rPr>
          <w:rPr>
            <w:rFonts w:ascii="Cambria Math" w:hAnsi="Cambria Math" w:cstheme="majorBidi"/>
            <w:sz w:val="26"/>
            <w:szCs w:val="26"/>
          </w:rPr>
          <m:t xml:space="preserve">= </m:t>
        </m:r>
        <m:r>
          <w:rPr>
            <w:rFonts w:ascii="Cambria Math" w:hAnsi="Cambria Math" w:cstheme="majorBidi"/>
            <w:sz w:val="26"/>
            <w:szCs w:val="26"/>
          </w:rPr>
          <m:t>f</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r>
              <w:rPr>
                <w:rFonts w:ascii="Cambria Math" w:hAnsi="Cambria Math" w:cstheme="majorBidi"/>
                <w:sz w:val="26"/>
                <w:szCs w:val="26"/>
              </w:rPr>
              <m:t>N</m:t>
            </m:r>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t</m:t>
                </m:r>
              </m:sub>
            </m:sSub>
          </m:e>
        </m:d>
        <m:r>
          <m:rPr>
            <m:sty m:val="p"/>
          </m:rPr>
          <w:rPr>
            <w:rFonts w:ascii="Cambria Math" w:hAnsi="Cambria Math" w:cstheme="majorBidi"/>
            <w:sz w:val="26"/>
            <w:szCs w:val="26"/>
          </w:rPr>
          <m:t xml:space="preserve">- </m:t>
        </m:r>
        <m:r>
          <w:rPr>
            <w:rFonts w:ascii="Cambria Math" w:hAnsi="Cambria Math" w:cstheme="majorBidi"/>
            <w:sz w:val="26"/>
            <w:szCs w:val="26"/>
          </w:rPr>
          <m:t>α</m:t>
        </m:r>
        <m:r>
          <m:rPr>
            <m:sty m:val="p"/>
          </m:rPr>
          <w:rPr>
            <w:rFonts w:ascii="Cambria Math" w:hAnsi="Cambria Math" w:cstheme="majorBidi"/>
            <w:sz w:val="26"/>
            <w:szCs w:val="26"/>
          </w:rPr>
          <m:t>⋅</m:t>
        </m:r>
        <m:r>
          <w:rPr>
            <w:rFonts w:ascii="Cambria Math" w:hAnsi="Cambria Math" w:cstheme="majorBidi"/>
            <w:sz w:val="26"/>
            <w:szCs w:val="26"/>
          </w:rPr>
          <m:t>C</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e>
        </m:d>
      </m:oMath>
      <w:r w:rsidR="008E738C" w:rsidRPr="00657AAE">
        <w:rPr>
          <w:rFonts w:asciiTheme="majorBidi" w:hAnsiTheme="majorBidi" w:cstheme="majorBidi"/>
          <w:sz w:val="26"/>
          <w:szCs w:val="26"/>
        </w:rPr>
        <w:t>.</w:t>
      </w:r>
      <w:r w:rsidR="00BF01BC" w:rsidRPr="00657AAE">
        <w:rPr>
          <w:rFonts w:asciiTheme="majorBidi" w:hAnsiTheme="majorBidi" w:cstheme="majorBidi"/>
          <w:sz w:val="26"/>
          <w:szCs w:val="26"/>
        </w:rPr>
        <w:t xml:space="preserve"> </w:t>
      </w:r>
    </w:p>
    <w:p w14:paraId="727AF359" w14:textId="77777777" w:rsidR="00BF01BC" w:rsidRPr="00657AAE" w:rsidRDefault="00BF01BC" w:rsidP="00D451F6">
      <w:pPr>
        <w:rPr>
          <w:rFonts w:asciiTheme="majorBidi" w:hAnsiTheme="majorBidi" w:cstheme="majorBidi"/>
        </w:rPr>
      </w:pPr>
      <w:r w:rsidRPr="00657AAE">
        <w:rPr>
          <w:rFonts w:asciiTheme="majorBidi" w:hAnsiTheme="majorBidi" w:cstheme="majorBidi"/>
        </w:rPr>
        <w:t>Where:</w:t>
      </w:r>
    </w:p>
    <w:p w14:paraId="71D695BD" w14:textId="77777777" w:rsidR="00BF01BC" w:rsidRPr="00657AAE" w:rsidRDefault="0097209C" w:rsidP="00FF3F05">
      <w:pPr>
        <w:pStyle w:val="ListParagraph"/>
        <w:numPr>
          <w:ilvl w:val="0"/>
          <w:numId w:val="28"/>
        </w:numPr>
        <w:spacing w:before="120" w:after="240"/>
        <w:rPr>
          <w:rFonts w:asciiTheme="majorBidi" w:hAnsiTheme="majorBidi" w:cstheme="majorBidi"/>
        </w:rPr>
      </w:pP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t+1</m:t>
            </m:r>
          </m:sub>
        </m:sSub>
      </m:oMath>
      <w:r w:rsidR="00BF01BC" w:rsidRPr="00657AAE">
        <w:rPr>
          <w:rFonts w:asciiTheme="majorBidi" w:hAnsiTheme="majorBidi" w:cstheme="majorBidi"/>
        </w:rPr>
        <w:t xml:space="preserve">​: skill state at time </w:t>
      </w:r>
      <m:oMath>
        <m:r>
          <w:rPr>
            <w:rFonts w:ascii="Cambria Math" w:hAnsi="Cambria Math" w:cstheme="majorBidi"/>
            <w:sz w:val="28"/>
            <w:szCs w:val="28"/>
          </w:rPr>
          <m:t>t+1</m:t>
        </m:r>
      </m:oMath>
      <w:r w:rsidR="00BF01BC" w:rsidRPr="00657AAE">
        <w:rPr>
          <w:rFonts w:asciiTheme="majorBidi" w:hAnsiTheme="majorBidi" w:cstheme="majorBidi"/>
        </w:rPr>
        <w:t>,</w:t>
      </w:r>
    </w:p>
    <w:p w14:paraId="503B6FF7" w14:textId="77777777" w:rsidR="00BF01BC" w:rsidRPr="00657AAE" w:rsidRDefault="008E738C" w:rsidP="00FF3F05">
      <w:pPr>
        <w:pStyle w:val="ListParagraph"/>
        <w:numPr>
          <w:ilvl w:val="0"/>
          <w:numId w:val="28"/>
        </w:numPr>
        <w:spacing w:before="120" w:after="240"/>
        <w:rPr>
          <w:rFonts w:asciiTheme="majorBidi" w:hAnsiTheme="majorBidi" w:cstheme="majorBidi"/>
        </w:rPr>
      </w:pPr>
      <m:oMath>
        <m:r>
          <w:rPr>
            <w:rFonts w:ascii="Cambria Math" w:hAnsi="Cambria Math" w:cstheme="majorBidi"/>
            <w:sz w:val="28"/>
            <w:szCs w:val="28"/>
          </w:rPr>
          <m:t>f</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r>
              <w:rPr>
                <w:rFonts w:ascii="Cambria Math" w:hAnsi="Cambria Math" w:cstheme="majorBidi"/>
                <w:sz w:val="28"/>
                <w:szCs w:val="28"/>
              </w:rPr>
              <m:t>, N,</m:t>
            </m:r>
            <m:sSub>
              <m:sSubPr>
                <m:ctrlPr>
                  <w:rPr>
                    <w:rFonts w:ascii="Cambria Math" w:hAnsi="Cambria Math" w:cstheme="majorBidi"/>
                    <w:i/>
                    <w:sz w:val="28"/>
                    <w:szCs w:val="28"/>
                  </w:rPr>
                </m:ctrlPr>
              </m:sSubPr>
              <m:e>
                <m:r>
                  <w:rPr>
                    <w:rFonts w:ascii="Cambria Math" w:hAnsi="Cambria Math" w:cstheme="majorBidi"/>
                    <w:sz w:val="28"/>
                    <w:szCs w:val="28"/>
                  </w:rPr>
                  <m:t>E</m:t>
                </m:r>
              </m:e>
              <m:sub>
                <m:r>
                  <w:rPr>
                    <w:rFonts w:ascii="Cambria Math" w:hAnsi="Cambria Math" w:cstheme="majorBidi"/>
                    <w:sz w:val="28"/>
                    <w:szCs w:val="28"/>
                  </w:rPr>
                  <m:t>t</m:t>
                </m:r>
              </m:sub>
            </m:sSub>
          </m:e>
        </m:d>
      </m:oMath>
      <w:r w:rsidR="00BF01BC" w:rsidRPr="00657AAE">
        <w:rPr>
          <w:rFonts w:asciiTheme="majorBidi" w:hAnsiTheme="majorBidi" w:cstheme="majorBidi"/>
        </w:rPr>
        <w:t>: baseline skill dynamics given current state, action, constraints, and environment,</w:t>
      </w:r>
    </w:p>
    <w:p w14:paraId="13433DC3" w14:textId="77777777" w:rsidR="00BF01BC" w:rsidRPr="00657AAE" w:rsidRDefault="008E738C" w:rsidP="00FF3F05">
      <w:pPr>
        <w:pStyle w:val="ListParagraph"/>
        <w:numPr>
          <w:ilvl w:val="0"/>
          <w:numId w:val="28"/>
        </w:numPr>
        <w:spacing w:before="120" w:after="240"/>
        <w:rPr>
          <w:rFonts w:asciiTheme="majorBidi" w:hAnsiTheme="majorBidi" w:cstheme="majorBidi"/>
        </w:rPr>
      </w:pPr>
      <m:oMath>
        <m:r>
          <w:rPr>
            <w:rFonts w:ascii="Cambria Math" w:hAnsi="Cambria Math" w:cstheme="majorBidi"/>
            <w:sz w:val="28"/>
            <w:szCs w:val="28"/>
          </w:rPr>
          <m:t>C</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e>
        </m:d>
      </m:oMath>
      <w:r w:rsidR="00BF01BC" w:rsidRPr="00657AAE">
        <w:rPr>
          <w:rFonts w:asciiTheme="majorBidi" w:hAnsiTheme="majorBidi" w:cstheme="majorBidi"/>
        </w:rPr>
        <w:t xml:space="preserve">: immediate cost of action </w:t>
      </w:r>
      <m:oMath>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oMath>
      <w:r w:rsidR="00BF01BC" w:rsidRPr="00657AAE">
        <w:rPr>
          <w:rFonts w:asciiTheme="majorBidi" w:hAnsiTheme="majorBidi" w:cstheme="majorBidi"/>
        </w:rPr>
        <w:t>​,</w:t>
      </w:r>
    </w:p>
    <w:p w14:paraId="15A50BF4" w14:textId="77777777" w:rsidR="00BF01BC" w:rsidRPr="00657AAE" w:rsidRDefault="008E738C" w:rsidP="00FF3F05">
      <w:pPr>
        <w:pStyle w:val="ListParagraph"/>
        <w:numPr>
          <w:ilvl w:val="0"/>
          <w:numId w:val="28"/>
        </w:numPr>
        <w:spacing w:before="120" w:after="240"/>
        <w:rPr>
          <w:rFonts w:asciiTheme="majorBidi" w:hAnsiTheme="majorBidi" w:cstheme="majorBidi"/>
        </w:rPr>
      </w:pPr>
      <m:oMath>
        <m:r>
          <w:rPr>
            <w:rFonts w:ascii="Cambria Math" w:hAnsi="Cambria Math" w:cstheme="majorBidi"/>
            <w:sz w:val="28"/>
            <w:szCs w:val="28"/>
          </w:rPr>
          <m:t>α</m:t>
        </m:r>
      </m:oMath>
      <w:r w:rsidR="00BF01BC" w:rsidRPr="00657AAE">
        <w:rPr>
          <w:rFonts w:asciiTheme="majorBidi" w:hAnsiTheme="majorBidi" w:cstheme="majorBidi"/>
        </w:rPr>
        <w:t>: same cost-sensitivity parameter as above.</w:t>
      </w:r>
    </w:p>
    <w:p w14:paraId="77C84643" w14:textId="77777777" w:rsidR="00BF01BC" w:rsidRPr="00657AAE" w:rsidRDefault="00BF01BC" w:rsidP="00A87873">
      <w:pPr>
        <w:pStyle w:val="Heading4"/>
        <w:rPr>
          <w:rStyle w:val="Strong"/>
          <w:rFonts w:asciiTheme="majorBidi" w:hAnsiTheme="majorBidi" w:cstheme="majorBidi"/>
          <w:color w:val="auto"/>
        </w:rPr>
      </w:pPr>
      <w:r w:rsidRPr="00657AAE">
        <w:rPr>
          <w:rStyle w:val="Strong"/>
          <w:rFonts w:asciiTheme="majorBidi" w:hAnsiTheme="majorBidi" w:cstheme="majorBidi"/>
          <w:color w:val="auto"/>
        </w:rPr>
        <w:t>Interpretation:</w:t>
      </w:r>
    </w:p>
    <w:p w14:paraId="593C6223" w14:textId="77777777" w:rsidR="00BF01BC" w:rsidRPr="00657AAE" w:rsidRDefault="00BF01BC" w:rsidP="00FF3F05">
      <w:pPr>
        <w:pStyle w:val="ListParagraph"/>
        <w:numPr>
          <w:ilvl w:val="0"/>
          <w:numId w:val="29"/>
        </w:numPr>
        <w:spacing w:before="120" w:after="240"/>
        <w:rPr>
          <w:rFonts w:asciiTheme="majorBidi" w:hAnsiTheme="majorBidi" w:cstheme="majorBidi"/>
        </w:rPr>
      </w:pPr>
      <w:r w:rsidRPr="00657AAE">
        <w:rPr>
          <w:rFonts w:asciiTheme="majorBidi" w:hAnsiTheme="majorBidi" w:cstheme="majorBidi"/>
        </w:rPr>
        <w:lastRenderedPageBreak/>
        <w:t>This equation follows naturally from minimizing EFE with a cost-sensitive prior.</w:t>
      </w:r>
    </w:p>
    <w:p w14:paraId="7C8DC4D5" w14:textId="77777777" w:rsidR="00BF01BC" w:rsidRPr="00657AAE" w:rsidRDefault="00BF01BC" w:rsidP="00FF3F05">
      <w:pPr>
        <w:pStyle w:val="ListParagraph"/>
        <w:numPr>
          <w:ilvl w:val="0"/>
          <w:numId w:val="29"/>
        </w:numPr>
        <w:spacing w:before="120" w:after="240"/>
        <w:rPr>
          <w:rFonts w:asciiTheme="majorBidi" w:hAnsiTheme="majorBidi" w:cstheme="majorBidi"/>
        </w:rPr>
      </w:pPr>
      <w:r w:rsidRPr="00657AAE">
        <w:rPr>
          <w:rFonts w:asciiTheme="majorBidi" w:hAnsiTheme="majorBidi" w:cstheme="majorBidi"/>
        </w:rPr>
        <w:t xml:space="preserve">The subtraction term </w:t>
      </w:r>
      <m:oMath>
        <m:r>
          <w:rPr>
            <w:rFonts w:ascii="Cambria Math" w:hAnsi="Cambria Math" w:cstheme="majorBidi"/>
            <w:sz w:val="28"/>
            <w:szCs w:val="28"/>
          </w:rPr>
          <m:t>- α⋅C</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e>
        </m:d>
      </m:oMath>
      <w:r w:rsidRPr="00657AAE">
        <w:rPr>
          <w:rFonts w:asciiTheme="majorBidi" w:hAnsiTheme="majorBidi" w:cstheme="majorBidi"/>
        </w:rPr>
        <w:t xml:space="preserve"> reflects the </w:t>
      </w:r>
      <w:r w:rsidRPr="00657AAE">
        <w:rPr>
          <w:rFonts w:asciiTheme="majorBidi" w:hAnsiTheme="majorBidi" w:cstheme="majorBidi"/>
          <w:b/>
          <w:bCs/>
        </w:rPr>
        <w:t>drag of energetic expenditure</w:t>
      </w:r>
      <w:r w:rsidRPr="00657AAE">
        <w:rPr>
          <w:rFonts w:asciiTheme="majorBidi" w:hAnsiTheme="majorBidi" w:cstheme="majorBidi"/>
        </w:rPr>
        <w:t xml:space="preserve"> on learning.</w:t>
      </w:r>
    </w:p>
    <w:p w14:paraId="65C523B3" w14:textId="77777777" w:rsidR="00BF01BC" w:rsidRPr="00657AAE" w:rsidRDefault="00BF01BC" w:rsidP="00FF3F05">
      <w:pPr>
        <w:pStyle w:val="ListParagraph"/>
        <w:numPr>
          <w:ilvl w:val="0"/>
          <w:numId w:val="29"/>
        </w:numPr>
        <w:spacing w:before="120" w:after="240"/>
        <w:rPr>
          <w:rFonts w:asciiTheme="majorBidi" w:hAnsiTheme="majorBidi" w:cstheme="majorBidi"/>
        </w:rPr>
      </w:pPr>
      <w:r w:rsidRPr="00657AAE">
        <w:rPr>
          <w:rFonts w:asciiTheme="majorBidi" w:hAnsiTheme="majorBidi" w:cstheme="majorBidi"/>
        </w:rPr>
        <w:t xml:space="preserve">It represents the </w:t>
      </w:r>
      <w:r w:rsidRPr="00657AAE">
        <w:rPr>
          <w:rFonts w:asciiTheme="majorBidi" w:hAnsiTheme="majorBidi" w:cstheme="majorBidi"/>
          <w:b/>
          <w:bCs/>
        </w:rPr>
        <w:t>per-step analogue</w:t>
      </w:r>
      <w:r w:rsidRPr="00657AAE">
        <w:rPr>
          <w:rFonts w:asciiTheme="majorBidi" w:hAnsiTheme="majorBidi" w:cstheme="majorBidi"/>
        </w:rPr>
        <w:t xml:space="preserve"> of the cumulative policy-level costs in the EFE decomposition.</w:t>
      </w:r>
    </w:p>
    <w:p w14:paraId="56F781D6" w14:textId="77777777" w:rsidR="00BF01BC" w:rsidRPr="00657AAE" w:rsidRDefault="0097209C" w:rsidP="00D451F6">
      <w:pPr>
        <w:rPr>
          <w:rFonts w:asciiTheme="majorBidi" w:hAnsiTheme="majorBidi" w:cstheme="majorBidi"/>
        </w:rPr>
      </w:pPr>
      <w:r>
        <w:rPr>
          <w:rFonts w:asciiTheme="majorBidi" w:hAnsiTheme="majorBidi" w:cstheme="majorBidi"/>
        </w:rPr>
        <w:pict w14:anchorId="1F4C681E">
          <v:rect id="_x0000_i1142" style="width:0;height:1.5pt" o:hralign="center" o:hrstd="t" o:hr="t" fillcolor="#a0a0a0" stroked="f"/>
        </w:pict>
      </w:r>
    </w:p>
    <w:p w14:paraId="703CD996" w14:textId="77777777" w:rsidR="00BF01BC" w:rsidRPr="00657AAE" w:rsidRDefault="00BF01BC" w:rsidP="00984342">
      <w:pPr>
        <w:pStyle w:val="Heading5"/>
        <w:rPr>
          <w:rStyle w:val="Strong"/>
          <w:rFonts w:asciiTheme="majorBidi" w:hAnsiTheme="majorBidi" w:cstheme="majorBidi"/>
          <w:color w:val="auto"/>
        </w:rPr>
      </w:pPr>
      <w:r w:rsidRPr="00657AAE">
        <w:rPr>
          <w:rStyle w:val="Strong"/>
          <w:rFonts w:asciiTheme="majorBidi" w:hAnsiTheme="majorBidi" w:cstheme="majorBidi"/>
          <w:color w:val="auto"/>
        </w:rPr>
        <w:t>Implications</w:t>
      </w:r>
      <w:r w:rsidR="008F0384" w:rsidRPr="00657AAE">
        <w:rPr>
          <w:rStyle w:val="Strong"/>
          <w:rFonts w:asciiTheme="majorBidi" w:hAnsiTheme="majorBidi" w:cstheme="majorBidi"/>
          <w:color w:val="auto"/>
        </w:rPr>
        <w:t>:</w:t>
      </w:r>
    </w:p>
    <w:p w14:paraId="69745071" w14:textId="77777777" w:rsidR="00BF01BC" w:rsidRPr="00657AAE" w:rsidRDefault="00BF01BC" w:rsidP="00FF3F05">
      <w:pPr>
        <w:pStyle w:val="ListParagraph"/>
        <w:numPr>
          <w:ilvl w:val="0"/>
          <w:numId w:val="30"/>
        </w:numPr>
        <w:spacing w:before="120" w:after="240"/>
        <w:rPr>
          <w:rFonts w:asciiTheme="majorBidi" w:hAnsiTheme="majorBidi" w:cstheme="majorBidi"/>
        </w:rPr>
      </w:pPr>
      <w:r w:rsidRPr="00657AAE">
        <w:rPr>
          <w:rFonts w:asciiTheme="majorBidi" w:hAnsiTheme="majorBidi" w:cstheme="majorBidi"/>
          <w:b/>
          <w:bCs/>
        </w:rPr>
        <w:t>Learning trajectories:</w:t>
      </w:r>
      <w:r w:rsidRPr="00657AAE">
        <w:rPr>
          <w:rFonts w:asciiTheme="majorBidi" w:hAnsiTheme="majorBidi" w:cstheme="majorBidi"/>
        </w:rPr>
        <w:t xml:space="preserve"> costly actions slow or flatten acquisition curves.</w:t>
      </w:r>
    </w:p>
    <w:p w14:paraId="2E3EF01E" w14:textId="77777777" w:rsidR="00BF01BC" w:rsidRPr="00657AAE" w:rsidRDefault="00BF01BC" w:rsidP="00FF3F05">
      <w:pPr>
        <w:pStyle w:val="ListParagraph"/>
        <w:numPr>
          <w:ilvl w:val="0"/>
          <w:numId w:val="30"/>
        </w:numPr>
        <w:spacing w:before="120" w:after="240"/>
        <w:rPr>
          <w:rFonts w:asciiTheme="majorBidi" w:hAnsiTheme="majorBidi" w:cstheme="majorBidi"/>
        </w:rPr>
      </w:pPr>
      <w:r w:rsidRPr="00657AAE">
        <w:rPr>
          <w:rFonts w:asciiTheme="majorBidi" w:hAnsiTheme="majorBidi" w:cstheme="majorBidi"/>
          <w:b/>
          <w:bCs/>
        </w:rPr>
        <w:t>Decision-making:</w:t>
      </w:r>
      <w:r w:rsidRPr="00657AAE">
        <w:rPr>
          <w:rFonts w:asciiTheme="majorBidi" w:hAnsiTheme="majorBidi" w:cstheme="majorBidi"/>
        </w:rPr>
        <w:t xml:space="preserve"> lower-cost strategies may be selected even if suboptimal in performance.</w:t>
      </w:r>
    </w:p>
    <w:p w14:paraId="3F8E8C69" w14:textId="77777777" w:rsidR="00BF01BC" w:rsidRPr="00657AAE" w:rsidRDefault="00BF01BC" w:rsidP="00FF3F05">
      <w:pPr>
        <w:pStyle w:val="ListParagraph"/>
        <w:numPr>
          <w:ilvl w:val="0"/>
          <w:numId w:val="30"/>
        </w:numPr>
        <w:spacing w:before="120" w:after="240"/>
        <w:rPr>
          <w:rFonts w:asciiTheme="majorBidi" w:hAnsiTheme="majorBidi" w:cstheme="majorBidi"/>
        </w:rPr>
      </w:pPr>
      <w:r w:rsidRPr="00657AAE">
        <w:rPr>
          <w:rFonts w:asciiTheme="majorBidi" w:hAnsiTheme="majorBidi" w:cstheme="majorBidi"/>
          <w:b/>
          <w:bCs/>
        </w:rPr>
        <w:t>Skill development:</w:t>
      </w:r>
      <w:r w:rsidRPr="00657AAE">
        <w:rPr>
          <w:rFonts w:asciiTheme="majorBidi" w:hAnsiTheme="majorBidi" w:cstheme="majorBidi"/>
        </w:rPr>
        <w:t xml:space="preserve"> scaffolding that reduces action cost (tools, optimized practice structures) accelerates mastery.</w:t>
      </w:r>
    </w:p>
    <w:p w14:paraId="5AAD65FE" w14:textId="77777777" w:rsidR="00BF01BC" w:rsidRPr="00657AAE" w:rsidRDefault="00BF01BC" w:rsidP="00D451F6">
      <w:pPr>
        <w:rPr>
          <w:rFonts w:asciiTheme="majorBidi" w:hAnsiTheme="majorBidi" w:cstheme="majorBidi"/>
        </w:rPr>
      </w:pPr>
      <w:r w:rsidRPr="00657AAE">
        <w:rPr>
          <w:rFonts w:asciiTheme="majorBidi" w:hAnsiTheme="majorBidi" w:cstheme="majorBidi"/>
        </w:rPr>
        <w:t>By linking per-step skill dynamics to policy-level EFE minimization, this framework ties together action selection, energy constraints, and learning in a unified probabilistic calculus.</w:t>
      </w:r>
    </w:p>
    <w:p w14:paraId="492EB6E9" w14:textId="2A50A873" w:rsidR="00F37581" w:rsidRPr="00657AAE" w:rsidRDefault="007A7797" w:rsidP="00401690">
      <w:pPr>
        <w:pStyle w:val="Heading3"/>
        <w:rPr>
          <w:rFonts w:asciiTheme="majorBidi" w:hAnsiTheme="majorBidi" w:cstheme="majorBidi"/>
        </w:rPr>
      </w:pPr>
      <w:bookmarkStart w:id="259" w:name="_Toc212063056"/>
      <w:r w:rsidRPr="00657AAE">
        <w:rPr>
          <w:rFonts w:asciiTheme="majorBidi" w:hAnsiTheme="majorBidi" w:cstheme="majorBidi"/>
        </w:rPr>
        <w:t>6.</w:t>
      </w:r>
      <w:r w:rsidR="00604263" w:rsidRPr="00657AAE">
        <w:rPr>
          <w:rFonts w:asciiTheme="majorBidi" w:hAnsiTheme="majorBidi" w:cstheme="majorBidi"/>
        </w:rPr>
        <w:t>3.5 Illustrative Simulation: Cost-Sensitive Policy Selection</w:t>
      </w:r>
      <w:bookmarkEnd w:id="259"/>
    </w:p>
    <w:p w14:paraId="202BE93B"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The simulation establishes clear methodological targets for empirical validation. The predicted α values for policy regime transitions </w:t>
      </w:r>
      <m:oMath>
        <m:d>
          <m:dPr>
            <m:ctrlPr>
              <w:rPr>
                <w:rFonts w:ascii="Cambria Math" w:hAnsi="Cambria Math" w:cstheme="majorBidi"/>
                <w:i/>
              </w:rPr>
            </m:ctrlPr>
          </m:dPr>
          <m:e>
            <m:r>
              <w:rPr>
                <w:rFonts w:ascii="Cambria Math" w:hAnsi="Cambria Math" w:cstheme="majorBidi"/>
              </w:rPr>
              <m:t>α ≈ 1.0</m:t>
            </m:r>
          </m:e>
        </m:d>
      </m:oMath>
      <w:r w:rsidRPr="00657AAE">
        <w:rPr>
          <w:rFonts w:asciiTheme="majorBidi" w:hAnsiTheme="majorBidi" w:cstheme="majorBidi"/>
        </w:rPr>
        <w:t xml:space="preserve"> can be tested through experimental manipulations of energetic constraints, such as sleep restriction or metabolic challenges. Physiological measures (e.g., pupillometry) can provide convergent validation of the energetic cost parameter, creating a multi-modal approach to testing the triadic framework's core predictions.</w:t>
      </w:r>
    </w:p>
    <w:p w14:paraId="4F9F3514" w14:textId="63DF79FE" w:rsidR="00CE79FD" w:rsidRPr="00657AAE" w:rsidRDefault="007A7797" w:rsidP="00FF5EB8">
      <w:pPr>
        <w:pStyle w:val="Heading2"/>
        <w:rPr>
          <w:rFonts w:asciiTheme="majorBidi" w:hAnsiTheme="majorBidi" w:cstheme="majorBidi"/>
        </w:rPr>
      </w:pPr>
      <w:bookmarkStart w:id="260" w:name="_Toc212063057"/>
      <w:r w:rsidRPr="00657AAE">
        <w:rPr>
          <w:rFonts w:asciiTheme="majorBidi" w:hAnsiTheme="majorBidi" w:cstheme="majorBidi"/>
        </w:rPr>
        <w:t>6.</w:t>
      </w:r>
      <w:r w:rsidR="00604263" w:rsidRPr="00657AAE">
        <w:rPr>
          <w:rFonts w:asciiTheme="majorBidi" w:hAnsiTheme="majorBidi" w:cstheme="majorBidi"/>
        </w:rPr>
        <w:t>4 Measurement Strategy: Operationalizing the Triad</w:t>
      </w:r>
      <w:bookmarkEnd w:id="260"/>
    </w:p>
    <w:p w14:paraId="29C42665" w14:textId="77777777" w:rsidR="00646CF6" w:rsidRPr="00657AAE" w:rsidRDefault="00646CF6" w:rsidP="00646CF6">
      <w:pPr>
        <w:spacing w:after="120"/>
        <w:rPr>
          <w:rFonts w:asciiTheme="majorBidi" w:hAnsiTheme="majorBidi" w:cstheme="majorBidi"/>
        </w:rPr>
      </w:pPr>
      <w:r w:rsidRPr="00657AAE">
        <w:rPr>
          <w:rFonts w:asciiTheme="majorBidi" w:hAnsiTheme="majorBidi" w:cstheme="majorBidi"/>
        </w:rPr>
        <w:t>Operationalization spans molecules to culture, and first‑person to physiology, to capture how N, C, and E co‑determine outcomes.</w:t>
      </w:r>
    </w:p>
    <w:p w14:paraId="6501BA45" w14:textId="77777777" w:rsidR="006273F0" w:rsidRPr="00657AAE" w:rsidRDefault="000405F8" w:rsidP="00D451F6">
      <w:pPr>
        <w:rPr>
          <w:rFonts w:asciiTheme="majorBidi" w:hAnsiTheme="majorBidi" w:cstheme="majorBidi"/>
        </w:rPr>
      </w:pPr>
      <w:r w:rsidRPr="00657AAE">
        <w:rPr>
          <w:rFonts w:asciiTheme="majorBidi" w:hAnsiTheme="majorBidi" w:cstheme="majorBidi"/>
        </w:rPr>
        <w:t xml:space="preserve">The toy simulation implements a simplified three-policy scenario where agents choose between goal-directed, exploratory, and energy-conserving strategies under varying energetic constraints. Each policy is characterized by distinct expected free energy profiles: </w:t>
      </w:r>
    </w:p>
    <w:p w14:paraId="0E53D125" w14:textId="77777777" w:rsidR="006273F0" w:rsidRPr="00657AAE" w:rsidRDefault="0097209C" w:rsidP="00D451F6">
      <w:pPr>
        <w:rPr>
          <w:rFonts w:asciiTheme="majorBidi" w:hAnsiTheme="majorBidi" w:cstheme="majorBidi"/>
          <w:sz w:val="26"/>
          <w:szCs w:val="26"/>
        </w:rPr>
      </w:pPr>
      <m:oMath>
        <m:sSub>
          <m:sSubPr>
            <m:ctrlPr>
              <w:rPr>
                <w:rFonts w:ascii="Cambria Math" w:hAnsi="Cambria Math" w:cstheme="majorBidi"/>
                <w:sz w:val="26"/>
                <w:szCs w:val="26"/>
              </w:rPr>
            </m:ctrlPr>
          </m:sSubPr>
          <m:e>
            <m:r>
              <w:rPr>
                <w:rFonts w:ascii="Cambria Math" w:hAnsi="Cambria Math" w:cstheme="majorBidi"/>
                <w:sz w:val="26"/>
                <w:szCs w:val="26"/>
              </w:rPr>
              <m:t>G</m:t>
            </m:r>
          </m:e>
          <m:sub>
            <m:r>
              <w:rPr>
                <w:rFonts w:ascii="Cambria Math" w:hAnsi="Cambria Math" w:cstheme="majorBidi"/>
                <w:sz w:val="26"/>
                <w:szCs w:val="26"/>
              </w:rPr>
              <m:t>goal</m:t>
            </m:r>
            <m:d>
              <m:dPr>
                <m:ctrlPr>
                  <w:rPr>
                    <w:rFonts w:ascii="Cambria Math" w:hAnsi="Cambria Math" w:cstheme="majorBidi"/>
                    <w:sz w:val="26"/>
                    <w:szCs w:val="26"/>
                  </w:rPr>
                </m:ctrlPr>
              </m:dPr>
              <m:e>
                <m:r>
                  <w:rPr>
                    <w:rFonts w:ascii="Cambria Math" w:hAnsi="Cambria Math" w:cstheme="majorBidi"/>
                    <w:sz w:val="26"/>
                    <w:szCs w:val="26"/>
                  </w:rPr>
                  <m:t>α</m:t>
                </m:r>
              </m:e>
            </m:d>
          </m:sub>
        </m:sSub>
        <m:r>
          <m:rPr>
            <m:sty m:val="p"/>
          </m:rPr>
          <w:rPr>
            <w:rFonts w:ascii="Cambria Math" w:hAnsi="Cambria Math" w:cstheme="majorBidi"/>
            <w:sz w:val="26"/>
            <w:szCs w:val="26"/>
          </w:rPr>
          <m:t>= 0.7 + 0.4</m:t>
        </m:r>
        <m:r>
          <w:rPr>
            <w:rFonts w:ascii="Cambria Math" w:hAnsi="Cambria Math" w:cstheme="majorBidi"/>
            <w:sz w:val="26"/>
            <w:szCs w:val="26"/>
          </w:rPr>
          <m:t>α</m:t>
        </m:r>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G</m:t>
            </m:r>
          </m:e>
          <m:sub>
            <m:r>
              <w:rPr>
                <w:rFonts w:ascii="Cambria Math" w:hAnsi="Cambria Math" w:cstheme="majorBidi"/>
                <w:sz w:val="26"/>
                <w:szCs w:val="26"/>
              </w:rPr>
              <m:t>explore</m:t>
            </m:r>
            <m:d>
              <m:dPr>
                <m:ctrlPr>
                  <w:rPr>
                    <w:rFonts w:ascii="Cambria Math" w:hAnsi="Cambria Math" w:cstheme="majorBidi"/>
                    <w:sz w:val="26"/>
                    <w:szCs w:val="26"/>
                  </w:rPr>
                </m:ctrlPr>
              </m:dPr>
              <m:e>
                <m:r>
                  <w:rPr>
                    <w:rFonts w:ascii="Cambria Math" w:hAnsi="Cambria Math" w:cstheme="majorBidi"/>
                    <w:sz w:val="26"/>
                    <w:szCs w:val="26"/>
                  </w:rPr>
                  <m:t>α</m:t>
                </m:r>
              </m:e>
            </m:d>
          </m:sub>
        </m:sSub>
        <m:r>
          <m:rPr>
            <m:sty m:val="p"/>
          </m:rPr>
          <w:rPr>
            <w:rFonts w:ascii="Cambria Math" w:hAnsi="Cambria Math" w:cstheme="majorBidi"/>
            <w:sz w:val="26"/>
            <w:szCs w:val="26"/>
          </w:rPr>
          <m:t>= 0.5 + 0.5</m:t>
        </m:r>
        <m:r>
          <w:rPr>
            <w:rFonts w:ascii="Cambria Math" w:hAnsi="Cambria Math" w:cstheme="majorBidi"/>
            <w:sz w:val="26"/>
            <w:szCs w:val="26"/>
          </w:rPr>
          <m:t>α</m:t>
        </m:r>
        <m:r>
          <m:rPr>
            <m:sty m:val="p"/>
          </m:rPr>
          <w:rPr>
            <w:rFonts w:ascii="Cambria Math" w:hAnsi="Cambria Math" w:cstheme="majorBidi"/>
            <w:sz w:val="26"/>
            <w:szCs w:val="26"/>
          </w:rPr>
          <m:t xml:space="preserve">, </m:t>
        </m:r>
        <m:r>
          <w:rPr>
            <w:rFonts w:ascii="Cambria Math" w:hAnsi="Cambria Math" w:cstheme="majorBidi"/>
            <w:sz w:val="26"/>
            <w:szCs w:val="26"/>
          </w:rPr>
          <m:t>and</m:t>
        </m:r>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G</m:t>
            </m:r>
          </m:e>
          <m:sub>
            <m:r>
              <w:rPr>
                <w:rFonts w:ascii="Cambria Math" w:hAnsi="Cambria Math" w:cstheme="majorBidi"/>
                <w:sz w:val="26"/>
                <w:szCs w:val="26"/>
              </w:rPr>
              <m:t>energy</m:t>
            </m:r>
            <m:d>
              <m:dPr>
                <m:ctrlPr>
                  <w:rPr>
                    <w:rFonts w:ascii="Cambria Math" w:hAnsi="Cambria Math" w:cstheme="majorBidi"/>
                    <w:sz w:val="26"/>
                    <w:szCs w:val="26"/>
                  </w:rPr>
                </m:ctrlPr>
              </m:dPr>
              <m:e>
                <m:r>
                  <w:rPr>
                    <w:rFonts w:ascii="Cambria Math" w:hAnsi="Cambria Math" w:cstheme="majorBidi"/>
                    <w:sz w:val="26"/>
                    <w:szCs w:val="26"/>
                  </w:rPr>
                  <m:t>α</m:t>
                </m:r>
              </m:e>
            </m:d>
          </m:sub>
        </m:sSub>
        <m:r>
          <m:rPr>
            <m:sty m:val="p"/>
          </m:rPr>
          <w:rPr>
            <w:rFonts w:ascii="Cambria Math" w:hAnsi="Cambria Math" w:cstheme="majorBidi"/>
            <w:sz w:val="26"/>
            <w:szCs w:val="26"/>
          </w:rPr>
          <m:t>= 1.0 + 0.1</m:t>
        </m:r>
        <m:r>
          <w:rPr>
            <w:rFonts w:ascii="Cambria Math" w:hAnsi="Cambria Math" w:cstheme="majorBidi"/>
            <w:sz w:val="26"/>
            <w:szCs w:val="26"/>
          </w:rPr>
          <m:t>α</m:t>
        </m:r>
      </m:oMath>
      <w:r w:rsidR="006273F0" w:rsidRPr="00657AAE">
        <w:rPr>
          <w:rFonts w:asciiTheme="majorBidi" w:hAnsiTheme="majorBidi" w:cstheme="majorBidi"/>
          <w:sz w:val="26"/>
          <w:szCs w:val="26"/>
        </w:rPr>
        <w:t xml:space="preserve">, </w:t>
      </w:r>
    </w:p>
    <w:p w14:paraId="408B3762"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where </w:t>
      </w:r>
      <m:oMath>
        <m:r>
          <w:rPr>
            <w:rFonts w:ascii="Cambria Math" w:hAnsi="Cambria Math" w:cstheme="majorBidi"/>
            <w:sz w:val="28"/>
            <w:szCs w:val="28"/>
          </w:rPr>
          <m:t>α</m:t>
        </m:r>
      </m:oMath>
      <w:r w:rsidRPr="00657AAE">
        <w:rPr>
          <w:rFonts w:asciiTheme="majorBidi" w:hAnsiTheme="majorBidi" w:cstheme="majorBidi"/>
        </w:rPr>
        <w:t xml:space="preserve"> represents the energetic sensitivity parameter.</w:t>
      </w:r>
    </w:p>
    <w:p w14:paraId="37D87442" w14:textId="77777777" w:rsidR="00F37581" w:rsidRPr="00657AAE" w:rsidRDefault="000405F8" w:rsidP="00D451F6">
      <w:pPr>
        <w:rPr>
          <w:rFonts w:asciiTheme="majorBidi" w:hAnsiTheme="majorBidi" w:cstheme="majorBidi"/>
        </w:rPr>
      </w:pPr>
      <w:r w:rsidRPr="00657AAE">
        <w:rPr>
          <w:rFonts w:asciiTheme="majorBidi" w:hAnsiTheme="majorBidi" w:cstheme="majorBidi"/>
        </w:rPr>
        <w:t xml:space="preserve">Policy selection follows a softmax function </w:t>
      </w:r>
      <m:oMath>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π</m:t>
            </m:r>
          </m:e>
          <m:e>
            <m:r>
              <w:rPr>
                <w:rFonts w:ascii="Cambria Math" w:hAnsi="Cambria Math" w:cstheme="majorBidi"/>
                <w:sz w:val="26"/>
                <w:szCs w:val="26"/>
              </w:rPr>
              <m:t>Θ</m:t>
            </m:r>
          </m:e>
        </m:d>
        <m: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exp</m:t>
            </m:r>
            <m:ctrlPr>
              <w:rPr>
                <w:rFonts w:ascii="Cambria Math" w:hAnsi="Cambria Math" w:cstheme="majorBidi"/>
                <w:i/>
                <w:sz w:val="26"/>
                <w:szCs w:val="26"/>
              </w:rPr>
            </m:ctrlPr>
          </m:fName>
          <m:e>
            <m:d>
              <m:dPr>
                <m:begChr m:val="["/>
                <m:endChr m:val="]"/>
                <m:ctrlPr>
                  <w:rPr>
                    <w:rFonts w:ascii="Cambria Math" w:hAnsi="Cambria Math" w:cstheme="majorBidi"/>
                    <w:i/>
                    <w:sz w:val="26"/>
                    <w:szCs w:val="26"/>
                  </w:rPr>
                </m:ctrlPr>
              </m:dPr>
              <m:e>
                <m:r>
                  <w:rPr>
                    <w:rFonts w:ascii="Cambria Math" w:hAnsi="Cambria Math" w:cstheme="majorBidi"/>
                    <w:sz w:val="26"/>
                    <w:szCs w:val="26"/>
                  </w:rPr>
                  <m:t>-γG</m:t>
                </m:r>
                <m:d>
                  <m:dPr>
                    <m:ctrlPr>
                      <w:rPr>
                        <w:rFonts w:ascii="Cambria Math" w:hAnsi="Cambria Math" w:cstheme="majorBidi"/>
                        <w:i/>
                        <w:sz w:val="26"/>
                        <w:szCs w:val="26"/>
                      </w:rPr>
                    </m:ctrlPr>
                  </m:dPr>
                  <m:e>
                    <m:r>
                      <w:rPr>
                        <w:rFonts w:ascii="Cambria Math" w:hAnsi="Cambria Math" w:cstheme="majorBidi"/>
                        <w:sz w:val="26"/>
                        <w:szCs w:val="26"/>
                      </w:rPr>
                      <m:t>π</m:t>
                    </m:r>
                  </m:e>
                </m:d>
              </m:e>
            </m:d>
          </m:e>
        </m:func>
      </m:oMath>
      <w:r w:rsidRPr="00657AAE">
        <w:rPr>
          <w:rFonts w:asciiTheme="majorBidi" w:hAnsiTheme="majorBidi" w:cstheme="majorBidi"/>
        </w:rPr>
        <w:t xml:space="preserve">, where </w:t>
      </w:r>
      <m:oMath>
        <m:r>
          <w:rPr>
            <w:rFonts w:ascii="Cambria Math" w:hAnsi="Cambria Math" w:cstheme="majorBidi"/>
            <w:sz w:val="28"/>
            <w:szCs w:val="28"/>
          </w:rPr>
          <m:t>γ</m:t>
        </m:r>
      </m:oMath>
      <w:r w:rsidRPr="00657AAE">
        <w:rPr>
          <w:rFonts w:asciiTheme="majorBidi" w:hAnsiTheme="majorBidi" w:cstheme="majorBidi"/>
        </w:rPr>
        <w:t xml:space="preserve"> controls the precision of choice. As </w:t>
      </w:r>
      <m:oMath>
        <m:r>
          <w:rPr>
            <w:rFonts w:ascii="Cambria Math" w:hAnsi="Cambria Math" w:cstheme="majorBidi"/>
            <w:sz w:val="28"/>
            <w:szCs w:val="28"/>
          </w:rPr>
          <m:t>α</m:t>
        </m:r>
      </m:oMath>
      <w:r w:rsidRPr="00657AAE">
        <w:rPr>
          <w:rFonts w:asciiTheme="majorBidi" w:hAnsiTheme="majorBidi" w:cstheme="majorBidi"/>
        </w:rPr>
        <w:t xml:space="preserve"> increases from 0 to 2, the simulation reveals systematic regime shifts in policy preferences, with crossover points occurring when different policies achieve equivalent expected free energy values.</w:t>
      </w:r>
    </w:p>
    <w:p w14:paraId="05F0D0A9" w14:textId="77777777" w:rsidR="007610FC" w:rsidRPr="00657AAE" w:rsidRDefault="00FF3F05" w:rsidP="007610FC">
      <w:pPr>
        <w:keepNext/>
        <w:rPr>
          <w:rFonts w:asciiTheme="majorBidi" w:hAnsiTheme="majorBidi" w:cstheme="majorBidi"/>
        </w:rPr>
      </w:pPr>
      <m:oMathPara>
        <m:oMath>
          <m:r>
            <m:rPr>
              <m:sty m:val="p"/>
            </m:rPr>
            <w:rPr>
              <w:rFonts w:ascii="Cambria Math" w:hAnsi="Cambria Math" w:cstheme="majorBidi"/>
              <w:noProof/>
            </w:rPr>
            <w:lastRenderedPageBreak/>
            <w:drawing>
              <wp:inline distT="0" distB="0" distL="0" distR="0" wp14:anchorId="41A62D70" wp14:editId="1F2A09EA">
                <wp:extent cx="2542998" cy="1634664"/>
                <wp:effectExtent l="0" t="0" r="0" b="3810"/>
                <wp:docPr id="4812522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2283" name="Graphic 481252283"/>
                        <pic:cNvPicPr/>
                      </pic:nvPicPr>
                      <pic:blipFill>
                        <a:blip r:embed="rId39">
                          <a:extLst>
                            <a:ext uri="{96DAC541-7B7A-43D3-8B79-37D633B846F1}">
                              <asvg:svgBlip xmlns:asvg="http://schemas.microsoft.com/office/drawing/2016/SVG/main" r:embed="rId40"/>
                            </a:ext>
                          </a:extLst>
                        </a:blip>
                        <a:stretch>
                          <a:fillRect/>
                        </a:stretch>
                      </pic:blipFill>
                      <pic:spPr>
                        <a:xfrm>
                          <a:off x="0" y="0"/>
                          <a:ext cx="2558065" cy="1644349"/>
                        </a:xfrm>
                        <a:prstGeom prst="rect">
                          <a:avLst/>
                        </a:prstGeom>
                      </pic:spPr>
                    </pic:pic>
                  </a:graphicData>
                </a:graphic>
              </wp:inline>
            </w:drawing>
          </m:r>
          <m:r>
            <m:rPr>
              <m:sty m:val="p"/>
            </m:rPr>
            <w:rPr>
              <w:rFonts w:ascii="Cambria Math" w:hAnsi="Cambria Math" w:cstheme="majorBidi"/>
              <w:noProof/>
            </w:rPr>
            <w:drawing>
              <wp:inline distT="0" distB="0" distL="0" distR="0" wp14:anchorId="2ACB22E3" wp14:editId="4E061FE0">
                <wp:extent cx="2553864" cy="1641649"/>
                <wp:effectExtent l="0" t="0" r="0" b="0"/>
                <wp:docPr id="190070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00796" name="Picture 19007007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71752" cy="1653147"/>
                        </a:xfrm>
                        <a:prstGeom prst="rect">
                          <a:avLst/>
                        </a:prstGeom>
                      </pic:spPr>
                    </pic:pic>
                  </a:graphicData>
                </a:graphic>
              </wp:inline>
            </w:drawing>
          </m:r>
        </m:oMath>
      </m:oMathPara>
    </w:p>
    <w:p w14:paraId="02819E38" w14:textId="31A8B7AA" w:rsidR="00FF3F05" w:rsidRPr="00657AAE" w:rsidRDefault="007610FC" w:rsidP="00C81FFE">
      <w:pPr>
        <w:pStyle w:val="Caption"/>
      </w:pPr>
      <w:bookmarkStart w:id="261" w:name="_Toc209957139"/>
      <w:bookmarkStart w:id="262" w:name="_Toc212063209"/>
      <w:r w:rsidRPr="00657AAE">
        <w:t xml:space="preserve">Figure </w:t>
      </w:r>
      <w:r w:rsidR="00C81FFE">
        <w:fldChar w:fldCharType="begin"/>
      </w:r>
      <w:r w:rsidR="00C81FFE">
        <w:instrText xml:space="preserve"> SEQ Figure \* ARABIC </w:instrText>
      </w:r>
      <w:r w:rsidR="00C81FFE">
        <w:fldChar w:fldCharType="separate"/>
      </w:r>
      <w:r w:rsidR="00C81FFE">
        <w:rPr>
          <w:noProof/>
        </w:rPr>
        <w:t>13</w:t>
      </w:r>
      <w:r w:rsidR="00C81FFE">
        <w:rPr>
          <w:noProof/>
        </w:rPr>
        <w:fldChar w:fldCharType="end"/>
      </w:r>
      <w:r w:rsidRPr="00657AAE">
        <w:t xml:space="preserve"> - Toy Simulation of Cost Sensitive Expected Free Energy</w:t>
      </w:r>
      <w:bookmarkStart w:id="263" w:name="_Hlk210033203"/>
      <w:bookmarkEnd w:id="261"/>
      <w:bookmarkEnd w:id="262"/>
    </w:p>
    <w:p w14:paraId="419F6E03" w14:textId="77777777" w:rsidR="00F37581" w:rsidRPr="00657AAE" w:rsidRDefault="00782D7F" w:rsidP="00C81FFE">
      <w:pPr>
        <w:pStyle w:val="Caption"/>
      </w:pPr>
      <w:r w:rsidRPr="00657AAE">
        <w:t>P</w:t>
      </w:r>
      <w:r w:rsidR="000405F8" w:rsidRPr="00657AAE">
        <w:t>resents the simulation results across two complementary panels. Panel (a) shows policy selection probabilities as functions of α, revealing S-shaped transition curves as energetic constraints strengthen. Panel (b) displays the underlying expected free energy landscapes, with crossing points that mechanistically explain the regime shifts observed in panel (a).</w:t>
      </w:r>
    </w:p>
    <w:p w14:paraId="1C4C2E41" w14:textId="77777777" w:rsidR="00FF3F05" w:rsidRPr="00657AAE" w:rsidRDefault="00FF3F05" w:rsidP="00FF3F05">
      <w:pPr>
        <w:rPr>
          <w:rFonts w:asciiTheme="majorBidi" w:hAnsiTheme="majorBidi" w:cstheme="majorBidi"/>
        </w:rPr>
      </w:pPr>
      <w:r w:rsidRPr="00657AAE">
        <w:rPr>
          <w:rFonts w:asciiTheme="majorBidi" w:hAnsiTheme="majorBidi" w:cstheme="majorBidi"/>
        </w:rPr>
        <w:t xml:space="preserve">(a) Policy selection probabilities vs. energetic sensitivity </w:t>
      </w:r>
      <m:oMath>
        <m:r>
          <w:rPr>
            <w:rFonts w:ascii="Cambria Math" w:hAnsi="Cambria Math" w:cstheme="majorBidi"/>
            <w:sz w:val="28"/>
            <w:szCs w:val="28"/>
          </w:rPr>
          <m:t>α</m:t>
        </m:r>
      </m:oMath>
      <w:r w:rsidRPr="00657AAE">
        <w:rPr>
          <w:rFonts w:asciiTheme="majorBidi" w:hAnsiTheme="majorBidi" w:cstheme="majorBidi"/>
        </w:rPr>
        <w:t xml:space="preserve">: rising α shifts behavior from goal-directed to energy-conserving policies. (b) Underlying expected free energy </w:t>
      </w:r>
      <m:oMath>
        <m:r>
          <w:rPr>
            <w:rFonts w:ascii="Cambria Math" w:hAnsi="Cambria Math" w:cstheme="majorBidi"/>
          </w:rPr>
          <m:t>G(π)</m:t>
        </m:r>
      </m:oMath>
      <w:r w:rsidRPr="00657AAE">
        <w:rPr>
          <w:rFonts w:asciiTheme="majorBidi" w:hAnsiTheme="majorBidi" w:cstheme="majorBidi"/>
        </w:rPr>
        <w:t xml:space="preserve"> by policy showing crossover points that explain regime shifts in (a). This demonstrates how energetic priors systematically alter the policy landscape, yielding identifiable and experimentally testable predictions.</w:t>
      </w:r>
    </w:p>
    <w:p w14:paraId="319730D5" w14:textId="77777777" w:rsidR="00F37581" w:rsidRPr="00657AAE" w:rsidRDefault="000405F8" w:rsidP="00D451F6">
      <w:pPr>
        <w:rPr>
          <w:rFonts w:asciiTheme="majorBidi" w:hAnsiTheme="majorBidi" w:cstheme="majorBidi"/>
        </w:rPr>
      </w:pPr>
      <w:r w:rsidRPr="00657AAE">
        <w:rPr>
          <w:rFonts w:asciiTheme="majorBidi" w:hAnsiTheme="majorBidi" w:cstheme="majorBidi"/>
        </w:rPr>
        <w:t>The simulation demonstrates several key theoretical predictions. First, the energetic parameter α systematically reorders policy preferences, with goal-directed policies dominating at low α and energy-conserving policies emerging at high α. Second, the crossover points provide clear identifiability signatures that can be recovered from behavioral data. Third, the regime transitions occur at predictable α values (α ≈ 1.0 for the goal-energy crossover), establishing concrete targets for experimental manipulation.</w:t>
      </w:r>
    </w:p>
    <w:p w14:paraId="10391E38" w14:textId="77777777" w:rsidR="00F37581" w:rsidRPr="00657AAE" w:rsidRDefault="000405F8" w:rsidP="00D451F6">
      <w:pPr>
        <w:rPr>
          <w:rFonts w:asciiTheme="majorBidi" w:hAnsiTheme="majorBidi" w:cstheme="majorBidi"/>
        </w:rPr>
      </w:pPr>
      <w:r w:rsidRPr="00657AAE">
        <w:rPr>
          <w:rFonts w:asciiTheme="majorBidi" w:hAnsiTheme="majorBidi" w:cstheme="majorBidi"/>
        </w:rPr>
        <w:t>These results validate the mathematical tractability of energetic priors within active inference and provide a concrete foundation for the empirical predictions outlined in Section 5. The simulation bridges abstract theoretical claims with measurable behavioral outcomes, demonstrating how Nature-Consciousness-Environment interactions can be formalized and tested empirically.</w:t>
      </w:r>
    </w:p>
    <w:p w14:paraId="7A48FEB7"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To empirically test our framework, we need specific measurement strategies for each corner of the triad and for the interactions between them. Here we outline a comprehensive approach to measurement that combines multiple methods and levels of analysis.</w:t>
      </w:r>
    </w:p>
    <w:p w14:paraId="5D60B168" w14:textId="75450221" w:rsidR="00CE79FD" w:rsidRPr="00657AAE" w:rsidRDefault="007A7797" w:rsidP="00401690">
      <w:pPr>
        <w:pStyle w:val="Heading3"/>
        <w:rPr>
          <w:rFonts w:asciiTheme="majorBidi" w:hAnsiTheme="majorBidi" w:cstheme="majorBidi"/>
        </w:rPr>
      </w:pPr>
      <w:bookmarkStart w:id="264" w:name="_Toc212063058"/>
      <w:r w:rsidRPr="00657AAE">
        <w:rPr>
          <w:rFonts w:asciiTheme="majorBidi" w:hAnsiTheme="majorBidi" w:cstheme="majorBidi"/>
        </w:rPr>
        <w:t>6.</w:t>
      </w:r>
      <w:r w:rsidR="00604263" w:rsidRPr="00657AAE">
        <w:rPr>
          <w:rFonts w:asciiTheme="majorBidi" w:hAnsiTheme="majorBidi" w:cstheme="majorBidi"/>
        </w:rPr>
        <w:t>4.1 Measuring Nature (N): Evolved Capacities and Constraints</w:t>
      </w:r>
      <w:bookmarkEnd w:id="264"/>
    </w:p>
    <w:p w14:paraId="6182D798" w14:textId="77777777" w:rsidR="00AD7632" w:rsidRPr="00657AAE" w:rsidRDefault="00AD7632" w:rsidP="00AD7632">
      <w:pPr>
        <w:spacing w:after="120"/>
        <w:rPr>
          <w:rFonts w:asciiTheme="majorBidi" w:hAnsiTheme="majorBidi" w:cstheme="majorBidi"/>
        </w:rPr>
      </w:pPr>
      <w:r w:rsidRPr="00657AAE">
        <w:rPr>
          <w:rFonts w:asciiTheme="majorBidi" w:hAnsiTheme="majorBidi" w:cstheme="majorBidi"/>
        </w:rPr>
        <w:t>Genetic/epigenetic markers (GWAS, methylation); neuromodulatory profiles (PET, pharmacological challenges); energetic measures (CMRglc/fMRI/fNIRS); plasticity assessments (longitudinal training, TMS). These quantify constraint priors and plasticity envelopes shaping conscious processes (Plomin, DeFries, Knopik, &amp; Neiderhiser, 2016; Raichle &amp; Gusnard, 2002; Wenger et al., 2017).</w:t>
      </w:r>
    </w:p>
    <w:p w14:paraId="7395C2E0"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Genotypic/Epigenetic Markers</w:t>
      </w:r>
      <w:r w:rsidRPr="00657AAE">
        <w:rPr>
          <w:rFonts w:asciiTheme="majorBidi" w:hAnsiTheme="majorBidi" w:cstheme="majorBidi"/>
        </w:rPr>
        <w:t xml:space="preserve">: Genetic polymorphisms and epigenetic modifications related to cognitive and behavioral traits can be assessed through DNA methylation analysis, </w:t>
      </w:r>
      <w:r w:rsidRPr="00657AAE">
        <w:rPr>
          <w:rFonts w:asciiTheme="majorBidi" w:hAnsiTheme="majorBidi" w:cstheme="majorBidi"/>
        </w:rPr>
        <w:lastRenderedPageBreak/>
        <w:t>genome-wide association studies (GWAS), and candidate gene approaches (</w:t>
      </w:r>
      <w:r w:rsidR="0085767F" w:rsidRPr="00657AAE">
        <w:rPr>
          <w:rFonts w:asciiTheme="majorBidi" w:hAnsiTheme="majorBidi" w:cstheme="majorBidi"/>
        </w:rPr>
        <w:t>Plomin, DeFries, Knopik, &amp; Neiderhiser, 2016)</w:t>
      </w:r>
      <w:r w:rsidRPr="00657AAE">
        <w:rPr>
          <w:rFonts w:asciiTheme="majorBidi" w:hAnsiTheme="majorBidi" w:cstheme="majorBidi"/>
        </w:rPr>
        <w:t>.</w:t>
      </w:r>
    </w:p>
    <w:p w14:paraId="5361F15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Neuromodulatory Profiles</w:t>
      </w:r>
      <w:r w:rsidRPr="00657AAE">
        <w:rPr>
          <w:rFonts w:asciiTheme="majorBidi" w:hAnsiTheme="majorBidi" w:cstheme="majorBidi"/>
        </w:rPr>
        <w:t>: Individual differences in neuromodulatory systems (e.g., dopamine, serotonin, norepinephrine) can be assessed through PET imaging, pharmacological challenges, and indirect behavioral measures (</w:t>
      </w:r>
      <w:r w:rsidR="0085767F" w:rsidRPr="00657AAE">
        <w:rPr>
          <w:rFonts w:asciiTheme="majorBidi" w:hAnsiTheme="majorBidi" w:cstheme="majorBidi"/>
        </w:rPr>
        <w:t>Cools, &amp; D'Esposito, 2011)</w:t>
      </w:r>
      <w:r w:rsidRPr="00657AAE">
        <w:rPr>
          <w:rFonts w:asciiTheme="majorBidi" w:hAnsiTheme="majorBidi" w:cstheme="majorBidi"/>
        </w:rPr>
        <w:t>.</w:t>
      </w:r>
    </w:p>
    <w:p w14:paraId="6F74EBC6"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Energetic Measures</w:t>
      </w:r>
      <w:r w:rsidRPr="00657AAE">
        <w:rPr>
          <w:rFonts w:asciiTheme="majorBidi" w:hAnsiTheme="majorBidi" w:cstheme="majorBidi"/>
        </w:rPr>
        <w:t>: Metabolic constraints can be measured through cerebral metabolic rate of glucose consumption (CMRglc), functional near-infrared spectroscopy (fNIRS), and functional magnetic resonance imaging (fMRI) (</w:t>
      </w:r>
      <w:r w:rsidR="0085767F" w:rsidRPr="00657AAE">
        <w:rPr>
          <w:rFonts w:asciiTheme="majorBidi" w:hAnsiTheme="majorBidi" w:cstheme="majorBidi"/>
        </w:rPr>
        <w:t>Raichle, &amp; Gusnard, 2002)</w:t>
      </w:r>
      <w:r w:rsidRPr="00657AAE">
        <w:rPr>
          <w:rFonts w:asciiTheme="majorBidi" w:hAnsiTheme="majorBidi" w:cstheme="majorBidi"/>
        </w:rPr>
        <w:t>.</w:t>
      </w:r>
    </w:p>
    <w:p w14:paraId="73860236"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Plasticity Assessments</w:t>
      </w:r>
      <w:r w:rsidRPr="00657AAE">
        <w:rPr>
          <w:rFonts w:asciiTheme="majorBidi" w:hAnsiTheme="majorBidi" w:cstheme="majorBidi"/>
        </w:rPr>
        <w:t>: The bounds of neural and behavioral plasticity can be assessed through longitudinal training studies, transcranial magnetic stimulation (TMS) measures of cortical excitability, and learning rate analyses (</w:t>
      </w:r>
      <w:r w:rsidR="0085767F" w:rsidRPr="00657AAE">
        <w:rPr>
          <w:rFonts w:asciiTheme="majorBidi" w:hAnsiTheme="majorBidi" w:cstheme="majorBidi"/>
        </w:rPr>
        <w:t>Wenger, Brozzoli, Lindenberger, &amp; Lövdén, 2017)</w:t>
      </w:r>
      <w:r w:rsidRPr="00657AAE">
        <w:rPr>
          <w:rFonts w:asciiTheme="majorBidi" w:hAnsiTheme="majorBidi" w:cstheme="majorBidi"/>
        </w:rPr>
        <w:t>.</w:t>
      </w:r>
    </w:p>
    <w:p w14:paraId="770FD869" w14:textId="144F941D" w:rsidR="00CE79FD" w:rsidRPr="00657AAE" w:rsidRDefault="007A7797" w:rsidP="00401690">
      <w:pPr>
        <w:pStyle w:val="Heading3"/>
        <w:rPr>
          <w:rFonts w:asciiTheme="majorBidi" w:hAnsiTheme="majorBidi" w:cstheme="majorBidi"/>
        </w:rPr>
      </w:pPr>
      <w:bookmarkStart w:id="265" w:name="_Toc212063059"/>
      <w:r w:rsidRPr="00657AAE">
        <w:rPr>
          <w:rFonts w:asciiTheme="majorBidi" w:hAnsiTheme="majorBidi" w:cstheme="majorBidi"/>
        </w:rPr>
        <w:t>6.</w:t>
      </w:r>
      <w:r w:rsidR="00604263" w:rsidRPr="00657AAE">
        <w:rPr>
          <w:rFonts w:asciiTheme="majorBidi" w:hAnsiTheme="majorBidi" w:cstheme="majorBidi"/>
        </w:rPr>
        <w:t>4.2 Measuring Consciousness (C): Lived Experience</w:t>
      </w:r>
      <w:bookmarkEnd w:id="265"/>
    </w:p>
    <w:p w14:paraId="35EE2BA8" w14:textId="77777777" w:rsidR="00AD7632" w:rsidRPr="00657AAE" w:rsidRDefault="00AD7632" w:rsidP="00AD7632">
      <w:pPr>
        <w:spacing w:after="120"/>
        <w:rPr>
          <w:rFonts w:asciiTheme="majorBidi" w:hAnsiTheme="majorBidi" w:cstheme="majorBidi"/>
        </w:rPr>
      </w:pPr>
      <w:r w:rsidRPr="00657AAE">
        <w:rPr>
          <w:rStyle w:val="Strong"/>
          <w:rFonts w:asciiTheme="majorBidi" w:hAnsiTheme="majorBidi" w:cstheme="majorBidi"/>
        </w:rPr>
        <w:t>Phenomenal consciousness</w:t>
      </w:r>
      <w:r w:rsidRPr="00657AAE">
        <w:rPr>
          <w:rFonts w:asciiTheme="majorBidi" w:hAnsiTheme="majorBidi" w:cstheme="majorBidi"/>
        </w:rPr>
        <w:t>: perturbational complexity index and neural complexity measures; Access consciousness: reportability and global‑broadcast signatures (P3b/“ignition”); Metacognition: meta‑d′/d′, confidence calibration; Intentionality: goal maintenance under distraction, policy‑selection latency, and meaning‑in‑life scales (Casali et al., 2013; Dehaene &amp; Changeux, 2011; Fleming &amp; Lau, 2014; Steger, Frazier, Oishi, &amp; Kaler, 2006).</w:t>
      </w:r>
    </w:p>
    <w:p w14:paraId="0D0D9B16" w14:textId="77777777" w:rsidR="00AD7632" w:rsidRPr="00657AAE" w:rsidRDefault="00AD7632" w:rsidP="00AD7632">
      <w:pPr>
        <w:spacing w:after="120"/>
        <w:rPr>
          <w:rFonts w:asciiTheme="majorBidi" w:hAnsiTheme="majorBidi" w:cstheme="majorBidi"/>
        </w:rPr>
      </w:pPr>
      <w:r w:rsidRPr="00657AAE">
        <w:rPr>
          <w:rStyle w:val="Strong"/>
          <w:rFonts w:asciiTheme="majorBidi" w:hAnsiTheme="majorBidi" w:cstheme="majorBidi"/>
        </w:rPr>
        <w:t>Methodological pluralism</w:t>
      </w:r>
      <w:r w:rsidRPr="00657AAE">
        <w:rPr>
          <w:rFonts w:asciiTheme="majorBidi" w:hAnsiTheme="majorBidi" w:cstheme="majorBidi"/>
        </w:rPr>
        <w:t>. Combine micro‑phenomenological interviews, contemplative‑neuroscience protocols, embodied interaction paradigms, and reciprocal neurophenomenology to integrate first‑person and neural data (Petitmengin, Remillieux, &amp; Valenzuela‑Moguillansky, 2019; Berkovich‑Ohana et al., 2020).</w:t>
      </w:r>
    </w:p>
    <w:p w14:paraId="5E03404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Phenomenal Consciousness (P)</w:t>
      </w:r>
      <w:r w:rsidRPr="00657AAE">
        <w:rPr>
          <w:rFonts w:asciiTheme="majorBidi" w:hAnsiTheme="majorBidi" w:cstheme="majorBidi"/>
        </w:rPr>
        <w:t>: While direct measurement remains challenging, proxy measures include perturbational complexity index (PCI), neural complexity measures, and first-person phenomenological reports (</w:t>
      </w:r>
      <w:r w:rsidR="0085767F" w:rsidRPr="00657AAE">
        <w:rPr>
          <w:rFonts w:asciiTheme="majorBidi" w:hAnsiTheme="majorBidi" w:cstheme="majorBidi"/>
        </w:rPr>
        <w:t>Casali, Gosseries, Rosanova, Boly, Sarasso, Casali, &amp; Massimini, 2013)</w:t>
      </w:r>
      <w:r w:rsidRPr="00657AAE">
        <w:rPr>
          <w:rFonts w:asciiTheme="majorBidi" w:hAnsiTheme="majorBidi" w:cstheme="majorBidi"/>
        </w:rPr>
        <w:t>.</w:t>
      </w:r>
    </w:p>
    <w:p w14:paraId="3DC6DBB5"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Access Consciousness (A)</w:t>
      </w:r>
      <w:r w:rsidRPr="00657AAE">
        <w:rPr>
          <w:rFonts w:asciiTheme="majorBidi" w:hAnsiTheme="majorBidi" w:cstheme="majorBidi"/>
        </w:rPr>
        <w:t>: Reportability, global broadcasting dynamics, and P3b/ignition signatures can be assessed through behavioral measures (e.g., report accuracy, reaction time), EEG markers, and fMRI patterns of global activation (</w:t>
      </w:r>
      <w:r w:rsidR="0085767F" w:rsidRPr="00657AAE">
        <w:rPr>
          <w:rFonts w:asciiTheme="majorBidi" w:hAnsiTheme="majorBidi" w:cstheme="majorBidi"/>
        </w:rPr>
        <w:t>Dehaene, Changeux, 2011)</w:t>
      </w:r>
      <w:r w:rsidRPr="00657AAE">
        <w:rPr>
          <w:rFonts w:asciiTheme="majorBidi" w:hAnsiTheme="majorBidi" w:cstheme="majorBidi"/>
        </w:rPr>
        <w:t>.</w:t>
      </w:r>
    </w:p>
    <w:p w14:paraId="10E793C3"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Reflective Self-Awareness</w:t>
      </w:r>
      <w:r w:rsidRPr="00657AAE">
        <w:rPr>
          <w:rFonts w:asciiTheme="majorBidi" w:hAnsiTheme="majorBidi" w:cstheme="majorBidi"/>
        </w:rPr>
        <w:t>: Metacognitive efficiency (meta-d'/d'), confidence calibration, and introspective accuracy can be measured through confidence judgments, error monitoring, and metacognitive discrimination tasks (</w:t>
      </w:r>
      <w:r w:rsidR="0085767F" w:rsidRPr="00657AAE">
        <w:rPr>
          <w:rFonts w:asciiTheme="majorBidi" w:hAnsiTheme="majorBidi" w:cstheme="majorBidi"/>
        </w:rPr>
        <w:t>Fleming, &amp; Lau, 2014)</w:t>
      </w:r>
      <w:r w:rsidRPr="00657AAE">
        <w:rPr>
          <w:rFonts w:asciiTheme="majorBidi" w:hAnsiTheme="majorBidi" w:cstheme="majorBidi"/>
        </w:rPr>
        <w:t>.</w:t>
      </w:r>
    </w:p>
    <w:p w14:paraId="1F1C4DA0"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Intentionality</w:t>
      </w:r>
      <w:r w:rsidRPr="00657AAE">
        <w:rPr>
          <w:rFonts w:asciiTheme="majorBidi" w:hAnsiTheme="majorBidi" w:cstheme="majorBidi"/>
        </w:rPr>
        <w:t>: Goal maintenance under distraction, policy selection latency, and meaning-in-life scales can be used to assess the directed and interpretive dimensions of consciousness (</w:t>
      </w:r>
      <w:r w:rsidR="0085767F" w:rsidRPr="00657AAE">
        <w:rPr>
          <w:rFonts w:asciiTheme="majorBidi" w:hAnsiTheme="majorBidi" w:cstheme="majorBidi"/>
        </w:rPr>
        <w:t>Steger, Frazier, Oishi, &amp; Kaler, 2006)</w:t>
      </w:r>
      <w:r w:rsidRPr="00657AAE">
        <w:rPr>
          <w:rFonts w:asciiTheme="majorBidi" w:hAnsiTheme="majorBidi" w:cstheme="majorBidi"/>
        </w:rPr>
        <w:t>.</w:t>
      </w:r>
    </w:p>
    <w:p w14:paraId="1BDAA5EE" w14:textId="77777777" w:rsidR="00A418C8"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Phenomenological Validation and First-Person Methodologies</w:t>
      </w:r>
    </w:p>
    <w:p w14:paraId="2E1C54C8" w14:textId="77777777" w:rsidR="00A418C8" w:rsidRPr="00657AAE" w:rsidRDefault="000405F8" w:rsidP="00D451F6">
      <w:pPr>
        <w:rPr>
          <w:rFonts w:asciiTheme="majorBidi" w:hAnsiTheme="majorBidi" w:cstheme="majorBidi"/>
        </w:rPr>
      </w:pPr>
      <w:r w:rsidRPr="00657AAE">
        <w:rPr>
          <w:rFonts w:asciiTheme="majorBidi" w:hAnsiTheme="majorBidi" w:cstheme="majorBidi"/>
        </w:rPr>
        <w:t xml:space="preserve">Measuring consciousness within the triadic framework requires methodological pluralism that bridges </w:t>
      </w:r>
      <w:r w:rsidRPr="00657AAE">
        <w:rPr>
          <w:rStyle w:val="Strong"/>
          <w:rFonts w:asciiTheme="majorBidi" w:hAnsiTheme="majorBidi" w:cstheme="majorBidi"/>
        </w:rPr>
        <w:t>first-person experiential reports</w:t>
      </w:r>
      <w:r w:rsidRPr="00657AAE">
        <w:rPr>
          <w:rFonts w:asciiTheme="majorBidi" w:hAnsiTheme="majorBidi" w:cstheme="majorBidi"/>
        </w:rPr>
        <w:t xml:space="preserve">, </w:t>
      </w:r>
      <w:r w:rsidRPr="00657AAE">
        <w:rPr>
          <w:rStyle w:val="Strong"/>
          <w:rFonts w:asciiTheme="majorBidi" w:hAnsiTheme="majorBidi" w:cstheme="majorBidi"/>
        </w:rPr>
        <w:t>third-person neural measurements</w:t>
      </w:r>
      <w:r w:rsidRPr="00657AAE">
        <w:rPr>
          <w:rFonts w:asciiTheme="majorBidi" w:hAnsiTheme="majorBidi" w:cstheme="majorBidi"/>
        </w:rPr>
        <w:t xml:space="preserve">, and </w:t>
      </w:r>
      <w:r w:rsidRPr="00657AAE">
        <w:rPr>
          <w:rStyle w:val="Strong"/>
          <w:rFonts w:asciiTheme="majorBidi" w:hAnsiTheme="majorBidi" w:cstheme="majorBidi"/>
        </w:rPr>
        <w:t>second-person intersubjective validation</w:t>
      </w:r>
      <w:r w:rsidRPr="00657AAE">
        <w:rPr>
          <w:rFonts w:asciiTheme="majorBidi" w:hAnsiTheme="majorBidi" w:cstheme="majorBidi"/>
        </w:rPr>
        <w:t xml:space="preserve">. Traditional approaches often treat subjective </w:t>
      </w:r>
      <w:r w:rsidRPr="00657AAE">
        <w:rPr>
          <w:rFonts w:asciiTheme="majorBidi" w:hAnsiTheme="majorBidi" w:cstheme="majorBidi"/>
        </w:rPr>
        <w:lastRenderedPageBreak/>
        <w:t xml:space="preserve">reports as merely correlational with 'real' neural measures. However, our framework </w:t>
      </w:r>
      <w:r w:rsidRPr="00657AAE">
        <w:rPr>
          <w:rStyle w:val="Emphasis"/>
          <w:rFonts w:asciiTheme="majorBidi" w:hAnsiTheme="majorBidi" w:cstheme="majorBidi"/>
        </w:rPr>
        <w:t>positions phenomenological data as constitutive rather than merely epiphenomenal</w:t>
      </w:r>
      <w:r w:rsidRPr="00657AAE">
        <w:rPr>
          <w:rFonts w:asciiTheme="majorBidi" w:hAnsiTheme="majorBidi" w:cstheme="majorBidi"/>
        </w:rPr>
        <w:t>—experiential reports provide access to organizational regimes that cannot be captured through neural measurements alone.</w:t>
      </w:r>
    </w:p>
    <w:p w14:paraId="0FED54C6" w14:textId="77777777" w:rsidR="00FF3F05" w:rsidRPr="00657AAE" w:rsidRDefault="000405F8" w:rsidP="00D451F6">
      <w:pPr>
        <w:rPr>
          <w:rFonts w:asciiTheme="majorBidi" w:hAnsiTheme="majorBidi" w:cstheme="majorBidi"/>
        </w:rPr>
      </w:pPr>
      <w:r w:rsidRPr="00657AAE">
        <w:rPr>
          <w:rFonts w:asciiTheme="majorBidi" w:hAnsiTheme="majorBidi" w:cstheme="majorBidi"/>
        </w:rPr>
        <w:t xml:space="preserve">We propose a multi-dimensional measurement strategy that integrates: </w:t>
      </w:r>
    </w:p>
    <w:p w14:paraId="1ED9FAC9" w14:textId="77777777" w:rsidR="00FF3F05" w:rsidRPr="00657AAE" w:rsidRDefault="000405F8" w:rsidP="00FF3F05">
      <w:pPr>
        <w:pStyle w:val="ListParagraph"/>
        <w:numPr>
          <w:ilvl w:val="1"/>
          <w:numId w:val="153"/>
        </w:numPr>
        <w:spacing w:before="120" w:after="240"/>
        <w:rPr>
          <w:rFonts w:asciiTheme="majorBidi" w:hAnsiTheme="majorBidi" w:cstheme="majorBidi"/>
        </w:rPr>
      </w:pPr>
      <w:r w:rsidRPr="00657AAE">
        <w:rPr>
          <w:rStyle w:val="Strong"/>
          <w:rFonts w:asciiTheme="majorBidi" w:hAnsiTheme="majorBidi" w:cstheme="majorBidi"/>
        </w:rPr>
        <w:t xml:space="preserve">Micro-phenomenological interviews </w:t>
      </w:r>
      <w:r w:rsidRPr="00657AAE">
        <w:rPr>
          <w:rFonts w:asciiTheme="majorBidi" w:hAnsiTheme="majorBidi" w:cstheme="majorBidi"/>
        </w:rPr>
        <w:t xml:space="preserve">that capture fine-grained temporal dynamics of experience </w:t>
      </w:r>
    </w:p>
    <w:p w14:paraId="2B76B61B" w14:textId="77777777" w:rsidR="00D161E2" w:rsidRPr="00657AAE" w:rsidRDefault="00D161E2" w:rsidP="00D161E2">
      <w:pPr>
        <w:pStyle w:val="ListParagraph"/>
        <w:spacing w:before="120" w:after="240"/>
        <w:ind w:left="720"/>
        <w:rPr>
          <w:rFonts w:asciiTheme="majorBidi" w:hAnsiTheme="majorBidi" w:cstheme="majorBidi"/>
        </w:rPr>
      </w:pPr>
      <w:r w:rsidRPr="00657AAE">
        <w:rPr>
          <w:rFonts w:asciiTheme="majorBidi" w:eastAsia="Times New Roman" w:hAnsiTheme="majorBidi" w:cstheme="majorBidi"/>
        </w:rPr>
        <w:t>These interviews provide structured access to the fine</w:t>
      </w:r>
      <w:r w:rsidRPr="00657AAE">
        <w:rPr>
          <w:rFonts w:asciiTheme="majorBidi" w:eastAsia="Times New Roman" w:hAnsiTheme="majorBidi" w:cstheme="majorBidi"/>
        </w:rPr>
        <w:noBreakHyphen/>
        <w:t>grained temporal unfolding of lived experience. By guiding participants to describe micro</w:t>
      </w:r>
      <w:r w:rsidRPr="00657AAE">
        <w:rPr>
          <w:rFonts w:asciiTheme="majorBidi" w:eastAsia="Times New Roman" w:hAnsiTheme="majorBidi" w:cstheme="majorBidi"/>
        </w:rPr>
        <w:noBreakHyphen/>
        <w:t>dynamics of perception, attention, and affect, researchers can uncover patterns invisible to coarse behavioral or neural measures. This method enhances the reliability of first</w:t>
      </w:r>
      <w:r w:rsidRPr="00657AAE">
        <w:rPr>
          <w:rFonts w:asciiTheme="majorBidi" w:eastAsia="Times New Roman" w:hAnsiTheme="majorBidi" w:cstheme="majorBidi"/>
        </w:rPr>
        <w:noBreakHyphen/>
        <w:t>person data and allows intersubjective validation of experiential structures (Petitmengin, Remillieux, &amp; Valenzuela</w:t>
      </w:r>
      <w:r w:rsidRPr="00657AAE">
        <w:rPr>
          <w:rFonts w:asciiTheme="majorBidi" w:eastAsia="Times New Roman" w:hAnsiTheme="majorBidi" w:cstheme="majorBidi"/>
        </w:rPr>
        <w:noBreakHyphen/>
        <w:t>Moguillansky, 2019).</w:t>
      </w:r>
    </w:p>
    <w:p w14:paraId="0434EF6C" w14:textId="77777777" w:rsidR="00FF3F05" w:rsidRPr="00657AAE" w:rsidRDefault="000405F8" w:rsidP="00FF3F05">
      <w:pPr>
        <w:pStyle w:val="ListParagraph"/>
        <w:numPr>
          <w:ilvl w:val="1"/>
          <w:numId w:val="153"/>
        </w:numPr>
        <w:spacing w:before="120" w:after="240"/>
        <w:rPr>
          <w:rFonts w:asciiTheme="majorBidi" w:hAnsiTheme="majorBidi" w:cstheme="majorBidi"/>
        </w:rPr>
      </w:pPr>
      <w:r w:rsidRPr="00657AAE">
        <w:rPr>
          <w:rStyle w:val="Strong"/>
          <w:rFonts w:asciiTheme="majorBidi" w:hAnsiTheme="majorBidi" w:cstheme="majorBidi"/>
        </w:rPr>
        <w:t xml:space="preserve">Contemplative neuroscience protocols </w:t>
      </w:r>
      <w:r w:rsidRPr="00657AAE">
        <w:rPr>
          <w:rFonts w:asciiTheme="majorBidi" w:hAnsiTheme="majorBidi" w:cstheme="majorBidi"/>
        </w:rPr>
        <w:t xml:space="preserve">that combine meditation-based introspection with real-time neural feedback </w:t>
      </w:r>
    </w:p>
    <w:p w14:paraId="7DD1ABE4" w14:textId="77777777" w:rsidR="00D161E2" w:rsidRPr="00657AAE" w:rsidRDefault="00D161E2" w:rsidP="00D161E2">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Meditation and contemplative practices cultivate refined introspective access, making practitioners skilled observers of their own mental states. When combined with real</w:t>
      </w:r>
      <w:r w:rsidRPr="00657AAE">
        <w:rPr>
          <w:rFonts w:asciiTheme="majorBidi" w:eastAsia="Times New Roman" w:hAnsiTheme="majorBidi" w:cstheme="majorBidi"/>
        </w:rPr>
        <w:noBreakHyphen/>
        <w:t xml:space="preserve">time neural feedback, these protocols allow researchers to correlate subjective reports with dynamic neural signatures, advancing understanding of how training shapes consciousness (Josipovic &amp; Baars, 2015). </w:t>
      </w:r>
    </w:p>
    <w:p w14:paraId="6FBC49BA" w14:textId="77777777" w:rsidR="00FF3F05" w:rsidRPr="00657AAE" w:rsidRDefault="000405F8" w:rsidP="00FF3F05">
      <w:pPr>
        <w:pStyle w:val="ListParagraph"/>
        <w:numPr>
          <w:ilvl w:val="1"/>
          <w:numId w:val="153"/>
        </w:numPr>
        <w:spacing w:before="120" w:after="240"/>
        <w:rPr>
          <w:rFonts w:asciiTheme="majorBidi" w:hAnsiTheme="majorBidi" w:cstheme="majorBidi"/>
        </w:rPr>
      </w:pPr>
      <w:r w:rsidRPr="00657AAE">
        <w:rPr>
          <w:rStyle w:val="Strong"/>
          <w:rFonts w:asciiTheme="majorBidi" w:hAnsiTheme="majorBidi" w:cstheme="majorBidi"/>
        </w:rPr>
        <w:t xml:space="preserve">Embodied interaction paradigms </w:t>
      </w:r>
      <w:r w:rsidRPr="00657AAE">
        <w:rPr>
          <w:rFonts w:asciiTheme="majorBidi" w:hAnsiTheme="majorBidi" w:cstheme="majorBidi"/>
        </w:rPr>
        <w:t xml:space="preserve">that assess how environmental perturbations affect conscious content </w:t>
      </w:r>
    </w:p>
    <w:p w14:paraId="2565672C" w14:textId="77777777" w:rsidR="00D161E2" w:rsidRPr="00657AAE" w:rsidRDefault="00D161E2" w:rsidP="00D161E2">
      <w:pPr>
        <w:pStyle w:val="ListParagraph"/>
        <w:spacing w:before="120" w:after="240"/>
        <w:ind w:left="720"/>
        <w:rPr>
          <w:rFonts w:asciiTheme="majorBidi" w:hAnsiTheme="majorBidi" w:cstheme="majorBidi"/>
        </w:rPr>
      </w:pPr>
      <w:r w:rsidRPr="00657AAE">
        <w:rPr>
          <w:rFonts w:asciiTheme="majorBidi" w:hAnsiTheme="majorBidi" w:cstheme="majorBidi"/>
        </w:rPr>
        <w:t>Consciousness is not only neural but also embodied and environmentally embedded. Experimental paradigms that perturb bodily states (e.g., posture, interoception) or environmental affordances (e.g., sensory context, social presence) reveal how conscious content is co</w:t>
      </w:r>
      <w:r w:rsidRPr="00657AAE">
        <w:rPr>
          <w:rFonts w:asciiTheme="majorBidi" w:hAnsiTheme="majorBidi" w:cstheme="majorBidi"/>
        </w:rPr>
        <w:noBreakHyphen/>
        <w:t>constituted by organism–environment coupling. This approach operationalizes the NiCE emphasis on relational dynamics (Signorelli &amp; Boils, 2024).</w:t>
      </w:r>
    </w:p>
    <w:p w14:paraId="3E33CD8A" w14:textId="77777777" w:rsidR="00FF3F05" w:rsidRPr="00657AAE" w:rsidRDefault="000405F8" w:rsidP="00FF3F05">
      <w:pPr>
        <w:pStyle w:val="ListParagraph"/>
        <w:numPr>
          <w:ilvl w:val="1"/>
          <w:numId w:val="153"/>
        </w:numPr>
        <w:spacing w:before="120" w:after="240"/>
        <w:rPr>
          <w:rFonts w:asciiTheme="majorBidi" w:hAnsiTheme="majorBidi" w:cstheme="majorBidi"/>
        </w:rPr>
      </w:pPr>
      <w:r w:rsidRPr="00657AAE">
        <w:rPr>
          <w:rStyle w:val="Strong"/>
          <w:rFonts w:asciiTheme="majorBidi" w:hAnsiTheme="majorBidi" w:cstheme="majorBidi"/>
        </w:rPr>
        <w:t>Neurophenomenological validation</w:t>
      </w:r>
      <w:r w:rsidRPr="00657AAE">
        <w:rPr>
          <w:rFonts w:asciiTheme="majorBidi" w:hAnsiTheme="majorBidi" w:cstheme="majorBidi"/>
        </w:rPr>
        <w:t xml:space="preserve"> where first-person descriptions guide neural analysis and vice versa. </w:t>
      </w:r>
    </w:p>
    <w:p w14:paraId="6460F6B4" w14:textId="77777777" w:rsidR="00D161E2" w:rsidRPr="00657AAE" w:rsidRDefault="00D161E2" w:rsidP="00D161E2">
      <w:pPr>
        <w:spacing w:before="100" w:beforeAutospacing="1" w:after="100" w:afterAutospacing="1"/>
        <w:ind w:left="720"/>
        <w:rPr>
          <w:rFonts w:asciiTheme="majorBidi" w:eastAsia="Times New Roman" w:hAnsiTheme="majorBidi" w:cstheme="majorBidi"/>
        </w:rPr>
      </w:pPr>
      <w:r w:rsidRPr="00657AAE">
        <w:rPr>
          <w:rFonts w:asciiTheme="majorBidi" w:eastAsia="Times New Roman" w:hAnsiTheme="majorBidi" w:cstheme="majorBidi"/>
        </w:rPr>
        <w:t>Neurophenomenology explicitly integrates first</w:t>
      </w:r>
      <w:r w:rsidRPr="00657AAE">
        <w:rPr>
          <w:rFonts w:asciiTheme="majorBidi" w:eastAsia="Times New Roman" w:hAnsiTheme="majorBidi" w:cstheme="majorBidi"/>
        </w:rPr>
        <w:noBreakHyphen/>
        <w:t>person experiential reports with third</w:t>
      </w:r>
      <w:r w:rsidRPr="00657AAE">
        <w:rPr>
          <w:rFonts w:asciiTheme="majorBidi" w:eastAsia="Times New Roman" w:hAnsiTheme="majorBidi" w:cstheme="majorBidi"/>
        </w:rPr>
        <w:noBreakHyphen/>
        <w:t>person neural data, creating reciprocal constraints between them. This approach avoids treating subjective reports as epiphenomenal and instead uses them to guide neural analysis (e.g., identifying relevant time windows or network dynamics). It operationalizes Varela’s vision of a science of consciousness that honors both phenomenology and neuroscience (Berkovich</w:t>
      </w:r>
      <w:r w:rsidRPr="00657AAE">
        <w:rPr>
          <w:rFonts w:asciiTheme="majorBidi" w:eastAsia="Times New Roman" w:hAnsiTheme="majorBidi" w:cstheme="majorBidi"/>
        </w:rPr>
        <w:noBreakHyphen/>
        <w:t xml:space="preserve">Ohana et al., 2020). </w:t>
      </w:r>
    </w:p>
    <w:p w14:paraId="76E553D8" w14:textId="77777777" w:rsidR="00A418C8" w:rsidRPr="00657AAE" w:rsidRDefault="000405F8" w:rsidP="00D451F6">
      <w:pPr>
        <w:rPr>
          <w:rFonts w:asciiTheme="majorBidi" w:hAnsiTheme="majorBidi" w:cstheme="majorBidi"/>
        </w:rPr>
      </w:pPr>
      <w:r w:rsidRPr="00657AAE">
        <w:rPr>
          <w:rFonts w:asciiTheme="majorBidi" w:hAnsiTheme="majorBidi" w:cstheme="majorBidi"/>
        </w:rPr>
        <w:t xml:space="preserve">This approach treats consciousness not as a thing to be measured but as </w:t>
      </w:r>
      <w:r w:rsidRPr="00657AAE">
        <w:rPr>
          <w:rStyle w:val="Emphasis"/>
          <w:rFonts w:asciiTheme="majorBidi" w:hAnsiTheme="majorBidi" w:cstheme="majorBidi"/>
        </w:rPr>
        <w:t>a dynamic process to be characterized through its relational patterns</w:t>
      </w:r>
      <w:r w:rsidRPr="00657AAE">
        <w:rPr>
          <w:rFonts w:asciiTheme="majorBidi" w:hAnsiTheme="majorBidi" w:cstheme="majorBidi"/>
        </w:rPr>
        <w:t>.</w:t>
      </w:r>
    </w:p>
    <w:p w14:paraId="56CE7A5B" w14:textId="77777777" w:rsidR="00A418C8"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Connecting IIT Metrics to Subjective Experience</w:t>
      </w:r>
    </w:p>
    <w:p w14:paraId="4A38DCAF" w14:textId="77777777" w:rsidR="00A418C8" w:rsidRPr="00657AAE" w:rsidRDefault="000405F8" w:rsidP="00D451F6">
      <w:pPr>
        <w:rPr>
          <w:rFonts w:asciiTheme="majorBidi" w:hAnsiTheme="majorBidi" w:cstheme="majorBidi"/>
        </w:rPr>
      </w:pPr>
      <w:r w:rsidRPr="00657AAE">
        <w:rPr>
          <w:rFonts w:asciiTheme="majorBidi" w:hAnsiTheme="majorBidi" w:cstheme="majorBidi"/>
        </w:rPr>
        <w:lastRenderedPageBreak/>
        <w:t xml:space="preserve">Integrated Information Theory provides quantitative measures </w:t>
      </w:r>
      <m:oMath>
        <m:d>
          <m:dPr>
            <m:ctrlPr>
              <w:rPr>
                <w:rFonts w:ascii="Cambria Math" w:hAnsi="Cambria Math" w:cstheme="majorBidi"/>
                <w:i/>
                <w:sz w:val="28"/>
                <w:szCs w:val="28"/>
              </w:rPr>
            </m:ctrlPr>
          </m:dPr>
          <m:e>
            <m:r>
              <w:rPr>
                <w:rFonts w:ascii="Cambria Math" w:hAnsi="Cambria Math" w:cstheme="majorBidi"/>
                <w:sz w:val="28"/>
                <w:szCs w:val="28"/>
              </w:rPr>
              <m:t>φ, Φ</m:t>
            </m:r>
          </m:e>
        </m:d>
      </m:oMath>
      <w:r w:rsidRPr="00657AAE">
        <w:rPr>
          <w:rFonts w:asciiTheme="majorBidi" w:hAnsiTheme="majorBidi" w:cstheme="majorBidi"/>
        </w:rPr>
        <w:t xml:space="preserve"> that can be mapped onto specific aspects of conscious experience within our triadic framework. However, rather than treating </w:t>
      </w:r>
      <m:oMath>
        <m:r>
          <w:rPr>
            <w:rFonts w:ascii="Cambria Math" w:hAnsi="Cambria Math" w:cstheme="majorBidi"/>
            <w:sz w:val="28"/>
            <w:szCs w:val="28"/>
          </w:rPr>
          <m:t>φ</m:t>
        </m:r>
      </m:oMath>
      <w:r w:rsidRPr="00657AAE">
        <w:rPr>
          <w:rFonts w:asciiTheme="majorBidi" w:hAnsiTheme="majorBidi" w:cstheme="majorBidi"/>
        </w:rPr>
        <w:t xml:space="preserve"> as merely correlating with consciousness, we propose that </w:t>
      </w:r>
      <w:r w:rsidRPr="00657AAE">
        <w:rPr>
          <w:rStyle w:val="Emphasis"/>
          <w:rFonts w:asciiTheme="majorBidi" w:hAnsiTheme="majorBidi" w:cstheme="majorBidi"/>
        </w:rPr>
        <w:t>integrated information measures capture specific dimensions of triadic organization</w:t>
      </w:r>
      <w:r w:rsidRPr="00657AAE">
        <w:rPr>
          <w:rFonts w:asciiTheme="majorBidi" w:hAnsiTheme="majorBidi" w:cstheme="majorBidi"/>
        </w:rPr>
        <w:t xml:space="preserve">. High </w:t>
      </w:r>
      <m:oMath>
        <m:r>
          <w:rPr>
            <w:rFonts w:ascii="Cambria Math" w:hAnsi="Cambria Math" w:cstheme="majorBidi"/>
            <w:sz w:val="28"/>
            <w:szCs w:val="28"/>
          </w:rPr>
          <m:t>φ</m:t>
        </m:r>
      </m:oMath>
      <w:r w:rsidRPr="00657AAE">
        <w:rPr>
          <w:rFonts w:asciiTheme="majorBidi" w:hAnsiTheme="majorBidi" w:cstheme="majorBidi"/>
        </w:rPr>
        <w:t xml:space="preserve"> values correspond to states where internal models, environmental constraints, and bodily dynamics achieve maximal mutual specification—generating rich, unified conscious experience.</w:t>
      </w:r>
    </w:p>
    <w:p w14:paraId="0277076F" w14:textId="77777777" w:rsidR="00A418C8" w:rsidRPr="00657AAE" w:rsidRDefault="000405F8" w:rsidP="00D451F6">
      <w:pPr>
        <w:rPr>
          <w:rFonts w:asciiTheme="majorBidi" w:hAnsiTheme="majorBidi" w:cstheme="majorBidi"/>
        </w:rPr>
      </w:pPr>
      <w:r w:rsidRPr="00657AAE">
        <w:rPr>
          <w:rFonts w:asciiTheme="majorBidi" w:hAnsiTheme="majorBidi" w:cstheme="majorBidi"/>
        </w:rPr>
        <w:t xml:space="preserve">The quality structure predicted by IIT (qualia space) can be empirically validated through systematic phenomenological mapping. Participants trained in contemplative introspection can provide detailed reports of experiential quality changes that correspond to predicted </w:t>
      </w:r>
      <m:oMath>
        <m:r>
          <w:rPr>
            <w:rFonts w:ascii="Cambria Math" w:hAnsi="Cambria Math" w:cstheme="majorBidi"/>
            <w:sz w:val="28"/>
            <w:szCs w:val="28"/>
          </w:rPr>
          <m:t>φ</m:t>
        </m:r>
      </m:oMath>
      <w:r w:rsidRPr="00657AAE">
        <w:rPr>
          <w:rFonts w:asciiTheme="majorBidi" w:hAnsiTheme="majorBidi" w:cstheme="majorBidi"/>
        </w:rPr>
        <w:t xml:space="preserve">-structure modifications. For instance, </w:t>
      </w:r>
      <w:r w:rsidRPr="00657AAE">
        <w:rPr>
          <w:rStyle w:val="Emphasis"/>
          <w:rFonts w:asciiTheme="majorBidi" w:hAnsiTheme="majorBidi" w:cstheme="majorBidi"/>
        </w:rPr>
        <w:t>changes in visual attention that alter information integration patterns should produce specific, reportable changes in the character of visual experience</w:t>
      </w:r>
      <w:r w:rsidRPr="00657AAE">
        <w:rPr>
          <w:rFonts w:asciiTheme="majorBidi" w:hAnsiTheme="majorBidi" w:cstheme="majorBidi"/>
        </w:rPr>
        <w:t>. Such studies move beyond simple detection paradigms toward characterizing the qualitative structure of conscious experience as predicted by formal measures.</w:t>
      </w:r>
    </w:p>
    <w:p w14:paraId="2B64E958" w14:textId="77777777" w:rsidR="00A418C8" w:rsidRPr="00657AAE" w:rsidRDefault="000405F8" w:rsidP="00A87873">
      <w:pPr>
        <w:pStyle w:val="Heading4"/>
        <w:rPr>
          <w:rStyle w:val="Strong"/>
          <w:rFonts w:asciiTheme="majorBidi" w:hAnsiTheme="majorBidi" w:cstheme="majorBidi"/>
          <w:i w:val="0"/>
          <w:iCs w:val="0"/>
          <w:color w:val="auto"/>
        </w:rPr>
      </w:pPr>
      <w:r w:rsidRPr="00657AAE">
        <w:rPr>
          <w:rStyle w:val="Strong"/>
          <w:rFonts w:asciiTheme="majorBidi" w:hAnsiTheme="majorBidi" w:cstheme="majorBidi"/>
          <w:i w:val="0"/>
          <w:iCs w:val="0"/>
          <w:color w:val="auto"/>
        </w:rPr>
        <w:t>Dynamic Consciousness Assessment</w:t>
      </w:r>
    </w:p>
    <w:p w14:paraId="59589B67" w14:textId="77777777" w:rsidR="00FF3F05" w:rsidRPr="00657AAE" w:rsidRDefault="000405F8" w:rsidP="00D451F6">
      <w:pPr>
        <w:rPr>
          <w:rFonts w:asciiTheme="majorBidi" w:hAnsiTheme="majorBidi" w:cstheme="majorBidi"/>
        </w:rPr>
      </w:pPr>
      <w:r w:rsidRPr="00657AAE">
        <w:rPr>
          <w:rFonts w:asciiTheme="majorBidi" w:hAnsiTheme="majorBidi" w:cstheme="majorBidi"/>
        </w:rPr>
        <w:t xml:space="preserve">Static measures of consciousness fail to capture its fundamentally temporal and relational nature. Our framework emphasizes dynamic assessment protocols that track how conscious experience unfolds through environmental interaction. This includes: </w:t>
      </w:r>
    </w:p>
    <w:p w14:paraId="374EA55F" w14:textId="77777777" w:rsidR="00160609" w:rsidRPr="00657AAE" w:rsidRDefault="000405F8" w:rsidP="00FF3F05">
      <w:pPr>
        <w:pStyle w:val="ListParagraph"/>
        <w:numPr>
          <w:ilvl w:val="1"/>
          <w:numId w:val="151"/>
        </w:numPr>
        <w:spacing w:before="120" w:after="240"/>
        <w:rPr>
          <w:rFonts w:asciiTheme="majorBidi" w:hAnsiTheme="majorBidi" w:cstheme="majorBidi"/>
        </w:rPr>
      </w:pPr>
      <w:r w:rsidRPr="00657AAE">
        <w:rPr>
          <w:rFonts w:asciiTheme="majorBidi" w:hAnsiTheme="majorBidi" w:cstheme="majorBidi"/>
        </w:rPr>
        <w:t>Real-time tracking of attention allocation during complex environmental navigation</w:t>
      </w:r>
    </w:p>
    <w:p w14:paraId="5F2AF704" w14:textId="77777777" w:rsidR="00FF3F05" w:rsidRPr="00657AAE" w:rsidRDefault="00160609" w:rsidP="00160609">
      <w:pPr>
        <w:pStyle w:val="ListParagraph"/>
        <w:spacing w:before="120" w:after="240"/>
        <w:ind w:left="720"/>
        <w:rPr>
          <w:rFonts w:asciiTheme="majorBidi" w:hAnsiTheme="majorBidi" w:cstheme="majorBidi"/>
        </w:rPr>
      </w:pPr>
      <w:r w:rsidRPr="00657AAE">
        <w:rPr>
          <w:rFonts w:asciiTheme="majorBidi" w:hAnsiTheme="majorBidi" w:cstheme="majorBidi"/>
        </w:rPr>
        <w:t xml:space="preserve">Consciousness is tightly coupled to attentional dynamics, especially in ecologically valid tasks like navigation. Real time tracking (e.g., eye tracking, mobile EEG, VR paradigms) reveals how attention is flexibly allocated across environmental affordances, showing how conscious content is shaped by ongoing interaction with the world (Heft, 2013).  </w:t>
      </w:r>
    </w:p>
    <w:p w14:paraId="0E533590" w14:textId="77777777" w:rsidR="00160609" w:rsidRPr="00657AAE" w:rsidRDefault="000405F8" w:rsidP="00FF3F05">
      <w:pPr>
        <w:pStyle w:val="ListParagraph"/>
        <w:numPr>
          <w:ilvl w:val="1"/>
          <w:numId w:val="151"/>
        </w:numPr>
        <w:spacing w:before="120" w:after="240"/>
        <w:rPr>
          <w:rFonts w:asciiTheme="majorBidi" w:hAnsiTheme="majorBidi" w:cstheme="majorBidi"/>
        </w:rPr>
      </w:pPr>
      <w:r w:rsidRPr="00657AAE">
        <w:rPr>
          <w:rFonts w:asciiTheme="majorBidi" w:hAnsiTheme="majorBidi" w:cstheme="majorBidi"/>
        </w:rPr>
        <w:t>Moment-to-moment assessment of awareness during skill acquisition</w:t>
      </w:r>
    </w:p>
    <w:p w14:paraId="293A9860" w14:textId="77777777" w:rsidR="00FF3F05" w:rsidRPr="00657AAE" w:rsidRDefault="00160609" w:rsidP="00160609">
      <w:pPr>
        <w:pStyle w:val="ListParagraph"/>
        <w:spacing w:before="120" w:after="240"/>
        <w:ind w:left="720"/>
        <w:rPr>
          <w:rFonts w:asciiTheme="majorBidi" w:hAnsiTheme="majorBidi" w:cstheme="majorBidi"/>
        </w:rPr>
      </w:pPr>
      <w:r w:rsidRPr="00657AAE">
        <w:rPr>
          <w:rFonts w:asciiTheme="majorBidi" w:hAnsiTheme="majorBidi" w:cstheme="majorBidi"/>
        </w:rPr>
        <w:t xml:space="preserve">Consciousness is not static but evolves as skills are learned. Moment to moment measures (e.g., confidence ratings, error monitoring, mindfulness probes) capture how awareness fluctuates between explicit monitoring and implicit flow states. This approach links conscious awareness to learning curves and performance adaptation (Herbert &amp; Afari, 2023).  </w:t>
      </w:r>
    </w:p>
    <w:p w14:paraId="47F46428" w14:textId="77777777" w:rsidR="00FF3F05" w:rsidRPr="00657AAE" w:rsidRDefault="000405F8" w:rsidP="00FF3F05">
      <w:pPr>
        <w:pStyle w:val="ListParagraph"/>
        <w:numPr>
          <w:ilvl w:val="1"/>
          <w:numId w:val="151"/>
        </w:numPr>
        <w:spacing w:before="120" w:after="240"/>
        <w:rPr>
          <w:rFonts w:asciiTheme="majorBidi" w:hAnsiTheme="majorBidi" w:cstheme="majorBidi"/>
        </w:rPr>
      </w:pPr>
      <w:r w:rsidRPr="00657AAE">
        <w:rPr>
          <w:rFonts w:asciiTheme="majorBidi" w:hAnsiTheme="majorBidi" w:cstheme="majorBidi"/>
        </w:rPr>
        <w:t>Longitudinal studies of how consciousness-environment coupling changes through development</w:t>
      </w:r>
    </w:p>
    <w:p w14:paraId="05B31EBD" w14:textId="77777777" w:rsidR="00160609" w:rsidRPr="00657AAE" w:rsidRDefault="00160609" w:rsidP="00160609">
      <w:pPr>
        <w:pStyle w:val="ListParagraph"/>
        <w:spacing w:before="120" w:after="240"/>
        <w:ind w:left="720"/>
        <w:rPr>
          <w:rFonts w:asciiTheme="majorBidi" w:hAnsiTheme="majorBidi" w:cstheme="majorBidi"/>
        </w:rPr>
      </w:pPr>
      <w:r w:rsidRPr="00657AAE">
        <w:rPr>
          <w:rFonts w:asciiTheme="majorBidi" w:hAnsiTheme="majorBidi" w:cstheme="majorBidi"/>
        </w:rPr>
        <w:t xml:space="preserve">Consciousness unfolds across the lifespan, shaped by both genetic and environmental factors. Longitudinal designs reveal how stability and plasticity </w:t>
      </w:r>
      <w:r w:rsidRPr="00657AAE">
        <w:rPr>
          <w:rStyle w:val="Emphasis"/>
          <w:rFonts w:asciiTheme="majorBidi" w:hAnsiTheme="majorBidi" w:cstheme="majorBidi"/>
        </w:rPr>
        <w:t>in conscious–environment</w:t>
      </w:r>
      <w:r w:rsidRPr="00657AAE">
        <w:rPr>
          <w:rFonts w:asciiTheme="majorBidi" w:hAnsiTheme="majorBidi" w:cstheme="majorBidi"/>
        </w:rPr>
        <w:t xml:space="preserve"> coupling evolve, showing how temporal integration capacities and metacognitive awareness mature (Tucker Drob &amp; Briley, 2014).</w:t>
      </w:r>
    </w:p>
    <w:p w14:paraId="43AEE1B9" w14:textId="77777777" w:rsidR="00A418C8" w:rsidRPr="00657AAE" w:rsidRDefault="000405F8" w:rsidP="00FF3F05">
      <w:pPr>
        <w:pStyle w:val="ListParagraph"/>
        <w:numPr>
          <w:ilvl w:val="1"/>
          <w:numId w:val="151"/>
        </w:numPr>
        <w:spacing w:before="120" w:after="240"/>
        <w:rPr>
          <w:rFonts w:asciiTheme="majorBidi" w:hAnsiTheme="majorBidi" w:cstheme="majorBidi"/>
        </w:rPr>
      </w:pPr>
      <w:r w:rsidRPr="00657AAE">
        <w:rPr>
          <w:rFonts w:asciiTheme="majorBidi" w:hAnsiTheme="majorBidi" w:cstheme="majorBidi"/>
        </w:rPr>
        <w:t>Intervention studies examining how environmental modifications affect conscious content and organization.</w:t>
      </w:r>
    </w:p>
    <w:p w14:paraId="27163E5D" w14:textId="77777777" w:rsidR="00160609" w:rsidRPr="00657AAE" w:rsidRDefault="00160609" w:rsidP="00160609">
      <w:pPr>
        <w:pStyle w:val="ListParagraph"/>
        <w:spacing w:before="120" w:after="240"/>
        <w:ind w:left="720"/>
        <w:rPr>
          <w:rFonts w:asciiTheme="majorBidi" w:hAnsiTheme="majorBidi" w:cstheme="majorBidi"/>
        </w:rPr>
      </w:pPr>
      <w:r w:rsidRPr="00657AAE">
        <w:rPr>
          <w:rStyle w:val="Emphasis"/>
          <w:rFonts w:asciiTheme="majorBidi" w:hAnsiTheme="majorBidi" w:cstheme="majorBidi"/>
        </w:rPr>
        <w:t>Consciousness is relational and can be reshaped by environmental interventions</w:t>
      </w:r>
      <w:r w:rsidRPr="00657AAE">
        <w:rPr>
          <w:rFonts w:asciiTheme="majorBidi" w:hAnsiTheme="majorBidi" w:cstheme="majorBidi"/>
        </w:rPr>
        <w:t xml:space="preserve"> (e.g., sensory enrichment, contemplative training, digital environments). Intervention studies test causal hypotheses about how modifying context alters conscious content, </w:t>
      </w:r>
      <w:r w:rsidRPr="00657AAE">
        <w:rPr>
          <w:rFonts w:asciiTheme="majorBidi" w:hAnsiTheme="majorBidi" w:cstheme="majorBidi"/>
        </w:rPr>
        <w:lastRenderedPageBreak/>
        <w:t>validating the NiCE emphasis on constitutive dynamics (Mackenzie, Fegley, Stutesman, &amp; Mills, 2020).</w:t>
      </w:r>
    </w:p>
    <w:p w14:paraId="1B634C8E" w14:textId="77777777" w:rsidR="00A418C8" w:rsidRPr="00657AAE" w:rsidRDefault="000405F8" w:rsidP="00D451F6">
      <w:pPr>
        <w:rPr>
          <w:rFonts w:asciiTheme="majorBidi" w:hAnsiTheme="majorBidi" w:cstheme="majorBidi"/>
        </w:rPr>
      </w:pPr>
      <w:r w:rsidRPr="00657AAE">
        <w:rPr>
          <w:rFonts w:asciiTheme="majorBidi" w:hAnsiTheme="majorBidi" w:cstheme="majorBidi"/>
        </w:rPr>
        <w:t xml:space="preserve">These dynamic approaches reveal consciousness as </w:t>
      </w:r>
      <w:r w:rsidRPr="00657AAE">
        <w:rPr>
          <w:rStyle w:val="Emphasis"/>
          <w:rFonts w:asciiTheme="majorBidi" w:hAnsiTheme="majorBidi" w:cstheme="majorBidi"/>
        </w:rPr>
        <w:t>an achievement of active engagement rather than a passive state.</w:t>
      </w:r>
      <w:r w:rsidRPr="00657AAE">
        <w:rPr>
          <w:rFonts w:asciiTheme="majorBidi" w:hAnsiTheme="majorBidi" w:cstheme="majorBidi"/>
        </w:rPr>
        <w:t xml:space="preserve"> Measures focus on the flexible responsiveness of conscious systems—their ability to maintain coherent experience while adapting to environmental changes. This includes assessing metacognitive awareness (consciousness of consciousness), temporal integration across multiple timescales, and the capacity for conscious control over attention and action. Such measures capture consciousness as a regulatory process rather than merely a representational state.</w:t>
      </w:r>
    </w:p>
    <w:p w14:paraId="4B7CA419" w14:textId="568E1948" w:rsidR="00CE79FD" w:rsidRPr="00657AAE" w:rsidRDefault="007A7797" w:rsidP="00401690">
      <w:pPr>
        <w:pStyle w:val="Heading3"/>
        <w:rPr>
          <w:rFonts w:asciiTheme="majorBidi" w:hAnsiTheme="majorBidi" w:cstheme="majorBidi"/>
        </w:rPr>
      </w:pPr>
      <w:bookmarkStart w:id="266" w:name="_Toc212063060"/>
      <w:r w:rsidRPr="00657AAE">
        <w:rPr>
          <w:rFonts w:asciiTheme="majorBidi" w:hAnsiTheme="majorBidi" w:cstheme="majorBidi"/>
        </w:rPr>
        <w:t>6.</w:t>
      </w:r>
      <w:r w:rsidR="00604263" w:rsidRPr="00657AAE">
        <w:rPr>
          <w:rFonts w:asciiTheme="majorBidi" w:hAnsiTheme="majorBidi" w:cstheme="majorBidi"/>
        </w:rPr>
        <w:t>4.3 Measuring Environment (E): Constitutive Context</w:t>
      </w:r>
      <w:bookmarkEnd w:id="266"/>
    </w:p>
    <w:p w14:paraId="07B03BFC" w14:textId="77777777" w:rsidR="00AD7632" w:rsidRPr="00657AAE" w:rsidRDefault="00AD7632" w:rsidP="00AD7632">
      <w:pPr>
        <w:spacing w:after="120"/>
        <w:rPr>
          <w:rFonts w:asciiTheme="majorBidi" w:hAnsiTheme="majorBidi" w:cstheme="majorBidi"/>
        </w:rPr>
      </w:pPr>
      <w:r w:rsidRPr="00657AAE">
        <w:rPr>
          <w:rFonts w:asciiTheme="majorBidi" w:hAnsiTheme="majorBidi" w:cstheme="majorBidi"/>
        </w:rPr>
        <w:t xml:space="preserve">Socioecological indicators include </w:t>
      </w:r>
      <w:r w:rsidRPr="00657AAE">
        <w:rPr>
          <w:rStyle w:val="Strong"/>
          <w:rFonts w:asciiTheme="majorBidi" w:hAnsiTheme="majorBidi" w:cstheme="majorBidi"/>
        </w:rPr>
        <w:t>cultural tightness–looseness</w:t>
      </w:r>
      <w:r w:rsidRPr="00657AAE">
        <w:rPr>
          <w:rFonts w:asciiTheme="majorBidi" w:hAnsiTheme="majorBidi" w:cstheme="majorBidi"/>
        </w:rPr>
        <w:t xml:space="preserve">, </w:t>
      </w:r>
      <w:r w:rsidRPr="00657AAE">
        <w:rPr>
          <w:rStyle w:val="Strong"/>
          <w:rFonts w:asciiTheme="majorBidi" w:hAnsiTheme="majorBidi" w:cstheme="majorBidi"/>
        </w:rPr>
        <w:t>relational mobility</w:t>
      </w:r>
      <w:r w:rsidRPr="00657AAE">
        <w:rPr>
          <w:rFonts w:asciiTheme="majorBidi" w:hAnsiTheme="majorBidi" w:cstheme="majorBidi"/>
        </w:rPr>
        <w:t xml:space="preserve">, </w:t>
      </w:r>
      <w:r w:rsidRPr="00657AAE">
        <w:rPr>
          <w:rStyle w:val="Strong"/>
          <w:rFonts w:asciiTheme="majorBidi" w:hAnsiTheme="majorBidi" w:cstheme="majorBidi"/>
        </w:rPr>
        <w:t>artifact density</w:t>
      </w:r>
      <w:r w:rsidRPr="00657AAE">
        <w:rPr>
          <w:rFonts w:asciiTheme="majorBidi" w:hAnsiTheme="majorBidi" w:cstheme="majorBidi"/>
        </w:rPr>
        <w:t xml:space="preserve">, and </w:t>
      </w:r>
      <w:r w:rsidRPr="00657AAE">
        <w:rPr>
          <w:rStyle w:val="Emphasis"/>
          <w:rFonts w:asciiTheme="majorBidi" w:hAnsiTheme="majorBidi" w:cstheme="majorBidi"/>
        </w:rPr>
        <w:t>representational toolkits that</w:t>
      </w:r>
      <w:r w:rsidRPr="00657AAE">
        <w:rPr>
          <w:rFonts w:asciiTheme="majorBidi" w:hAnsiTheme="majorBidi" w:cstheme="majorBidi"/>
        </w:rPr>
        <w:t xml:space="preserve"> </w:t>
      </w:r>
      <w:r w:rsidRPr="00657AAE">
        <w:rPr>
          <w:rStyle w:val="Emphasis"/>
          <w:rFonts w:asciiTheme="majorBidi" w:hAnsiTheme="majorBidi" w:cstheme="majorBidi"/>
        </w:rPr>
        <w:t>scaffold cognition and collective intelligence</w:t>
      </w:r>
      <w:r w:rsidRPr="00657AAE">
        <w:rPr>
          <w:rFonts w:asciiTheme="majorBidi" w:hAnsiTheme="majorBidi" w:cstheme="majorBidi"/>
        </w:rPr>
        <w:t xml:space="preserve"> (Gelfand, Nishii, &amp; Raver, 2006; Thomson et al., 2018; Henrich, 2003; Donald, 1991).</w:t>
      </w:r>
    </w:p>
    <w:p w14:paraId="0EF9F16A" w14:textId="77777777" w:rsidR="00CE79FD" w:rsidRPr="00657AAE" w:rsidRDefault="00555CF0" w:rsidP="00555CF0">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Cultural Tightness–Looseness.</w:t>
      </w:r>
      <w:r w:rsidRPr="00657AAE">
        <w:rPr>
          <w:rFonts w:asciiTheme="majorBidi" w:eastAsia="Times New Roman" w:hAnsiTheme="majorBidi" w:cstheme="majorBidi"/>
        </w:rPr>
        <w:t xml:space="preserve"> The </w:t>
      </w:r>
      <w:r w:rsidRPr="00657AAE">
        <w:rPr>
          <w:rStyle w:val="Emphasis"/>
          <w:rFonts w:asciiTheme="majorBidi" w:hAnsiTheme="majorBidi" w:cstheme="majorBidi"/>
        </w:rPr>
        <w:t>strength of social norms and tolerance for deviance</w:t>
      </w:r>
      <w:r w:rsidRPr="00657AAE">
        <w:rPr>
          <w:rFonts w:asciiTheme="majorBidi" w:eastAsia="Times New Roman" w:hAnsiTheme="majorBidi" w:cstheme="majorBidi"/>
        </w:rPr>
        <w:t xml:space="preserve"> can be systematically assessed using validated scales and behavioral observations</w:t>
      </w:r>
      <w:r w:rsidR="00C5117F" w:rsidRPr="00657AAE">
        <w:rPr>
          <w:rFonts w:asciiTheme="majorBidi" w:eastAsia="Times New Roman" w:hAnsiTheme="majorBidi" w:cstheme="majorBidi"/>
        </w:rPr>
        <w:t xml:space="preserve"> (Kitayama &amp; Park, 2010).</w:t>
      </w:r>
      <w:r w:rsidRPr="00657AAE">
        <w:rPr>
          <w:rFonts w:asciiTheme="majorBidi" w:eastAsia="Times New Roman" w:hAnsiTheme="majorBidi" w:cstheme="majorBidi"/>
        </w:rPr>
        <w:t xml:space="preserve"> </w:t>
      </w:r>
      <w:r w:rsidRPr="00657AAE">
        <w:rPr>
          <w:rStyle w:val="Strong"/>
          <w:rFonts w:asciiTheme="majorBidi" w:hAnsiTheme="majorBidi" w:cstheme="majorBidi"/>
        </w:rPr>
        <w:t>Tight cultures</w:t>
      </w:r>
      <w:r w:rsidRPr="00657AAE">
        <w:rPr>
          <w:rFonts w:asciiTheme="majorBidi" w:eastAsia="Times New Roman" w:hAnsiTheme="majorBidi" w:cstheme="majorBidi"/>
        </w:rPr>
        <w:t xml:space="preserve"> </w:t>
      </w:r>
      <w:r w:rsidRPr="00657AAE">
        <w:rPr>
          <w:rStyle w:val="Emphasis"/>
          <w:rFonts w:asciiTheme="majorBidi" w:hAnsiTheme="majorBidi" w:cstheme="majorBidi"/>
        </w:rPr>
        <w:t>enforce strong norms and sanction deviance</w:t>
      </w:r>
      <w:r w:rsidRPr="00657AAE">
        <w:rPr>
          <w:rFonts w:asciiTheme="majorBidi" w:eastAsia="Times New Roman" w:hAnsiTheme="majorBidi" w:cstheme="majorBidi"/>
        </w:rPr>
        <w:t xml:space="preserve">, while </w:t>
      </w:r>
      <w:r w:rsidRPr="00657AAE">
        <w:rPr>
          <w:rStyle w:val="Strong"/>
          <w:rFonts w:asciiTheme="majorBidi" w:hAnsiTheme="majorBidi" w:cstheme="majorBidi"/>
        </w:rPr>
        <w:t>loose cultures</w:t>
      </w:r>
      <w:r w:rsidRPr="00657AAE">
        <w:rPr>
          <w:rFonts w:asciiTheme="majorBidi" w:eastAsia="Times New Roman" w:hAnsiTheme="majorBidi" w:cstheme="majorBidi"/>
        </w:rPr>
        <w:t xml:space="preserve"> </w:t>
      </w:r>
      <w:r w:rsidRPr="00657AAE">
        <w:rPr>
          <w:rStyle w:val="Emphasis"/>
          <w:rFonts w:asciiTheme="majorBidi" w:hAnsiTheme="majorBidi" w:cstheme="majorBidi"/>
        </w:rPr>
        <w:t>allow greater behavioral latitude</w:t>
      </w:r>
      <w:r w:rsidRPr="00657AAE">
        <w:rPr>
          <w:rFonts w:asciiTheme="majorBidi" w:eastAsia="Times New Roman" w:hAnsiTheme="majorBidi" w:cstheme="majorBidi"/>
        </w:rPr>
        <w:t xml:space="preserve">. Measuring this dimension helps capture </w:t>
      </w:r>
      <w:r w:rsidRPr="00657AAE">
        <w:rPr>
          <w:rStyle w:val="Emphasis"/>
          <w:rFonts w:asciiTheme="majorBidi" w:hAnsiTheme="majorBidi" w:cstheme="majorBidi"/>
        </w:rPr>
        <w:t>how normative environments shape conscious experience and social regulation</w:t>
      </w:r>
      <w:r w:rsidRPr="00657AAE">
        <w:rPr>
          <w:rFonts w:asciiTheme="majorBidi" w:eastAsia="Times New Roman" w:hAnsiTheme="majorBidi" w:cstheme="majorBidi"/>
        </w:rPr>
        <w:t xml:space="preserve"> (Gelfand, Nishii, &amp; Raver, 2006)</w:t>
      </w:r>
      <w:r w:rsidRPr="00657AAE">
        <w:rPr>
          <w:rFonts w:asciiTheme="majorBidi" w:hAnsiTheme="majorBidi" w:cstheme="majorBidi"/>
        </w:rPr>
        <w:t>.</w:t>
      </w:r>
    </w:p>
    <w:p w14:paraId="25AF3232" w14:textId="77777777" w:rsidR="00CE79FD" w:rsidRPr="00657AAE" w:rsidRDefault="00555CF0" w:rsidP="00555CF0">
      <w:pPr>
        <w:spacing w:before="100" w:beforeAutospacing="1" w:after="100" w:afterAutospacing="1"/>
        <w:rPr>
          <w:rFonts w:asciiTheme="majorBidi" w:hAnsiTheme="majorBidi" w:cstheme="majorBidi"/>
        </w:rPr>
      </w:pPr>
      <w:r w:rsidRPr="00657AAE">
        <w:rPr>
          <w:rFonts w:asciiTheme="majorBidi" w:eastAsia="Times New Roman" w:hAnsiTheme="majorBidi" w:cstheme="majorBidi"/>
          <w:b/>
          <w:bCs/>
        </w:rPr>
        <w:t>Relational Mobility.</w:t>
      </w:r>
      <w:r w:rsidRPr="00657AAE">
        <w:rPr>
          <w:rFonts w:asciiTheme="majorBidi" w:eastAsia="Times New Roman" w:hAnsiTheme="majorBidi" w:cstheme="majorBidi"/>
        </w:rPr>
        <w:t xml:space="preserve"> Relational mobility refers to the degree of freedom individuals have to form and leave social relationships. High relational mobility contexts foster proactive social behaviors (e.g., self</w:t>
      </w:r>
      <w:r w:rsidRPr="00657AAE">
        <w:rPr>
          <w:rFonts w:asciiTheme="majorBidi" w:eastAsia="Times New Roman" w:hAnsiTheme="majorBidi" w:cstheme="majorBidi"/>
        </w:rPr>
        <w:noBreakHyphen/>
        <w:t>disclosure, trust), while low mobility contexts constrain choice and emphasize stability. Self</w:t>
      </w:r>
      <w:r w:rsidRPr="00657AAE">
        <w:rPr>
          <w:rFonts w:asciiTheme="majorBidi" w:eastAsia="Times New Roman" w:hAnsiTheme="majorBidi" w:cstheme="majorBidi"/>
        </w:rPr>
        <w:noBreakHyphen/>
        <w:t>report scales and social network analyses provide robust measures of this socioecological variable (</w:t>
      </w:r>
      <w:r w:rsidR="0085767F" w:rsidRPr="00657AAE">
        <w:rPr>
          <w:rFonts w:asciiTheme="majorBidi" w:eastAsia="Times New Roman" w:hAnsiTheme="majorBidi" w:cstheme="majorBidi"/>
        </w:rPr>
        <w:t>Thomson, Yuki, Talhelm, Schug, Kito, Ayanian, &amp; Visserman, 2018)</w:t>
      </w:r>
      <w:r w:rsidRPr="00657AAE">
        <w:rPr>
          <w:rFonts w:asciiTheme="majorBidi" w:hAnsiTheme="majorBidi" w:cstheme="majorBidi"/>
        </w:rPr>
        <w:t>.</w:t>
      </w:r>
    </w:p>
    <w:p w14:paraId="4D2574F7" w14:textId="77777777" w:rsidR="00CE79FD" w:rsidRPr="00657AAE" w:rsidRDefault="00555CF0" w:rsidP="00555CF0">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Artifact Density.</w:t>
      </w:r>
      <w:r w:rsidRPr="00657AAE">
        <w:rPr>
          <w:rFonts w:asciiTheme="majorBidi" w:eastAsia="Times New Roman" w:hAnsiTheme="majorBidi" w:cstheme="majorBidi"/>
        </w:rPr>
        <w:t xml:space="preserve"> The prevalence and diversity of material culture—tools, symbols, and technologies—reflect the extent to which environments scaffold cognition and social coordination. Quantifying artifact density through surveys and historical analyses highlights how cultural evolution shapes the external supports of consciousness and cooperation (Henrich, 2004).</w:t>
      </w:r>
    </w:p>
    <w:p w14:paraId="3105088A" w14:textId="77777777" w:rsidR="00CE79FD" w:rsidRPr="00657AAE" w:rsidRDefault="00555CF0" w:rsidP="00984342">
      <w:pPr>
        <w:pStyle w:val="MdParagraph"/>
        <w:spacing w:before="240"/>
        <w:rPr>
          <w:rFonts w:asciiTheme="majorBidi" w:hAnsiTheme="majorBidi" w:cstheme="majorBidi"/>
        </w:rPr>
      </w:pPr>
      <w:r w:rsidRPr="00657AAE">
        <w:rPr>
          <w:rFonts w:asciiTheme="majorBidi" w:eastAsia="Times New Roman" w:hAnsiTheme="majorBidi" w:cstheme="majorBidi"/>
          <w:b/>
          <w:bCs/>
        </w:rPr>
        <w:t>Representational Toolkits.</w:t>
      </w:r>
      <w:r w:rsidRPr="00657AAE">
        <w:rPr>
          <w:rFonts w:asciiTheme="majorBidi" w:eastAsia="Times New Roman" w:hAnsiTheme="majorBidi" w:cstheme="majorBidi"/>
        </w:rPr>
        <w:t xml:space="preserve"> External symbolic storage systems (e.g., writing, diagrams, digital media) extend cognitive capacity beyond the brain. Assessing the availability and sophistication of these representational toolkits through cultural inventories and historical analyses reveals how environments co</w:t>
      </w:r>
      <w:r w:rsidRPr="00657AAE">
        <w:rPr>
          <w:rFonts w:asciiTheme="majorBidi" w:eastAsia="Times New Roman" w:hAnsiTheme="majorBidi" w:cstheme="majorBidi"/>
        </w:rPr>
        <w:noBreakHyphen/>
        <w:t>constitute memory, reasoning, and collective intelligence (Donald, 1991)</w:t>
      </w:r>
      <w:r w:rsidRPr="00657AAE">
        <w:rPr>
          <w:rFonts w:asciiTheme="majorBidi" w:hAnsiTheme="majorBidi" w:cstheme="majorBidi"/>
        </w:rPr>
        <w:t>.</w:t>
      </w:r>
    </w:p>
    <w:p w14:paraId="292563AF" w14:textId="65B897F0" w:rsidR="00CE79FD" w:rsidRPr="00657AAE" w:rsidRDefault="007A7797" w:rsidP="00401690">
      <w:pPr>
        <w:pStyle w:val="Heading3"/>
        <w:rPr>
          <w:rFonts w:asciiTheme="majorBidi" w:hAnsiTheme="majorBidi" w:cstheme="majorBidi"/>
        </w:rPr>
      </w:pPr>
      <w:bookmarkStart w:id="267" w:name="_Toc212063061"/>
      <w:r w:rsidRPr="00657AAE">
        <w:rPr>
          <w:rFonts w:asciiTheme="majorBidi" w:hAnsiTheme="majorBidi" w:cstheme="majorBidi"/>
        </w:rPr>
        <w:t>6.</w:t>
      </w:r>
      <w:r w:rsidR="00604263" w:rsidRPr="00657AAE">
        <w:rPr>
          <w:rFonts w:asciiTheme="majorBidi" w:hAnsiTheme="majorBidi" w:cstheme="majorBidi"/>
        </w:rPr>
        <w:t>4.4 Measuring Interactions: Integrated Assessment</w:t>
      </w:r>
      <w:bookmarkEnd w:id="267"/>
    </w:p>
    <w:p w14:paraId="1A6E0A57" w14:textId="77777777" w:rsidR="00AD7632" w:rsidRPr="00657AAE" w:rsidRDefault="00AD7632" w:rsidP="00AD7632">
      <w:pPr>
        <w:spacing w:after="120"/>
        <w:rPr>
          <w:rFonts w:asciiTheme="majorBidi" w:hAnsiTheme="majorBidi" w:cstheme="majorBidi"/>
        </w:rPr>
      </w:pPr>
      <w:r w:rsidRPr="00657AAE">
        <w:rPr>
          <w:rStyle w:val="Strong"/>
          <w:rFonts w:asciiTheme="majorBidi" w:hAnsiTheme="majorBidi" w:cstheme="majorBidi"/>
        </w:rPr>
        <w:t>Nature–Consciousness</w:t>
      </w:r>
      <w:r w:rsidRPr="00657AAE">
        <w:rPr>
          <w:rFonts w:asciiTheme="majorBidi" w:hAnsiTheme="majorBidi" w:cstheme="majorBidi"/>
        </w:rPr>
        <w:t xml:space="preserve">: twin designs, pharmacogenomics, and </w:t>
      </w:r>
      <m:oMath>
        <m:r>
          <w:rPr>
            <w:rFonts w:ascii="Cambria Math" w:hAnsi="Cambria Math" w:cstheme="majorBidi"/>
          </w:rPr>
          <m:t>gene×environment</m:t>
        </m:r>
      </m:oMath>
      <w:r w:rsidRPr="00657AAE">
        <w:rPr>
          <w:rFonts w:asciiTheme="majorBidi" w:hAnsiTheme="majorBidi" w:cstheme="majorBidi"/>
        </w:rPr>
        <w:t xml:space="preserve"> analyses; </w:t>
      </w:r>
    </w:p>
    <w:p w14:paraId="0A8F7650" w14:textId="77777777" w:rsidR="00AD7632" w:rsidRPr="00657AAE" w:rsidRDefault="00AD7632" w:rsidP="00AD7632">
      <w:pPr>
        <w:spacing w:after="120"/>
        <w:rPr>
          <w:rFonts w:asciiTheme="majorBidi" w:hAnsiTheme="majorBidi" w:cstheme="majorBidi"/>
        </w:rPr>
      </w:pPr>
      <w:r w:rsidRPr="00657AAE">
        <w:rPr>
          <w:rStyle w:val="Strong"/>
          <w:rFonts w:asciiTheme="majorBidi" w:hAnsiTheme="majorBidi" w:cstheme="majorBidi"/>
        </w:rPr>
        <w:t>Environment–Consciousness</w:t>
      </w:r>
      <w:r w:rsidRPr="00657AAE">
        <w:rPr>
          <w:rFonts w:asciiTheme="majorBidi" w:hAnsiTheme="majorBidi" w:cstheme="majorBidi"/>
        </w:rPr>
        <w:t xml:space="preserve">: cross‑cultural comparisons and contextual manipulations; </w:t>
      </w:r>
    </w:p>
    <w:p w14:paraId="3CBA9236" w14:textId="77777777" w:rsidR="00AD7632" w:rsidRPr="00657AAE" w:rsidRDefault="00AD7632" w:rsidP="00AD7632">
      <w:pPr>
        <w:spacing w:after="120"/>
        <w:rPr>
          <w:rFonts w:asciiTheme="majorBidi" w:hAnsiTheme="majorBidi" w:cstheme="majorBidi"/>
        </w:rPr>
      </w:pPr>
      <w:r w:rsidRPr="00657AAE">
        <w:rPr>
          <w:rStyle w:val="Strong"/>
          <w:rFonts w:asciiTheme="majorBidi" w:hAnsiTheme="majorBidi" w:cstheme="majorBidi"/>
        </w:rPr>
        <w:lastRenderedPageBreak/>
        <w:t>Nature–Environment</w:t>
      </w:r>
      <w:r w:rsidRPr="00657AAE">
        <w:rPr>
          <w:rFonts w:asciiTheme="majorBidi" w:hAnsiTheme="majorBidi" w:cstheme="majorBidi"/>
        </w:rPr>
        <w:t>: niche construction via cultural‑evolution experiments and historical modeling; Triadic: longitudinal, cross‑cultural, and computational studies integrating all three (Creanza et al., 2017; Kitayama &amp; Park, 2010).</w:t>
      </w:r>
    </w:p>
    <w:p w14:paraId="5C87EF7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Nature-Consciousness Interactions</w:t>
      </w:r>
      <w:r w:rsidRPr="00657AAE">
        <w:rPr>
          <w:rFonts w:asciiTheme="majorBidi" w:hAnsiTheme="majorBidi" w:cstheme="majorBidi"/>
        </w:rPr>
        <w:t>: The influence of genetic factors on conscious experience can be assessed through twin studies, pharmacogenomics, and gene-environment interaction analyses (Turkheimer, 2000).</w:t>
      </w:r>
    </w:p>
    <w:p w14:paraId="65FA9DD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Environment-Consciousness Interactions</w:t>
      </w:r>
      <w:r w:rsidRPr="00657AAE">
        <w:rPr>
          <w:rFonts w:asciiTheme="majorBidi" w:hAnsiTheme="majorBidi" w:cstheme="majorBidi"/>
        </w:rPr>
        <w:t>: The impact of cultural factors on conscious experience can be measured through cross-cultural comparisons, acculturation studies, and experimental manipulations of environmental context (</w:t>
      </w:r>
      <w:r w:rsidR="0085767F" w:rsidRPr="00657AAE">
        <w:rPr>
          <w:rFonts w:asciiTheme="majorBidi" w:hAnsiTheme="majorBidi" w:cstheme="majorBidi"/>
        </w:rPr>
        <w:t>Kitayama, &amp; Uskul, 2011)</w:t>
      </w:r>
      <w:r w:rsidRPr="00657AAE">
        <w:rPr>
          <w:rFonts w:asciiTheme="majorBidi" w:hAnsiTheme="majorBidi" w:cstheme="majorBidi"/>
        </w:rPr>
        <w:t>.</w:t>
      </w:r>
    </w:p>
    <w:p w14:paraId="5A872E3B"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Nature-Environment Interactions</w:t>
      </w:r>
      <w:r w:rsidRPr="00657AAE">
        <w:rPr>
          <w:rFonts w:asciiTheme="majorBidi" w:hAnsiTheme="majorBidi" w:cstheme="majorBidi"/>
        </w:rPr>
        <w:t>: Niche construction processes can be studied through cultural evolution experiments, gene-culture coevolution models, and historical analyses of technological and social change (</w:t>
      </w:r>
      <w:r w:rsidR="0085767F" w:rsidRPr="00657AAE">
        <w:rPr>
          <w:rFonts w:asciiTheme="majorBidi" w:hAnsiTheme="majorBidi" w:cstheme="majorBidi"/>
        </w:rPr>
        <w:t>Creanza, Kolodny, &amp; Feldman, 2017)</w:t>
      </w:r>
      <w:r w:rsidRPr="00657AAE">
        <w:rPr>
          <w:rFonts w:asciiTheme="majorBidi" w:hAnsiTheme="majorBidi" w:cstheme="majorBidi"/>
        </w:rPr>
        <w:t>.</w:t>
      </w:r>
    </w:p>
    <w:p w14:paraId="0F056C72"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Triadic Interactions</w:t>
      </w:r>
      <w:r w:rsidRPr="00657AAE">
        <w:rPr>
          <w:rFonts w:asciiTheme="majorBidi" w:hAnsiTheme="majorBidi" w:cstheme="majorBidi"/>
        </w:rPr>
        <w:t>: The complex interplay of all three factors can be investigated through longitudinal developmental studies, cross-cultural developmental comparisons, and computational models that incorporate all three dimensions (</w:t>
      </w:r>
      <w:r w:rsidR="0085767F" w:rsidRPr="00657AAE">
        <w:rPr>
          <w:rFonts w:asciiTheme="majorBidi" w:hAnsiTheme="majorBidi" w:cstheme="majorBidi"/>
        </w:rPr>
        <w:t>Muthukrishna, &amp; Henrich, 2016)</w:t>
      </w:r>
      <w:r w:rsidRPr="00657AAE">
        <w:rPr>
          <w:rFonts w:asciiTheme="majorBidi" w:hAnsiTheme="majorBidi" w:cstheme="majorBidi"/>
        </w:rPr>
        <w:t>.</w:t>
      </w:r>
    </w:p>
    <w:p w14:paraId="5E1E112D"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This </w:t>
      </w:r>
      <w:r w:rsidRPr="00657AAE">
        <w:rPr>
          <w:rStyle w:val="Strong"/>
          <w:rFonts w:asciiTheme="majorBidi" w:hAnsiTheme="majorBidi" w:cstheme="majorBidi"/>
        </w:rPr>
        <w:t>comprehensive measurement strategy</w:t>
      </w:r>
      <w:r w:rsidRPr="00657AAE">
        <w:rPr>
          <w:rFonts w:asciiTheme="majorBidi" w:hAnsiTheme="majorBidi" w:cstheme="majorBidi"/>
        </w:rPr>
        <w:t xml:space="preserve"> provides </w:t>
      </w:r>
      <w:r w:rsidRPr="00657AAE">
        <w:rPr>
          <w:rStyle w:val="Emphasis"/>
          <w:rFonts w:asciiTheme="majorBidi" w:hAnsiTheme="majorBidi" w:cstheme="majorBidi"/>
        </w:rPr>
        <w:t>a roadmap for empirical investigations of our triadic framework, allowing for rigorous testing of its key claims and predictions.</w:t>
      </w:r>
    </w:p>
    <w:bookmarkEnd w:id="263"/>
    <w:p w14:paraId="4285DB4A" w14:textId="77777777" w:rsidR="00AD7632" w:rsidRPr="00657AAE" w:rsidRDefault="00AD7632" w:rsidP="00AD7632">
      <w:pPr>
        <w:rPr>
          <w:rFonts w:asciiTheme="majorBidi" w:hAnsiTheme="majorBidi" w:cstheme="majorBidi"/>
          <w:b/>
          <w:bCs/>
          <w:color w:val="385623" w:themeColor="accent6" w:themeShade="80"/>
        </w:rPr>
      </w:pPr>
      <w:r w:rsidRPr="00657AAE">
        <w:rPr>
          <w:rFonts w:asciiTheme="majorBidi" w:hAnsiTheme="majorBidi" w:cstheme="majorBidi"/>
          <w:b/>
          <w:bCs/>
          <w:i/>
          <w:color w:val="385623" w:themeColor="accent6" w:themeShade="80"/>
        </w:rPr>
        <w:t>[Insert Figure 3. Cost‑sensitive EFE simulation here]</w:t>
      </w:r>
    </w:p>
    <w:p w14:paraId="243A8DF6" w14:textId="77777777" w:rsidR="00AD7632" w:rsidRPr="00657AAE" w:rsidRDefault="00AD7632" w:rsidP="00AD7632">
      <w:pPr>
        <w:rPr>
          <w:rFonts w:asciiTheme="majorBidi" w:hAnsiTheme="majorBidi" w:cstheme="majorBidi"/>
        </w:rPr>
      </w:pPr>
      <w:r w:rsidRPr="00657AAE">
        <w:rPr>
          <w:rFonts w:asciiTheme="majorBidi" w:hAnsiTheme="majorBidi" w:cstheme="majorBidi"/>
          <w:b/>
        </w:rPr>
        <w:t>Toy simulation: policy‑selection probabilities and EFE curves as a function of α (energetic sensitivity).</w:t>
      </w:r>
    </w:p>
    <w:p w14:paraId="7564D54E" w14:textId="77777777" w:rsidR="00782D7F" w:rsidRPr="00657AAE" w:rsidRDefault="00782D7F" w:rsidP="00984342">
      <w:pPr>
        <w:pStyle w:val="Heading1"/>
        <w:rPr>
          <w:rFonts w:asciiTheme="majorBidi" w:hAnsiTheme="majorBidi" w:cstheme="majorBidi"/>
        </w:rPr>
        <w:sectPr w:rsidR="00782D7F" w:rsidRPr="00657AAE">
          <w:pgSz w:w="11906" w:h="16838"/>
          <w:pgMar w:top="1440" w:right="1440" w:bottom="1440" w:left="1440" w:header="708" w:footer="708" w:gutter="0"/>
          <w:cols w:space="720"/>
          <w:docGrid w:linePitch="360"/>
        </w:sectPr>
      </w:pPr>
    </w:p>
    <w:p w14:paraId="3858015B" w14:textId="7DFA2DFB" w:rsidR="00CE79FD" w:rsidRPr="00657AAE" w:rsidRDefault="007A7797" w:rsidP="00984342">
      <w:pPr>
        <w:pStyle w:val="Heading1"/>
        <w:rPr>
          <w:rFonts w:asciiTheme="majorBidi" w:hAnsiTheme="majorBidi" w:cstheme="majorBidi"/>
        </w:rPr>
      </w:pPr>
      <w:bookmarkStart w:id="268" w:name="_Toc212063062"/>
      <w:r w:rsidRPr="00657AAE">
        <w:rPr>
          <w:rFonts w:asciiTheme="majorBidi" w:hAnsiTheme="majorBidi" w:cstheme="majorBidi"/>
        </w:rPr>
        <w:lastRenderedPageBreak/>
        <w:t>7</w:t>
      </w:r>
      <w:r w:rsidR="00604263" w:rsidRPr="00657AAE">
        <w:rPr>
          <w:rFonts w:asciiTheme="majorBidi" w:hAnsiTheme="majorBidi" w:cstheme="majorBidi"/>
        </w:rPr>
        <w:t>. Empirical Predictions and Research Program</w:t>
      </w:r>
      <w:bookmarkEnd w:id="268"/>
    </w:p>
    <w:p w14:paraId="2338C8D1" w14:textId="77777777" w:rsidR="00501E6E" w:rsidRPr="00657AAE" w:rsidRDefault="00501E6E" w:rsidP="00D451F6">
      <w:pPr>
        <w:rPr>
          <w:rFonts w:asciiTheme="majorBidi" w:hAnsiTheme="majorBidi" w:cstheme="majorBidi"/>
        </w:rPr>
      </w:pPr>
      <w:r w:rsidRPr="00657AAE">
        <w:rPr>
          <w:rFonts w:asciiTheme="majorBidi" w:hAnsiTheme="majorBidi" w:cstheme="majorBidi"/>
        </w:rPr>
        <w:t xml:space="preserve">We treat the energetic prior (α) as manipulable and person-specific. All trials report (i) a primary endpoint per vertex (N/C/E), (ii) a pre-registered interaction that would support the </w:t>
      </w:r>
      <w:r w:rsidRPr="00657AAE">
        <w:rPr>
          <w:rFonts w:asciiTheme="majorBidi" w:hAnsiTheme="majorBidi" w:cstheme="majorBidi"/>
          <w:b/>
          <w:bCs/>
        </w:rPr>
        <w:t>strong triadic</w:t>
      </w:r>
      <w:r w:rsidRPr="00657AAE">
        <w:rPr>
          <w:rFonts w:asciiTheme="majorBidi" w:hAnsiTheme="majorBidi" w:cstheme="majorBidi"/>
        </w:rPr>
        <w:t xml:space="preserve"> claim, and (iii) falsifiers when multi-lever ≤ additive. We fix covariates (sleep, nutrition, baseline HRV, SES, cultural tightness), exclusion criteria (noncompliance, medication changes), and minimal detectable effects from power analyses. α is indexed by composite cost markers (sleep debt, HRV, perceived effort) and perturbed via sleep/caffeine/nutrition micro-interventions, with blinding where feasible.</w:t>
      </w:r>
    </w:p>
    <w:p w14:paraId="547CBBB6" w14:textId="77777777" w:rsidR="0002739D" w:rsidRPr="00657AAE" w:rsidRDefault="000E7124" w:rsidP="00D451F6">
      <w:pPr>
        <w:rPr>
          <w:rFonts w:asciiTheme="majorBidi" w:hAnsiTheme="majorBidi" w:cstheme="majorBidi"/>
        </w:rPr>
      </w:pPr>
      <w:r w:rsidRPr="00657AAE">
        <w:rPr>
          <w:rFonts w:asciiTheme="majorBidi" w:hAnsiTheme="majorBidi" w:cstheme="majorBidi"/>
        </w:rPr>
        <w:t xml:space="preserve">A robust theoretical framework </w:t>
      </w:r>
      <w:r w:rsidRPr="00657AAE">
        <w:rPr>
          <w:rStyle w:val="Emphasis"/>
          <w:rFonts w:asciiTheme="majorBidi" w:hAnsiTheme="majorBidi" w:cstheme="majorBidi"/>
        </w:rPr>
        <w:t>must generate testable predictions that can guide empirical research</w:t>
      </w:r>
      <w:r w:rsidRPr="00657AAE">
        <w:rPr>
          <w:rFonts w:asciiTheme="majorBidi" w:hAnsiTheme="majorBidi" w:cstheme="majorBidi"/>
        </w:rPr>
        <w:t xml:space="preserve">. </w:t>
      </w:r>
      <w:r w:rsidR="000405F8" w:rsidRPr="00657AAE">
        <w:rPr>
          <w:rFonts w:asciiTheme="majorBidi" w:hAnsiTheme="majorBidi" w:cstheme="majorBidi"/>
        </w:rPr>
        <w:t>Building on the simulation results presented in Section 4.2.5, this section outlines specific empirical predictions and experimental approaches for validating energetic priors in human decision-making. The simulation's demonstration of systematic policy regime shifts at predictable α values provides concrete targets for experimental manipulation and falsifiable hypotheses for empirical testing.</w:t>
      </w:r>
      <w:r w:rsidRPr="00657AAE">
        <w:rPr>
          <w:rFonts w:asciiTheme="majorBidi" w:hAnsiTheme="majorBidi" w:cstheme="majorBidi"/>
        </w:rPr>
        <w:t xml:space="preserve"> </w:t>
      </w:r>
    </w:p>
    <w:p w14:paraId="503A2163" w14:textId="77777777" w:rsidR="00B54E14" w:rsidRPr="00657AAE" w:rsidRDefault="000E7124" w:rsidP="0002739D">
      <w:pPr>
        <w:rPr>
          <w:rFonts w:asciiTheme="majorBidi" w:hAnsiTheme="majorBidi" w:cstheme="majorBidi"/>
        </w:rPr>
      </w:pPr>
      <w:r w:rsidRPr="00657AAE">
        <w:rPr>
          <w:rFonts w:asciiTheme="majorBidi" w:hAnsiTheme="majorBidi" w:cstheme="majorBidi"/>
        </w:rPr>
        <w:t>For each prediction, we provide a detailed rationale, specific experimental designs, expected outcomes, and methodological considerations.</w:t>
      </w:r>
      <w:r w:rsidR="0002739D" w:rsidRPr="00657AAE">
        <w:rPr>
          <w:rFonts w:asciiTheme="majorBidi" w:hAnsiTheme="majorBidi" w:cstheme="majorBidi"/>
        </w:rPr>
        <w:t xml:space="preserve"> W</w:t>
      </w:r>
      <w:r w:rsidR="00B54E14" w:rsidRPr="00657AAE">
        <w:rPr>
          <w:rFonts w:asciiTheme="majorBidi" w:hAnsiTheme="majorBidi" w:cstheme="majorBidi"/>
        </w:rPr>
        <w:t>e specify a primary endpoint and an interaction pattern whose absence would count against the strong triadic claim. We pre</w:t>
      </w:r>
      <w:r w:rsidR="00B54E14" w:rsidRPr="00657AAE">
        <w:rPr>
          <w:rFonts w:asciiTheme="majorBidi" w:hAnsiTheme="majorBidi" w:cstheme="majorBidi"/>
        </w:rPr>
        <w:noBreakHyphen/>
        <w:t>register covariates and exclusion criteria to prevent model overfit and to ensure falsifiability.</w:t>
      </w:r>
    </w:p>
    <w:p w14:paraId="611FBEDC" w14:textId="7AD86536" w:rsidR="00CE79FD" w:rsidRPr="00657AAE" w:rsidRDefault="007A7797" w:rsidP="00FF5EB8">
      <w:pPr>
        <w:pStyle w:val="Heading2"/>
        <w:rPr>
          <w:rFonts w:asciiTheme="majorBidi" w:hAnsiTheme="majorBidi" w:cstheme="majorBidi"/>
        </w:rPr>
      </w:pPr>
      <w:bookmarkStart w:id="269" w:name="_Toc212063063"/>
      <w:r w:rsidRPr="00657AAE">
        <w:rPr>
          <w:rFonts w:asciiTheme="majorBidi" w:hAnsiTheme="majorBidi" w:cstheme="majorBidi"/>
        </w:rPr>
        <w:t>7.</w:t>
      </w:r>
      <w:r w:rsidR="00604263" w:rsidRPr="00657AAE">
        <w:rPr>
          <w:rFonts w:asciiTheme="majorBidi" w:hAnsiTheme="majorBidi" w:cstheme="majorBidi"/>
        </w:rPr>
        <w:t>1 Intervention Symmetry: Multi-lever Approaches</w:t>
      </w:r>
      <w:bookmarkEnd w:id="269"/>
    </w:p>
    <w:p w14:paraId="19E9ED5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Changes at any vertex of the triad (nature, consciousness, environment) can propagate to the others; interventions that target multiple vertices simultaneously will produce stronger and more sustainable effects than single-vertex interventions.</w:t>
      </w:r>
    </w:p>
    <w:p w14:paraId="3E430044"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Rationale</w:t>
      </w:r>
      <w:r w:rsidRPr="00657AAE">
        <w:rPr>
          <w:rFonts w:asciiTheme="majorBidi" w:hAnsiTheme="majorBidi" w:cstheme="majorBidi"/>
        </w:rPr>
        <w:t>: If nature, consciousness, and environment are truly mutually constitutive, then changes in one should produce corresponding changes in the others. Furthermore, the principle of mutual constitution suggests that interventions targeting multiple vertices simultaneously should have synergistic effects, as they address the system as a whole rather than isolated components.</w:t>
      </w:r>
    </w:p>
    <w:p w14:paraId="2B6E0C7E" w14:textId="44E9720A" w:rsidR="00CE79FD" w:rsidRPr="00657AAE" w:rsidRDefault="007A7797" w:rsidP="00401690">
      <w:pPr>
        <w:pStyle w:val="Heading3"/>
        <w:rPr>
          <w:rFonts w:asciiTheme="majorBidi" w:hAnsiTheme="majorBidi" w:cstheme="majorBidi"/>
        </w:rPr>
      </w:pPr>
      <w:bookmarkStart w:id="270" w:name="_Toc212063064"/>
      <w:r w:rsidRPr="00657AAE">
        <w:rPr>
          <w:rFonts w:asciiTheme="majorBidi" w:hAnsiTheme="majorBidi" w:cstheme="majorBidi"/>
        </w:rPr>
        <w:t>7.</w:t>
      </w:r>
      <w:r w:rsidR="005E1644" w:rsidRPr="00657AAE">
        <w:rPr>
          <w:rStyle w:val="MdStrong"/>
          <w:rFonts w:asciiTheme="majorBidi" w:hAnsiTheme="majorBidi" w:cstheme="majorBidi"/>
          <w:b/>
          <w:bCs/>
        </w:rPr>
        <w:t xml:space="preserve">1.1 </w:t>
      </w:r>
      <w:r w:rsidR="000405F8" w:rsidRPr="00657AAE">
        <w:rPr>
          <w:rStyle w:val="MdStrong"/>
          <w:rFonts w:asciiTheme="majorBidi" w:hAnsiTheme="majorBidi" w:cstheme="majorBidi"/>
          <w:b/>
          <w:bCs/>
        </w:rPr>
        <w:t>Experimental Design</w:t>
      </w:r>
      <w:r w:rsidR="000405F8" w:rsidRPr="00657AAE">
        <w:rPr>
          <w:rFonts w:asciiTheme="majorBidi" w:hAnsiTheme="majorBidi" w:cstheme="majorBidi"/>
        </w:rPr>
        <w:t>:</w:t>
      </w:r>
      <w:bookmarkEnd w:id="270"/>
      <w:r w:rsidR="000405F8" w:rsidRPr="00657AAE">
        <w:rPr>
          <w:rFonts w:asciiTheme="majorBidi" w:hAnsiTheme="majorBidi" w:cstheme="majorBidi"/>
        </w:rPr>
        <w:t xml:space="preserve"> </w:t>
      </w:r>
    </w:p>
    <w:p w14:paraId="37E204CE" w14:textId="77777777" w:rsidR="00CE79FD" w:rsidRPr="00657AAE" w:rsidRDefault="000405F8" w:rsidP="00984342">
      <w:pPr>
        <w:pStyle w:val="MdListItem"/>
        <w:numPr>
          <w:ilvl w:val="0"/>
          <w:numId w:val="3"/>
        </w:numPr>
        <w:spacing w:before="240" w:after="120"/>
        <w:rPr>
          <w:rFonts w:asciiTheme="majorBidi" w:hAnsiTheme="majorBidi" w:cstheme="majorBidi"/>
        </w:rPr>
      </w:pPr>
      <w:r w:rsidRPr="00657AAE">
        <w:rPr>
          <w:rStyle w:val="MdStrong"/>
          <w:rFonts w:asciiTheme="majorBidi" w:hAnsiTheme="majorBidi" w:cstheme="majorBidi"/>
        </w:rPr>
        <w:t>2×2 Factorial Design</w:t>
      </w:r>
      <w:r w:rsidRPr="00657AAE">
        <w:rPr>
          <w:rFonts w:asciiTheme="majorBidi" w:hAnsiTheme="majorBidi" w:cstheme="majorBidi"/>
        </w:rPr>
        <w:t>:</w:t>
      </w:r>
    </w:p>
    <w:p w14:paraId="74DF342A"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Factor 1: Cognitive training (metacognitive strategy) vs. control</w:t>
      </w:r>
    </w:p>
    <w:p w14:paraId="31E12D97"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Factor 2: Environmental redesign (artifact scaffolds, role norms) vs. control</w:t>
      </w:r>
    </w:p>
    <w:p w14:paraId="269EB6ED"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Dependent variables: Transfer task performance, metacognitive efficiency, neural broadcasting indices</w:t>
      </w:r>
    </w:p>
    <w:p w14:paraId="31DC5700" w14:textId="77777777" w:rsidR="00CE79FD" w:rsidRPr="00657AAE" w:rsidRDefault="000405F8" w:rsidP="00984342">
      <w:pPr>
        <w:pStyle w:val="MdListItem"/>
        <w:numPr>
          <w:ilvl w:val="0"/>
          <w:numId w:val="3"/>
        </w:numPr>
        <w:spacing w:before="240" w:after="120"/>
        <w:rPr>
          <w:rFonts w:asciiTheme="majorBidi" w:hAnsiTheme="majorBidi" w:cstheme="majorBidi"/>
        </w:rPr>
      </w:pPr>
      <w:r w:rsidRPr="00657AAE">
        <w:rPr>
          <w:rStyle w:val="MdStrong"/>
          <w:rFonts w:asciiTheme="majorBidi" w:hAnsiTheme="majorBidi" w:cstheme="majorBidi"/>
        </w:rPr>
        <w:t>Three-lever Extension</w:t>
      </w:r>
      <w:r w:rsidRPr="00657AAE">
        <w:rPr>
          <w:rFonts w:asciiTheme="majorBidi" w:hAnsiTheme="majorBidi" w:cstheme="majorBidi"/>
        </w:rPr>
        <w:t>:</w:t>
      </w:r>
    </w:p>
    <w:p w14:paraId="6D02579D"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lastRenderedPageBreak/>
        <w:t>Add a third factor: Symbolic tool introduction (structured journaling, external memory) vs. control</w:t>
      </w:r>
    </w:p>
    <w:p w14:paraId="0DE82038"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This allows testing of the full triadic synergy hypothesis</w:t>
      </w:r>
    </w:p>
    <w:p w14:paraId="1D28B354" w14:textId="533C9A0B" w:rsidR="00CE79FD" w:rsidRPr="00657AAE" w:rsidRDefault="007A7797" w:rsidP="00401690">
      <w:pPr>
        <w:pStyle w:val="Heading3"/>
        <w:rPr>
          <w:rFonts w:asciiTheme="majorBidi" w:hAnsiTheme="majorBidi" w:cstheme="majorBidi"/>
        </w:rPr>
      </w:pPr>
      <w:bookmarkStart w:id="271" w:name="_Toc212063065"/>
      <w:r w:rsidRPr="00657AAE">
        <w:rPr>
          <w:rFonts w:asciiTheme="majorBidi" w:hAnsiTheme="majorBidi" w:cstheme="majorBidi"/>
        </w:rPr>
        <w:t>7.</w:t>
      </w:r>
      <w:r w:rsidR="005E1644" w:rsidRPr="00657AAE">
        <w:rPr>
          <w:rStyle w:val="MdStrong"/>
          <w:rFonts w:asciiTheme="majorBidi" w:hAnsiTheme="majorBidi" w:cstheme="majorBidi"/>
          <w:b/>
          <w:bCs/>
        </w:rPr>
        <w:t xml:space="preserve">1.2 </w:t>
      </w:r>
      <w:r w:rsidR="000405F8" w:rsidRPr="00657AAE">
        <w:rPr>
          <w:rStyle w:val="MdStrong"/>
          <w:rFonts w:asciiTheme="majorBidi" w:hAnsiTheme="majorBidi" w:cstheme="majorBidi"/>
          <w:b/>
          <w:bCs/>
        </w:rPr>
        <w:t>Expected Outcomes</w:t>
      </w:r>
      <w:r w:rsidR="000405F8" w:rsidRPr="00657AAE">
        <w:rPr>
          <w:rFonts w:asciiTheme="majorBidi" w:hAnsiTheme="majorBidi" w:cstheme="majorBidi"/>
        </w:rPr>
        <w:t>:</w:t>
      </w:r>
      <w:bookmarkEnd w:id="271"/>
      <w:r w:rsidR="000405F8" w:rsidRPr="00657AAE">
        <w:rPr>
          <w:rFonts w:asciiTheme="majorBidi" w:hAnsiTheme="majorBidi" w:cstheme="majorBidi"/>
        </w:rPr>
        <w:t xml:space="preserve"> </w:t>
      </w:r>
    </w:p>
    <w:p w14:paraId="3D744CB9"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Main effects for each intervention type</w:t>
      </w:r>
    </w:p>
    <w:p w14:paraId="31B01951"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Significant interaction effect, with the combined intervention producing greater than additive effects</w:t>
      </w:r>
    </w:p>
    <w:p w14:paraId="4BC81689"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Persistence of effects over time in the combined condition compared to single-intervention conditions</w:t>
      </w:r>
    </w:p>
    <w:p w14:paraId="56156501" w14:textId="77777777" w:rsidR="00F542ED" w:rsidRPr="00657AAE" w:rsidRDefault="00F542ED" w:rsidP="00F542ED">
      <w:pPr>
        <w:pStyle w:val="NormalWeb"/>
        <w:spacing w:before="120" w:beforeAutospacing="0" w:after="240" w:afterAutospacing="0"/>
        <w:rPr>
          <w:rFonts w:asciiTheme="majorBidi" w:hAnsiTheme="majorBidi" w:cstheme="majorBidi"/>
        </w:rPr>
      </w:pPr>
      <w:r w:rsidRPr="00657AAE">
        <w:rPr>
          <w:rStyle w:val="Strong"/>
          <w:rFonts w:asciiTheme="majorBidi" w:hAnsiTheme="majorBidi" w:cstheme="majorBidi"/>
          <w:color w:val="C00000"/>
        </w:rPr>
        <w:t>Falsification:</w:t>
      </w:r>
      <w:r w:rsidRPr="00657AAE">
        <w:rPr>
          <w:rFonts w:asciiTheme="majorBidi" w:hAnsiTheme="majorBidi" w:cstheme="majorBidi"/>
          <w:color w:val="C00000"/>
        </w:rPr>
        <w:t xml:space="preserve"> </w:t>
      </w:r>
      <w:r w:rsidRPr="00657AAE">
        <w:rPr>
          <w:rFonts w:asciiTheme="majorBidi" w:hAnsiTheme="majorBidi" w:cstheme="majorBidi"/>
        </w:rPr>
        <w:t>The strong triadic claim is falsified if:</w:t>
      </w:r>
    </w:p>
    <w:p w14:paraId="0DD0AC09" w14:textId="77777777" w:rsidR="00F542ED" w:rsidRPr="00657AAE" w:rsidRDefault="00F542ED" w:rsidP="00F542ED">
      <w:pPr>
        <w:pStyle w:val="NormalWeb"/>
        <w:numPr>
          <w:ilvl w:val="0"/>
          <w:numId w:val="163"/>
        </w:numPr>
        <w:spacing w:before="120" w:beforeAutospacing="0" w:after="240" w:afterAutospacing="0"/>
        <w:rPr>
          <w:rFonts w:asciiTheme="majorBidi" w:hAnsiTheme="majorBidi" w:cstheme="majorBidi"/>
        </w:rPr>
      </w:pPr>
      <w:r w:rsidRPr="00657AAE">
        <w:rPr>
          <w:rFonts w:asciiTheme="majorBidi" w:hAnsiTheme="majorBidi" w:cstheme="majorBidi"/>
        </w:rPr>
        <w:t xml:space="preserve">The synergy contrasts </w:t>
      </w:r>
      <m:oMath>
        <m:r>
          <w:rPr>
            <w:rFonts w:ascii="Cambria Math" w:hAnsi="Cambria Math" w:cstheme="majorBidi"/>
            <w:sz w:val="26"/>
            <w:szCs w:val="26"/>
          </w:rPr>
          <m:t>ψ₂ = ŶAB - (Â + ̂B - Ŷ₀)</m:t>
        </m:r>
      </m:oMath>
      <w:r w:rsidRPr="00657AAE">
        <w:rPr>
          <w:rFonts w:asciiTheme="majorBidi" w:hAnsiTheme="majorBidi" w:cstheme="majorBidi"/>
          <w:sz w:val="28"/>
          <w:szCs w:val="28"/>
        </w:rPr>
        <w:t xml:space="preserve"> </w:t>
      </w:r>
      <w:r w:rsidRPr="00657AAE">
        <w:rPr>
          <w:rFonts w:asciiTheme="majorBidi" w:hAnsiTheme="majorBidi" w:cstheme="majorBidi"/>
          <w:sz w:val="28"/>
          <w:szCs w:val="28"/>
        </w:rPr>
        <w:br/>
      </w:r>
      <w:r w:rsidRPr="00657AAE">
        <w:rPr>
          <w:rFonts w:asciiTheme="majorBidi" w:hAnsiTheme="majorBidi" w:cstheme="majorBidi"/>
        </w:rPr>
        <w:t xml:space="preserve">and </w:t>
      </w:r>
      <m:oMath>
        <m:r>
          <w:rPr>
            <w:rFonts w:ascii="Cambria Math" w:hAnsi="Cambria Math" w:cstheme="majorBidi"/>
            <w:sz w:val="26"/>
            <w:szCs w:val="26"/>
          </w:rPr>
          <m:t>ψ₃ = ŶABC - (Â + ̂B + ̂C - 2·Ŷ₀)</m:t>
        </m:r>
      </m:oMath>
      <w:r w:rsidRPr="00657AAE">
        <w:rPr>
          <w:rFonts w:asciiTheme="majorBidi" w:hAnsiTheme="majorBidi" w:cstheme="majorBidi"/>
        </w:rPr>
        <w:t xml:space="preserve"> </w:t>
      </w:r>
      <w:r w:rsidRPr="00657AAE">
        <w:rPr>
          <w:rFonts w:asciiTheme="majorBidi" w:hAnsiTheme="majorBidi" w:cstheme="majorBidi"/>
        </w:rPr>
        <w:br/>
        <w:t xml:space="preserve">fall within </w:t>
      </w:r>
      <m:oMath>
        <m:r>
          <w:rPr>
            <w:rFonts w:ascii="Cambria Math" w:hAnsi="Cambria Math" w:cstheme="majorBidi"/>
            <w:sz w:val="26"/>
            <w:szCs w:val="26"/>
          </w:rPr>
          <m:t>ROPE(-Δ*, +Δ*)</m:t>
        </m:r>
      </m:oMath>
      <w:r w:rsidRPr="00657AAE">
        <w:rPr>
          <w:rFonts w:asciiTheme="majorBidi" w:hAnsiTheme="majorBidi" w:cstheme="majorBidi"/>
        </w:rPr>
        <w:t xml:space="preserve"> for pre-registered </w:t>
      </w:r>
      <m:oMath>
        <m:r>
          <w:rPr>
            <w:rFonts w:ascii="Cambria Math" w:hAnsi="Cambria Math" w:cstheme="majorBidi"/>
            <w:sz w:val="26"/>
            <w:szCs w:val="26"/>
          </w:rPr>
          <m:t>SESOI Δ</m:t>
        </m:r>
      </m:oMath>
      <w:r w:rsidRPr="00657AAE">
        <w:rPr>
          <w:rFonts w:asciiTheme="majorBidi" w:hAnsiTheme="majorBidi" w:cstheme="majorBidi"/>
        </w:rPr>
        <w:t>*.</w:t>
      </w:r>
    </w:p>
    <w:p w14:paraId="1964927D" w14:textId="77777777" w:rsidR="00F542ED" w:rsidRPr="00657AAE" w:rsidRDefault="00F542ED" w:rsidP="00F542ED">
      <w:pPr>
        <w:pStyle w:val="NormalWeb"/>
        <w:numPr>
          <w:ilvl w:val="0"/>
          <w:numId w:val="163"/>
        </w:numPr>
        <w:spacing w:before="120" w:beforeAutospacing="0" w:after="240" w:afterAutospacing="0"/>
        <w:rPr>
          <w:rFonts w:asciiTheme="majorBidi" w:hAnsiTheme="majorBidi" w:cstheme="majorBidi"/>
        </w:rPr>
      </w:pPr>
      <w:r w:rsidRPr="00657AAE">
        <w:rPr>
          <w:rFonts w:asciiTheme="majorBidi" w:hAnsiTheme="majorBidi" w:cstheme="majorBidi"/>
        </w:rPr>
        <w:t xml:space="preserve">The ordered pattern fails </w:t>
      </w:r>
      <m:oMath>
        <m:r>
          <w:rPr>
            <w:rFonts w:ascii="Cambria Math" w:hAnsi="Cambria Math" w:cstheme="majorBidi"/>
            <w:sz w:val="26"/>
            <w:szCs w:val="26"/>
          </w:rPr>
          <m:t>(ŶABC ≥ ŶAB ≥ max(ŶA, ŶB, ŶC) + δ*)</m:t>
        </m:r>
      </m:oMath>
      <w:r w:rsidRPr="00657AAE">
        <w:rPr>
          <w:rFonts w:asciiTheme="majorBidi" w:hAnsiTheme="majorBidi" w:cstheme="majorBidi"/>
        </w:rPr>
        <w:t>.</w:t>
      </w:r>
    </w:p>
    <w:p w14:paraId="4254883F" w14:textId="77777777" w:rsidR="00F542ED" w:rsidRPr="00657AAE" w:rsidRDefault="00F542ED" w:rsidP="00F542ED">
      <w:pPr>
        <w:pStyle w:val="NormalWeb"/>
        <w:numPr>
          <w:ilvl w:val="0"/>
          <w:numId w:val="163"/>
        </w:numPr>
        <w:spacing w:before="120" w:beforeAutospacing="0" w:after="240" w:afterAutospacing="0"/>
        <w:rPr>
          <w:rFonts w:asciiTheme="majorBidi" w:hAnsiTheme="majorBidi" w:cstheme="majorBidi"/>
        </w:rPr>
      </w:pPr>
      <w:r w:rsidRPr="00657AAE">
        <w:rPr>
          <w:rFonts w:asciiTheme="majorBidi" w:hAnsiTheme="majorBidi" w:cstheme="majorBidi"/>
        </w:rPr>
        <w:t>Cross-vertex mediation paths (e.g., Env→Cog→Neural) are absent.</w:t>
      </w:r>
    </w:p>
    <w:p w14:paraId="3FFBB3A0" w14:textId="77777777" w:rsidR="00F542ED" w:rsidRPr="00657AAE" w:rsidRDefault="00F542ED" w:rsidP="00F542ED">
      <w:pPr>
        <w:pStyle w:val="NormalWeb"/>
        <w:numPr>
          <w:ilvl w:val="0"/>
          <w:numId w:val="163"/>
        </w:numPr>
        <w:spacing w:before="120" w:beforeAutospacing="0" w:after="240" w:afterAutospacing="0"/>
        <w:rPr>
          <w:rFonts w:asciiTheme="majorBidi" w:hAnsiTheme="majorBidi" w:cstheme="majorBidi"/>
        </w:rPr>
      </w:pPr>
      <w:r w:rsidRPr="00657AAE">
        <w:rPr>
          <w:rFonts w:asciiTheme="majorBidi" w:hAnsiTheme="majorBidi" w:cstheme="majorBidi"/>
        </w:rPr>
        <w:t xml:space="preserve">Effects do not persist at </w:t>
      </w:r>
      <m:oMath>
        <m:r>
          <w:rPr>
            <w:rFonts w:ascii="Cambria Math" w:hAnsi="Cambria Math" w:cstheme="majorBidi"/>
            <w:sz w:val="28"/>
            <w:szCs w:val="28"/>
          </w:rPr>
          <m:t>Δt</m:t>
        </m:r>
      </m:oMath>
      <w:r w:rsidRPr="00657AAE">
        <w:rPr>
          <w:rFonts w:asciiTheme="majorBidi" w:hAnsiTheme="majorBidi" w:cstheme="majorBidi"/>
        </w:rPr>
        <w:t xml:space="preserve"> follow-up.</w:t>
      </w:r>
    </w:p>
    <w:p w14:paraId="3626D9B1" w14:textId="77777777" w:rsidR="00F542ED" w:rsidRPr="00657AAE" w:rsidRDefault="00F542ED" w:rsidP="00F542ED">
      <w:pPr>
        <w:pStyle w:val="NormalWeb"/>
        <w:numPr>
          <w:ilvl w:val="0"/>
          <w:numId w:val="163"/>
        </w:numPr>
        <w:spacing w:before="120" w:beforeAutospacing="0" w:after="240" w:afterAutospacing="0"/>
        <w:rPr>
          <w:rFonts w:asciiTheme="majorBidi" w:hAnsiTheme="majorBidi" w:cstheme="majorBidi"/>
        </w:rPr>
      </w:pPr>
      <w:r w:rsidRPr="00657AAE">
        <w:rPr>
          <w:rFonts w:asciiTheme="majorBidi" w:hAnsiTheme="majorBidi" w:cstheme="majorBidi"/>
        </w:rPr>
        <w:t>Additive or latent-cause models outperform the triadic synergy model in pre-registered comparisons.</w:t>
      </w:r>
    </w:p>
    <w:p w14:paraId="0B7A299B" w14:textId="6DBCE867" w:rsidR="00CE79FD" w:rsidRPr="00657AAE" w:rsidRDefault="007A7797" w:rsidP="00401690">
      <w:pPr>
        <w:pStyle w:val="Heading3"/>
        <w:rPr>
          <w:rFonts w:asciiTheme="majorBidi" w:hAnsiTheme="majorBidi" w:cstheme="majorBidi"/>
        </w:rPr>
      </w:pPr>
      <w:bookmarkStart w:id="272" w:name="_Toc212063066"/>
      <w:r w:rsidRPr="00657AAE">
        <w:rPr>
          <w:rFonts w:asciiTheme="majorBidi" w:hAnsiTheme="majorBidi" w:cstheme="majorBidi"/>
        </w:rPr>
        <w:t>7.</w:t>
      </w:r>
      <w:r w:rsidR="005E1644" w:rsidRPr="00657AAE">
        <w:rPr>
          <w:rStyle w:val="MdStrong"/>
          <w:rFonts w:asciiTheme="majorBidi" w:hAnsiTheme="majorBidi" w:cstheme="majorBidi"/>
          <w:b/>
          <w:bCs/>
        </w:rPr>
        <w:t xml:space="preserve">1.3 </w:t>
      </w:r>
      <w:r w:rsidR="000405F8" w:rsidRPr="00657AAE">
        <w:rPr>
          <w:rStyle w:val="MdStrong"/>
          <w:rFonts w:asciiTheme="majorBidi" w:hAnsiTheme="majorBidi" w:cstheme="majorBidi"/>
          <w:b/>
          <w:bCs/>
        </w:rPr>
        <w:t>Methodological Considerations</w:t>
      </w:r>
      <w:r w:rsidR="000405F8" w:rsidRPr="00657AAE">
        <w:rPr>
          <w:rFonts w:asciiTheme="majorBidi" w:hAnsiTheme="majorBidi" w:cstheme="majorBidi"/>
        </w:rPr>
        <w:t>:</w:t>
      </w:r>
      <w:bookmarkEnd w:id="272"/>
    </w:p>
    <w:p w14:paraId="689ACBAA"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Ensure that interventions are matched for intensity and duration</w:t>
      </w:r>
    </w:p>
    <w:p w14:paraId="158426FB"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Include both near and far transfer tasks to assess generalizability</w:t>
      </w:r>
    </w:p>
    <w:p w14:paraId="09D82615"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Collect measures from all three vertices to track propagation of effects</w:t>
      </w:r>
    </w:p>
    <w:p w14:paraId="44399E43" w14:textId="1CDB44C4" w:rsidR="005E1644" w:rsidRPr="00657AAE" w:rsidRDefault="007A7797" w:rsidP="00401690">
      <w:pPr>
        <w:pStyle w:val="Heading3"/>
        <w:rPr>
          <w:rFonts w:asciiTheme="majorBidi" w:hAnsiTheme="majorBidi" w:cstheme="majorBidi"/>
        </w:rPr>
      </w:pPr>
      <w:bookmarkStart w:id="273" w:name="_Toc212063067"/>
      <w:r w:rsidRPr="00657AAE">
        <w:rPr>
          <w:rFonts w:asciiTheme="majorBidi" w:hAnsiTheme="majorBidi" w:cstheme="majorBidi"/>
        </w:rPr>
        <w:t>7.</w:t>
      </w:r>
      <w:r w:rsidR="005E1644" w:rsidRPr="00657AAE">
        <w:rPr>
          <w:rStyle w:val="Strong"/>
          <w:rFonts w:asciiTheme="majorBidi" w:hAnsiTheme="majorBidi" w:cstheme="majorBidi"/>
          <w:b/>
          <w:bCs/>
        </w:rPr>
        <w:t xml:space="preserve">1.4 </w:t>
      </w:r>
      <w:r w:rsidR="00501E6E" w:rsidRPr="00657AAE">
        <w:rPr>
          <w:rStyle w:val="Strong"/>
          <w:rFonts w:asciiTheme="majorBidi" w:hAnsiTheme="majorBidi" w:cstheme="majorBidi"/>
          <w:b/>
          <w:bCs/>
        </w:rPr>
        <w:t>Triadic falsifier rule</w:t>
      </w:r>
      <w:r w:rsidR="005E1644" w:rsidRPr="00657AAE">
        <w:rPr>
          <w:rFonts w:asciiTheme="majorBidi" w:hAnsiTheme="majorBidi" w:cstheme="majorBidi"/>
          <w:i/>
          <w:iCs/>
        </w:rPr>
        <w:t>:</w:t>
      </w:r>
      <w:bookmarkEnd w:id="273"/>
    </w:p>
    <w:p w14:paraId="717957BD" w14:textId="77777777" w:rsidR="00501E6E" w:rsidRPr="00657AAE" w:rsidRDefault="00501E6E" w:rsidP="00501E6E">
      <w:pPr>
        <w:pStyle w:val="MdListItem"/>
        <w:spacing w:before="240" w:after="120"/>
        <w:ind w:left="0" w:firstLine="0"/>
        <w:rPr>
          <w:rFonts w:asciiTheme="majorBidi" w:hAnsiTheme="majorBidi" w:cstheme="majorBidi"/>
        </w:rPr>
      </w:pPr>
      <w:r w:rsidRPr="00657AAE">
        <w:rPr>
          <w:rFonts w:asciiTheme="majorBidi" w:hAnsiTheme="majorBidi" w:cstheme="majorBidi"/>
        </w:rPr>
        <w:t xml:space="preserve">If the combined [C × E] or [E × N] intervention fails to exceed the summed main effects </w:t>
      </w:r>
      <w:r w:rsidRPr="00657AAE">
        <w:rPr>
          <w:rFonts w:asciiTheme="majorBidi" w:hAnsiTheme="majorBidi" w:cstheme="majorBidi"/>
          <w:b/>
          <w:bCs/>
        </w:rPr>
        <w:t>and</w:t>
      </w:r>
      <w:r w:rsidRPr="00657AAE">
        <w:rPr>
          <w:rFonts w:asciiTheme="majorBidi" w:hAnsiTheme="majorBidi" w:cstheme="majorBidi"/>
        </w:rPr>
        <w:t xml:space="preserve"> fails to propagate to the untouched vertex within the pre-registered lag window (e.g., N→C within 2–4 weeks), count this against the strong triadic claim.</w:t>
      </w:r>
    </w:p>
    <w:p w14:paraId="5727E0F9" w14:textId="732FE7B0" w:rsidR="00CE79FD" w:rsidRPr="00657AAE" w:rsidRDefault="007A7797" w:rsidP="00FF5EB8">
      <w:pPr>
        <w:pStyle w:val="Heading2"/>
        <w:rPr>
          <w:rFonts w:asciiTheme="majorBidi" w:hAnsiTheme="majorBidi" w:cstheme="majorBidi"/>
        </w:rPr>
      </w:pPr>
      <w:bookmarkStart w:id="274" w:name="_Toc212063068"/>
      <w:r w:rsidRPr="00657AAE">
        <w:rPr>
          <w:rFonts w:asciiTheme="majorBidi" w:hAnsiTheme="majorBidi" w:cstheme="majorBidi"/>
        </w:rPr>
        <w:t>7.</w:t>
      </w:r>
      <w:r w:rsidR="00604263" w:rsidRPr="00657AAE">
        <w:rPr>
          <w:rFonts w:asciiTheme="majorBidi" w:hAnsiTheme="majorBidi" w:cstheme="majorBidi"/>
        </w:rPr>
        <w:t>2 Developmental Specificity: Sensitive Periods</w:t>
      </w:r>
      <w:bookmarkEnd w:id="274"/>
    </w:p>
    <w:p w14:paraId="2FEE9F4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The impact of environmental configuration on consciousness and nature will vary across developmental stages, with sensitive periods amplifying environmental effects; these patterns will differ by age and sociocultural niche.</w:t>
      </w:r>
    </w:p>
    <w:p w14:paraId="70613311"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lastRenderedPageBreak/>
        <w:t>Rationale</w:t>
      </w:r>
      <w:r w:rsidRPr="00657AAE">
        <w:rPr>
          <w:rFonts w:asciiTheme="majorBidi" w:hAnsiTheme="majorBidi" w:cstheme="majorBidi"/>
        </w:rPr>
        <w:t>: Developmental systems theory suggests that the relationship between nature, consciousness, and environment is not static but changes across the lifespan. Sensitive periods represent windows of heightened plasticity where environmental influences have particularly strong effects on developmental trajectories (</w:t>
      </w:r>
      <w:r w:rsidR="0085767F" w:rsidRPr="00657AAE">
        <w:rPr>
          <w:rFonts w:asciiTheme="majorBidi" w:hAnsiTheme="majorBidi" w:cstheme="majorBidi"/>
        </w:rPr>
        <w:t>Werker, &amp; Hensch, 2015)</w:t>
      </w:r>
      <w:r w:rsidRPr="00657AAE">
        <w:rPr>
          <w:rFonts w:asciiTheme="majorBidi" w:hAnsiTheme="majorBidi" w:cstheme="majorBidi"/>
        </w:rPr>
        <w:t>.</w:t>
      </w:r>
    </w:p>
    <w:p w14:paraId="5BF10FE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Experimental Design</w:t>
      </w:r>
      <w:r w:rsidRPr="00657AAE">
        <w:rPr>
          <w:rFonts w:asciiTheme="majorBidi" w:hAnsiTheme="majorBidi" w:cstheme="majorBidi"/>
        </w:rPr>
        <w:t>:</w:t>
      </w:r>
    </w:p>
    <w:p w14:paraId="49FD07EF" w14:textId="77777777" w:rsidR="00CE79FD" w:rsidRPr="00657AAE" w:rsidRDefault="000405F8" w:rsidP="00984342">
      <w:pPr>
        <w:pStyle w:val="MdListItem"/>
        <w:numPr>
          <w:ilvl w:val="0"/>
          <w:numId w:val="17"/>
        </w:numPr>
        <w:spacing w:before="240" w:after="120"/>
        <w:rPr>
          <w:rFonts w:asciiTheme="majorBidi" w:hAnsiTheme="majorBidi" w:cstheme="majorBidi"/>
        </w:rPr>
      </w:pPr>
      <w:r w:rsidRPr="00657AAE">
        <w:rPr>
          <w:rStyle w:val="MdStrong"/>
          <w:rFonts w:asciiTheme="majorBidi" w:hAnsiTheme="majorBidi" w:cstheme="majorBidi"/>
        </w:rPr>
        <w:t>Longitudinal Cohort Study</w:t>
      </w:r>
      <w:r w:rsidRPr="00657AAE">
        <w:rPr>
          <w:rFonts w:asciiTheme="majorBidi" w:hAnsiTheme="majorBidi" w:cstheme="majorBidi"/>
        </w:rPr>
        <w:t>:</w:t>
      </w:r>
    </w:p>
    <w:p w14:paraId="0B2639F0"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Track multiple cohorts across key developmental transitions (e.g., literacy onset, adolescence)</w:t>
      </w:r>
    </w:p>
    <w:p w14:paraId="5489650F"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Vary cultural tightness and representational exposure across cohorts</w:t>
      </w:r>
    </w:p>
    <w:p w14:paraId="35F6C51E"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Measure access awareness, narrative self-coherence, epigenetic markers, and resting-state network configuration at multiple time points</w:t>
      </w:r>
    </w:p>
    <w:p w14:paraId="56F4F37A" w14:textId="77777777" w:rsidR="00CE79FD" w:rsidRPr="00657AAE" w:rsidRDefault="000405F8" w:rsidP="00984342">
      <w:pPr>
        <w:pStyle w:val="MdListItem"/>
        <w:numPr>
          <w:ilvl w:val="0"/>
          <w:numId w:val="17"/>
        </w:numPr>
        <w:spacing w:before="240" w:after="120"/>
        <w:rPr>
          <w:rFonts w:asciiTheme="majorBidi" w:hAnsiTheme="majorBidi" w:cstheme="majorBidi"/>
        </w:rPr>
      </w:pPr>
      <w:r w:rsidRPr="00657AAE">
        <w:rPr>
          <w:rStyle w:val="MdStrong"/>
          <w:rFonts w:asciiTheme="majorBidi" w:hAnsiTheme="majorBidi" w:cstheme="majorBidi"/>
        </w:rPr>
        <w:t>Cross-cultural Comparison</w:t>
      </w:r>
      <w:r w:rsidRPr="00657AAE">
        <w:rPr>
          <w:rFonts w:asciiTheme="majorBidi" w:hAnsiTheme="majorBidi" w:cstheme="majorBidi"/>
        </w:rPr>
        <w:t>:</w:t>
      </w:r>
    </w:p>
    <w:p w14:paraId="0E2D7886"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Compare developmental trajectories across cultures with different socialization practices</w:t>
      </w:r>
    </w:p>
    <w:p w14:paraId="0175610F"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Focus on transitions that are culturally variable (e.g., age of literacy acquisition, formal education entry)</w:t>
      </w:r>
    </w:p>
    <w:p w14:paraId="0F192EA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Expected Outcomes</w:t>
      </w:r>
      <w:r w:rsidRPr="00657AAE">
        <w:rPr>
          <w:rFonts w:asciiTheme="majorBidi" w:hAnsiTheme="majorBidi" w:cstheme="majorBidi"/>
        </w:rPr>
        <w:t>:</w:t>
      </w:r>
    </w:p>
    <w:p w14:paraId="541F8AF8"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Significant age-by-environment interactions on measures of consciousness and neural organization</w:t>
      </w:r>
    </w:p>
    <w:p w14:paraId="59232A51"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Different sensitive periods for different aspects of consciousness (e.g., phenomenal experience vs. reflective self-awareness)</w:t>
      </w:r>
    </w:p>
    <w:p w14:paraId="351B3BE5"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Cultural variation in the timing and impact of sensitive periods</w:t>
      </w:r>
    </w:p>
    <w:p w14:paraId="70D58B31" w14:textId="77777777" w:rsidR="00F542ED" w:rsidRPr="00657AAE" w:rsidRDefault="00F542ED" w:rsidP="00F542ED">
      <w:pPr>
        <w:rPr>
          <w:rFonts w:asciiTheme="majorBidi" w:hAnsiTheme="majorBidi" w:cstheme="majorBidi"/>
        </w:rPr>
      </w:pPr>
      <w:r w:rsidRPr="00657AAE">
        <w:rPr>
          <w:rFonts w:asciiTheme="majorBidi" w:hAnsiTheme="majorBidi" w:cstheme="majorBidi"/>
          <w:b/>
          <w:bCs/>
          <w:color w:val="C00000"/>
        </w:rPr>
        <w:t>Falsification:</w:t>
      </w:r>
      <w:r w:rsidRPr="00657AAE">
        <w:rPr>
          <w:rFonts w:asciiTheme="majorBidi" w:hAnsiTheme="majorBidi" w:cstheme="majorBidi"/>
        </w:rPr>
        <w:t xml:space="preserve"> The strong claim is falsified if:</w:t>
      </w:r>
    </w:p>
    <w:p w14:paraId="4B49D02F" w14:textId="77777777" w:rsidR="00F542ED" w:rsidRPr="00657AAE" w:rsidRDefault="00F542ED" w:rsidP="00F542ED">
      <w:pPr>
        <w:numPr>
          <w:ilvl w:val="0"/>
          <w:numId w:val="164"/>
        </w:numPr>
        <w:rPr>
          <w:rFonts w:asciiTheme="majorBidi" w:hAnsiTheme="majorBidi" w:cstheme="majorBidi"/>
        </w:rPr>
      </w:pPr>
      <w:r w:rsidRPr="00657AAE">
        <w:rPr>
          <w:rFonts w:asciiTheme="majorBidi" w:hAnsiTheme="majorBidi" w:cstheme="majorBidi"/>
        </w:rPr>
        <w:t>Pre-specified slope changes at developmental transitions (</w:t>
      </w:r>
      <m:oMath>
        <m:r>
          <w:rPr>
            <w:rFonts w:ascii="Cambria Math" w:hAnsi="Cambria Math" w:cstheme="majorBidi"/>
            <w:sz w:val="28"/>
            <w:szCs w:val="28"/>
          </w:rPr>
          <m:t>τ</m:t>
        </m:r>
      </m:oMath>
      <w:r w:rsidRPr="00657AAE">
        <w:rPr>
          <w:rFonts w:asciiTheme="majorBidi" w:hAnsiTheme="majorBidi" w:cstheme="majorBidi"/>
        </w:rPr>
        <w:t xml:space="preserve">) </w:t>
      </w:r>
      <w:r w:rsidRPr="00657AAE">
        <w:rPr>
          <w:rFonts w:asciiTheme="majorBidi" w:hAnsiTheme="majorBidi" w:cstheme="majorBidi"/>
        </w:rPr>
        <w:br/>
        <w:t>fall within ROPE(–Δ*, +Δ*).</w:t>
      </w:r>
    </w:p>
    <w:p w14:paraId="69C47ECD" w14:textId="77777777" w:rsidR="00F542ED" w:rsidRPr="00657AAE" w:rsidRDefault="00F542ED" w:rsidP="00F542ED">
      <w:pPr>
        <w:numPr>
          <w:ilvl w:val="0"/>
          <w:numId w:val="164"/>
        </w:numPr>
        <w:rPr>
          <w:rFonts w:asciiTheme="majorBidi" w:eastAsia="Times New Roman" w:hAnsiTheme="majorBidi" w:cstheme="majorBidi"/>
        </w:rPr>
      </w:pPr>
      <w:r w:rsidRPr="00657AAE">
        <w:rPr>
          <w:rFonts w:asciiTheme="majorBidi" w:hAnsiTheme="majorBidi" w:cstheme="majorBidi"/>
        </w:rPr>
        <w:t xml:space="preserve">No cultural moderation of </w:t>
      </w:r>
      <m:oMath>
        <m:r>
          <w:rPr>
            <w:rFonts w:ascii="Cambria Math" w:hAnsi="Cambria Math" w:cstheme="majorBidi"/>
            <w:sz w:val="26"/>
            <w:szCs w:val="26"/>
          </w:rPr>
          <m:t>age×environment</m:t>
        </m:r>
      </m:oMath>
      <w:r w:rsidRPr="00657AAE">
        <w:rPr>
          <w:rFonts w:asciiTheme="majorBidi" w:hAnsiTheme="majorBidi" w:cstheme="majorBidi"/>
        </w:rPr>
        <w:t xml:space="preserve"> slopes is observed</w:t>
      </w:r>
      <m:oMath>
        <m:r>
          <w:rPr>
            <w:rFonts w:ascii="Cambria Math" w:hAnsi="Cambria Math" w:cstheme="majorBidi"/>
            <w:sz w:val="26"/>
            <w:szCs w:val="26"/>
          </w:rPr>
          <m:t xml:space="preserve"> </m:t>
        </m:r>
      </m:oMath>
    </w:p>
    <w:p w14:paraId="3241759C" w14:textId="77777777" w:rsidR="00F542ED" w:rsidRPr="00657AAE" w:rsidRDefault="00F542ED" w:rsidP="00F542ED">
      <w:pPr>
        <w:ind w:left="720"/>
        <w:rPr>
          <w:rFonts w:asciiTheme="majorBidi" w:hAnsiTheme="majorBidi" w:cstheme="majorBidi"/>
        </w:rPr>
      </w:pPr>
      <m:oMath>
        <m:r>
          <w:rPr>
            <w:rFonts w:ascii="Cambria Math" w:hAnsi="Cambria Math" w:cstheme="majorBidi"/>
            <w:sz w:val="26"/>
            <w:szCs w:val="26"/>
          </w:rPr>
          <m:t>(ΔΔβ ∈ ROPE)</m:t>
        </m:r>
      </m:oMath>
      <w:r w:rsidRPr="00657AAE">
        <w:rPr>
          <w:rFonts w:asciiTheme="majorBidi" w:hAnsiTheme="majorBidi" w:cstheme="majorBidi"/>
        </w:rPr>
        <w:t>.</w:t>
      </w:r>
    </w:p>
    <w:p w14:paraId="1449B42C" w14:textId="77777777" w:rsidR="00F542ED" w:rsidRPr="00657AAE" w:rsidRDefault="00F542ED" w:rsidP="00F542ED">
      <w:pPr>
        <w:numPr>
          <w:ilvl w:val="0"/>
          <w:numId w:val="164"/>
        </w:numPr>
        <w:rPr>
          <w:rFonts w:asciiTheme="majorBidi" w:hAnsiTheme="majorBidi" w:cstheme="majorBidi"/>
        </w:rPr>
      </w:pPr>
      <w:r w:rsidRPr="00657AAE">
        <w:rPr>
          <w:rFonts w:asciiTheme="majorBidi" w:hAnsiTheme="majorBidi" w:cstheme="majorBidi"/>
        </w:rPr>
        <w:t>Predicted RSN reconfiguration metrics (e.g., modularity shifts) fail equivalence thresholds.</w:t>
      </w:r>
    </w:p>
    <w:p w14:paraId="6A91AEEF" w14:textId="77777777" w:rsidR="00F542ED" w:rsidRPr="00657AAE" w:rsidRDefault="00F542ED" w:rsidP="00F542ED">
      <w:pPr>
        <w:numPr>
          <w:ilvl w:val="0"/>
          <w:numId w:val="164"/>
        </w:numPr>
        <w:rPr>
          <w:rFonts w:asciiTheme="majorBidi" w:hAnsiTheme="majorBidi" w:cstheme="majorBidi"/>
        </w:rPr>
      </w:pPr>
      <w:r w:rsidRPr="00657AAE">
        <w:rPr>
          <w:rFonts w:asciiTheme="majorBidi" w:hAnsiTheme="majorBidi" w:cstheme="majorBidi"/>
        </w:rPr>
        <w:t>Additive developmental models fit better than triadic models.</w:t>
      </w:r>
    </w:p>
    <w:p w14:paraId="71F0F471"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Methodological Considerations</w:t>
      </w:r>
      <w:r w:rsidRPr="00657AAE">
        <w:rPr>
          <w:rFonts w:asciiTheme="majorBidi" w:hAnsiTheme="majorBidi" w:cstheme="majorBidi"/>
        </w:rPr>
        <w:t>:</w:t>
      </w:r>
    </w:p>
    <w:p w14:paraId="43DE894A"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Control for cohort effects in longitudinal designs</w:t>
      </w:r>
    </w:p>
    <w:p w14:paraId="4B45A7A3"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lastRenderedPageBreak/>
        <w:t>Use culturally appropriate measures and tasks</w:t>
      </w:r>
    </w:p>
    <w:p w14:paraId="4A3CE431"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Account for individual differences in developmental timing</w:t>
      </w:r>
    </w:p>
    <w:p w14:paraId="1D0B0CAF" w14:textId="2DC7F7BF" w:rsidR="00CE79FD" w:rsidRPr="00657AAE" w:rsidRDefault="007A7797" w:rsidP="00FF5EB8">
      <w:pPr>
        <w:pStyle w:val="Heading2"/>
        <w:rPr>
          <w:rFonts w:asciiTheme="majorBidi" w:hAnsiTheme="majorBidi" w:cstheme="majorBidi"/>
        </w:rPr>
      </w:pPr>
      <w:bookmarkStart w:id="275" w:name="_Toc212063069"/>
      <w:r w:rsidRPr="00657AAE">
        <w:rPr>
          <w:rFonts w:asciiTheme="majorBidi" w:hAnsiTheme="majorBidi" w:cstheme="majorBidi"/>
        </w:rPr>
        <w:t>7.</w:t>
      </w:r>
      <w:r w:rsidR="00604263" w:rsidRPr="00657AAE">
        <w:rPr>
          <w:rFonts w:asciiTheme="majorBidi" w:hAnsiTheme="majorBidi" w:cstheme="majorBidi"/>
        </w:rPr>
        <w:t>3 Symbolic Mediation: Representational Tools</w:t>
      </w:r>
      <w:bookmarkEnd w:id="275"/>
    </w:p>
    <w:p w14:paraId="4BF26A1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The introduction of new representational tools (e.g., writing systems, external memory, AI copilots) will measurably reshape both neural organization and conscious task structure, with effects that extend beyond the immediate context of tool use.</w:t>
      </w:r>
    </w:p>
    <w:p w14:paraId="2DDCF05D" w14:textId="77777777" w:rsidR="00501E6E" w:rsidRPr="00657AAE" w:rsidRDefault="00501E6E" w:rsidP="00984342">
      <w:pPr>
        <w:pStyle w:val="MdParagraph"/>
        <w:spacing w:before="240"/>
        <w:rPr>
          <w:rFonts w:asciiTheme="majorBidi" w:hAnsiTheme="majorBidi" w:cstheme="majorBidi"/>
        </w:rPr>
      </w:pPr>
      <w:r w:rsidRPr="00657AAE">
        <w:rPr>
          <w:rFonts w:asciiTheme="majorBidi" w:hAnsiTheme="majorBidi" w:cstheme="majorBidi"/>
        </w:rPr>
        <w:t xml:space="preserve">Separate </w:t>
      </w:r>
      <w:r w:rsidRPr="00657AAE">
        <w:rPr>
          <w:rStyle w:val="Emphasis"/>
          <w:rFonts w:asciiTheme="majorBidi" w:hAnsiTheme="majorBidi" w:cstheme="majorBidi"/>
        </w:rPr>
        <w:t>performance</w:t>
      </w:r>
      <w:r w:rsidRPr="00657AAE">
        <w:rPr>
          <w:rFonts w:asciiTheme="majorBidi" w:hAnsiTheme="majorBidi" w:cstheme="majorBidi"/>
        </w:rPr>
        <w:t xml:space="preserve"> lift from </w:t>
      </w:r>
      <w:r w:rsidRPr="00657AAE">
        <w:rPr>
          <w:rStyle w:val="Emphasis"/>
          <w:rFonts w:asciiTheme="majorBidi" w:hAnsiTheme="majorBidi" w:cstheme="majorBidi"/>
        </w:rPr>
        <w:t>cognitive reorganization</w:t>
      </w:r>
      <w:r w:rsidRPr="00657AAE">
        <w:rPr>
          <w:rFonts w:asciiTheme="majorBidi" w:hAnsiTheme="majorBidi" w:cstheme="majorBidi"/>
        </w:rPr>
        <w:t>: schedule retention probes after a no-tool washout; require transfer to untrained tasks; and include a metacognitive stability index (confidence calibration drift).</w:t>
      </w:r>
    </w:p>
    <w:p w14:paraId="0FFDEADE"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Rationale</w:t>
      </w:r>
      <w:r w:rsidRPr="00657AAE">
        <w:rPr>
          <w:rFonts w:asciiTheme="majorBidi" w:hAnsiTheme="majorBidi" w:cstheme="majorBidi"/>
        </w:rPr>
        <w:t>: Symbolic systems are not merely passive instruments but active forces that restructure cognition and consciousness. The acquisition of new representational tools should therefore produce changes in both the structure of conscious experience and the neural systems that support it (Menary, 2013).</w:t>
      </w:r>
    </w:p>
    <w:p w14:paraId="1B27FA4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Experimental Design</w:t>
      </w:r>
      <w:r w:rsidRPr="00657AAE">
        <w:rPr>
          <w:rFonts w:asciiTheme="majorBidi" w:hAnsiTheme="majorBidi" w:cstheme="majorBidi"/>
        </w:rPr>
        <w:t>:</w:t>
      </w:r>
    </w:p>
    <w:p w14:paraId="67B92F09" w14:textId="77777777" w:rsidR="00CE79FD" w:rsidRPr="00657AAE" w:rsidRDefault="000405F8" w:rsidP="00984342">
      <w:pPr>
        <w:pStyle w:val="MdListItem"/>
        <w:numPr>
          <w:ilvl w:val="0"/>
          <w:numId w:val="16"/>
        </w:numPr>
        <w:spacing w:before="240" w:after="120"/>
        <w:rPr>
          <w:rFonts w:asciiTheme="majorBidi" w:hAnsiTheme="majorBidi" w:cstheme="majorBidi"/>
        </w:rPr>
      </w:pPr>
      <w:r w:rsidRPr="00657AAE">
        <w:rPr>
          <w:rStyle w:val="MdStrong"/>
          <w:rFonts w:asciiTheme="majorBidi" w:hAnsiTheme="majorBidi" w:cstheme="majorBidi"/>
        </w:rPr>
        <w:t>Natural Experiments</w:t>
      </w:r>
      <w:r w:rsidRPr="00657AAE">
        <w:rPr>
          <w:rFonts w:asciiTheme="majorBidi" w:hAnsiTheme="majorBidi" w:cstheme="majorBidi"/>
        </w:rPr>
        <w:t>:</w:t>
      </w:r>
    </w:p>
    <w:p w14:paraId="464E63C8"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Study populations undergoing script reform or curriculum shifts</w:t>
      </w:r>
    </w:p>
    <w:p w14:paraId="4856BEA1"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Compare cognitive and neural measures before and after the introduction of new symbolic systems</w:t>
      </w:r>
    </w:p>
    <w:p w14:paraId="42DC1190"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Track long-term changes in conscious experience and neural organization</w:t>
      </w:r>
    </w:p>
    <w:p w14:paraId="0F9A8A72" w14:textId="77777777" w:rsidR="00CE79FD" w:rsidRPr="00657AAE" w:rsidRDefault="000405F8" w:rsidP="00984342">
      <w:pPr>
        <w:pStyle w:val="MdListItem"/>
        <w:numPr>
          <w:ilvl w:val="0"/>
          <w:numId w:val="16"/>
        </w:numPr>
        <w:spacing w:before="240" w:after="120"/>
        <w:rPr>
          <w:rFonts w:asciiTheme="majorBidi" w:hAnsiTheme="majorBidi" w:cstheme="majorBidi"/>
        </w:rPr>
      </w:pPr>
      <w:r w:rsidRPr="00657AAE">
        <w:rPr>
          <w:rStyle w:val="MdStrong"/>
          <w:rFonts w:asciiTheme="majorBidi" w:hAnsiTheme="majorBidi" w:cstheme="majorBidi"/>
        </w:rPr>
        <w:t>Randomized Controlled Trials</w:t>
      </w:r>
      <w:r w:rsidRPr="00657AAE">
        <w:rPr>
          <w:rFonts w:asciiTheme="majorBidi" w:hAnsiTheme="majorBidi" w:cstheme="majorBidi"/>
        </w:rPr>
        <w:t>:</w:t>
      </w:r>
    </w:p>
    <w:p w14:paraId="36BDF5AE"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Introduce new representational tools (e.g., spaced-retrieval systems, AI copilots with reflective prompts)</w:t>
      </w:r>
    </w:p>
    <w:p w14:paraId="3086EBE1"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Measure changes in task-structured consciousness and neural activity</w:t>
      </w:r>
    </w:p>
    <w:p w14:paraId="4313DE25"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Assess transfer to untrained tasks and contexts</w:t>
      </w:r>
    </w:p>
    <w:p w14:paraId="6C3E0F40"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Expected Outcomes</w:t>
      </w:r>
      <w:r w:rsidRPr="00657AAE">
        <w:rPr>
          <w:rFonts w:asciiTheme="majorBidi" w:hAnsiTheme="majorBidi" w:cstheme="majorBidi"/>
        </w:rPr>
        <w:t>:</w:t>
      </w:r>
    </w:p>
    <w:p w14:paraId="23DBF3FA"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Changes in attentional stability, time-on-policy, and neural complexity/ignition patterns</w:t>
      </w:r>
    </w:p>
    <w:p w14:paraId="482B7CAF"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Reorganization of memory structures and narrative self-construction</w:t>
      </w:r>
    </w:p>
    <w:p w14:paraId="475B2EA0"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Transfer of effects to untrained domains that rely on similar cognitive processes</w:t>
      </w:r>
    </w:p>
    <w:p w14:paraId="10187CEE" w14:textId="77777777" w:rsidR="00F542ED" w:rsidRPr="00657AAE" w:rsidRDefault="00F542ED" w:rsidP="00F542ED">
      <w:pPr>
        <w:pStyle w:val="NormalWeb"/>
        <w:spacing w:before="120" w:beforeAutospacing="0" w:after="240" w:afterAutospacing="0"/>
        <w:rPr>
          <w:rFonts w:asciiTheme="majorBidi" w:hAnsiTheme="majorBidi" w:cstheme="majorBidi"/>
        </w:rPr>
      </w:pPr>
      <w:r w:rsidRPr="00657AAE">
        <w:rPr>
          <w:rStyle w:val="Strong"/>
          <w:rFonts w:asciiTheme="majorBidi" w:hAnsiTheme="majorBidi" w:cstheme="majorBidi"/>
          <w:color w:val="C00000"/>
        </w:rPr>
        <w:t>Falsification:</w:t>
      </w:r>
      <w:r w:rsidRPr="00657AAE">
        <w:rPr>
          <w:rFonts w:asciiTheme="majorBidi" w:hAnsiTheme="majorBidi" w:cstheme="majorBidi"/>
        </w:rPr>
        <w:t xml:space="preserve"> The strong claim is falsified if:</w:t>
      </w:r>
    </w:p>
    <w:p w14:paraId="167D70E8" w14:textId="77777777" w:rsidR="00F542ED" w:rsidRPr="00657AAE" w:rsidRDefault="00F542ED" w:rsidP="00F542ED">
      <w:pPr>
        <w:pStyle w:val="NormalWeb"/>
        <w:numPr>
          <w:ilvl w:val="0"/>
          <w:numId w:val="165"/>
        </w:numPr>
        <w:spacing w:before="120" w:beforeAutospacing="0" w:after="240" w:afterAutospacing="0"/>
        <w:rPr>
          <w:rFonts w:asciiTheme="majorBidi" w:hAnsiTheme="majorBidi" w:cstheme="majorBidi"/>
        </w:rPr>
      </w:pPr>
      <w:r w:rsidRPr="00657AAE">
        <w:rPr>
          <w:rFonts w:asciiTheme="majorBidi" w:hAnsiTheme="majorBidi" w:cstheme="majorBidi"/>
        </w:rPr>
        <w:t xml:space="preserve">Tool-specific contrasts (e.g., writing vs AI-copilot vs control) fail to produce predicted neural and behavioral signatures beyond </w:t>
      </w:r>
      <m:oMath>
        <m:r>
          <w:rPr>
            <w:rFonts w:ascii="Cambria Math" w:hAnsi="Cambria Math" w:cstheme="majorBidi"/>
            <w:sz w:val="28"/>
            <w:szCs w:val="28"/>
          </w:rPr>
          <m:t>Δ</m:t>
        </m:r>
      </m:oMath>
      <w:r w:rsidRPr="00657AAE">
        <w:rPr>
          <w:rFonts w:asciiTheme="majorBidi" w:hAnsiTheme="majorBidi" w:cstheme="majorBidi"/>
        </w:rPr>
        <w:t>*.</w:t>
      </w:r>
    </w:p>
    <w:p w14:paraId="656141D4" w14:textId="77777777" w:rsidR="00F542ED" w:rsidRPr="00657AAE" w:rsidRDefault="00F542ED" w:rsidP="00F542ED">
      <w:pPr>
        <w:pStyle w:val="NormalWeb"/>
        <w:numPr>
          <w:ilvl w:val="0"/>
          <w:numId w:val="165"/>
        </w:numPr>
        <w:spacing w:before="120" w:beforeAutospacing="0" w:after="240" w:afterAutospacing="0"/>
        <w:rPr>
          <w:rFonts w:asciiTheme="majorBidi" w:hAnsiTheme="majorBidi" w:cstheme="majorBidi"/>
        </w:rPr>
      </w:pPr>
      <w:r w:rsidRPr="00657AAE">
        <w:rPr>
          <w:rFonts w:asciiTheme="majorBidi" w:hAnsiTheme="majorBidi" w:cstheme="majorBidi"/>
        </w:rPr>
        <w:lastRenderedPageBreak/>
        <w:t>No transfer is observed to untrained domains (effects confined to near tasks).</w:t>
      </w:r>
    </w:p>
    <w:p w14:paraId="5F276224" w14:textId="77777777" w:rsidR="00F542ED" w:rsidRPr="00657AAE" w:rsidRDefault="00F542ED" w:rsidP="00F542ED">
      <w:pPr>
        <w:pStyle w:val="NormalWeb"/>
        <w:numPr>
          <w:ilvl w:val="0"/>
          <w:numId w:val="165"/>
        </w:numPr>
        <w:spacing w:before="120" w:beforeAutospacing="0" w:after="240" w:afterAutospacing="0"/>
        <w:rPr>
          <w:rFonts w:asciiTheme="majorBidi" w:hAnsiTheme="majorBidi" w:cstheme="majorBidi"/>
        </w:rPr>
      </w:pPr>
      <m:oMath>
        <m:r>
          <w:rPr>
            <w:rFonts w:ascii="Cambria Math" w:hAnsi="Cambria Math" w:cstheme="majorBidi"/>
          </w:rPr>
          <m:t>Tool→representation→behavior</m:t>
        </m:r>
      </m:oMath>
      <w:r w:rsidRPr="00657AAE">
        <w:rPr>
          <w:rFonts w:asciiTheme="majorBidi" w:hAnsiTheme="majorBidi" w:cstheme="majorBidi"/>
        </w:rPr>
        <w:t xml:space="preserve"> mediation is absent </w:t>
      </w:r>
      <w:r w:rsidRPr="00657AAE">
        <w:rPr>
          <w:rFonts w:asciiTheme="majorBidi" w:hAnsiTheme="majorBidi" w:cstheme="majorBidi"/>
        </w:rPr>
        <w:br/>
        <w:t xml:space="preserve">(indirect effect </w:t>
      </w:r>
      <m:oMath>
        <m:r>
          <w:rPr>
            <w:rFonts w:ascii="Cambria Math" w:hAnsi="Cambria Math" w:cstheme="majorBidi"/>
            <w:sz w:val="26"/>
            <w:szCs w:val="26"/>
          </w:rPr>
          <m:t>∈ ROPE</m:t>
        </m:r>
      </m:oMath>
      <w:r w:rsidRPr="00657AAE">
        <w:rPr>
          <w:rFonts w:asciiTheme="majorBidi" w:hAnsiTheme="majorBidi" w:cstheme="majorBidi"/>
        </w:rPr>
        <w:t>).</w:t>
      </w:r>
    </w:p>
    <w:p w14:paraId="04ECF026" w14:textId="77777777" w:rsidR="00F542ED" w:rsidRPr="00657AAE" w:rsidRDefault="00F542ED" w:rsidP="00F542ED">
      <w:pPr>
        <w:pStyle w:val="NormalWeb"/>
        <w:numPr>
          <w:ilvl w:val="0"/>
          <w:numId w:val="165"/>
        </w:numPr>
        <w:spacing w:before="120" w:beforeAutospacing="0" w:after="240" w:afterAutospacing="0"/>
        <w:rPr>
          <w:rFonts w:asciiTheme="majorBidi" w:hAnsiTheme="majorBidi" w:cstheme="majorBidi"/>
        </w:rPr>
      </w:pPr>
      <w:r w:rsidRPr="00657AAE">
        <w:rPr>
          <w:rFonts w:asciiTheme="majorBidi" w:hAnsiTheme="majorBidi" w:cstheme="majorBidi"/>
        </w:rPr>
        <w:t>Placebo tools produce effects equivalent to hypothesized tools.</w:t>
      </w:r>
    </w:p>
    <w:p w14:paraId="10C598F5" w14:textId="77777777" w:rsidR="00F542ED" w:rsidRPr="00657AAE" w:rsidRDefault="00F542ED" w:rsidP="00F542ED">
      <w:pPr>
        <w:pStyle w:val="NormalWeb"/>
        <w:numPr>
          <w:ilvl w:val="0"/>
          <w:numId w:val="165"/>
        </w:numPr>
        <w:spacing w:before="120" w:beforeAutospacing="0" w:after="240" w:afterAutospacing="0"/>
        <w:rPr>
          <w:rFonts w:asciiTheme="majorBidi" w:hAnsiTheme="majorBidi" w:cstheme="majorBidi"/>
        </w:rPr>
      </w:pPr>
      <w:r w:rsidRPr="00657AAE">
        <w:rPr>
          <w:rFonts w:asciiTheme="majorBidi" w:hAnsiTheme="majorBidi" w:cstheme="majorBidi"/>
        </w:rPr>
        <w:t>Additive performance models outperform triadic synergy models.</w:t>
      </w:r>
    </w:p>
    <w:p w14:paraId="0789967F"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Methodological Considerations</w:t>
      </w:r>
      <w:r w:rsidRPr="00657AAE">
        <w:rPr>
          <w:rFonts w:asciiTheme="majorBidi" w:hAnsiTheme="majorBidi" w:cstheme="majorBidi"/>
        </w:rPr>
        <w:t>:</w:t>
      </w:r>
    </w:p>
    <w:p w14:paraId="445F2F0C"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Ensure adequate training and familiarity with new tools</w:t>
      </w:r>
    </w:p>
    <w:p w14:paraId="129CBFF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Distinguish between immediate performance effects and genuine cognitive reorganization</w:t>
      </w:r>
    </w:p>
    <w:p w14:paraId="227C5F90"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Control for motivational and expectancy effects</w:t>
      </w:r>
    </w:p>
    <w:p w14:paraId="186AD714" w14:textId="494BD944" w:rsidR="00CE79FD" w:rsidRPr="00657AAE" w:rsidRDefault="007A7797" w:rsidP="00FF5EB8">
      <w:pPr>
        <w:pStyle w:val="Heading2"/>
        <w:rPr>
          <w:rFonts w:asciiTheme="majorBidi" w:hAnsiTheme="majorBidi" w:cstheme="majorBidi"/>
        </w:rPr>
      </w:pPr>
      <w:bookmarkStart w:id="276" w:name="_Toc212063070"/>
      <w:r w:rsidRPr="00657AAE">
        <w:rPr>
          <w:rFonts w:asciiTheme="majorBidi" w:hAnsiTheme="majorBidi" w:cstheme="majorBidi"/>
        </w:rPr>
        <w:t>7.</w:t>
      </w:r>
      <w:r w:rsidR="00604263" w:rsidRPr="00657AAE">
        <w:rPr>
          <w:rFonts w:asciiTheme="majorBidi" w:hAnsiTheme="majorBidi" w:cstheme="majorBidi"/>
        </w:rPr>
        <w:t>4 Plasticity Bounds: Constraint Priors</w:t>
      </w:r>
      <w:bookmarkEnd w:id="276"/>
    </w:p>
    <w:p w14:paraId="55C9E3D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While human capacities are highly plastic, they exhibit lawful limits set by genetically evolved constraints and energy costs; models of learning and development should include explicit constraint priors from nature.</w:t>
      </w:r>
    </w:p>
    <w:p w14:paraId="3D36BD8B"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Rationale</w:t>
      </w:r>
      <w:r w:rsidRPr="00657AAE">
        <w:rPr>
          <w:rFonts w:asciiTheme="majorBidi" w:hAnsiTheme="majorBidi" w:cstheme="majorBidi"/>
        </w:rPr>
        <w:t>: The principle of mutual constitution does not imply unlimited malleability. Natural constraints, particularly those related to energy metabolism and evolved neural architecture, set bounds on the possible states of the system. Understanding these constraints is essential for developing realistic models of human potential and adaptation (</w:t>
      </w:r>
      <w:r w:rsidR="0085767F" w:rsidRPr="00657AAE">
        <w:rPr>
          <w:rFonts w:asciiTheme="majorBidi" w:hAnsiTheme="majorBidi" w:cstheme="majorBidi"/>
        </w:rPr>
        <w:t>Bullmore, &amp; Sporns, 2012)</w:t>
      </w:r>
      <w:r w:rsidRPr="00657AAE">
        <w:rPr>
          <w:rFonts w:asciiTheme="majorBidi" w:hAnsiTheme="majorBidi" w:cstheme="majorBidi"/>
        </w:rPr>
        <w:t>.</w:t>
      </w:r>
    </w:p>
    <w:p w14:paraId="781262CC"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Experimental Design</w:t>
      </w:r>
      <w:r w:rsidRPr="00657AAE">
        <w:rPr>
          <w:rFonts w:asciiTheme="majorBidi" w:hAnsiTheme="majorBidi" w:cstheme="majorBidi"/>
        </w:rPr>
        <w:t>:</w:t>
      </w:r>
    </w:p>
    <w:p w14:paraId="74651C20" w14:textId="77777777" w:rsidR="00CE79FD" w:rsidRPr="00657AAE" w:rsidRDefault="000405F8" w:rsidP="00984342">
      <w:pPr>
        <w:pStyle w:val="MdListItem"/>
        <w:numPr>
          <w:ilvl w:val="0"/>
          <w:numId w:val="13"/>
        </w:numPr>
        <w:spacing w:before="240" w:after="120"/>
        <w:rPr>
          <w:rFonts w:asciiTheme="majorBidi" w:hAnsiTheme="majorBidi" w:cstheme="majorBidi"/>
        </w:rPr>
      </w:pPr>
      <w:r w:rsidRPr="00657AAE">
        <w:rPr>
          <w:rStyle w:val="MdStrong"/>
          <w:rFonts w:asciiTheme="majorBidi" w:hAnsiTheme="majorBidi" w:cstheme="majorBidi"/>
        </w:rPr>
        <w:t>Incremental Training Study</w:t>
      </w:r>
      <w:r w:rsidRPr="00657AAE">
        <w:rPr>
          <w:rFonts w:asciiTheme="majorBidi" w:hAnsiTheme="majorBidi" w:cstheme="majorBidi"/>
        </w:rPr>
        <w:t>:</w:t>
      </w:r>
    </w:p>
    <w:p w14:paraId="65F4E6BE"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Subject participants to increasingly demanding training regimens</w:t>
      </w:r>
    </w:p>
    <w:p w14:paraId="7F44EF3F"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Monitor metabolic activity (e.g., glucose consumption, oxygen utilization)</w:t>
      </w:r>
    </w:p>
    <w:p w14:paraId="129B3721"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Track performance plateaus and individual differences in learning curves</w:t>
      </w:r>
    </w:p>
    <w:p w14:paraId="679EAE8C" w14:textId="77777777" w:rsidR="00CE79FD" w:rsidRPr="00657AAE" w:rsidRDefault="000405F8" w:rsidP="00984342">
      <w:pPr>
        <w:pStyle w:val="MdListItem"/>
        <w:numPr>
          <w:ilvl w:val="0"/>
          <w:numId w:val="13"/>
        </w:numPr>
        <w:spacing w:before="240" w:after="120"/>
        <w:rPr>
          <w:rFonts w:asciiTheme="majorBidi" w:hAnsiTheme="majorBidi" w:cstheme="majorBidi"/>
        </w:rPr>
      </w:pPr>
      <w:r w:rsidRPr="00657AAE">
        <w:rPr>
          <w:rStyle w:val="MdStrong"/>
          <w:rFonts w:asciiTheme="majorBidi" w:hAnsiTheme="majorBidi" w:cstheme="majorBidi"/>
        </w:rPr>
        <w:t>Manipulation of Energetic Resources</w:t>
      </w:r>
      <w:r w:rsidRPr="00657AAE">
        <w:rPr>
          <w:rFonts w:asciiTheme="majorBidi" w:hAnsiTheme="majorBidi" w:cstheme="majorBidi"/>
        </w:rPr>
        <w:t>:</w:t>
      </w:r>
    </w:p>
    <w:p w14:paraId="4D9B2E97"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Vary sleep quality/quantity and nutritional status</w:t>
      </w:r>
    </w:p>
    <w:p w14:paraId="555728C0"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Measure effects on cognitive performance, neural efficiency, and learning rates</w:t>
      </w:r>
    </w:p>
    <w:p w14:paraId="0BC33C0C"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Identify individual differences in susceptibility to resource constraints</w:t>
      </w:r>
    </w:p>
    <w:p w14:paraId="5BE35A3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Expected Outcomes</w:t>
      </w:r>
      <w:r w:rsidRPr="00657AAE">
        <w:rPr>
          <w:rFonts w:asciiTheme="majorBidi" w:hAnsiTheme="majorBidi" w:cstheme="majorBidi"/>
        </w:rPr>
        <w:t>:</w:t>
      </w:r>
    </w:p>
    <w:p w14:paraId="3C090996"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lastRenderedPageBreak/>
        <w:t>Nonlinear performance plateaus tied to energy costs</w:t>
      </w:r>
    </w:p>
    <w:p w14:paraId="41C180E8"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Individual differences in learning curves predicted by "nature" constraint priors</w:t>
      </w:r>
    </w:p>
    <w:p w14:paraId="377B0DB6"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Trade-offs between performance dimensions (e.g., speed vs. accuracy) under resource constraints</w:t>
      </w:r>
    </w:p>
    <w:p w14:paraId="06C9D942" w14:textId="77777777" w:rsidR="00F542ED" w:rsidRPr="00657AAE" w:rsidRDefault="00F542ED" w:rsidP="00F542ED">
      <w:pPr>
        <w:pStyle w:val="NormalWeb"/>
        <w:rPr>
          <w:rFonts w:asciiTheme="majorBidi" w:hAnsiTheme="majorBidi" w:cstheme="majorBidi"/>
        </w:rPr>
      </w:pPr>
      <w:r w:rsidRPr="00657AAE">
        <w:rPr>
          <w:rStyle w:val="Strong"/>
          <w:rFonts w:asciiTheme="majorBidi" w:hAnsiTheme="majorBidi" w:cstheme="majorBidi"/>
          <w:color w:val="C00000"/>
        </w:rPr>
        <w:t>Falsification:</w:t>
      </w:r>
      <w:r w:rsidRPr="00657AAE">
        <w:rPr>
          <w:rFonts w:asciiTheme="majorBidi" w:hAnsiTheme="majorBidi" w:cstheme="majorBidi"/>
        </w:rPr>
        <w:t xml:space="preserve"> The strong claim is falsified if:</w:t>
      </w:r>
    </w:p>
    <w:p w14:paraId="08A0802A" w14:textId="77777777" w:rsidR="00F542ED" w:rsidRPr="00657AAE" w:rsidRDefault="00F542ED" w:rsidP="00F542ED">
      <w:pPr>
        <w:pStyle w:val="NormalWeb"/>
        <w:numPr>
          <w:ilvl w:val="0"/>
          <w:numId w:val="157"/>
        </w:numPr>
        <w:spacing w:before="120" w:beforeAutospacing="0" w:after="240" w:afterAutospacing="0"/>
        <w:rPr>
          <w:rFonts w:asciiTheme="majorBidi" w:hAnsiTheme="majorBidi" w:cstheme="majorBidi"/>
        </w:rPr>
      </w:pPr>
      <w:r w:rsidRPr="00657AAE">
        <w:rPr>
          <w:rFonts w:asciiTheme="majorBidi" w:hAnsiTheme="majorBidi" w:cstheme="majorBidi"/>
        </w:rPr>
        <w:t>Learning curves remain linear across doses (no plateau or nonlinearity).</w:t>
      </w:r>
    </w:p>
    <w:p w14:paraId="10616DCE" w14:textId="77777777" w:rsidR="00F542ED" w:rsidRPr="00657AAE" w:rsidRDefault="00F542ED" w:rsidP="00F542ED">
      <w:pPr>
        <w:pStyle w:val="NormalWeb"/>
        <w:numPr>
          <w:ilvl w:val="0"/>
          <w:numId w:val="157"/>
        </w:numPr>
        <w:spacing w:before="120" w:beforeAutospacing="0" w:after="240" w:afterAutospacing="0"/>
        <w:rPr>
          <w:rFonts w:asciiTheme="majorBidi" w:hAnsiTheme="majorBidi" w:cstheme="majorBidi"/>
        </w:rPr>
      </w:pPr>
      <w:r w:rsidRPr="00657AAE">
        <w:rPr>
          <w:rFonts w:asciiTheme="majorBidi" w:hAnsiTheme="majorBidi" w:cstheme="majorBidi"/>
        </w:rPr>
        <w:t>Energetic manipulations (sleep, nutrition) fail to shift parameters (</w:t>
      </w:r>
      <m:oMath>
        <m:r>
          <w:rPr>
            <w:rFonts w:ascii="Cambria Math" w:hAnsi="Cambria Math" w:cstheme="majorBidi"/>
            <w:sz w:val="26"/>
            <w:szCs w:val="26"/>
          </w:rPr>
          <m:t>Δα ∈ ROPE</m:t>
        </m:r>
      </m:oMath>
      <w:r w:rsidRPr="00657AAE">
        <w:rPr>
          <w:rFonts w:asciiTheme="majorBidi" w:hAnsiTheme="majorBidi" w:cstheme="majorBidi"/>
        </w:rPr>
        <w:t>).</w:t>
      </w:r>
    </w:p>
    <w:p w14:paraId="04BE2133" w14:textId="77777777" w:rsidR="00F542ED" w:rsidRPr="00657AAE" w:rsidRDefault="00F542ED" w:rsidP="00F542ED">
      <w:pPr>
        <w:pStyle w:val="NormalWeb"/>
        <w:numPr>
          <w:ilvl w:val="0"/>
          <w:numId w:val="157"/>
        </w:numPr>
        <w:spacing w:before="120" w:beforeAutospacing="0" w:after="240" w:afterAutospacing="0"/>
        <w:rPr>
          <w:rFonts w:asciiTheme="majorBidi" w:hAnsiTheme="majorBidi" w:cstheme="majorBidi"/>
        </w:rPr>
      </w:pPr>
      <w:r w:rsidRPr="00657AAE">
        <w:rPr>
          <w:rFonts w:asciiTheme="majorBidi" w:hAnsiTheme="majorBidi" w:cstheme="majorBidi"/>
        </w:rPr>
        <w:t>Predicted performance trade-offs (speed–accuracy frontier) do not rotate as specified.</w:t>
      </w:r>
    </w:p>
    <w:p w14:paraId="0D0C5F32" w14:textId="77777777" w:rsidR="00F542ED" w:rsidRPr="00657AAE" w:rsidRDefault="00F542ED" w:rsidP="00F542ED">
      <w:pPr>
        <w:pStyle w:val="NormalWeb"/>
        <w:numPr>
          <w:ilvl w:val="0"/>
          <w:numId w:val="157"/>
        </w:numPr>
        <w:spacing w:before="120" w:beforeAutospacing="0" w:after="240" w:afterAutospacing="0"/>
        <w:rPr>
          <w:rFonts w:asciiTheme="majorBidi" w:hAnsiTheme="majorBidi" w:cstheme="majorBidi"/>
        </w:rPr>
      </w:pPr>
      <w:r w:rsidRPr="00657AAE">
        <w:rPr>
          <w:rFonts w:asciiTheme="majorBidi" w:hAnsiTheme="majorBidi" w:cstheme="majorBidi"/>
        </w:rPr>
        <w:t>Constraint-free plasticity models fit data better than triadic-bounded models.</w:t>
      </w:r>
    </w:p>
    <w:p w14:paraId="2EACC773"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Methodological Considerations</w:t>
      </w:r>
      <w:r w:rsidRPr="00657AAE">
        <w:rPr>
          <w:rFonts w:asciiTheme="majorBidi" w:hAnsiTheme="majorBidi" w:cstheme="majorBidi"/>
        </w:rPr>
        <w:t>:</w:t>
      </w:r>
    </w:p>
    <w:p w14:paraId="356C48CA"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Ensure ethical treatment of participants in demanding training protocols</w:t>
      </w:r>
    </w:p>
    <w:p w14:paraId="16314833"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Control for motivational factors that might mimic genuine capacity limits</w:t>
      </w:r>
    </w:p>
    <w:p w14:paraId="7BAB85B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Use multiple measures of energy consumption and neural efficiency</w:t>
      </w:r>
    </w:p>
    <w:p w14:paraId="7E34EE34" w14:textId="5BBD13DE" w:rsidR="00CE79FD" w:rsidRPr="00657AAE" w:rsidRDefault="007A7797" w:rsidP="00FF5EB8">
      <w:pPr>
        <w:pStyle w:val="Heading2"/>
        <w:rPr>
          <w:rFonts w:asciiTheme="majorBidi" w:hAnsiTheme="majorBidi" w:cstheme="majorBidi"/>
        </w:rPr>
      </w:pPr>
      <w:bookmarkStart w:id="277" w:name="_Toc212063071"/>
      <w:r w:rsidRPr="00657AAE">
        <w:rPr>
          <w:rFonts w:asciiTheme="majorBidi" w:hAnsiTheme="majorBidi" w:cstheme="majorBidi"/>
        </w:rPr>
        <w:t>7.</w:t>
      </w:r>
      <w:r w:rsidR="00604263" w:rsidRPr="00657AAE">
        <w:rPr>
          <w:rFonts w:asciiTheme="majorBidi" w:hAnsiTheme="majorBidi" w:cstheme="majorBidi"/>
        </w:rPr>
        <w:t>5 Cultural Priors and Metacognitive Bias</w:t>
      </w:r>
      <w:bookmarkEnd w:id="277"/>
    </w:p>
    <w:p w14:paraId="4FA33A80"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Cultural tightness elevates the precision of prior beliefs, improving stability and performance in predictable environments but reducing exploration and metacognitive openness in novel or uncertain situations.</w:t>
      </w:r>
    </w:p>
    <w:p w14:paraId="440812D9"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Rationale</w:t>
      </w:r>
      <w:r w:rsidRPr="00657AAE">
        <w:rPr>
          <w:rFonts w:asciiTheme="majorBidi" w:hAnsiTheme="majorBidi" w:cstheme="majorBidi"/>
        </w:rPr>
        <w:t>: Cultural systems can be understood as collections of priors that shape perception, cognition, and action. Tighter cultures, with stronger norms and lower tolerance for deviance, should promote higher precision weighting of prior beliefs, leading to more confident but potentially less flexible cognition (</w:t>
      </w:r>
      <w:r w:rsidR="0085767F" w:rsidRPr="00657AAE">
        <w:rPr>
          <w:rFonts w:asciiTheme="majorBidi" w:hAnsiTheme="majorBidi" w:cstheme="majorBidi"/>
        </w:rPr>
        <w:t>Gelfand, Harrington, &amp; Jackson, 2017)</w:t>
      </w:r>
      <w:r w:rsidRPr="00657AAE">
        <w:rPr>
          <w:rFonts w:asciiTheme="majorBidi" w:hAnsiTheme="majorBidi" w:cstheme="majorBidi"/>
        </w:rPr>
        <w:t>.</w:t>
      </w:r>
    </w:p>
    <w:p w14:paraId="04C7DA37"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Experimental Design</w:t>
      </w:r>
      <w:r w:rsidRPr="00657AAE">
        <w:rPr>
          <w:rFonts w:asciiTheme="majorBidi" w:hAnsiTheme="majorBidi" w:cstheme="majorBidi"/>
        </w:rPr>
        <w:t>:</w:t>
      </w:r>
    </w:p>
    <w:p w14:paraId="020B191F" w14:textId="77777777" w:rsidR="00CE79FD" w:rsidRPr="00657AAE" w:rsidRDefault="000405F8" w:rsidP="00984342">
      <w:pPr>
        <w:pStyle w:val="MdListItem"/>
        <w:numPr>
          <w:ilvl w:val="0"/>
          <w:numId w:val="14"/>
        </w:numPr>
        <w:spacing w:before="240" w:after="120"/>
        <w:rPr>
          <w:rFonts w:asciiTheme="majorBidi" w:hAnsiTheme="majorBidi" w:cstheme="majorBidi"/>
        </w:rPr>
      </w:pPr>
      <w:r w:rsidRPr="00657AAE">
        <w:rPr>
          <w:rStyle w:val="MdStrong"/>
          <w:rFonts w:asciiTheme="majorBidi" w:hAnsiTheme="majorBidi" w:cstheme="majorBidi"/>
        </w:rPr>
        <w:t>Cross-cultural Comparison</w:t>
      </w:r>
      <w:r w:rsidRPr="00657AAE">
        <w:rPr>
          <w:rFonts w:asciiTheme="majorBidi" w:hAnsiTheme="majorBidi" w:cstheme="majorBidi"/>
        </w:rPr>
        <w:t>:</w:t>
      </w:r>
    </w:p>
    <w:p w14:paraId="7ECF6305"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Compare populations from tight vs. loose cultures on tasks measuring:</w:t>
      </w:r>
    </w:p>
    <w:p w14:paraId="7516AFD3"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Exploration-exploitation balance</w:t>
      </w:r>
    </w:p>
    <w:p w14:paraId="02642FE9"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Confidence calibration</w:t>
      </w:r>
    </w:p>
    <w:p w14:paraId="588EB3AB"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Policy switching in response to environmental changes</w:t>
      </w:r>
    </w:p>
    <w:p w14:paraId="758F7F89"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Model behavior using precision-weighting parameters in Bayesian frameworks</w:t>
      </w:r>
    </w:p>
    <w:p w14:paraId="1D1CA880" w14:textId="77777777" w:rsidR="00CE79FD" w:rsidRPr="00657AAE" w:rsidRDefault="000405F8" w:rsidP="00984342">
      <w:pPr>
        <w:pStyle w:val="MdListItem"/>
        <w:numPr>
          <w:ilvl w:val="0"/>
          <w:numId w:val="14"/>
        </w:numPr>
        <w:spacing w:before="240" w:after="120"/>
        <w:rPr>
          <w:rFonts w:asciiTheme="majorBidi" w:hAnsiTheme="majorBidi" w:cstheme="majorBidi"/>
        </w:rPr>
      </w:pPr>
      <w:r w:rsidRPr="00657AAE">
        <w:rPr>
          <w:rStyle w:val="MdStrong"/>
          <w:rFonts w:asciiTheme="majorBidi" w:hAnsiTheme="majorBidi" w:cstheme="majorBidi"/>
        </w:rPr>
        <w:lastRenderedPageBreak/>
        <w:t>Priming Study</w:t>
      </w:r>
      <w:r w:rsidRPr="00657AAE">
        <w:rPr>
          <w:rFonts w:asciiTheme="majorBidi" w:hAnsiTheme="majorBidi" w:cstheme="majorBidi"/>
        </w:rPr>
        <w:t>:</w:t>
      </w:r>
    </w:p>
    <w:p w14:paraId="6F79088B"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Temporarily activate tight vs. loose cultural mindsets through priming</w:t>
      </w:r>
    </w:p>
    <w:p w14:paraId="1149B8BB"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Measure effects on metacognitive bias, exploration behavior, and neural signatures of prediction error</w:t>
      </w:r>
    </w:p>
    <w:p w14:paraId="544097B4"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Expected Outcomes</w:t>
      </w:r>
      <w:r w:rsidRPr="00657AAE">
        <w:rPr>
          <w:rFonts w:asciiTheme="majorBidi" w:hAnsiTheme="majorBidi" w:cstheme="majorBidi"/>
        </w:rPr>
        <w:t>:</w:t>
      </w:r>
    </w:p>
    <w:p w14:paraId="4D08AFF4"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Higher precision weighting of priors in tight cultural contexts</w:t>
      </w:r>
    </w:p>
    <w:p w14:paraId="6152FC21"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Better performance in stable, predictable environments for individuals from tight cultures</w:t>
      </w:r>
    </w:p>
    <w:p w14:paraId="479F6BAF"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Reduced exploration and slower adaptation to change in tight cultural contexts</w:t>
      </w:r>
    </w:p>
    <w:p w14:paraId="49F2EF6A"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Differences in neural signatures of prediction error and surprise</w:t>
      </w:r>
    </w:p>
    <w:p w14:paraId="07D7A35B" w14:textId="77777777" w:rsidR="00F542ED" w:rsidRPr="00657AAE" w:rsidRDefault="00F542ED" w:rsidP="00F542ED">
      <w:pPr>
        <w:pStyle w:val="NormalWeb"/>
        <w:rPr>
          <w:rFonts w:asciiTheme="majorBidi" w:hAnsiTheme="majorBidi" w:cstheme="majorBidi"/>
        </w:rPr>
      </w:pPr>
      <w:r w:rsidRPr="00657AAE">
        <w:rPr>
          <w:rStyle w:val="Strong"/>
          <w:rFonts w:asciiTheme="majorBidi" w:hAnsiTheme="majorBidi" w:cstheme="majorBidi"/>
          <w:color w:val="C00000"/>
        </w:rPr>
        <w:t>Falsification:</w:t>
      </w:r>
      <w:r w:rsidRPr="00657AAE">
        <w:rPr>
          <w:rFonts w:asciiTheme="majorBidi" w:hAnsiTheme="majorBidi" w:cstheme="majorBidi"/>
          <w:color w:val="C00000"/>
        </w:rPr>
        <w:t xml:space="preserve"> </w:t>
      </w:r>
      <w:r w:rsidRPr="00657AAE">
        <w:rPr>
          <w:rFonts w:asciiTheme="majorBidi" w:hAnsiTheme="majorBidi" w:cstheme="majorBidi"/>
        </w:rPr>
        <w:t>The strong claim is falsified if:</w:t>
      </w:r>
    </w:p>
    <w:p w14:paraId="76A29879" w14:textId="77777777" w:rsidR="00F542ED" w:rsidRPr="00657AAE" w:rsidRDefault="00F542ED" w:rsidP="00F542ED">
      <w:pPr>
        <w:pStyle w:val="NormalWeb"/>
        <w:numPr>
          <w:ilvl w:val="0"/>
          <w:numId w:val="167"/>
        </w:numPr>
        <w:spacing w:before="120" w:beforeAutospacing="0" w:after="240" w:afterAutospacing="0"/>
        <w:rPr>
          <w:rFonts w:asciiTheme="majorBidi" w:hAnsiTheme="majorBidi" w:cstheme="majorBidi"/>
        </w:rPr>
      </w:pPr>
      <w:r w:rsidRPr="00657AAE">
        <w:rPr>
          <w:rFonts w:asciiTheme="majorBidi" w:hAnsiTheme="majorBidi" w:cstheme="majorBidi"/>
        </w:rPr>
        <w:t xml:space="preserve">Tight vs loose cultures show no difference in prior precision </w:t>
      </w:r>
      <m:oMath>
        <m:r>
          <w:rPr>
            <w:rFonts w:ascii="Cambria Math" w:hAnsi="Cambria Math" w:cstheme="majorBidi"/>
            <w:sz w:val="28"/>
            <w:szCs w:val="28"/>
          </w:rPr>
          <m:t>η</m:t>
        </m:r>
      </m:oMath>
      <w:r w:rsidRPr="00657AAE">
        <w:rPr>
          <w:rFonts w:asciiTheme="majorBidi" w:hAnsiTheme="majorBidi" w:cstheme="majorBidi"/>
        </w:rPr>
        <w:t xml:space="preserve"> </w:t>
      </w:r>
      <m:oMath>
        <m:r>
          <w:rPr>
            <w:rFonts w:ascii="Cambria Math" w:hAnsi="Cambria Math" w:cstheme="majorBidi"/>
          </w:rPr>
          <m:t>(Δη ∈ ROPE)</m:t>
        </m:r>
      </m:oMath>
      <w:r w:rsidRPr="00657AAE">
        <w:rPr>
          <w:rFonts w:asciiTheme="majorBidi" w:hAnsiTheme="majorBidi" w:cstheme="majorBidi"/>
        </w:rPr>
        <w:t>.</w:t>
      </w:r>
    </w:p>
    <w:p w14:paraId="56C03F8F" w14:textId="77777777" w:rsidR="00F542ED" w:rsidRPr="00657AAE" w:rsidRDefault="00F542ED" w:rsidP="00F542ED">
      <w:pPr>
        <w:pStyle w:val="NormalWeb"/>
        <w:numPr>
          <w:ilvl w:val="0"/>
          <w:numId w:val="167"/>
        </w:numPr>
        <w:spacing w:before="120" w:beforeAutospacing="0" w:after="240" w:afterAutospacing="0"/>
        <w:rPr>
          <w:rFonts w:asciiTheme="majorBidi" w:hAnsiTheme="majorBidi" w:cstheme="majorBidi"/>
        </w:rPr>
      </w:pPr>
      <w:r w:rsidRPr="00657AAE">
        <w:rPr>
          <w:rFonts w:asciiTheme="majorBidi" w:hAnsiTheme="majorBidi" w:cstheme="majorBidi"/>
        </w:rPr>
        <w:t>Exploration/exploitation balance does not differ across cultural conditions.</w:t>
      </w:r>
    </w:p>
    <w:p w14:paraId="2853367B" w14:textId="77777777" w:rsidR="00F542ED" w:rsidRPr="00657AAE" w:rsidRDefault="00F542ED" w:rsidP="00F542ED">
      <w:pPr>
        <w:pStyle w:val="NormalWeb"/>
        <w:numPr>
          <w:ilvl w:val="0"/>
          <w:numId w:val="167"/>
        </w:numPr>
        <w:spacing w:before="120" w:beforeAutospacing="0" w:after="240" w:afterAutospacing="0"/>
        <w:rPr>
          <w:rFonts w:asciiTheme="majorBidi" w:hAnsiTheme="majorBidi" w:cstheme="majorBidi"/>
        </w:rPr>
      </w:pPr>
      <w:r w:rsidRPr="00657AAE">
        <w:rPr>
          <w:rFonts w:asciiTheme="majorBidi" w:hAnsiTheme="majorBidi" w:cstheme="majorBidi"/>
        </w:rPr>
        <w:t>Neural prediction-error slopes are indistinguishable across groups and priming manipulations.</w:t>
      </w:r>
    </w:p>
    <w:p w14:paraId="1B5DC4E2" w14:textId="77777777" w:rsidR="00F542ED" w:rsidRPr="00657AAE" w:rsidRDefault="00F542ED" w:rsidP="00F542ED">
      <w:pPr>
        <w:pStyle w:val="NormalWeb"/>
        <w:numPr>
          <w:ilvl w:val="0"/>
          <w:numId w:val="167"/>
        </w:numPr>
        <w:spacing w:before="120" w:beforeAutospacing="0" w:after="240" w:afterAutospacing="0"/>
        <w:rPr>
          <w:rFonts w:asciiTheme="majorBidi" w:hAnsiTheme="majorBidi" w:cstheme="majorBidi"/>
        </w:rPr>
      </w:pPr>
      <w:r w:rsidRPr="00657AAE">
        <w:rPr>
          <w:rFonts w:asciiTheme="majorBidi" w:hAnsiTheme="majorBidi" w:cstheme="majorBidi"/>
        </w:rPr>
        <w:t>Additive cultural models explain variance better than triadic precision-modulation models.</w:t>
      </w:r>
    </w:p>
    <w:p w14:paraId="7756CE6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Methodological Considerations</w:t>
      </w:r>
      <w:r w:rsidRPr="00657AAE">
        <w:rPr>
          <w:rFonts w:asciiTheme="majorBidi" w:hAnsiTheme="majorBidi" w:cstheme="majorBidi"/>
        </w:rPr>
        <w:t>:</w:t>
      </w:r>
    </w:p>
    <w:p w14:paraId="5839C12D"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Control for individual differences within cultures</w:t>
      </w:r>
    </w:p>
    <w:p w14:paraId="3AB4C12D"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Ensure cultural appropriateness of tasks and stimuli</w:t>
      </w:r>
    </w:p>
    <w:p w14:paraId="4363AF6B"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Consider the role of domain specificity (e.g., social vs. non-social tasks)</w:t>
      </w:r>
    </w:p>
    <w:p w14:paraId="624D6E11" w14:textId="3450DC79" w:rsidR="00CE79FD" w:rsidRPr="00657AAE" w:rsidRDefault="007A7797" w:rsidP="00FF5EB8">
      <w:pPr>
        <w:pStyle w:val="Heading2"/>
        <w:rPr>
          <w:rFonts w:asciiTheme="majorBidi" w:hAnsiTheme="majorBidi" w:cstheme="majorBidi"/>
        </w:rPr>
      </w:pPr>
      <w:bookmarkStart w:id="278" w:name="_Toc212063072"/>
      <w:r w:rsidRPr="00657AAE">
        <w:rPr>
          <w:rFonts w:asciiTheme="majorBidi" w:hAnsiTheme="majorBidi" w:cstheme="majorBidi"/>
        </w:rPr>
        <w:t>7.</w:t>
      </w:r>
      <w:r w:rsidR="00604263" w:rsidRPr="00657AAE">
        <w:rPr>
          <w:rFonts w:asciiTheme="majorBidi" w:hAnsiTheme="majorBidi" w:cstheme="majorBidi"/>
        </w:rPr>
        <w:t>6 Rituals as Control Policies</w:t>
      </w:r>
      <w:bookmarkEnd w:id="278"/>
    </w:p>
    <w:p w14:paraId="4F8465FB"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Prediction</w:t>
      </w:r>
      <w:r w:rsidRPr="00657AAE">
        <w:rPr>
          <w:rFonts w:asciiTheme="majorBidi" w:hAnsiTheme="majorBidi" w:cstheme="majorBidi"/>
        </w:rPr>
        <w:t>: High-regularity rituals reduce uncertainty and free energy by stabilizing affect and attention, at the cost of flexibility; ritualized contexts will show reduced physiological variability and attentional drift but also reduced policy repertoire.</w:t>
      </w:r>
    </w:p>
    <w:p w14:paraId="254925ED" w14:textId="77777777" w:rsidR="00604263" w:rsidRPr="00657AAE" w:rsidRDefault="00604263" w:rsidP="00984342">
      <w:pPr>
        <w:pStyle w:val="MdParagraph"/>
        <w:spacing w:before="240"/>
        <w:rPr>
          <w:rFonts w:asciiTheme="majorBidi" w:hAnsiTheme="majorBidi" w:cstheme="majorBidi"/>
        </w:rPr>
      </w:pPr>
      <w:r w:rsidRPr="00657AAE">
        <w:rPr>
          <w:rFonts w:asciiTheme="majorBidi" w:hAnsiTheme="majorBidi" w:cstheme="majorBidi"/>
        </w:rPr>
        <w:t xml:space="preserve">Pre-register the </w:t>
      </w:r>
      <w:r w:rsidRPr="00657AAE">
        <w:rPr>
          <w:rFonts w:asciiTheme="majorBidi" w:hAnsiTheme="majorBidi" w:cstheme="majorBidi"/>
          <w:i/>
          <w:iCs/>
        </w:rPr>
        <w:t>flexibility cost</w:t>
      </w:r>
      <w:r w:rsidRPr="00657AAE">
        <w:rPr>
          <w:rFonts w:asciiTheme="majorBidi" w:hAnsiTheme="majorBidi" w:cstheme="majorBidi"/>
        </w:rPr>
        <w:t>: a decline in policy repertoire under high-regularity routines is predicted; absence of this cost weakens the “rituals as control policies” claim.</w:t>
      </w:r>
    </w:p>
    <w:p w14:paraId="0240C37A"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Rationale</w:t>
      </w:r>
      <w:r w:rsidRPr="00657AAE">
        <w:rPr>
          <w:rFonts w:asciiTheme="majorBidi" w:hAnsiTheme="majorBidi" w:cstheme="majorBidi"/>
        </w:rPr>
        <w:t xml:space="preserve">: Rituals can be understood as culturally evolved control policies that regulate physiological states, attentional focus, and social coordination. By providing highly predictable sequences of actions and experiences, rituals should reduce uncertainty and </w:t>
      </w:r>
      <w:r w:rsidRPr="00657AAE">
        <w:rPr>
          <w:rFonts w:asciiTheme="majorBidi" w:hAnsiTheme="majorBidi" w:cstheme="majorBidi"/>
        </w:rPr>
        <w:lastRenderedPageBreak/>
        <w:t>variability in both neural and physiological systems (</w:t>
      </w:r>
      <w:r w:rsidR="0085767F" w:rsidRPr="00657AAE">
        <w:rPr>
          <w:rFonts w:asciiTheme="majorBidi" w:hAnsiTheme="majorBidi" w:cstheme="majorBidi"/>
        </w:rPr>
        <w:t>Lang, Krátký, Shaver, Jerotijević, &amp; Xygalatas, 2015)</w:t>
      </w:r>
      <w:r w:rsidRPr="00657AAE">
        <w:rPr>
          <w:rFonts w:asciiTheme="majorBidi" w:hAnsiTheme="majorBidi" w:cstheme="majorBidi"/>
        </w:rPr>
        <w:t>.</w:t>
      </w:r>
    </w:p>
    <w:p w14:paraId="0997D2A6"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Experimental Design</w:t>
      </w:r>
      <w:r w:rsidRPr="00657AAE">
        <w:rPr>
          <w:rFonts w:asciiTheme="majorBidi" w:hAnsiTheme="majorBidi" w:cstheme="majorBidi"/>
        </w:rPr>
        <w:t>:</w:t>
      </w:r>
    </w:p>
    <w:p w14:paraId="2078EE0B" w14:textId="77777777" w:rsidR="00CE79FD" w:rsidRPr="00657AAE" w:rsidRDefault="000405F8" w:rsidP="00984342">
      <w:pPr>
        <w:pStyle w:val="MdListItem"/>
        <w:numPr>
          <w:ilvl w:val="0"/>
          <w:numId w:val="15"/>
        </w:numPr>
        <w:spacing w:before="240" w:after="120"/>
        <w:rPr>
          <w:rFonts w:asciiTheme="majorBidi" w:hAnsiTheme="majorBidi" w:cstheme="majorBidi"/>
        </w:rPr>
      </w:pPr>
      <w:r w:rsidRPr="00657AAE">
        <w:rPr>
          <w:rStyle w:val="MdStrong"/>
          <w:rFonts w:asciiTheme="majorBidi" w:hAnsiTheme="majorBidi" w:cstheme="majorBidi"/>
        </w:rPr>
        <w:t>Comparative Study</w:t>
      </w:r>
      <w:r w:rsidRPr="00657AAE">
        <w:rPr>
          <w:rFonts w:asciiTheme="majorBidi" w:hAnsiTheme="majorBidi" w:cstheme="majorBidi"/>
        </w:rPr>
        <w:t>:</w:t>
      </w:r>
    </w:p>
    <w:p w14:paraId="5A50EE42"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Compare physiological and attentional measures during:</w:t>
      </w:r>
    </w:p>
    <w:p w14:paraId="6DD13580"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Highly ritualized activities (e.g., religious ceremonies, formal rituals)</w:t>
      </w:r>
    </w:p>
    <w:p w14:paraId="0DFE57A7"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Semi-structured activities (e.g., casual social gatherings)</w:t>
      </w:r>
    </w:p>
    <w:p w14:paraId="717567B9" w14:textId="77777777" w:rsidR="00CE79FD" w:rsidRPr="00657AAE" w:rsidRDefault="000405F8" w:rsidP="00984342">
      <w:pPr>
        <w:pStyle w:val="MdListItem"/>
        <w:numPr>
          <w:ilvl w:val="2"/>
          <w:numId w:val="2"/>
        </w:numPr>
        <w:spacing w:before="240" w:after="120"/>
        <w:rPr>
          <w:rFonts w:asciiTheme="majorBidi" w:hAnsiTheme="majorBidi" w:cstheme="majorBidi"/>
        </w:rPr>
      </w:pPr>
      <w:r w:rsidRPr="00657AAE">
        <w:rPr>
          <w:rFonts w:asciiTheme="majorBidi" w:hAnsiTheme="majorBidi" w:cstheme="majorBidi"/>
        </w:rPr>
        <w:t>Improvisational activities (e.g., creative play, jazz improvisation)</w:t>
      </w:r>
    </w:p>
    <w:p w14:paraId="40191E0A"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Measure heart rate variability, skin conductance, attentional stability, and policy flexibility</w:t>
      </w:r>
    </w:p>
    <w:p w14:paraId="1EA24CF6" w14:textId="77777777" w:rsidR="00CE79FD" w:rsidRPr="00657AAE" w:rsidRDefault="000405F8" w:rsidP="00984342">
      <w:pPr>
        <w:pStyle w:val="MdListItem"/>
        <w:numPr>
          <w:ilvl w:val="0"/>
          <w:numId w:val="15"/>
        </w:numPr>
        <w:spacing w:before="240" w:after="120"/>
        <w:rPr>
          <w:rFonts w:asciiTheme="majorBidi" w:hAnsiTheme="majorBidi" w:cstheme="majorBidi"/>
        </w:rPr>
      </w:pPr>
      <w:r w:rsidRPr="00657AAE">
        <w:rPr>
          <w:rStyle w:val="MdStrong"/>
          <w:rFonts w:asciiTheme="majorBidi" w:hAnsiTheme="majorBidi" w:cstheme="majorBidi"/>
        </w:rPr>
        <w:t>Intervention Study</w:t>
      </w:r>
      <w:r w:rsidRPr="00657AAE">
        <w:rPr>
          <w:rFonts w:asciiTheme="majorBidi" w:hAnsiTheme="majorBidi" w:cstheme="majorBidi"/>
        </w:rPr>
        <w:t>:</w:t>
      </w:r>
    </w:p>
    <w:p w14:paraId="536F3F59"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Introduce participants to new ritualized practices</w:t>
      </w:r>
    </w:p>
    <w:p w14:paraId="6DDE2C32"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Track changes in physiological regulation, attentional control, and behavioral flexibility</w:t>
      </w:r>
    </w:p>
    <w:p w14:paraId="7F526575" w14:textId="77777777" w:rsidR="00CE79FD" w:rsidRPr="00657AAE" w:rsidRDefault="000405F8" w:rsidP="00984342">
      <w:pPr>
        <w:pStyle w:val="MdListItem"/>
        <w:numPr>
          <w:ilvl w:val="1"/>
          <w:numId w:val="2"/>
        </w:numPr>
        <w:spacing w:before="240" w:after="120"/>
        <w:rPr>
          <w:rFonts w:asciiTheme="majorBidi" w:hAnsiTheme="majorBidi" w:cstheme="majorBidi"/>
        </w:rPr>
      </w:pPr>
      <w:r w:rsidRPr="00657AAE">
        <w:rPr>
          <w:rFonts w:asciiTheme="majorBidi" w:hAnsiTheme="majorBidi" w:cstheme="majorBidi"/>
        </w:rPr>
        <w:t>Assess transfer to non-ritualized contexts</w:t>
      </w:r>
    </w:p>
    <w:p w14:paraId="170B3DE8"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Expected Outcomes</w:t>
      </w:r>
      <w:r w:rsidRPr="00657AAE">
        <w:rPr>
          <w:rFonts w:asciiTheme="majorBidi" w:hAnsiTheme="majorBidi" w:cstheme="majorBidi"/>
        </w:rPr>
        <w:t>:</w:t>
      </w:r>
    </w:p>
    <w:p w14:paraId="25529F43"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Reduced physiological variability and attentional drift during ritualized activities</w:t>
      </w:r>
    </w:p>
    <w:p w14:paraId="6DB486BC"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More stable affective states in ritualized contexts</w:t>
      </w:r>
    </w:p>
    <w:p w14:paraId="41A1B962"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Reduced policy repertoire and flexibility in ritualized contexts</w:t>
      </w:r>
    </w:p>
    <w:p w14:paraId="7451AB68"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Transfer of regulatory benefits to non-ritualized contexts after ritual training</w:t>
      </w:r>
    </w:p>
    <w:p w14:paraId="7C29A791" w14:textId="77777777" w:rsidR="00F542ED" w:rsidRPr="00657AAE" w:rsidRDefault="00F542ED" w:rsidP="00F542ED">
      <w:pPr>
        <w:pStyle w:val="NormalWeb"/>
        <w:rPr>
          <w:rFonts w:asciiTheme="majorBidi" w:hAnsiTheme="majorBidi" w:cstheme="majorBidi"/>
        </w:rPr>
      </w:pPr>
      <w:r w:rsidRPr="00657AAE">
        <w:rPr>
          <w:rStyle w:val="Strong"/>
          <w:rFonts w:asciiTheme="majorBidi" w:hAnsiTheme="majorBidi" w:cstheme="majorBidi"/>
          <w:color w:val="C00000"/>
        </w:rPr>
        <w:t>Falsification:</w:t>
      </w:r>
      <w:r w:rsidRPr="00657AAE">
        <w:rPr>
          <w:rFonts w:asciiTheme="majorBidi" w:hAnsiTheme="majorBidi" w:cstheme="majorBidi"/>
        </w:rPr>
        <w:t xml:space="preserve"> The strong claim is falsified if:</w:t>
      </w:r>
    </w:p>
    <w:p w14:paraId="650E705E" w14:textId="77777777" w:rsidR="00F542ED" w:rsidRPr="00657AAE" w:rsidRDefault="00F542ED" w:rsidP="00F542ED">
      <w:pPr>
        <w:pStyle w:val="NormalWeb"/>
        <w:numPr>
          <w:ilvl w:val="0"/>
          <w:numId w:val="159"/>
        </w:numPr>
        <w:spacing w:before="120" w:beforeAutospacing="0" w:after="240" w:afterAutospacing="0"/>
        <w:rPr>
          <w:rFonts w:asciiTheme="majorBidi" w:hAnsiTheme="majorBidi" w:cstheme="majorBidi"/>
        </w:rPr>
      </w:pPr>
      <w:r w:rsidRPr="00657AAE">
        <w:rPr>
          <w:rFonts w:asciiTheme="majorBidi" w:hAnsiTheme="majorBidi" w:cstheme="majorBidi"/>
        </w:rPr>
        <w:t>Ritualized contexts do not reduce physiological variance (e.g., HRV, EDA) or attentional drift relative to semi-structured/improvisational contexts.</w:t>
      </w:r>
    </w:p>
    <w:p w14:paraId="75F9A860" w14:textId="77777777" w:rsidR="00F542ED" w:rsidRPr="00657AAE" w:rsidRDefault="00F542ED" w:rsidP="00F542ED">
      <w:pPr>
        <w:pStyle w:val="NormalWeb"/>
        <w:numPr>
          <w:ilvl w:val="0"/>
          <w:numId w:val="159"/>
        </w:numPr>
        <w:spacing w:before="120" w:beforeAutospacing="0" w:after="240" w:afterAutospacing="0"/>
        <w:rPr>
          <w:rFonts w:asciiTheme="majorBidi" w:hAnsiTheme="majorBidi" w:cstheme="majorBidi"/>
        </w:rPr>
      </w:pPr>
      <w:r w:rsidRPr="00657AAE">
        <w:rPr>
          <w:rFonts w:asciiTheme="majorBidi" w:hAnsiTheme="majorBidi" w:cstheme="majorBidi"/>
        </w:rPr>
        <w:t>Policy-repertoire entropy does not decrease during rituals.</w:t>
      </w:r>
    </w:p>
    <w:p w14:paraId="05BD701A" w14:textId="77777777" w:rsidR="00F542ED" w:rsidRPr="00657AAE" w:rsidRDefault="00F542ED" w:rsidP="00F542ED">
      <w:pPr>
        <w:pStyle w:val="NormalWeb"/>
        <w:numPr>
          <w:ilvl w:val="0"/>
          <w:numId w:val="159"/>
        </w:numPr>
        <w:spacing w:before="120" w:beforeAutospacing="0" w:after="240" w:afterAutospacing="0"/>
        <w:rPr>
          <w:rFonts w:asciiTheme="majorBidi" w:hAnsiTheme="majorBidi" w:cstheme="majorBidi"/>
        </w:rPr>
      </w:pPr>
      <w:r w:rsidRPr="00657AAE">
        <w:rPr>
          <w:rFonts w:asciiTheme="majorBidi" w:hAnsiTheme="majorBidi" w:cstheme="majorBidi"/>
        </w:rPr>
        <w:t>No spillover regulatory benefits are observed in non-ritual contexts.</w:t>
      </w:r>
    </w:p>
    <w:p w14:paraId="4F82476C" w14:textId="77777777" w:rsidR="00F542ED" w:rsidRPr="00657AAE" w:rsidRDefault="00F542ED" w:rsidP="00F542ED">
      <w:pPr>
        <w:pStyle w:val="NormalWeb"/>
        <w:numPr>
          <w:ilvl w:val="0"/>
          <w:numId w:val="159"/>
        </w:numPr>
        <w:spacing w:before="120" w:beforeAutospacing="0" w:after="240" w:afterAutospacing="0"/>
        <w:rPr>
          <w:rFonts w:asciiTheme="majorBidi" w:hAnsiTheme="majorBidi" w:cstheme="majorBidi"/>
        </w:rPr>
      </w:pPr>
      <w:r w:rsidRPr="00657AAE">
        <w:rPr>
          <w:rFonts w:asciiTheme="majorBidi" w:hAnsiTheme="majorBidi" w:cstheme="majorBidi"/>
        </w:rPr>
        <w:t>Placebo synchrony conditions produce effects equivalent to rituals.</w:t>
      </w:r>
    </w:p>
    <w:p w14:paraId="53FAD9FE" w14:textId="77777777" w:rsidR="00F542ED" w:rsidRPr="00657AAE" w:rsidRDefault="00F542ED" w:rsidP="00F542ED">
      <w:pPr>
        <w:pStyle w:val="NormalWeb"/>
        <w:numPr>
          <w:ilvl w:val="0"/>
          <w:numId w:val="159"/>
        </w:numPr>
        <w:spacing w:before="120" w:beforeAutospacing="0" w:after="240" w:afterAutospacing="0"/>
        <w:rPr>
          <w:rFonts w:asciiTheme="majorBidi" w:hAnsiTheme="majorBidi" w:cstheme="majorBidi"/>
        </w:rPr>
      </w:pPr>
      <w:r w:rsidRPr="00657AAE">
        <w:rPr>
          <w:rFonts w:asciiTheme="majorBidi" w:hAnsiTheme="majorBidi" w:cstheme="majorBidi"/>
        </w:rPr>
        <w:t>Additive arousal-regulation models outperform triadic ritual-as-policy models.</w:t>
      </w:r>
    </w:p>
    <w:p w14:paraId="5989C45B" w14:textId="77777777" w:rsidR="00CE79FD" w:rsidRPr="00657AAE" w:rsidRDefault="000405F8" w:rsidP="00984342">
      <w:pPr>
        <w:pStyle w:val="MdParagraph"/>
        <w:spacing w:before="240"/>
        <w:rPr>
          <w:rFonts w:asciiTheme="majorBidi" w:hAnsiTheme="majorBidi" w:cstheme="majorBidi"/>
        </w:rPr>
      </w:pPr>
      <w:r w:rsidRPr="00657AAE">
        <w:rPr>
          <w:rStyle w:val="MdStrong"/>
          <w:rFonts w:asciiTheme="majorBidi" w:hAnsiTheme="majorBidi" w:cstheme="majorBidi"/>
        </w:rPr>
        <w:t>Methodological Considerations</w:t>
      </w:r>
      <w:r w:rsidRPr="00657AAE">
        <w:rPr>
          <w:rFonts w:asciiTheme="majorBidi" w:hAnsiTheme="majorBidi" w:cstheme="majorBidi"/>
        </w:rPr>
        <w:t>:</w:t>
      </w:r>
    </w:p>
    <w:p w14:paraId="153EC428"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lastRenderedPageBreak/>
        <w:t>Control for familiarity and expertise with ritualized practices</w:t>
      </w:r>
    </w:p>
    <w:p w14:paraId="23F7F7FE"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Consider individual differences in ritual engagement and meaning-making</w:t>
      </w:r>
    </w:p>
    <w:p w14:paraId="7AF18D5B" w14:textId="77777777" w:rsidR="00CE79FD" w:rsidRPr="00657AAE" w:rsidRDefault="000405F8" w:rsidP="00984342">
      <w:pPr>
        <w:pStyle w:val="MdListItem"/>
        <w:numPr>
          <w:ilvl w:val="0"/>
          <w:numId w:val="2"/>
        </w:numPr>
        <w:spacing w:before="240" w:after="120"/>
        <w:rPr>
          <w:rFonts w:asciiTheme="majorBidi" w:hAnsiTheme="majorBidi" w:cstheme="majorBidi"/>
        </w:rPr>
      </w:pPr>
      <w:r w:rsidRPr="00657AAE">
        <w:rPr>
          <w:rFonts w:asciiTheme="majorBidi" w:hAnsiTheme="majorBidi" w:cstheme="majorBidi"/>
        </w:rPr>
        <w:t>Distinguish between effects of physical synchrony and symbolic content</w:t>
      </w:r>
    </w:p>
    <w:p w14:paraId="1FC8E435" w14:textId="2035DEB9" w:rsidR="00CE79FD" w:rsidRPr="00657AAE" w:rsidRDefault="007A7797" w:rsidP="00FF5EB8">
      <w:pPr>
        <w:pStyle w:val="Heading2"/>
        <w:rPr>
          <w:rFonts w:asciiTheme="majorBidi" w:hAnsiTheme="majorBidi" w:cstheme="majorBidi"/>
        </w:rPr>
      </w:pPr>
      <w:bookmarkStart w:id="279" w:name="_Toc212063073"/>
      <w:r w:rsidRPr="00657AAE">
        <w:rPr>
          <w:rFonts w:asciiTheme="majorBidi" w:hAnsiTheme="majorBidi" w:cstheme="majorBidi"/>
        </w:rPr>
        <w:t>7.</w:t>
      </w:r>
      <w:r w:rsidR="00604263" w:rsidRPr="00657AAE">
        <w:rPr>
          <w:rFonts w:asciiTheme="majorBidi" w:hAnsiTheme="majorBidi" w:cstheme="majorBidi"/>
        </w:rPr>
        <w:t>7 Measurement Glossary</w:t>
      </w:r>
      <w:bookmarkEnd w:id="279"/>
    </w:p>
    <w:p w14:paraId="78E77A60"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To facilitate empirical testing of these predictions, we provide a glossary of key constructs and their corresponding measurement approaches:</w:t>
      </w:r>
    </w:p>
    <w:p w14:paraId="634EACC2" w14:textId="293875E9" w:rsidR="007610FC" w:rsidRPr="00657AAE" w:rsidRDefault="007610FC" w:rsidP="00C81FFE">
      <w:pPr>
        <w:pStyle w:val="Caption"/>
      </w:pPr>
      <w:bookmarkStart w:id="280" w:name="_Toc212063190"/>
      <w:r w:rsidRPr="00657AAE">
        <w:t xml:space="preserve">Table </w:t>
      </w:r>
      <w:r w:rsidR="00C81FFE">
        <w:fldChar w:fldCharType="begin"/>
      </w:r>
      <w:r w:rsidR="00C81FFE">
        <w:instrText xml:space="preserve"> SEQ Table \* ARABIC </w:instrText>
      </w:r>
      <w:r w:rsidR="00C81FFE">
        <w:fldChar w:fldCharType="separate"/>
      </w:r>
      <w:r w:rsidR="00C81FFE">
        <w:rPr>
          <w:noProof/>
        </w:rPr>
        <w:t>33</w:t>
      </w:r>
      <w:r w:rsidR="00C81FFE">
        <w:rPr>
          <w:noProof/>
        </w:rPr>
        <w:fldChar w:fldCharType="end"/>
      </w:r>
      <w:r w:rsidRPr="00657AAE">
        <w:t xml:space="preserve"> - Measurement Glossary</w:t>
      </w:r>
      <w:bookmarkEnd w:id="280"/>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74"/>
        <w:gridCol w:w="3085"/>
        <w:gridCol w:w="4067"/>
      </w:tblGrid>
      <w:tr w:rsidR="006015DC" w:rsidRPr="00657AAE" w14:paraId="0B33CE12" w14:textId="77777777" w:rsidTr="00623E29">
        <w:trPr>
          <w:cantSplit/>
          <w:trHeight w:val="720"/>
          <w:tblHeader/>
        </w:trPr>
        <w:tc>
          <w:tcPr>
            <w:tcW w:w="0" w:type="auto"/>
            <w:tcMar>
              <w:top w:w="100" w:type="dxa"/>
              <w:left w:w="120" w:type="dxa"/>
              <w:bottom w:w="100" w:type="dxa"/>
              <w:right w:w="120" w:type="dxa"/>
            </w:tcMar>
            <w:vAlign w:val="center"/>
          </w:tcPr>
          <w:p w14:paraId="5C46804B" w14:textId="77777777" w:rsidR="006015DC" w:rsidRPr="00657AAE" w:rsidRDefault="006015DC" w:rsidP="00F542ED">
            <w:pPr>
              <w:pStyle w:val="MdTableHeader"/>
              <w:spacing w:before="100" w:beforeAutospacing="1" w:after="100" w:afterAutospacing="1"/>
              <w:rPr>
                <w:rStyle w:val="IntenseEmphasis"/>
                <w:rFonts w:asciiTheme="majorBidi" w:hAnsiTheme="majorBidi" w:cstheme="majorBidi"/>
                <w:i w:val="0"/>
                <w:iCs w:val="0"/>
                <w:sz w:val="24"/>
                <w:szCs w:val="24"/>
              </w:rPr>
            </w:pPr>
            <w:bookmarkStart w:id="281" w:name="_Hlk209362071"/>
            <w:r w:rsidRPr="00657AAE">
              <w:rPr>
                <w:rStyle w:val="IntenseEmphasis"/>
                <w:rFonts w:asciiTheme="majorBidi" w:hAnsiTheme="majorBidi" w:cstheme="majorBidi"/>
                <w:i w:val="0"/>
                <w:iCs w:val="0"/>
                <w:sz w:val="24"/>
                <w:szCs w:val="24"/>
              </w:rPr>
              <w:t>Constructs</w:t>
            </w:r>
          </w:p>
        </w:tc>
        <w:tc>
          <w:tcPr>
            <w:tcW w:w="0" w:type="auto"/>
            <w:tcMar>
              <w:top w:w="100" w:type="dxa"/>
              <w:left w:w="120" w:type="dxa"/>
              <w:bottom w:w="100" w:type="dxa"/>
              <w:right w:w="120" w:type="dxa"/>
            </w:tcMar>
            <w:vAlign w:val="center"/>
          </w:tcPr>
          <w:p w14:paraId="17B493B7" w14:textId="77777777" w:rsidR="006015DC" w:rsidRPr="00657AAE" w:rsidRDefault="006015DC" w:rsidP="00F542ED">
            <w:pPr>
              <w:pStyle w:val="MdTableHeader"/>
              <w:spacing w:before="100" w:beforeAutospacing="1" w:after="100" w:afterAutospacing="1"/>
              <w:rPr>
                <w:rStyle w:val="IntenseEmphasis"/>
                <w:rFonts w:asciiTheme="majorBidi" w:hAnsiTheme="majorBidi" w:cstheme="majorBidi"/>
                <w:i w:val="0"/>
                <w:iCs w:val="0"/>
                <w:sz w:val="24"/>
                <w:szCs w:val="24"/>
              </w:rPr>
            </w:pPr>
            <w:r w:rsidRPr="00657AAE">
              <w:rPr>
                <w:rStyle w:val="IntenseEmphasis"/>
                <w:rFonts w:asciiTheme="majorBidi" w:hAnsiTheme="majorBidi" w:cstheme="majorBidi"/>
                <w:i w:val="0"/>
                <w:iCs w:val="0"/>
                <w:sz w:val="24"/>
                <w:szCs w:val="24"/>
              </w:rPr>
              <w:t>Definition</w:t>
            </w:r>
          </w:p>
        </w:tc>
        <w:tc>
          <w:tcPr>
            <w:tcW w:w="0" w:type="auto"/>
            <w:tcMar>
              <w:top w:w="100" w:type="dxa"/>
              <w:left w:w="120" w:type="dxa"/>
              <w:bottom w:w="100" w:type="dxa"/>
              <w:right w:w="120" w:type="dxa"/>
            </w:tcMar>
            <w:vAlign w:val="center"/>
          </w:tcPr>
          <w:p w14:paraId="05939E7D" w14:textId="77777777" w:rsidR="006015DC" w:rsidRPr="00657AAE" w:rsidRDefault="006015DC" w:rsidP="00F542ED">
            <w:pPr>
              <w:pStyle w:val="MdTableHeader"/>
              <w:spacing w:before="100" w:beforeAutospacing="1" w:after="100" w:afterAutospacing="1"/>
              <w:rPr>
                <w:rStyle w:val="IntenseEmphasis"/>
                <w:rFonts w:asciiTheme="majorBidi" w:hAnsiTheme="majorBidi" w:cstheme="majorBidi"/>
                <w:i w:val="0"/>
                <w:iCs w:val="0"/>
                <w:sz w:val="24"/>
                <w:szCs w:val="24"/>
              </w:rPr>
            </w:pPr>
            <w:r w:rsidRPr="00657AAE">
              <w:rPr>
                <w:rStyle w:val="IntenseEmphasis"/>
                <w:rFonts w:asciiTheme="majorBidi" w:hAnsiTheme="majorBidi" w:cstheme="majorBidi"/>
                <w:i w:val="0"/>
                <w:iCs w:val="0"/>
                <w:sz w:val="24"/>
                <w:szCs w:val="24"/>
              </w:rPr>
              <w:t>Measurement Approaches</w:t>
            </w:r>
          </w:p>
        </w:tc>
      </w:tr>
      <w:bookmarkEnd w:id="281"/>
      <w:tr w:rsidR="00F542ED" w:rsidRPr="00657AAE" w14:paraId="7707A60D" w14:textId="77777777" w:rsidTr="0097209C">
        <w:trPr>
          <w:cantSplit/>
          <w:trHeight w:val="720"/>
        </w:trPr>
        <w:tc>
          <w:tcPr>
            <w:tcW w:w="0" w:type="auto"/>
            <w:gridSpan w:val="3"/>
            <w:tcMar>
              <w:top w:w="100" w:type="dxa"/>
              <w:left w:w="120" w:type="dxa"/>
              <w:bottom w:w="100" w:type="dxa"/>
              <w:right w:w="120" w:type="dxa"/>
            </w:tcMar>
            <w:vAlign w:val="center"/>
          </w:tcPr>
          <w:p w14:paraId="5D7545E7" w14:textId="77777777" w:rsidR="005D41C5" w:rsidRPr="00657AAE" w:rsidRDefault="005D41C5" w:rsidP="00F542ED">
            <w:pPr>
              <w:pStyle w:val="MdTableHeader"/>
              <w:spacing w:before="100" w:beforeAutospacing="1" w:after="100" w:afterAutospacing="1"/>
              <w:rPr>
                <w:rStyle w:val="IntenseEmphasis"/>
                <w:rFonts w:asciiTheme="majorBidi" w:hAnsiTheme="majorBidi" w:cstheme="majorBidi"/>
                <w:i w:val="0"/>
                <w:iCs w:val="0"/>
                <w:color w:val="auto"/>
                <w:sz w:val="24"/>
                <w:szCs w:val="24"/>
              </w:rPr>
            </w:pPr>
            <w:r w:rsidRPr="00657AAE">
              <w:rPr>
                <w:rStyle w:val="IntenseEmphasis"/>
                <w:rFonts w:asciiTheme="majorBidi" w:hAnsiTheme="majorBidi" w:cstheme="majorBidi"/>
                <w:i w:val="0"/>
                <w:iCs w:val="0"/>
                <w:color w:val="auto"/>
                <w:sz w:val="24"/>
                <w:szCs w:val="24"/>
              </w:rPr>
              <w:t>Nature Constructs</w:t>
            </w:r>
          </w:p>
        </w:tc>
      </w:tr>
      <w:tr w:rsidR="006015DC" w:rsidRPr="00657AAE" w14:paraId="0CB33E1F" w14:textId="77777777" w:rsidTr="0097209C">
        <w:trPr>
          <w:cantSplit/>
          <w:trHeight w:val="576"/>
        </w:trPr>
        <w:tc>
          <w:tcPr>
            <w:tcW w:w="0" w:type="auto"/>
            <w:tcMar>
              <w:top w:w="80" w:type="dxa"/>
              <w:left w:w="120" w:type="dxa"/>
              <w:bottom w:w="80" w:type="dxa"/>
              <w:right w:w="120" w:type="dxa"/>
            </w:tcMar>
            <w:vAlign w:val="center"/>
          </w:tcPr>
          <w:p w14:paraId="7B7A3994"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Constraint Priors</w:t>
            </w:r>
          </w:p>
        </w:tc>
        <w:tc>
          <w:tcPr>
            <w:tcW w:w="0" w:type="auto"/>
            <w:tcMar>
              <w:top w:w="80" w:type="dxa"/>
              <w:left w:w="120" w:type="dxa"/>
              <w:bottom w:w="80" w:type="dxa"/>
              <w:right w:w="120" w:type="dxa"/>
            </w:tcMar>
            <w:vAlign w:val="center"/>
          </w:tcPr>
          <w:p w14:paraId="1AFFE285"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Evolved capacities that set boundaries on development</w:t>
            </w:r>
          </w:p>
        </w:tc>
        <w:tc>
          <w:tcPr>
            <w:tcW w:w="0" w:type="auto"/>
            <w:tcMar>
              <w:top w:w="80" w:type="dxa"/>
              <w:left w:w="120" w:type="dxa"/>
              <w:bottom w:w="80" w:type="dxa"/>
              <w:right w:w="120" w:type="dxa"/>
            </w:tcMar>
            <w:vAlign w:val="center"/>
          </w:tcPr>
          <w:p w14:paraId="65A1D69D"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Genetic polymorphisms, twin studies, cross-species comparisons</w:t>
            </w:r>
          </w:p>
        </w:tc>
      </w:tr>
      <w:tr w:rsidR="006015DC" w:rsidRPr="00657AAE" w14:paraId="27FB7472" w14:textId="77777777" w:rsidTr="0097209C">
        <w:trPr>
          <w:cantSplit/>
          <w:trHeight w:val="576"/>
        </w:trPr>
        <w:tc>
          <w:tcPr>
            <w:tcW w:w="0" w:type="auto"/>
            <w:tcMar>
              <w:top w:w="80" w:type="dxa"/>
              <w:left w:w="120" w:type="dxa"/>
              <w:bottom w:w="80" w:type="dxa"/>
              <w:right w:w="120" w:type="dxa"/>
            </w:tcMar>
            <w:vAlign w:val="center"/>
          </w:tcPr>
          <w:p w14:paraId="5362F31E"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Energy Budgets</w:t>
            </w:r>
          </w:p>
        </w:tc>
        <w:tc>
          <w:tcPr>
            <w:tcW w:w="0" w:type="auto"/>
            <w:tcMar>
              <w:top w:w="80" w:type="dxa"/>
              <w:left w:w="120" w:type="dxa"/>
              <w:bottom w:w="80" w:type="dxa"/>
              <w:right w:w="120" w:type="dxa"/>
            </w:tcMar>
            <w:vAlign w:val="center"/>
          </w:tcPr>
          <w:p w14:paraId="1615A729"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Metabolic resources available for cognitive processes</w:t>
            </w:r>
          </w:p>
        </w:tc>
        <w:tc>
          <w:tcPr>
            <w:tcW w:w="0" w:type="auto"/>
            <w:tcMar>
              <w:top w:w="80" w:type="dxa"/>
              <w:left w:w="120" w:type="dxa"/>
              <w:bottom w:w="80" w:type="dxa"/>
              <w:right w:w="120" w:type="dxa"/>
            </w:tcMar>
            <w:vAlign w:val="center"/>
          </w:tcPr>
          <w:p w14:paraId="57BA7A87"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CMRglc, fNIRS, pupillometry, glucose monitoring</w:t>
            </w:r>
          </w:p>
        </w:tc>
      </w:tr>
      <w:tr w:rsidR="006015DC" w:rsidRPr="00657AAE" w14:paraId="17F640D0" w14:textId="77777777" w:rsidTr="0097209C">
        <w:trPr>
          <w:cantSplit/>
          <w:trHeight w:val="576"/>
        </w:trPr>
        <w:tc>
          <w:tcPr>
            <w:tcW w:w="0" w:type="auto"/>
            <w:tcMar>
              <w:top w:w="80" w:type="dxa"/>
              <w:left w:w="120" w:type="dxa"/>
              <w:bottom w:w="80" w:type="dxa"/>
              <w:right w:w="120" w:type="dxa"/>
            </w:tcMar>
            <w:vAlign w:val="center"/>
          </w:tcPr>
          <w:p w14:paraId="74AF065D"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Plasticity Envelope</w:t>
            </w:r>
          </w:p>
        </w:tc>
        <w:tc>
          <w:tcPr>
            <w:tcW w:w="0" w:type="auto"/>
            <w:tcMar>
              <w:top w:w="80" w:type="dxa"/>
              <w:left w:w="120" w:type="dxa"/>
              <w:bottom w:w="80" w:type="dxa"/>
              <w:right w:w="120" w:type="dxa"/>
            </w:tcMar>
            <w:vAlign w:val="center"/>
          </w:tcPr>
          <w:p w14:paraId="79940C87"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Range of possible phenotypic expressions</w:t>
            </w:r>
          </w:p>
        </w:tc>
        <w:tc>
          <w:tcPr>
            <w:tcW w:w="0" w:type="auto"/>
            <w:tcMar>
              <w:top w:w="80" w:type="dxa"/>
              <w:left w:w="120" w:type="dxa"/>
              <w:bottom w:w="80" w:type="dxa"/>
              <w:right w:w="120" w:type="dxa"/>
            </w:tcMar>
            <w:vAlign w:val="center"/>
          </w:tcPr>
          <w:p w14:paraId="3FB182DD"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Learning rate analyses, training response curves, TMS measures</w:t>
            </w:r>
          </w:p>
        </w:tc>
      </w:tr>
      <w:tr w:rsidR="00F542ED" w:rsidRPr="00657AAE" w14:paraId="7BF29DF7" w14:textId="77777777" w:rsidTr="0097209C">
        <w:trPr>
          <w:cantSplit/>
          <w:trHeight w:val="576"/>
        </w:trPr>
        <w:tc>
          <w:tcPr>
            <w:tcW w:w="0" w:type="auto"/>
            <w:gridSpan w:val="2"/>
            <w:tcMar>
              <w:top w:w="80" w:type="dxa"/>
              <w:left w:w="120" w:type="dxa"/>
              <w:bottom w:w="80" w:type="dxa"/>
              <w:right w:w="120" w:type="dxa"/>
            </w:tcMar>
            <w:vAlign w:val="center"/>
          </w:tcPr>
          <w:p w14:paraId="5D212DF3" w14:textId="77777777" w:rsidR="005D41C5" w:rsidRPr="00657AAE" w:rsidRDefault="005D41C5" w:rsidP="00F542ED">
            <w:pPr>
              <w:pStyle w:val="MdTableCell"/>
              <w:spacing w:before="100" w:beforeAutospacing="1" w:after="100" w:afterAutospacing="1"/>
              <w:rPr>
                <w:rStyle w:val="IntenseEmphasis"/>
                <w:rFonts w:asciiTheme="majorBidi" w:hAnsiTheme="majorBidi" w:cstheme="majorBidi"/>
                <w:b/>
                <w:bCs/>
                <w:i w:val="0"/>
                <w:iCs w:val="0"/>
                <w:color w:val="auto"/>
                <w:sz w:val="24"/>
                <w:szCs w:val="24"/>
              </w:rPr>
            </w:pPr>
            <w:r w:rsidRPr="00657AAE">
              <w:rPr>
                <w:rStyle w:val="IntenseEmphasis"/>
                <w:rFonts w:asciiTheme="majorBidi" w:hAnsiTheme="majorBidi" w:cstheme="majorBidi"/>
                <w:b/>
                <w:bCs/>
                <w:i w:val="0"/>
                <w:iCs w:val="0"/>
                <w:color w:val="auto"/>
                <w:sz w:val="24"/>
                <w:szCs w:val="24"/>
              </w:rPr>
              <w:t>Consciousness Constructs</w:t>
            </w:r>
          </w:p>
        </w:tc>
        <w:tc>
          <w:tcPr>
            <w:tcW w:w="0" w:type="auto"/>
            <w:tcMar>
              <w:top w:w="80" w:type="dxa"/>
              <w:left w:w="120" w:type="dxa"/>
              <w:bottom w:w="80" w:type="dxa"/>
              <w:right w:w="120" w:type="dxa"/>
            </w:tcMar>
            <w:vAlign w:val="center"/>
          </w:tcPr>
          <w:p w14:paraId="5CEC9A91" w14:textId="77777777" w:rsidR="005D41C5" w:rsidRPr="00657AAE" w:rsidRDefault="005D41C5" w:rsidP="00F542ED">
            <w:pPr>
              <w:pStyle w:val="MdTableCell"/>
              <w:spacing w:before="100" w:beforeAutospacing="1" w:after="100" w:afterAutospacing="1"/>
              <w:rPr>
                <w:rStyle w:val="IntenseEmphasis"/>
                <w:rFonts w:asciiTheme="majorBidi" w:hAnsiTheme="majorBidi" w:cstheme="majorBidi"/>
                <w:b/>
                <w:bCs/>
                <w:i w:val="0"/>
                <w:iCs w:val="0"/>
                <w:color w:val="auto"/>
                <w:sz w:val="24"/>
                <w:szCs w:val="24"/>
              </w:rPr>
            </w:pPr>
          </w:p>
        </w:tc>
      </w:tr>
      <w:tr w:rsidR="006015DC" w:rsidRPr="00657AAE" w14:paraId="45EE06A2" w14:textId="77777777" w:rsidTr="0097209C">
        <w:trPr>
          <w:cantSplit/>
          <w:trHeight w:val="576"/>
        </w:trPr>
        <w:tc>
          <w:tcPr>
            <w:tcW w:w="0" w:type="auto"/>
            <w:tcMar>
              <w:top w:w="80" w:type="dxa"/>
              <w:left w:w="120" w:type="dxa"/>
              <w:bottom w:w="80" w:type="dxa"/>
              <w:right w:w="120" w:type="dxa"/>
            </w:tcMar>
            <w:vAlign w:val="center"/>
          </w:tcPr>
          <w:p w14:paraId="25A2FF26"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Phenomenal Experience</w:t>
            </w:r>
          </w:p>
        </w:tc>
        <w:tc>
          <w:tcPr>
            <w:tcW w:w="0" w:type="auto"/>
            <w:tcMar>
              <w:top w:w="80" w:type="dxa"/>
              <w:left w:w="120" w:type="dxa"/>
              <w:bottom w:w="80" w:type="dxa"/>
              <w:right w:w="120" w:type="dxa"/>
            </w:tcMar>
            <w:vAlign w:val="center"/>
          </w:tcPr>
          <w:p w14:paraId="7923165D"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Subjective, qualitative aspects of consciousness</w:t>
            </w:r>
          </w:p>
          <w:p w14:paraId="521DEB84" w14:textId="77777777" w:rsidR="00303FC1" w:rsidRPr="00657AAE" w:rsidRDefault="00303FC1" w:rsidP="00F542ED">
            <w:pPr>
              <w:spacing w:before="100" w:beforeAutospacing="1" w:after="100" w:afterAutospacing="1"/>
              <w:rPr>
                <w:rFonts w:asciiTheme="majorBidi" w:hAnsiTheme="majorBidi" w:cstheme="majorBidi"/>
              </w:rPr>
            </w:pPr>
          </w:p>
          <w:p w14:paraId="60E0F8FF" w14:textId="77777777" w:rsidR="00303FC1" w:rsidRPr="00657AAE" w:rsidRDefault="00303FC1" w:rsidP="00F542ED">
            <w:pPr>
              <w:spacing w:before="100" w:beforeAutospacing="1" w:after="100" w:afterAutospacing="1"/>
              <w:rPr>
                <w:rFonts w:asciiTheme="majorBidi" w:hAnsiTheme="majorBidi" w:cstheme="majorBidi"/>
              </w:rPr>
            </w:pPr>
          </w:p>
        </w:tc>
        <w:tc>
          <w:tcPr>
            <w:tcW w:w="0" w:type="auto"/>
            <w:tcMar>
              <w:top w:w="80" w:type="dxa"/>
              <w:left w:w="120" w:type="dxa"/>
              <w:bottom w:w="80" w:type="dxa"/>
              <w:right w:w="120" w:type="dxa"/>
            </w:tcMar>
            <w:vAlign w:val="center"/>
          </w:tcPr>
          <w:p w14:paraId="31BD4ADE"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PCI, neural complexity measures, phenomenological reports</w:t>
            </w:r>
          </w:p>
        </w:tc>
      </w:tr>
      <w:tr w:rsidR="006015DC" w:rsidRPr="00657AAE" w14:paraId="1F79FC02" w14:textId="77777777" w:rsidTr="0097209C">
        <w:trPr>
          <w:cantSplit/>
          <w:trHeight w:val="576"/>
        </w:trPr>
        <w:tc>
          <w:tcPr>
            <w:tcW w:w="0" w:type="auto"/>
            <w:tcMar>
              <w:top w:w="80" w:type="dxa"/>
              <w:left w:w="120" w:type="dxa"/>
              <w:bottom w:w="80" w:type="dxa"/>
              <w:right w:w="120" w:type="dxa"/>
            </w:tcMar>
            <w:vAlign w:val="center"/>
          </w:tcPr>
          <w:p w14:paraId="5781427A"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Access Awareness</w:t>
            </w:r>
          </w:p>
        </w:tc>
        <w:tc>
          <w:tcPr>
            <w:tcW w:w="0" w:type="auto"/>
            <w:tcMar>
              <w:top w:w="80" w:type="dxa"/>
              <w:left w:w="120" w:type="dxa"/>
              <w:bottom w:w="80" w:type="dxa"/>
              <w:right w:w="120" w:type="dxa"/>
            </w:tcMar>
            <w:vAlign w:val="center"/>
          </w:tcPr>
          <w:p w14:paraId="14E0230E"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Global availability of information for cognitive processing</w:t>
            </w:r>
          </w:p>
        </w:tc>
        <w:tc>
          <w:tcPr>
            <w:tcW w:w="0" w:type="auto"/>
            <w:tcMar>
              <w:top w:w="80" w:type="dxa"/>
              <w:left w:w="120" w:type="dxa"/>
              <w:bottom w:w="80" w:type="dxa"/>
              <w:right w:w="120" w:type="dxa"/>
            </w:tcMar>
            <w:vAlign w:val="center"/>
          </w:tcPr>
          <w:p w14:paraId="75AD96AA"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Report accuracy, P3b signatures, global ignition patterns</w:t>
            </w:r>
          </w:p>
        </w:tc>
      </w:tr>
      <w:tr w:rsidR="006015DC" w:rsidRPr="00657AAE" w14:paraId="58A576A9" w14:textId="77777777" w:rsidTr="0097209C">
        <w:trPr>
          <w:cantSplit/>
          <w:trHeight w:val="576"/>
        </w:trPr>
        <w:tc>
          <w:tcPr>
            <w:tcW w:w="0" w:type="auto"/>
            <w:tcMar>
              <w:top w:w="80" w:type="dxa"/>
              <w:left w:w="120" w:type="dxa"/>
              <w:bottom w:w="80" w:type="dxa"/>
              <w:right w:w="120" w:type="dxa"/>
            </w:tcMar>
            <w:vAlign w:val="center"/>
          </w:tcPr>
          <w:p w14:paraId="25C5A322"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Reflective Self-Awareness</w:t>
            </w:r>
          </w:p>
        </w:tc>
        <w:tc>
          <w:tcPr>
            <w:tcW w:w="0" w:type="auto"/>
            <w:tcMar>
              <w:top w:w="80" w:type="dxa"/>
              <w:left w:w="120" w:type="dxa"/>
              <w:bottom w:w="80" w:type="dxa"/>
              <w:right w:w="120" w:type="dxa"/>
            </w:tcMar>
            <w:vAlign w:val="center"/>
          </w:tcPr>
          <w:p w14:paraId="2A1010FE"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Metacognitive monitoring of one's own mental states</w:t>
            </w:r>
          </w:p>
        </w:tc>
        <w:tc>
          <w:tcPr>
            <w:tcW w:w="0" w:type="auto"/>
            <w:tcMar>
              <w:top w:w="80" w:type="dxa"/>
              <w:left w:w="120" w:type="dxa"/>
              <w:bottom w:w="80" w:type="dxa"/>
              <w:right w:w="120" w:type="dxa"/>
            </w:tcMar>
            <w:vAlign w:val="center"/>
          </w:tcPr>
          <w:p w14:paraId="4568983F"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Meta-d'/d', confidence calibration, error awareness</w:t>
            </w:r>
          </w:p>
        </w:tc>
      </w:tr>
      <w:tr w:rsidR="006015DC" w:rsidRPr="00657AAE" w14:paraId="10256C38" w14:textId="77777777" w:rsidTr="0097209C">
        <w:trPr>
          <w:cantSplit/>
          <w:trHeight w:val="576"/>
        </w:trPr>
        <w:tc>
          <w:tcPr>
            <w:tcW w:w="0" w:type="auto"/>
            <w:tcMar>
              <w:top w:w="80" w:type="dxa"/>
              <w:left w:w="120" w:type="dxa"/>
              <w:bottom w:w="80" w:type="dxa"/>
              <w:right w:w="120" w:type="dxa"/>
            </w:tcMar>
            <w:vAlign w:val="center"/>
          </w:tcPr>
          <w:p w14:paraId="5EC62010"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Intentionality</w:t>
            </w:r>
          </w:p>
        </w:tc>
        <w:tc>
          <w:tcPr>
            <w:tcW w:w="0" w:type="auto"/>
            <w:tcMar>
              <w:top w:w="80" w:type="dxa"/>
              <w:left w:w="120" w:type="dxa"/>
              <w:bottom w:w="80" w:type="dxa"/>
              <w:right w:w="120" w:type="dxa"/>
            </w:tcMar>
            <w:vAlign w:val="center"/>
          </w:tcPr>
          <w:p w14:paraId="71C8EA83"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Goal-directed control of attention and action</w:t>
            </w:r>
          </w:p>
        </w:tc>
        <w:tc>
          <w:tcPr>
            <w:tcW w:w="0" w:type="auto"/>
            <w:tcMar>
              <w:top w:w="80" w:type="dxa"/>
              <w:left w:w="120" w:type="dxa"/>
              <w:bottom w:w="80" w:type="dxa"/>
              <w:right w:w="120" w:type="dxa"/>
            </w:tcMar>
            <w:vAlign w:val="center"/>
          </w:tcPr>
          <w:p w14:paraId="43D9A896"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Goal maintenance tasks, meaning-in-life scales, policy selection measures</w:t>
            </w:r>
          </w:p>
        </w:tc>
      </w:tr>
      <w:tr w:rsidR="00F542ED" w:rsidRPr="00657AAE" w14:paraId="770F7D6E" w14:textId="77777777" w:rsidTr="0097209C">
        <w:trPr>
          <w:cantSplit/>
          <w:trHeight w:val="576"/>
        </w:trPr>
        <w:tc>
          <w:tcPr>
            <w:tcW w:w="0" w:type="auto"/>
            <w:gridSpan w:val="3"/>
            <w:tcMar>
              <w:top w:w="80" w:type="dxa"/>
              <w:left w:w="120" w:type="dxa"/>
              <w:bottom w:w="80" w:type="dxa"/>
              <w:right w:w="120" w:type="dxa"/>
            </w:tcMar>
            <w:vAlign w:val="center"/>
          </w:tcPr>
          <w:p w14:paraId="06B55F23" w14:textId="77777777" w:rsidR="005D41C5" w:rsidRPr="00657AAE" w:rsidRDefault="005D41C5" w:rsidP="00F542ED">
            <w:pPr>
              <w:pStyle w:val="MdTableCell"/>
              <w:spacing w:before="100" w:beforeAutospacing="1" w:after="100" w:afterAutospacing="1"/>
              <w:rPr>
                <w:rStyle w:val="IntenseEmphasis"/>
                <w:rFonts w:asciiTheme="majorBidi" w:hAnsiTheme="majorBidi" w:cstheme="majorBidi"/>
                <w:b/>
                <w:bCs/>
                <w:i w:val="0"/>
                <w:iCs w:val="0"/>
                <w:color w:val="auto"/>
                <w:sz w:val="24"/>
                <w:szCs w:val="24"/>
              </w:rPr>
            </w:pPr>
            <w:r w:rsidRPr="00657AAE">
              <w:rPr>
                <w:rStyle w:val="IntenseEmphasis"/>
                <w:rFonts w:asciiTheme="majorBidi" w:hAnsiTheme="majorBidi" w:cstheme="majorBidi"/>
                <w:b/>
                <w:bCs/>
                <w:i w:val="0"/>
                <w:iCs w:val="0"/>
                <w:color w:val="auto"/>
                <w:sz w:val="24"/>
                <w:szCs w:val="24"/>
              </w:rPr>
              <w:t>Environment Constructs</w:t>
            </w:r>
          </w:p>
        </w:tc>
      </w:tr>
      <w:tr w:rsidR="006015DC" w:rsidRPr="00657AAE" w14:paraId="3BD63D4B" w14:textId="77777777" w:rsidTr="0097209C">
        <w:trPr>
          <w:cantSplit/>
          <w:trHeight w:val="576"/>
        </w:trPr>
        <w:tc>
          <w:tcPr>
            <w:tcW w:w="0" w:type="auto"/>
            <w:tcMar>
              <w:top w:w="80" w:type="dxa"/>
              <w:left w:w="120" w:type="dxa"/>
              <w:bottom w:w="80" w:type="dxa"/>
              <w:right w:w="120" w:type="dxa"/>
            </w:tcMar>
            <w:vAlign w:val="center"/>
          </w:tcPr>
          <w:p w14:paraId="284BDC40"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Ecological Affordances</w:t>
            </w:r>
          </w:p>
        </w:tc>
        <w:tc>
          <w:tcPr>
            <w:tcW w:w="0" w:type="auto"/>
            <w:tcMar>
              <w:top w:w="80" w:type="dxa"/>
              <w:left w:w="120" w:type="dxa"/>
              <w:bottom w:w="80" w:type="dxa"/>
              <w:right w:w="120" w:type="dxa"/>
            </w:tcMar>
            <w:vAlign w:val="center"/>
          </w:tcPr>
          <w:p w14:paraId="014D3D53"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Action possibilities provided by the physical environment</w:t>
            </w:r>
          </w:p>
        </w:tc>
        <w:tc>
          <w:tcPr>
            <w:tcW w:w="0" w:type="auto"/>
            <w:tcMar>
              <w:top w:w="80" w:type="dxa"/>
              <w:left w:w="120" w:type="dxa"/>
              <w:bottom w:w="80" w:type="dxa"/>
              <w:right w:w="120" w:type="dxa"/>
            </w:tcMar>
            <w:vAlign w:val="center"/>
          </w:tcPr>
          <w:p w14:paraId="0B3643DD"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Environmental surveys, affordance inventories, action boundary measures</w:t>
            </w:r>
          </w:p>
        </w:tc>
      </w:tr>
      <w:tr w:rsidR="006015DC" w:rsidRPr="00657AAE" w14:paraId="01B7702F" w14:textId="77777777" w:rsidTr="0097209C">
        <w:trPr>
          <w:cantSplit/>
          <w:trHeight w:val="576"/>
        </w:trPr>
        <w:tc>
          <w:tcPr>
            <w:tcW w:w="0" w:type="auto"/>
            <w:tcMar>
              <w:top w:w="80" w:type="dxa"/>
              <w:left w:w="120" w:type="dxa"/>
              <w:bottom w:w="80" w:type="dxa"/>
              <w:right w:w="120" w:type="dxa"/>
            </w:tcMar>
            <w:vAlign w:val="center"/>
          </w:tcPr>
          <w:p w14:paraId="24FA3A94"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lastRenderedPageBreak/>
              <w:t>Symbolic Tools</w:t>
            </w:r>
          </w:p>
        </w:tc>
        <w:tc>
          <w:tcPr>
            <w:tcW w:w="0" w:type="auto"/>
            <w:tcMar>
              <w:top w:w="80" w:type="dxa"/>
              <w:left w:w="120" w:type="dxa"/>
              <w:bottom w:w="80" w:type="dxa"/>
              <w:right w:w="120" w:type="dxa"/>
            </w:tcMar>
            <w:vAlign w:val="center"/>
          </w:tcPr>
          <w:p w14:paraId="2EA61722"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Representational systems that mediate cognition</w:t>
            </w:r>
          </w:p>
        </w:tc>
        <w:tc>
          <w:tcPr>
            <w:tcW w:w="0" w:type="auto"/>
            <w:tcMar>
              <w:top w:w="80" w:type="dxa"/>
              <w:left w:w="120" w:type="dxa"/>
              <w:bottom w:w="80" w:type="dxa"/>
              <w:right w:w="120" w:type="dxa"/>
            </w:tcMar>
            <w:vAlign w:val="center"/>
          </w:tcPr>
          <w:p w14:paraId="34D24540"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Cultural inventories, symbolic complexity measures, external memory assessments</w:t>
            </w:r>
          </w:p>
        </w:tc>
      </w:tr>
      <w:tr w:rsidR="006015DC" w:rsidRPr="00657AAE" w14:paraId="26290B74" w14:textId="77777777" w:rsidTr="0097209C">
        <w:trPr>
          <w:cantSplit/>
          <w:trHeight w:val="576"/>
        </w:trPr>
        <w:tc>
          <w:tcPr>
            <w:tcW w:w="0" w:type="auto"/>
            <w:tcMar>
              <w:top w:w="80" w:type="dxa"/>
              <w:left w:w="120" w:type="dxa"/>
              <w:bottom w:w="80" w:type="dxa"/>
              <w:right w:w="120" w:type="dxa"/>
            </w:tcMar>
            <w:vAlign w:val="center"/>
          </w:tcPr>
          <w:p w14:paraId="75577CEF"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Institutional Structures</w:t>
            </w:r>
          </w:p>
        </w:tc>
        <w:tc>
          <w:tcPr>
            <w:tcW w:w="0" w:type="auto"/>
            <w:tcMar>
              <w:top w:w="80" w:type="dxa"/>
              <w:left w:w="120" w:type="dxa"/>
              <w:bottom w:w="80" w:type="dxa"/>
              <w:right w:w="120" w:type="dxa"/>
            </w:tcMar>
            <w:vAlign w:val="center"/>
          </w:tcPr>
          <w:p w14:paraId="3860D011"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Social organizations, norms, and roles</w:t>
            </w:r>
          </w:p>
        </w:tc>
        <w:tc>
          <w:tcPr>
            <w:tcW w:w="0" w:type="auto"/>
            <w:tcMar>
              <w:top w:w="80" w:type="dxa"/>
              <w:left w:w="120" w:type="dxa"/>
              <w:bottom w:w="80" w:type="dxa"/>
              <w:right w:w="120" w:type="dxa"/>
            </w:tcMar>
            <w:vAlign w:val="center"/>
          </w:tcPr>
          <w:p w14:paraId="751AF4AA"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Cultural tightness scales, institutional analysis, social network measures</w:t>
            </w:r>
          </w:p>
        </w:tc>
      </w:tr>
      <w:tr w:rsidR="006015DC" w:rsidRPr="00657AAE" w14:paraId="3783F265" w14:textId="77777777" w:rsidTr="0097209C">
        <w:trPr>
          <w:cantSplit/>
          <w:trHeight w:val="576"/>
        </w:trPr>
        <w:tc>
          <w:tcPr>
            <w:tcW w:w="0" w:type="auto"/>
            <w:tcBorders>
              <w:bottom w:val="single" w:sz="4" w:space="0" w:color="E1E4E8"/>
            </w:tcBorders>
            <w:tcMar>
              <w:top w:w="80" w:type="dxa"/>
              <w:left w:w="120" w:type="dxa"/>
              <w:bottom w:w="80" w:type="dxa"/>
              <w:right w:w="120" w:type="dxa"/>
            </w:tcMar>
            <w:vAlign w:val="center"/>
          </w:tcPr>
          <w:p w14:paraId="0FA937FC"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Developmental Inputs</w:t>
            </w:r>
          </w:p>
        </w:tc>
        <w:tc>
          <w:tcPr>
            <w:tcW w:w="0" w:type="auto"/>
            <w:tcBorders>
              <w:bottom w:val="single" w:sz="4" w:space="0" w:color="E1E4E8"/>
            </w:tcBorders>
            <w:tcMar>
              <w:top w:w="80" w:type="dxa"/>
              <w:left w:w="120" w:type="dxa"/>
              <w:bottom w:w="80" w:type="dxa"/>
              <w:right w:w="120" w:type="dxa"/>
            </w:tcMar>
            <w:vAlign w:val="center"/>
          </w:tcPr>
          <w:p w14:paraId="69D58607"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Formative influences during development</w:t>
            </w:r>
          </w:p>
        </w:tc>
        <w:tc>
          <w:tcPr>
            <w:tcW w:w="0" w:type="auto"/>
            <w:tcBorders>
              <w:bottom w:val="single" w:sz="4" w:space="0" w:color="E1E4E8"/>
            </w:tcBorders>
            <w:tcMar>
              <w:top w:w="80" w:type="dxa"/>
              <w:left w:w="120" w:type="dxa"/>
              <w:bottom w:w="80" w:type="dxa"/>
              <w:right w:w="120" w:type="dxa"/>
            </w:tcMar>
            <w:vAlign w:val="center"/>
          </w:tcPr>
          <w:p w14:paraId="3F839F52" w14:textId="77777777" w:rsidR="006015DC" w:rsidRPr="00657AAE" w:rsidRDefault="006015DC" w:rsidP="00F542ED">
            <w:pPr>
              <w:pStyle w:val="MdTableCell"/>
              <w:spacing w:before="100" w:beforeAutospacing="1" w:after="100" w:afterAutospacing="1"/>
              <w:rPr>
                <w:rFonts w:asciiTheme="majorBidi" w:hAnsiTheme="majorBidi" w:cstheme="majorBidi"/>
              </w:rPr>
            </w:pPr>
            <w:r w:rsidRPr="00657AAE">
              <w:rPr>
                <w:rFonts w:asciiTheme="majorBidi" w:hAnsiTheme="majorBidi" w:cstheme="majorBidi"/>
              </w:rPr>
              <w:t>Parenting measures, educational quality assessments, nutrition and health indicators</w:t>
            </w:r>
          </w:p>
        </w:tc>
      </w:tr>
    </w:tbl>
    <w:p w14:paraId="5BF6CBDB" w14:textId="77777777" w:rsidR="00CE79FD" w:rsidRPr="00657AAE" w:rsidRDefault="000405F8" w:rsidP="00C81FFE">
      <w:pPr>
        <w:pStyle w:val="Caption"/>
      </w:pPr>
      <w:r w:rsidRPr="00657AAE">
        <w:t>This measurement glossary provides a starting point for operationalizing the key constructs in our framework and designing empirical studies to test its predictions. By specifying concrete measurement approaches, we move beyond abstract theorizing to enable rigorous empirical investigation.</w:t>
      </w:r>
    </w:p>
    <w:p w14:paraId="25F76F1F" w14:textId="77777777" w:rsidR="005E1644" w:rsidRPr="00657AAE" w:rsidRDefault="005E1644" w:rsidP="00984342">
      <w:pPr>
        <w:pStyle w:val="Heading1"/>
        <w:rPr>
          <w:rFonts w:asciiTheme="majorBidi" w:hAnsiTheme="majorBidi" w:cstheme="majorBidi"/>
        </w:rPr>
        <w:sectPr w:rsidR="005E1644" w:rsidRPr="00657AAE">
          <w:pgSz w:w="11906" w:h="16838"/>
          <w:pgMar w:top="1440" w:right="1440" w:bottom="1440" w:left="1440" w:header="708" w:footer="708" w:gutter="0"/>
          <w:cols w:space="720"/>
          <w:docGrid w:linePitch="360"/>
        </w:sectPr>
      </w:pPr>
    </w:p>
    <w:p w14:paraId="206EB495" w14:textId="39E35D0F" w:rsidR="00CE79FD" w:rsidRPr="00657AAE" w:rsidRDefault="007A7797" w:rsidP="00984342">
      <w:pPr>
        <w:pStyle w:val="Heading1"/>
        <w:rPr>
          <w:rFonts w:asciiTheme="majorBidi" w:hAnsiTheme="majorBidi" w:cstheme="majorBidi"/>
        </w:rPr>
      </w:pPr>
      <w:bookmarkStart w:id="282" w:name="_Toc212063074"/>
      <w:r w:rsidRPr="00657AAE">
        <w:rPr>
          <w:rFonts w:asciiTheme="majorBidi" w:hAnsiTheme="majorBidi" w:cstheme="majorBidi"/>
        </w:rPr>
        <w:lastRenderedPageBreak/>
        <w:t>8</w:t>
      </w:r>
      <w:r w:rsidR="00604263" w:rsidRPr="00657AAE">
        <w:rPr>
          <w:rFonts w:asciiTheme="majorBidi" w:hAnsiTheme="majorBidi" w:cstheme="majorBidi"/>
        </w:rPr>
        <w:t>. Ethical and Normative Dimensions</w:t>
      </w:r>
      <w:bookmarkEnd w:id="282"/>
    </w:p>
    <w:p w14:paraId="52127412" w14:textId="77777777" w:rsidR="00F10EF0" w:rsidRPr="00657AAE" w:rsidRDefault="00F10EF0" w:rsidP="00F10EF0">
      <w:pPr>
        <w:spacing w:after="120"/>
        <w:rPr>
          <w:rFonts w:asciiTheme="majorBidi" w:hAnsiTheme="majorBidi" w:cstheme="majorBidi"/>
        </w:rPr>
      </w:pPr>
      <w:r w:rsidRPr="00657AAE">
        <w:rPr>
          <w:rFonts w:asciiTheme="majorBidi" w:hAnsiTheme="majorBidi" w:cstheme="majorBidi"/>
        </w:rPr>
        <w:t xml:space="preserve">The triadic framework developed in this paper—emphasizing the mutual constitution of Nature (N), Consciousness (C), and Environment (E)—carries concrete ethical and normative consequences. Rather than treating agency as the property of isolated individuals, the framework </w:t>
      </w:r>
      <w:r w:rsidRPr="00657AAE">
        <w:rPr>
          <w:rStyle w:val="Emphasis"/>
          <w:rFonts w:asciiTheme="majorBidi" w:hAnsiTheme="majorBidi" w:cstheme="majorBidi"/>
        </w:rPr>
        <w:t xml:space="preserve">recognizes how </w:t>
      </w:r>
      <w:r w:rsidRPr="00657AAE">
        <w:rPr>
          <w:rStyle w:val="Strong"/>
          <w:rFonts w:asciiTheme="majorBidi" w:hAnsiTheme="majorBidi" w:cstheme="majorBidi"/>
        </w:rPr>
        <w:t>institutions</w:t>
      </w:r>
      <w:r w:rsidRPr="00657AAE">
        <w:rPr>
          <w:rStyle w:val="Emphasis"/>
          <w:rFonts w:asciiTheme="majorBidi" w:hAnsiTheme="majorBidi" w:cstheme="majorBidi"/>
        </w:rPr>
        <w:t xml:space="preserve">, </w:t>
      </w:r>
      <w:r w:rsidRPr="00657AAE">
        <w:rPr>
          <w:rStyle w:val="Strong"/>
          <w:rFonts w:asciiTheme="majorBidi" w:hAnsiTheme="majorBidi" w:cstheme="majorBidi"/>
        </w:rPr>
        <w:t>designed environments</w:t>
      </w:r>
      <w:r w:rsidRPr="00657AAE">
        <w:rPr>
          <w:rStyle w:val="Emphasis"/>
          <w:rFonts w:asciiTheme="majorBidi" w:hAnsiTheme="majorBidi" w:cstheme="majorBidi"/>
        </w:rPr>
        <w:t xml:space="preserve">, and </w:t>
      </w:r>
      <w:r w:rsidRPr="00657AAE">
        <w:rPr>
          <w:rStyle w:val="Strong"/>
          <w:rFonts w:asciiTheme="majorBidi" w:hAnsiTheme="majorBidi" w:cstheme="majorBidi"/>
        </w:rPr>
        <w:t>symbolic tools</w:t>
      </w:r>
      <w:r w:rsidRPr="00657AAE">
        <w:rPr>
          <w:rStyle w:val="Emphasis"/>
          <w:rFonts w:asciiTheme="majorBidi" w:hAnsiTheme="majorBidi" w:cstheme="majorBidi"/>
        </w:rPr>
        <w:t xml:space="preserve"> co‑produce what agents can perceive, learn, and do</w:t>
      </w:r>
      <w:r w:rsidRPr="00657AAE">
        <w:rPr>
          <w:rFonts w:asciiTheme="majorBidi" w:hAnsiTheme="majorBidi" w:cstheme="majorBidi"/>
        </w:rPr>
        <w:t xml:space="preserve">. This section translates that perspective into </w:t>
      </w:r>
      <w:r w:rsidRPr="00657AAE">
        <w:rPr>
          <w:rStyle w:val="Emphasis"/>
          <w:rFonts w:asciiTheme="majorBidi" w:hAnsiTheme="majorBidi" w:cstheme="majorBidi"/>
        </w:rPr>
        <w:t xml:space="preserve">practical guidance for </w:t>
      </w:r>
      <w:r w:rsidRPr="00657AAE">
        <w:rPr>
          <w:rStyle w:val="Strong"/>
          <w:rFonts w:asciiTheme="majorBidi" w:hAnsiTheme="majorBidi" w:cstheme="majorBidi"/>
        </w:rPr>
        <w:t>responsibility</w:t>
      </w:r>
      <w:r w:rsidRPr="00657AAE">
        <w:rPr>
          <w:rStyle w:val="Emphasis"/>
          <w:rFonts w:asciiTheme="majorBidi" w:hAnsiTheme="majorBidi" w:cstheme="majorBidi"/>
        </w:rPr>
        <w:t xml:space="preserve">, </w:t>
      </w:r>
      <w:r w:rsidRPr="00657AAE">
        <w:rPr>
          <w:rStyle w:val="Strong"/>
          <w:rFonts w:asciiTheme="majorBidi" w:hAnsiTheme="majorBidi" w:cstheme="majorBidi"/>
        </w:rPr>
        <w:t>design</w:t>
      </w:r>
      <w:r w:rsidRPr="00657AAE">
        <w:rPr>
          <w:rStyle w:val="Emphasis"/>
          <w:rFonts w:asciiTheme="majorBidi" w:hAnsiTheme="majorBidi" w:cstheme="majorBidi"/>
        </w:rPr>
        <w:t xml:space="preserve">, </w:t>
      </w:r>
      <w:r w:rsidRPr="00657AAE">
        <w:rPr>
          <w:rStyle w:val="Strong"/>
          <w:rFonts w:asciiTheme="majorBidi" w:hAnsiTheme="majorBidi" w:cstheme="majorBidi"/>
        </w:rPr>
        <w:t>governance</w:t>
      </w:r>
      <w:r w:rsidRPr="00657AAE">
        <w:rPr>
          <w:rStyle w:val="Emphasis"/>
          <w:rFonts w:asciiTheme="majorBidi" w:hAnsiTheme="majorBidi" w:cstheme="majorBidi"/>
        </w:rPr>
        <w:t xml:space="preserve">, and </w:t>
      </w:r>
      <w:r w:rsidRPr="00657AAE">
        <w:rPr>
          <w:rStyle w:val="Strong"/>
          <w:rFonts w:asciiTheme="majorBidi" w:hAnsiTheme="majorBidi" w:cstheme="majorBidi"/>
        </w:rPr>
        <w:t>evaluation</w:t>
      </w:r>
      <w:r w:rsidRPr="00657AAE">
        <w:rPr>
          <w:rFonts w:asciiTheme="majorBidi" w:hAnsiTheme="majorBidi" w:cstheme="majorBidi"/>
        </w:rPr>
        <w:t xml:space="preserve">. Where helpful, we connect ethical claims to empirical regularities (e.g., </w:t>
      </w:r>
      <w:r w:rsidRPr="00657AAE">
        <w:rPr>
          <w:rStyle w:val="Emphasis"/>
          <w:rFonts w:asciiTheme="majorBidi" w:hAnsiTheme="majorBidi" w:cstheme="majorBidi"/>
        </w:rPr>
        <w:t>energetic costs of cognition and plasticity constraints</w:t>
      </w:r>
      <w:r w:rsidRPr="00657AAE">
        <w:rPr>
          <w:rFonts w:asciiTheme="majorBidi" w:hAnsiTheme="majorBidi" w:cstheme="majorBidi"/>
        </w:rPr>
        <w:t>) to avoid purely rhetorical prescriptions.</w:t>
      </w:r>
    </w:p>
    <w:p w14:paraId="28FBBC5E" w14:textId="75B26893" w:rsidR="00CE79FD" w:rsidRPr="00657AAE" w:rsidRDefault="007A7797" w:rsidP="00FF5EB8">
      <w:pPr>
        <w:pStyle w:val="Heading2"/>
        <w:rPr>
          <w:rFonts w:asciiTheme="majorBidi" w:hAnsiTheme="majorBidi" w:cstheme="majorBidi"/>
        </w:rPr>
      </w:pPr>
      <w:bookmarkStart w:id="283" w:name="_Toc212063075"/>
      <w:r w:rsidRPr="00657AAE">
        <w:rPr>
          <w:rFonts w:asciiTheme="majorBidi" w:hAnsiTheme="majorBidi" w:cstheme="majorBidi"/>
        </w:rPr>
        <w:t>8.</w:t>
      </w:r>
      <w:r w:rsidR="00604263" w:rsidRPr="00657AAE">
        <w:rPr>
          <w:rFonts w:asciiTheme="majorBidi" w:hAnsiTheme="majorBidi" w:cstheme="majorBidi"/>
        </w:rPr>
        <w:t>1 Responsibility in a Mutually Constituted System</w:t>
      </w:r>
      <w:bookmarkEnd w:id="283"/>
    </w:p>
    <w:p w14:paraId="5C763637" w14:textId="77777777" w:rsidR="00F10EF0" w:rsidRPr="00657AAE" w:rsidRDefault="00F10EF0" w:rsidP="00F10EF0">
      <w:pPr>
        <w:rPr>
          <w:rFonts w:asciiTheme="majorBidi" w:hAnsiTheme="majorBidi" w:cstheme="majorBidi"/>
        </w:rPr>
      </w:pPr>
      <w:r w:rsidRPr="00657AAE">
        <w:rPr>
          <w:rFonts w:asciiTheme="majorBidi" w:hAnsiTheme="majorBidi" w:cstheme="majorBidi"/>
        </w:rPr>
        <w:t>If conscious intentions and social institutions can constrain lower‑level processes (</w:t>
      </w:r>
      <w:r w:rsidRPr="00657AAE">
        <w:rPr>
          <w:rStyle w:val="Strong"/>
          <w:rFonts w:asciiTheme="majorBidi" w:hAnsiTheme="majorBidi" w:cstheme="majorBidi"/>
        </w:rPr>
        <w:t>downward causation</w:t>
      </w:r>
      <w:r w:rsidRPr="00657AAE">
        <w:rPr>
          <w:rFonts w:asciiTheme="majorBidi" w:hAnsiTheme="majorBidi" w:cstheme="majorBidi"/>
        </w:rPr>
        <w:t xml:space="preserve">), </w:t>
      </w:r>
      <w:r w:rsidRPr="00657AAE">
        <w:rPr>
          <w:rStyle w:val="Emphasis"/>
          <w:rFonts w:asciiTheme="majorBidi" w:hAnsiTheme="majorBidi" w:cstheme="majorBidi"/>
        </w:rPr>
        <w:t>responsibility is not erased—it is distributed</w:t>
      </w:r>
      <w:r w:rsidRPr="00657AAE">
        <w:rPr>
          <w:rFonts w:asciiTheme="majorBidi" w:hAnsiTheme="majorBidi" w:cstheme="majorBidi"/>
        </w:rPr>
        <w:t>. On this view, responsibility is best understood as “</w:t>
      </w:r>
      <w:r w:rsidRPr="00657AAE">
        <w:rPr>
          <w:rStyle w:val="Strong"/>
          <w:rFonts w:asciiTheme="majorBidi" w:hAnsiTheme="majorBidi" w:cstheme="majorBidi"/>
        </w:rPr>
        <w:t>response‑ability</w:t>
      </w:r>
      <w:r w:rsidRPr="00657AAE">
        <w:rPr>
          <w:rFonts w:asciiTheme="majorBidi" w:hAnsiTheme="majorBidi" w:cstheme="majorBidi"/>
        </w:rPr>
        <w:t>”</w:t>
      </w:r>
      <w:r w:rsidRPr="00657AAE">
        <w:rPr>
          <w:rFonts w:asciiTheme="majorBidi" w:hAnsiTheme="majorBidi" w:cstheme="majorBidi"/>
          <w:b/>
          <w:bCs/>
        </w:rPr>
        <w:t>:</w:t>
      </w:r>
      <w:r w:rsidRPr="00657AAE">
        <w:rPr>
          <w:rFonts w:asciiTheme="majorBidi" w:hAnsiTheme="majorBidi" w:cstheme="majorBidi"/>
        </w:rPr>
        <w:t xml:space="preserve"> </w:t>
      </w:r>
      <w:r w:rsidRPr="00657AAE">
        <w:rPr>
          <w:rStyle w:val="Emphasis"/>
          <w:rFonts w:asciiTheme="majorBidi" w:hAnsiTheme="majorBidi" w:cstheme="majorBidi"/>
        </w:rPr>
        <w:t>the capability to notice effects, to modulate one’s own processes, to reshape local environments, and to act within natural constraints</w:t>
      </w:r>
      <w:r w:rsidRPr="00657AAE">
        <w:rPr>
          <w:rFonts w:asciiTheme="majorBidi" w:hAnsiTheme="majorBidi" w:cstheme="majorBidi"/>
        </w:rPr>
        <w:t xml:space="preserve">. This stance </w:t>
      </w:r>
      <w:r w:rsidRPr="00657AAE">
        <w:rPr>
          <w:rStyle w:val="Emphasis"/>
          <w:rFonts w:asciiTheme="majorBidi" w:hAnsiTheme="majorBidi" w:cstheme="majorBidi"/>
        </w:rPr>
        <w:t>preserves individual accountability</w:t>
      </w:r>
      <w:r w:rsidRPr="00657AAE">
        <w:rPr>
          <w:rFonts w:asciiTheme="majorBidi" w:hAnsiTheme="majorBidi" w:cstheme="majorBidi"/>
        </w:rPr>
        <w:t xml:space="preserve"> while </w:t>
      </w:r>
      <w:r w:rsidRPr="00657AAE">
        <w:rPr>
          <w:rStyle w:val="Emphasis"/>
          <w:rFonts w:asciiTheme="majorBidi" w:hAnsiTheme="majorBidi" w:cstheme="majorBidi"/>
        </w:rPr>
        <w:t>acknowledging shared obligations for the design of schools, work systems, and platforms that partly constitute agency</w:t>
      </w:r>
      <w:r w:rsidRPr="00657AAE">
        <w:rPr>
          <w:rFonts w:asciiTheme="majorBidi" w:hAnsiTheme="majorBidi" w:cstheme="majorBidi"/>
        </w:rPr>
        <w:t xml:space="preserve"> (Varela, 1999).</w:t>
      </w:r>
    </w:p>
    <w:p w14:paraId="3E0AD48A" w14:textId="77777777" w:rsidR="00F10EF0" w:rsidRPr="00657AAE" w:rsidRDefault="00F10EF0" w:rsidP="00F10EF0">
      <w:pPr>
        <w:rPr>
          <w:rFonts w:asciiTheme="majorBidi" w:hAnsiTheme="majorBidi" w:cstheme="majorBidi"/>
        </w:rPr>
      </w:pPr>
      <w:r w:rsidRPr="00657AAE">
        <w:rPr>
          <w:rFonts w:asciiTheme="majorBidi" w:hAnsiTheme="majorBidi" w:cstheme="majorBidi"/>
        </w:rPr>
        <w:t xml:space="preserve">Operationally, </w:t>
      </w:r>
      <w:r w:rsidRPr="00657AAE">
        <w:rPr>
          <w:rStyle w:val="Emphasis"/>
          <w:rFonts w:asciiTheme="majorBidi" w:hAnsiTheme="majorBidi" w:cstheme="majorBidi"/>
        </w:rPr>
        <w:t xml:space="preserve">distributed responsibility implies </w:t>
      </w:r>
      <w:r w:rsidRPr="00657AAE">
        <w:rPr>
          <w:rStyle w:val="Strong"/>
          <w:rFonts w:asciiTheme="majorBidi" w:hAnsiTheme="majorBidi" w:cstheme="majorBidi"/>
        </w:rPr>
        <w:t>layered accountability</w:t>
      </w:r>
      <w:r w:rsidRPr="00657AAE">
        <w:rPr>
          <w:rFonts w:asciiTheme="majorBidi" w:hAnsiTheme="majorBidi" w:cstheme="majorBidi"/>
        </w:rPr>
        <w:t xml:space="preserve">: </w:t>
      </w:r>
    </w:p>
    <w:p w14:paraId="408895F0" w14:textId="77777777" w:rsidR="00F10EF0" w:rsidRPr="00657AAE" w:rsidRDefault="00F10EF0" w:rsidP="00F10EF0">
      <w:pPr>
        <w:pStyle w:val="ListParagraph"/>
        <w:numPr>
          <w:ilvl w:val="0"/>
          <w:numId w:val="180"/>
        </w:numPr>
        <w:spacing w:before="120" w:after="240"/>
        <w:rPr>
          <w:rFonts w:asciiTheme="majorBidi" w:hAnsiTheme="majorBidi" w:cstheme="majorBidi"/>
        </w:rPr>
      </w:pPr>
      <w:r w:rsidRPr="00657AAE">
        <w:rPr>
          <w:rFonts w:asciiTheme="majorBidi" w:hAnsiTheme="majorBidi" w:cstheme="majorBidi"/>
        </w:rPr>
        <w:t xml:space="preserve">individuals own their choices; </w:t>
      </w:r>
    </w:p>
    <w:p w14:paraId="52ECEFED" w14:textId="77777777" w:rsidR="00F10EF0" w:rsidRPr="00657AAE" w:rsidRDefault="00F10EF0" w:rsidP="00F10EF0">
      <w:pPr>
        <w:pStyle w:val="ListParagraph"/>
        <w:numPr>
          <w:ilvl w:val="0"/>
          <w:numId w:val="180"/>
        </w:numPr>
        <w:spacing w:before="120" w:after="240"/>
        <w:rPr>
          <w:rFonts w:asciiTheme="majorBidi" w:hAnsiTheme="majorBidi" w:cstheme="majorBidi"/>
        </w:rPr>
      </w:pPr>
      <w:r w:rsidRPr="00657AAE">
        <w:rPr>
          <w:rFonts w:asciiTheme="majorBidi" w:hAnsiTheme="majorBidi" w:cstheme="majorBidi"/>
        </w:rPr>
        <w:t xml:space="preserve">organizations own the incentive structures and affordances they deploy; </w:t>
      </w:r>
    </w:p>
    <w:p w14:paraId="66BD4BD5" w14:textId="77777777" w:rsidR="00F10EF0" w:rsidRPr="00657AAE" w:rsidRDefault="00F10EF0" w:rsidP="00F10EF0">
      <w:pPr>
        <w:pStyle w:val="ListParagraph"/>
        <w:numPr>
          <w:ilvl w:val="0"/>
          <w:numId w:val="180"/>
        </w:numPr>
        <w:spacing w:before="120" w:after="240"/>
        <w:rPr>
          <w:rFonts w:asciiTheme="majorBidi" w:hAnsiTheme="majorBidi" w:cstheme="majorBidi"/>
        </w:rPr>
      </w:pPr>
      <w:r w:rsidRPr="00657AAE">
        <w:rPr>
          <w:rFonts w:asciiTheme="majorBidi" w:hAnsiTheme="majorBidi" w:cstheme="majorBidi"/>
        </w:rPr>
        <w:t xml:space="preserve">regulators and standards bodies own guardrails for high‑impact representational ecologies; and </w:t>
      </w:r>
    </w:p>
    <w:p w14:paraId="07132A6F" w14:textId="77777777" w:rsidR="00F10EF0" w:rsidRPr="00657AAE" w:rsidRDefault="00F10EF0" w:rsidP="00F10EF0">
      <w:pPr>
        <w:pStyle w:val="ListParagraph"/>
        <w:numPr>
          <w:ilvl w:val="0"/>
          <w:numId w:val="180"/>
        </w:numPr>
        <w:spacing w:before="120" w:after="240"/>
        <w:rPr>
          <w:rFonts w:asciiTheme="majorBidi" w:hAnsiTheme="majorBidi" w:cstheme="majorBidi"/>
        </w:rPr>
      </w:pPr>
      <w:r w:rsidRPr="00657AAE">
        <w:rPr>
          <w:rFonts w:asciiTheme="majorBidi" w:hAnsiTheme="majorBidi" w:cstheme="majorBidi"/>
        </w:rPr>
        <w:t xml:space="preserve">researchers and designers own the duty to surface foreseeable risks before deployment. </w:t>
      </w:r>
    </w:p>
    <w:p w14:paraId="054FA810" w14:textId="77777777" w:rsidR="00F10EF0" w:rsidRPr="00657AAE" w:rsidRDefault="00F10EF0" w:rsidP="00F10EF0">
      <w:pPr>
        <w:rPr>
          <w:rFonts w:asciiTheme="majorBidi" w:hAnsiTheme="majorBidi" w:cstheme="majorBidi"/>
        </w:rPr>
      </w:pPr>
      <w:r w:rsidRPr="00657AAE">
        <w:rPr>
          <w:rFonts w:asciiTheme="majorBidi" w:hAnsiTheme="majorBidi" w:cstheme="majorBidi"/>
        </w:rPr>
        <w:t>These layers should be coupled to explicit audit trails that map from outcomes back to policies, data flows, and interface decisions.</w:t>
      </w:r>
    </w:p>
    <w:p w14:paraId="5BEF2914" w14:textId="77777777" w:rsidR="00F10EF0" w:rsidRPr="00657AAE" w:rsidRDefault="00F10EF0" w:rsidP="00F10EF0">
      <w:pPr>
        <w:rPr>
          <w:rFonts w:asciiTheme="majorBidi" w:hAnsiTheme="majorBidi" w:cstheme="majorBidi"/>
        </w:rPr>
      </w:pPr>
      <w:r w:rsidRPr="00657AAE">
        <w:rPr>
          <w:rFonts w:asciiTheme="majorBidi" w:hAnsiTheme="majorBidi" w:cstheme="majorBidi"/>
          <w:b/>
        </w:rPr>
        <w:t>Design implications—responsibility</w:t>
      </w:r>
    </w:p>
    <w:p w14:paraId="0107D81C" w14:textId="77777777" w:rsidR="00F10EF0" w:rsidRPr="00657AAE" w:rsidRDefault="00F10EF0" w:rsidP="00F10EF0">
      <w:pPr>
        <w:pStyle w:val="ListBullet"/>
        <w:tabs>
          <w:tab w:val="num" w:pos="360"/>
        </w:tabs>
        <w:spacing w:before="120" w:after="240"/>
        <w:ind w:left="360" w:hanging="360"/>
        <w:rPr>
          <w:rFonts w:asciiTheme="majorBidi" w:hAnsiTheme="majorBidi" w:cstheme="majorBidi"/>
          <w:sz w:val="24"/>
          <w:szCs w:val="24"/>
        </w:rPr>
      </w:pPr>
      <w:r w:rsidRPr="00657AAE">
        <w:rPr>
          <w:rStyle w:val="Strong"/>
          <w:rFonts w:asciiTheme="majorBidi" w:hAnsiTheme="majorBidi" w:cstheme="majorBidi"/>
          <w:sz w:val="24"/>
          <w:szCs w:val="24"/>
        </w:rPr>
        <w:t>Make responsibilities legible</w:t>
      </w:r>
      <w:r w:rsidRPr="00657AAE">
        <w:rPr>
          <w:rFonts w:asciiTheme="majorBidi" w:hAnsiTheme="majorBidi" w:cstheme="majorBidi"/>
          <w:sz w:val="24"/>
          <w:szCs w:val="24"/>
        </w:rPr>
        <w:t>: publish a RACI‑style map (Responsible, Accountable, Consulted, Informed) for each system component.</w:t>
      </w:r>
    </w:p>
    <w:p w14:paraId="24FA569B" w14:textId="77777777" w:rsidR="00F10EF0" w:rsidRPr="00657AAE" w:rsidRDefault="00F10EF0" w:rsidP="00F10EF0">
      <w:pPr>
        <w:pStyle w:val="ListBullet"/>
        <w:tabs>
          <w:tab w:val="num" w:pos="360"/>
        </w:tabs>
        <w:spacing w:before="120" w:after="240"/>
        <w:ind w:left="360" w:hanging="360"/>
        <w:rPr>
          <w:rFonts w:asciiTheme="majorBidi" w:hAnsiTheme="majorBidi" w:cstheme="majorBidi"/>
          <w:sz w:val="24"/>
          <w:szCs w:val="24"/>
        </w:rPr>
      </w:pPr>
      <w:r w:rsidRPr="00657AAE">
        <w:rPr>
          <w:rStyle w:val="Strong"/>
          <w:rFonts w:asciiTheme="majorBidi" w:hAnsiTheme="majorBidi" w:cstheme="majorBidi"/>
          <w:sz w:val="24"/>
          <w:szCs w:val="24"/>
        </w:rPr>
        <w:t>Tie KPIs to human outcomes</w:t>
      </w:r>
      <w:r w:rsidRPr="00657AAE">
        <w:rPr>
          <w:rFonts w:asciiTheme="majorBidi" w:hAnsiTheme="majorBidi" w:cstheme="majorBidi"/>
          <w:sz w:val="24"/>
          <w:szCs w:val="24"/>
        </w:rPr>
        <w:t xml:space="preserve"> (e.g., learning, safety, inclusion), not just engagement or revenue.</w:t>
      </w:r>
    </w:p>
    <w:p w14:paraId="32D94723" w14:textId="77777777" w:rsidR="00F10EF0" w:rsidRPr="00657AAE" w:rsidRDefault="00F10EF0" w:rsidP="00F10EF0">
      <w:pPr>
        <w:pStyle w:val="ListBullet"/>
        <w:tabs>
          <w:tab w:val="num" w:pos="360"/>
        </w:tabs>
        <w:spacing w:before="120" w:after="240"/>
        <w:ind w:left="360" w:hanging="360"/>
        <w:rPr>
          <w:rFonts w:asciiTheme="majorBidi" w:hAnsiTheme="majorBidi" w:cstheme="majorBidi"/>
          <w:sz w:val="24"/>
          <w:szCs w:val="24"/>
        </w:rPr>
      </w:pPr>
      <w:r w:rsidRPr="00657AAE">
        <w:rPr>
          <w:rStyle w:val="Strong"/>
          <w:rFonts w:asciiTheme="majorBidi" w:hAnsiTheme="majorBidi" w:cstheme="majorBidi"/>
          <w:sz w:val="24"/>
          <w:szCs w:val="24"/>
        </w:rPr>
        <w:t>Require pre‑deployment impact assessments</w:t>
      </w:r>
      <w:r w:rsidRPr="00657AAE">
        <w:rPr>
          <w:rFonts w:asciiTheme="majorBidi" w:hAnsiTheme="majorBidi" w:cstheme="majorBidi"/>
          <w:sz w:val="24"/>
          <w:szCs w:val="24"/>
        </w:rPr>
        <w:t xml:space="preserve"> with publicly documented mitigations and red‑team results.</w:t>
      </w:r>
    </w:p>
    <w:p w14:paraId="548ACBFD" w14:textId="07508A3B" w:rsidR="00CE79FD" w:rsidRPr="00657AAE" w:rsidRDefault="007A7797" w:rsidP="00FF5EB8">
      <w:pPr>
        <w:pStyle w:val="Heading2"/>
        <w:rPr>
          <w:rFonts w:asciiTheme="majorBidi" w:hAnsiTheme="majorBidi" w:cstheme="majorBidi"/>
        </w:rPr>
      </w:pPr>
      <w:bookmarkStart w:id="284" w:name="_Toc212063076"/>
      <w:r w:rsidRPr="00657AAE">
        <w:rPr>
          <w:rFonts w:asciiTheme="majorBidi" w:hAnsiTheme="majorBidi" w:cstheme="majorBidi"/>
        </w:rPr>
        <w:t>8.</w:t>
      </w:r>
      <w:r w:rsidR="00604263" w:rsidRPr="00657AAE">
        <w:rPr>
          <w:rFonts w:asciiTheme="majorBidi" w:hAnsiTheme="majorBidi" w:cstheme="majorBidi"/>
        </w:rPr>
        <w:t>2 Respecting Plasticity Bounds and Energy Costs</w:t>
      </w:r>
      <w:bookmarkEnd w:id="284"/>
    </w:p>
    <w:p w14:paraId="6BC088EE" w14:textId="77777777" w:rsidR="00F10EF0" w:rsidRPr="00657AAE" w:rsidRDefault="00F10EF0" w:rsidP="00F10EF0">
      <w:pPr>
        <w:spacing w:after="120"/>
        <w:rPr>
          <w:rFonts w:asciiTheme="majorBidi" w:hAnsiTheme="majorBidi" w:cstheme="majorBidi"/>
        </w:rPr>
      </w:pPr>
      <w:r w:rsidRPr="00657AAE">
        <w:rPr>
          <w:rStyle w:val="Strong"/>
          <w:rFonts w:asciiTheme="majorBidi" w:hAnsiTheme="majorBidi" w:cstheme="majorBidi"/>
        </w:rPr>
        <w:t>Human capacities are plastic but not unbounded</w:t>
      </w:r>
      <w:r w:rsidRPr="00657AAE">
        <w:rPr>
          <w:rFonts w:asciiTheme="majorBidi" w:hAnsiTheme="majorBidi" w:cstheme="majorBidi"/>
        </w:rPr>
        <w:t xml:space="preserve">. </w:t>
      </w:r>
      <w:r w:rsidRPr="00657AAE">
        <w:rPr>
          <w:rStyle w:val="Emphasis"/>
          <w:rFonts w:asciiTheme="majorBidi" w:hAnsiTheme="majorBidi" w:cstheme="majorBidi"/>
        </w:rPr>
        <w:t>Metabolic limits, neuromodulatory constraints, and evolved architectures place real ceilings on training pace and sustained performance.</w:t>
      </w:r>
      <w:r w:rsidRPr="00657AAE">
        <w:rPr>
          <w:rFonts w:asciiTheme="majorBidi" w:hAnsiTheme="majorBidi" w:cstheme="majorBidi"/>
        </w:rPr>
        <w:t xml:space="preserve"> Ignoring these costs pushes systems to extract short‑term labor at the expense </w:t>
      </w:r>
      <w:r w:rsidRPr="00657AAE">
        <w:rPr>
          <w:rFonts w:asciiTheme="majorBidi" w:hAnsiTheme="majorBidi" w:cstheme="majorBidi"/>
        </w:rPr>
        <w:lastRenderedPageBreak/>
        <w:t>of long‑term health, learning, and equity. Normatively, environments should work with biological constraints by managing load, spacing effort, and providing recovery windows (Laughlin, de Ruyter van Steveninck, &amp; Anderson, 1998; Raichle &amp; Gusnard, 2002).</w:t>
      </w:r>
    </w:p>
    <w:p w14:paraId="5451F6B7" w14:textId="77777777" w:rsidR="00F10EF0" w:rsidRPr="00657AAE" w:rsidRDefault="00F10EF0" w:rsidP="00F10EF0">
      <w:pPr>
        <w:rPr>
          <w:rFonts w:asciiTheme="majorBidi" w:hAnsiTheme="majorBidi" w:cstheme="majorBidi"/>
        </w:rPr>
      </w:pPr>
      <w:r w:rsidRPr="00657AAE">
        <w:rPr>
          <w:rFonts w:asciiTheme="majorBidi" w:hAnsiTheme="majorBidi" w:cstheme="majorBidi"/>
        </w:rPr>
        <w:t xml:space="preserve">Practically, this means </w:t>
      </w:r>
    </w:p>
    <w:p w14:paraId="6772A5D1" w14:textId="77777777" w:rsidR="00F10EF0" w:rsidRPr="00657AAE" w:rsidRDefault="00F10EF0" w:rsidP="00F10EF0">
      <w:pPr>
        <w:pStyle w:val="ListParagraph"/>
        <w:numPr>
          <w:ilvl w:val="0"/>
          <w:numId w:val="181"/>
        </w:numPr>
        <w:spacing w:before="120" w:after="240"/>
        <w:rPr>
          <w:rFonts w:asciiTheme="majorBidi" w:hAnsiTheme="majorBidi" w:cstheme="majorBidi"/>
        </w:rPr>
      </w:pPr>
      <w:r w:rsidRPr="00657AAE">
        <w:rPr>
          <w:rFonts w:asciiTheme="majorBidi" w:hAnsiTheme="majorBidi" w:cstheme="majorBidi"/>
        </w:rPr>
        <w:t xml:space="preserve">designing schedules and curricula that respect energetic budgets; </w:t>
      </w:r>
    </w:p>
    <w:p w14:paraId="34502CE0" w14:textId="77777777" w:rsidR="00F10EF0" w:rsidRPr="00657AAE" w:rsidRDefault="00F10EF0" w:rsidP="00F10EF0">
      <w:pPr>
        <w:pStyle w:val="ListParagraph"/>
        <w:numPr>
          <w:ilvl w:val="0"/>
          <w:numId w:val="181"/>
        </w:numPr>
        <w:spacing w:before="120" w:after="240"/>
        <w:rPr>
          <w:rFonts w:asciiTheme="majorBidi" w:hAnsiTheme="majorBidi" w:cstheme="majorBidi"/>
        </w:rPr>
      </w:pPr>
      <w:r w:rsidRPr="00657AAE">
        <w:rPr>
          <w:rFonts w:asciiTheme="majorBidi" w:hAnsiTheme="majorBidi" w:cstheme="majorBidi"/>
        </w:rPr>
        <w:t xml:space="preserve">using measurement (e.g., pupillometry or subjective effort ratings) to detect overload; and </w:t>
      </w:r>
    </w:p>
    <w:p w14:paraId="02D66113" w14:textId="77777777" w:rsidR="00F10EF0" w:rsidRPr="00657AAE" w:rsidRDefault="00F10EF0" w:rsidP="00F10EF0">
      <w:pPr>
        <w:pStyle w:val="ListParagraph"/>
        <w:numPr>
          <w:ilvl w:val="0"/>
          <w:numId w:val="181"/>
        </w:numPr>
        <w:spacing w:before="120" w:after="240"/>
        <w:rPr>
          <w:rFonts w:asciiTheme="majorBidi" w:hAnsiTheme="majorBidi" w:cstheme="majorBidi"/>
        </w:rPr>
      </w:pPr>
      <w:r w:rsidRPr="00657AAE">
        <w:rPr>
          <w:rFonts w:asciiTheme="majorBidi" w:hAnsiTheme="majorBidi" w:cstheme="majorBidi"/>
        </w:rPr>
        <w:t>recognizing heterogeneity—skills cannot be equalized by decree, and trade‑offs between abilities are real (Kahneman, 2011).</w:t>
      </w:r>
    </w:p>
    <w:p w14:paraId="7556C541" w14:textId="77777777" w:rsidR="00F10EF0" w:rsidRPr="00657AAE" w:rsidRDefault="00F10EF0" w:rsidP="00F10EF0">
      <w:pPr>
        <w:rPr>
          <w:rFonts w:asciiTheme="majorBidi" w:hAnsiTheme="majorBidi" w:cstheme="majorBidi"/>
        </w:rPr>
      </w:pPr>
      <w:r w:rsidRPr="00657AAE">
        <w:rPr>
          <w:rFonts w:asciiTheme="majorBidi" w:hAnsiTheme="majorBidi" w:cstheme="majorBidi"/>
          <w:b/>
        </w:rPr>
        <w:t>Design implications—plasticity &amp; energy</w:t>
      </w:r>
    </w:p>
    <w:p w14:paraId="1CDA4707" w14:textId="77777777" w:rsidR="00F10EF0" w:rsidRPr="00657AAE" w:rsidRDefault="00F10EF0" w:rsidP="00F10EF0">
      <w:pPr>
        <w:pStyle w:val="ListBullet"/>
        <w:numPr>
          <w:ilvl w:val="0"/>
          <w:numId w:val="184"/>
        </w:numPr>
        <w:spacing w:before="120" w:after="240"/>
        <w:rPr>
          <w:rFonts w:asciiTheme="majorBidi" w:hAnsiTheme="majorBidi" w:cstheme="majorBidi"/>
          <w:sz w:val="24"/>
          <w:szCs w:val="24"/>
        </w:rPr>
      </w:pPr>
      <w:r w:rsidRPr="00657AAE">
        <w:rPr>
          <w:rFonts w:asciiTheme="majorBidi" w:hAnsiTheme="majorBidi" w:cstheme="majorBidi"/>
          <w:sz w:val="24"/>
          <w:szCs w:val="24"/>
        </w:rPr>
        <w:t xml:space="preserve">Adopt </w:t>
      </w:r>
      <w:r w:rsidRPr="00657AAE">
        <w:rPr>
          <w:rStyle w:val="Strong"/>
          <w:rFonts w:asciiTheme="majorBidi" w:hAnsiTheme="majorBidi" w:cstheme="majorBidi"/>
          <w:sz w:val="24"/>
          <w:szCs w:val="24"/>
        </w:rPr>
        <w:t>‘fatigue budgets’</w:t>
      </w:r>
      <w:r w:rsidRPr="00657AAE">
        <w:rPr>
          <w:rFonts w:asciiTheme="majorBidi" w:hAnsiTheme="majorBidi" w:cstheme="majorBidi"/>
          <w:sz w:val="24"/>
          <w:szCs w:val="24"/>
        </w:rPr>
        <w:t xml:space="preserve"> in workplaces and schools; treat overages as policy failures, not individual weakness.</w:t>
      </w:r>
    </w:p>
    <w:p w14:paraId="7CE39E0C" w14:textId="77777777" w:rsidR="00F10EF0" w:rsidRPr="00657AAE" w:rsidRDefault="00F10EF0" w:rsidP="00F10EF0">
      <w:pPr>
        <w:pStyle w:val="ListBullet"/>
        <w:numPr>
          <w:ilvl w:val="0"/>
          <w:numId w:val="184"/>
        </w:numPr>
        <w:spacing w:before="120" w:after="240"/>
        <w:rPr>
          <w:rFonts w:asciiTheme="majorBidi" w:hAnsiTheme="majorBidi" w:cstheme="majorBidi"/>
          <w:sz w:val="24"/>
          <w:szCs w:val="24"/>
        </w:rPr>
      </w:pPr>
      <w:r w:rsidRPr="00657AAE">
        <w:rPr>
          <w:rFonts w:asciiTheme="majorBidi" w:hAnsiTheme="majorBidi" w:cstheme="majorBidi"/>
          <w:sz w:val="24"/>
          <w:szCs w:val="24"/>
        </w:rPr>
        <w:t>Favor spaced practice, interleaving, and sleep‑compatible rhythms for learning systems.</w:t>
      </w:r>
    </w:p>
    <w:p w14:paraId="43332FA4" w14:textId="77777777" w:rsidR="00F10EF0" w:rsidRPr="00657AAE" w:rsidRDefault="00F10EF0" w:rsidP="00F10EF0">
      <w:pPr>
        <w:pStyle w:val="ListBullet"/>
        <w:numPr>
          <w:ilvl w:val="0"/>
          <w:numId w:val="184"/>
        </w:numPr>
        <w:spacing w:before="120" w:after="240"/>
        <w:rPr>
          <w:rFonts w:asciiTheme="majorBidi" w:hAnsiTheme="majorBidi" w:cstheme="majorBidi"/>
          <w:sz w:val="24"/>
          <w:szCs w:val="24"/>
        </w:rPr>
      </w:pPr>
      <w:r w:rsidRPr="00657AAE">
        <w:rPr>
          <w:rFonts w:asciiTheme="majorBidi" w:hAnsiTheme="majorBidi" w:cstheme="majorBidi"/>
          <w:sz w:val="24"/>
          <w:szCs w:val="24"/>
        </w:rPr>
        <w:t>Use progressive disclosure and cognitive‑load aware UI patterns; reduce needless task‑switching.</w:t>
      </w:r>
    </w:p>
    <w:p w14:paraId="1DB77508"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Our framework emphasizes that while human nature is highly plastic, </w:t>
      </w:r>
      <w:r w:rsidRPr="00657AAE">
        <w:rPr>
          <w:rStyle w:val="Emphasis"/>
          <w:rFonts w:asciiTheme="majorBidi" w:hAnsiTheme="majorBidi" w:cstheme="majorBidi"/>
        </w:rPr>
        <w:t>it is not infinitely malleable</w:t>
      </w:r>
      <w:r w:rsidRPr="00657AAE">
        <w:rPr>
          <w:rFonts w:asciiTheme="majorBidi" w:hAnsiTheme="majorBidi" w:cstheme="majorBidi"/>
        </w:rPr>
        <w:t xml:space="preserve">. There are natural constraints on development and learning, particularly those related to energy metabolism and evolved neural architecture. </w:t>
      </w:r>
      <w:r w:rsidRPr="00657AAE">
        <w:rPr>
          <w:rStyle w:val="Emphasis"/>
          <w:rFonts w:asciiTheme="majorBidi" w:hAnsiTheme="majorBidi" w:cstheme="majorBidi"/>
        </w:rPr>
        <w:t>This has ethical implications for how we design educational systems, work environments, and technologies</w:t>
      </w:r>
      <w:r w:rsidRPr="00657AAE">
        <w:rPr>
          <w:rFonts w:asciiTheme="majorBidi" w:hAnsiTheme="majorBidi" w:cstheme="majorBidi"/>
        </w:rPr>
        <w:t>.</w:t>
      </w:r>
    </w:p>
    <w:p w14:paraId="22116E34"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Respecting these constraints means acknowledging the metabolic costs of cognitive work and designing environments that work </w:t>
      </w:r>
      <w:r w:rsidRPr="00657AAE">
        <w:rPr>
          <w:rStyle w:val="Emphasis"/>
          <w:rFonts w:asciiTheme="majorBidi" w:hAnsiTheme="majorBidi" w:cstheme="majorBidi"/>
        </w:rPr>
        <w:t>with</w:t>
      </w:r>
      <w:r w:rsidRPr="00657AAE">
        <w:rPr>
          <w:rFonts w:asciiTheme="majorBidi" w:hAnsiTheme="majorBidi" w:cstheme="majorBidi"/>
        </w:rPr>
        <w:t>, rather than against, our evolved capacities</w:t>
      </w:r>
      <w:r w:rsidR="004A0876" w:rsidRPr="00657AAE">
        <w:rPr>
          <w:rFonts w:asciiTheme="majorBidi" w:hAnsiTheme="majorBidi" w:cstheme="majorBidi"/>
        </w:rPr>
        <w:t xml:space="preserve"> (N)</w:t>
      </w:r>
      <w:r w:rsidRPr="00657AAE">
        <w:rPr>
          <w:rFonts w:asciiTheme="majorBidi" w:hAnsiTheme="majorBidi" w:cstheme="majorBidi"/>
        </w:rPr>
        <w:t>. It means recognizing that not all skills can be developed to the same level by all individuals, and that there are trade-offs between different capacities and abilities (Kahneman, 2011).</w:t>
      </w:r>
    </w:p>
    <w:p w14:paraId="11BD8082" w14:textId="4D11155A" w:rsidR="00CE79FD" w:rsidRPr="00657AAE" w:rsidRDefault="007A7797" w:rsidP="00FF5EB8">
      <w:pPr>
        <w:pStyle w:val="Heading2"/>
        <w:rPr>
          <w:rFonts w:asciiTheme="majorBidi" w:hAnsiTheme="majorBidi" w:cstheme="majorBidi"/>
        </w:rPr>
      </w:pPr>
      <w:bookmarkStart w:id="285" w:name="_Toc212063077"/>
      <w:r w:rsidRPr="00657AAE">
        <w:rPr>
          <w:rFonts w:asciiTheme="majorBidi" w:hAnsiTheme="majorBidi" w:cstheme="majorBidi"/>
        </w:rPr>
        <w:t>8.</w:t>
      </w:r>
      <w:r w:rsidR="00604263" w:rsidRPr="00657AAE">
        <w:rPr>
          <w:rFonts w:asciiTheme="majorBidi" w:hAnsiTheme="majorBidi" w:cstheme="majorBidi"/>
        </w:rPr>
        <w:t>3 Equity in Environmental Scaffolds</w:t>
      </w:r>
      <w:bookmarkEnd w:id="285"/>
    </w:p>
    <w:p w14:paraId="2DF7B6DF" w14:textId="77777777" w:rsidR="00F10EF0" w:rsidRPr="00657AAE" w:rsidRDefault="00F10EF0" w:rsidP="00F10EF0">
      <w:pPr>
        <w:rPr>
          <w:rFonts w:asciiTheme="majorBidi" w:hAnsiTheme="majorBidi" w:cstheme="majorBidi"/>
        </w:rPr>
      </w:pPr>
      <w:r w:rsidRPr="00657AAE">
        <w:rPr>
          <w:rStyle w:val="Emphasis"/>
          <w:rFonts w:asciiTheme="majorBidi" w:hAnsiTheme="majorBidi" w:cstheme="majorBidi"/>
        </w:rPr>
        <w:t>If environments partly constitute nature and consciousness, then access to enriched scaffolds—nutrition, health care, protected sleep, stable housing, education, libraries, and cultural resources—becomes a matter of justice.</w:t>
      </w:r>
      <w:r w:rsidRPr="00657AAE">
        <w:rPr>
          <w:rFonts w:asciiTheme="majorBidi" w:hAnsiTheme="majorBidi" w:cstheme="majorBidi"/>
        </w:rPr>
        <w:t xml:space="preserve"> The capabilities approach frames this as ensuring the substantive freedoms that enable people to develop and exercise central human capabilities, not merely formal rights (Nussbaum, 2011). In our framework, </w:t>
      </w:r>
      <w:r w:rsidRPr="00657AAE">
        <w:rPr>
          <w:rStyle w:val="Strong"/>
          <w:rFonts w:asciiTheme="majorBidi" w:hAnsiTheme="majorBidi" w:cstheme="majorBidi"/>
        </w:rPr>
        <w:t xml:space="preserve">parity of agency </w:t>
      </w:r>
      <w:r w:rsidRPr="00657AAE">
        <w:rPr>
          <w:rStyle w:val="Strong"/>
          <w:rFonts w:asciiTheme="majorBidi" w:hAnsiTheme="majorBidi" w:cstheme="majorBidi"/>
          <w:b w:val="0"/>
          <w:bCs w:val="0"/>
        </w:rPr>
        <w:t>requires</w:t>
      </w:r>
      <w:r w:rsidRPr="00657AAE">
        <w:rPr>
          <w:rStyle w:val="Strong"/>
          <w:rFonts w:asciiTheme="majorBidi" w:hAnsiTheme="majorBidi" w:cstheme="majorBidi"/>
        </w:rPr>
        <w:t xml:space="preserve"> parity of scaffolds</w:t>
      </w:r>
      <w:r w:rsidRPr="00657AAE">
        <w:rPr>
          <w:rFonts w:asciiTheme="majorBidi" w:hAnsiTheme="majorBidi" w:cstheme="majorBidi"/>
        </w:rPr>
        <w:t xml:space="preserve">, because </w:t>
      </w:r>
      <w:r w:rsidRPr="00657AAE">
        <w:rPr>
          <w:rStyle w:val="Emphasis"/>
          <w:rFonts w:asciiTheme="majorBidi" w:hAnsiTheme="majorBidi" w:cstheme="majorBidi"/>
        </w:rPr>
        <w:t>scaffolds shape the very processes by which agents perceive options and pursue goals.</w:t>
      </w:r>
    </w:p>
    <w:p w14:paraId="132F52F8" w14:textId="77777777" w:rsidR="00F10EF0" w:rsidRPr="00657AAE" w:rsidRDefault="00F10EF0" w:rsidP="00F10EF0">
      <w:pPr>
        <w:rPr>
          <w:rFonts w:asciiTheme="majorBidi" w:hAnsiTheme="majorBidi" w:cstheme="majorBidi"/>
        </w:rPr>
      </w:pPr>
      <w:r w:rsidRPr="00657AAE">
        <w:rPr>
          <w:rStyle w:val="Strong"/>
          <w:rFonts w:asciiTheme="majorBidi" w:hAnsiTheme="majorBidi" w:cstheme="majorBidi"/>
        </w:rPr>
        <w:t>Policy follows:</w:t>
      </w:r>
      <w:r w:rsidRPr="00657AAE">
        <w:rPr>
          <w:rFonts w:asciiTheme="majorBidi" w:hAnsiTheme="majorBidi" w:cstheme="majorBidi"/>
        </w:rPr>
        <w:t xml:space="preserve"> invest in early‑life and community‑level resources; monitor scaffold inequities with transparent indicators; and treat deteriorations in scaffolds as early‑warning signals of downstream disparities. Evaluation should track outcomes that are causally proximal to scaffolds (sleep regularity, reading access, safe mobility), not only distal endpoints (income).</w:t>
      </w:r>
    </w:p>
    <w:p w14:paraId="198EB249" w14:textId="77777777" w:rsidR="00F10EF0" w:rsidRPr="00657AAE" w:rsidRDefault="00F10EF0" w:rsidP="00F10EF0">
      <w:pPr>
        <w:rPr>
          <w:rFonts w:asciiTheme="majorBidi" w:hAnsiTheme="majorBidi" w:cstheme="majorBidi"/>
        </w:rPr>
      </w:pPr>
      <w:r w:rsidRPr="00657AAE">
        <w:rPr>
          <w:rFonts w:asciiTheme="majorBidi" w:hAnsiTheme="majorBidi" w:cstheme="majorBidi"/>
          <w:b/>
        </w:rPr>
        <w:t>Design implications—scaffold equity</w:t>
      </w:r>
    </w:p>
    <w:p w14:paraId="125A6B38" w14:textId="77777777" w:rsidR="00F10EF0" w:rsidRPr="00657AAE" w:rsidRDefault="00F10EF0" w:rsidP="00F10EF0">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lastRenderedPageBreak/>
        <w:t>Publish a ‘Scaffold Equity Index’ for major programs (education, housing, connectivity) with public dashboards.</w:t>
      </w:r>
    </w:p>
    <w:p w14:paraId="31D00EDF" w14:textId="77777777" w:rsidR="00F10EF0" w:rsidRPr="00657AAE" w:rsidRDefault="00F10EF0" w:rsidP="00F10EF0">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t>Guarantee minimum viable scaffolds (MVS): caloric security, quiet sleep space, basic connectivity, safe transit, and access to shared knowledge.</w:t>
      </w:r>
    </w:p>
    <w:p w14:paraId="15D75E73" w14:textId="77777777" w:rsidR="00F10EF0" w:rsidRPr="00657AAE" w:rsidRDefault="00F10EF0" w:rsidP="00F10EF0">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t>Co‑design interventions with affected communities; budget for maintenance, not just pilots.</w:t>
      </w:r>
    </w:p>
    <w:p w14:paraId="024F28AA" w14:textId="0D10E6B1" w:rsidR="00CE79FD" w:rsidRPr="00657AAE" w:rsidRDefault="007A7797" w:rsidP="00FF5EB8">
      <w:pPr>
        <w:pStyle w:val="Heading2"/>
        <w:rPr>
          <w:rFonts w:asciiTheme="majorBidi" w:hAnsiTheme="majorBidi" w:cstheme="majorBidi"/>
        </w:rPr>
      </w:pPr>
      <w:bookmarkStart w:id="286" w:name="_Toc212063078"/>
      <w:r w:rsidRPr="00657AAE">
        <w:rPr>
          <w:rFonts w:asciiTheme="majorBidi" w:hAnsiTheme="majorBidi" w:cstheme="majorBidi"/>
        </w:rPr>
        <w:t>8.</w:t>
      </w:r>
      <w:r w:rsidR="00604263" w:rsidRPr="00657AAE">
        <w:rPr>
          <w:rFonts w:asciiTheme="majorBidi" w:hAnsiTheme="majorBidi" w:cstheme="majorBidi"/>
        </w:rPr>
        <w:t>4 Transparency in Shaping Representational Ecologies</w:t>
      </w:r>
      <w:bookmarkEnd w:id="286"/>
    </w:p>
    <w:p w14:paraId="31D7AECA" w14:textId="77777777" w:rsidR="00151419" w:rsidRPr="00657AAE" w:rsidRDefault="00151419" w:rsidP="00151419">
      <w:pPr>
        <w:spacing w:after="120"/>
        <w:rPr>
          <w:rFonts w:asciiTheme="majorBidi" w:hAnsiTheme="majorBidi" w:cstheme="majorBidi"/>
        </w:rPr>
      </w:pPr>
      <w:r w:rsidRPr="00657AAE">
        <w:rPr>
          <w:rFonts w:asciiTheme="majorBidi" w:hAnsiTheme="majorBidi" w:cstheme="majorBidi"/>
        </w:rPr>
        <w:t>Symbolic tools—search engines, feeds, recommenders, language models—now mediate most learning and coordination. Because they silently shape what we attend to and remember, opacity in these systems is an ethical liability. Evidence shows that recommender dynamics and automated agents can amplify low‑credibility content and addictive use patterns, with adolescents especially vulnerable (Costello et al., 2023; Shao et al., 2018; Weidinger et al., 2021).</w:t>
      </w:r>
    </w:p>
    <w:p w14:paraId="3A595B98" w14:textId="77777777" w:rsidR="00A051BD" w:rsidRPr="00657AAE" w:rsidRDefault="00A051BD" w:rsidP="00A051BD">
      <w:pPr>
        <w:pStyle w:val="NormalWeb"/>
        <w:rPr>
          <w:rFonts w:asciiTheme="majorBidi" w:hAnsiTheme="majorBidi" w:cstheme="majorBidi"/>
          <w:i/>
          <w:iCs/>
        </w:rPr>
      </w:pPr>
      <w:r w:rsidRPr="00657AAE">
        <w:rPr>
          <w:rFonts w:asciiTheme="majorBidi" w:hAnsiTheme="majorBidi" w:cstheme="majorBidi"/>
        </w:rPr>
        <w:t xml:space="preserve">Our framework emphasizes the role of </w:t>
      </w:r>
      <w:r w:rsidRPr="00657AAE">
        <w:rPr>
          <w:rStyle w:val="Strong"/>
          <w:rFonts w:asciiTheme="majorBidi" w:hAnsiTheme="majorBidi" w:cstheme="majorBidi"/>
        </w:rPr>
        <w:t>symbolic tools</w:t>
      </w:r>
      <w:r w:rsidRPr="00657AAE">
        <w:rPr>
          <w:rFonts w:asciiTheme="majorBidi" w:hAnsiTheme="majorBidi" w:cstheme="majorBidi"/>
        </w:rPr>
        <w:t xml:space="preserve"> and </w:t>
      </w:r>
      <w:r w:rsidRPr="00657AAE">
        <w:rPr>
          <w:rStyle w:val="Strong"/>
          <w:rFonts w:asciiTheme="majorBidi" w:hAnsiTheme="majorBidi" w:cstheme="majorBidi"/>
        </w:rPr>
        <w:t>representational systems</w:t>
      </w:r>
      <w:r w:rsidRPr="00657AAE">
        <w:rPr>
          <w:rFonts w:asciiTheme="majorBidi" w:hAnsiTheme="majorBidi" w:cstheme="majorBidi"/>
        </w:rPr>
        <w:t xml:space="preserve"> in shaping consciousness and mediating our relationship with the environment. </w:t>
      </w:r>
      <w:r w:rsidRPr="00657AAE">
        <w:rPr>
          <w:rStyle w:val="Emphasis"/>
          <w:rFonts w:asciiTheme="majorBidi" w:hAnsiTheme="majorBidi" w:cstheme="majorBidi"/>
        </w:rPr>
        <w:t xml:space="preserve">As these tools become increasingly sophisticated and pervasive—from social media algorithms to online privacy to AI systems—questions of transparency and control become increasingly important. </w:t>
      </w:r>
      <w:r w:rsidRPr="00657AAE">
        <w:rPr>
          <w:rFonts w:asciiTheme="majorBidi" w:hAnsiTheme="majorBidi" w:cstheme="majorBidi"/>
        </w:rPr>
        <w:t xml:space="preserve">It is often the systems that appear the most benign on the surface that generate the deepest harms beneath it. </w:t>
      </w:r>
    </w:p>
    <w:p w14:paraId="111BA964" w14:textId="77777777" w:rsidR="00A051BD" w:rsidRPr="00657AAE" w:rsidRDefault="00A051BD" w:rsidP="00A051BD">
      <w:pPr>
        <w:pStyle w:val="NormalWeb"/>
        <w:rPr>
          <w:rFonts w:asciiTheme="majorBidi" w:hAnsiTheme="majorBidi" w:cstheme="majorBidi"/>
        </w:rPr>
      </w:pPr>
      <w:r w:rsidRPr="00657AAE">
        <w:rPr>
          <w:rStyle w:val="Strong"/>
          <w:rFonts w:asciiTheme="majorBidi" w:hAnsiTheme="majorBidi" w:cstheme="majorBidi"/>
        </w:rPr>
        <w:t>Social media recommender algorithms</w:t>
      </w:r>
      <w:r w:rsidRPr="00657AAE">
        <w:rPr>
          <w:rFonts w:asciiTheme="majorBidi" w:hAnsiTheme="majorBidi" w:cstheme="majorBidi"/>
        </w:rPr>
        <w:t xml:space="preserve">, for example, are marketed as tools for personalization and connection, yet </w:t>
      </w:r>
      <w:r w:rsidRPr="00657AAE">
        <w:rPr>
          <w:rStyle w:val="Emphasis"/>
          <w:rFonts w:asciiTheme="majorBidi" w:hAnsiTheme="majorBidi" w:cstheme="majorBidi"/>
        </w:rPr>
        <w:t>their opacity conceals amplification of misinformation, polarization, and addictive engagement loops</w:t>
      </w:r>
      <w:r w:rsidRPr="00657AAE">
        <w:rPr>
          <w:rFonts w:asciiTheme="majorBidi" w:hAnsiTheme="majorBidi" w:cstheme="majorBidi"/>
        </w:rPr>
        <w:t xml:space="preserve"> (Sun, 2024; Metzler et al., 2023). </w:t>
      </w:r>
      <w:r w:rsidRPr="00657AAE">
        <w:rPr>
          <w:rStyle w:val="Strong"/>
          <w:rFonts w:asciiTheme="majorBidi" w:hAnsiTheme="majorBidi" w:cstheme="majorBidi"/>
        </w:rPr>
        <w:t>Large language models</w:t>
      </w:r>
      <w:r w:rsidRPr="00657AAE">
        <w:rPr>
          <w:rFonts w:asciiTheme="majorBidi" w:hAnsiTheme="majorBidi" w:cstheme="majorBidi"/>
        </w:rPr>
        <w:t xml:space="preserve"> similarly produce outputs that appear fluent and innocuous </w:t>
      </w:r>
      <w:r w:rsidRPr="00657AAE">
        <w:rPr>
          <w:rStyle w:val="Emphasis"/>
          <w:rFonts w:asciiTheme="majorBidi" w:hAnsiTheme="majorBidi" w:cstheme="majorBidi"/>
        </w:rPr>
        <w:t>while covertly reinforcing harmful stereotypes and exclusionary biases</w:t>
      </w:r>
      <w:r w:rsidRPr="00657AAE">
        <w:rPr>
          <w:rFonts w:asciiTheme="majorBidi" w:hAnsiTheme="majorBidi" w:cstheme="majorBidi"/>
        </w:rPr>
        <w:t xml:space="preserve"> (Weidinger et al., 2021). </w:t>
      </w:r>
    </w:p>
    <w:p w14:paraId="6D3E2CA1" w14:textId="77777777" w:rsidR="00A051BD" w:rsidRPr="00657AAE" w:rsidRDefault="00A051BD" w:rsidP="00A051BD">
      <w:pPr>
        <w:rPr>
          <w:rFonts w:asciiTheme="majorBidi" w:hAnsiTheme="majorBidi" w:cstheme="majorBidi"/>
        </w:rPr>
      </w:pPr>
      <w:r w:rsidRPr="00657AAE">
        <w:rPr>
          <w:rStyle w:val="Strong"/>
          <w:rFonts w:asciiTheme="majorBidi" w:hAnsiTheme="majorBidi" w:cstheme="majorBidi"/>
          <w:b w:val="0"/>
          <w:bCs w:val="0"/>
        </w:rPr>
        <w:t xml:space="preserve">All users in the loop are susceptible to harm, but </w:t>
      </w:r>
      <w:r w:rsidRPr="00657AAE">
        <w:rPr>
          <w:rStyle w:val="Strong"/>
          <w:rFonts w:asciiTheme="majorBidi" w:hAnsiTheme="majorBidi" w:cstheme="majorBidi"/>
        </w:rPr>
        <w:t>younger children and</w:t>
      </w:r>
      <w:r w:rsidRPr="00657AAE">
        <w:rPr>
          <w:rStyle w:val="Strong"/>
          <w:rFonts w:asciiTheme="majorBidi" w:hAnsiTheme="majorBidi" w:cstheme="majorBidi"/>
          <w:b w:val="0"/>
          <w:bCs w:val="0"/>
        </w:rPr>
        <w:t xml:space="preserve"> </w:t>
      </w:r>
      <w:r w:rsidRPr="00657AAE">
        <w:rPr>
          <w:rStyle w:val="Strong"/>
          <w:rFonts w:asciiTheme="majorBidi" w:hAnsiTheme="majorBidi" w:cstheme="majorBidi"/>
        </w:rPr>
        <w:t>adolescents are especially vulnerable:</w:t>
      </w:r>
      <w:r w:rsidRPr="00657AAE">
        <w:rPr>
          <w:rFonts w:asciiTheme="majorBidi" w:hAnsiTheme="majorBidi" w:cstheme="majorBidi"/>
        </w:rPr>
        <w:t xml:space="preserve"> platforms’ polished interfaces disguise algorithmic practices that foster compulsive use, disturb sleep, and undermine mental health, while simultaneously blocking external scrutiny (Costello et al., 2023). Even automated social bots—indistinguishable from ordinary accounts—have been shown to invisibly accelerate the spread of low-credibility content at critical early stages (Shao et al., 2017). These examples underscore the principle that representational ecologies often harbor their most toxic stressors behind a facade of normalcy and harmlessness.</w:t>
      </w:r>
    </w:p>
    <w:p w14:paraId="05430B63" w14:textId="77777777" w:rsidR="00151419" w:rsidRPr="00657AAE" w:rsidRDefault="00151419" w:rsidP="00A051BD">
      <w:pPr>
        <w:rPr>
          <w:rFonts w:asciiTheme="majorBidi" w:hAnsiTheme="majorBidi" w:cstheme="majorBidi"/>
        </w:rPr>
      </w:pPr>
      <w:r w:rsidRPr="00657AAE">
        <w:rPr>
          <w:rFonts w:asciiTheme="majorBidi" w:hAnsiTheme="majorBidi" w:cstheme="majorBidi"/>
        </w:rPr>
        <w:t xml:space="preserve">Normatively, </w:t>
      </w:r>
      <w:r w:rsidRPr="00657AAE">
        <w:rPr>
          <w:rStyle w:val="Strong"/>
          <w:rFonts w:asciiTheme="majorBidi" w:hAnsiTheme="majorBidi" w:cstheme="majorBidi"/>
        </w:rPr>
        <w:t>representational ecologies</w:t>
      </w:r>
      <w:r w:rsidRPr="00657AAE">
        <w:rPr>
          <w:rFonts w:asciiTheme="majorBidi" w:hAnsiTheme="majorBidi" w:cstheme="majorBidi"/>
        </w:rPr>
        <w:t xml:space="preserve"> should be </w:t>
      </w:r>
      <w:r w:rsidRPr="00657AAE">
        <w:rPr>
          <w:rStyle w:val="Emphasis"/>
          <w:rFonts w:asciiTheme="majorBidi" w:hAnsiTheme="majorBidi" w:cstheme="majorBidi"/>
        </w:rPr>
        <w:t>auditable</w:t>
      </w:r>
      <w:r w:rsidRPr="00657AAE">
        <w:rPr>
          <w:rFonts w:asciiTheme="majorBidi" w:hAnsiTheme="majorBidi" w:cstheme="majorBidi"/>
        </w:rPr>
        <w:t xml:space="preserve">, </w:t>
      </w:r>
      <w:r w:rsidRPr="00657AAE">
        <w:rPr>
          <w:rStyle w:val="Emphasis"/>
          <w:rFonts w:asciiTheme="majorBidi" w:hAnsiTheme="majorBidi" w:cstheme="majorBidi"/>
        </w:rPr>
        <w:t>steerable</w:t>
      </w:r>
      <w:r w:rsidRPr="00657AAE">
        <w:rPr>
          <w:rFonts w:asciiTheme="majorBidi" w:hAnsiTheme="majorBidi" w:cstheme="majorBidi"/>
        </w:rPr>
        <w:t xml:space="preserve">, and </w:t>
      </w:r>
      <w:r w:rsidRPr="00657AAE">
        <w:rPr>
          <w:rStyle w:val="Emphasis"/>
          <w:rFonts w:asciiTheme="majorBidi" w:hAnsiTheme="majorBidi" w:cstheme="majorBidi"/>
        </w:rPr>
        <w:t>interruptible</w:t>
      </w:r>
      <w:r w:rsidRPr="00657AAE">
        <w:rPr>
          <w:rFonts w:asciiTheme="majorBidi" w:hAnsiTheme="majorBidi" w:cstheme="majorBidi"/>
        </w:rPr>
        <w:t xml:space="preserve"> by design. </w:t>
      </w:r>
    </w:p>
    <w:p w14:paraId="781881D8" w14:textId="77777777" w:rsidR="00151419" w:rsidRPr="00657AAE" w:rsidRDefault="00151419" w:rsidP="00151419">
      <w:pPr>
        <w:rPr>
          <w:rFonts w:asciiTheme="majorBidi" w:hAnsiTheme="majorBidi" w:cstheme="majorBidi"/>
        </w:rPr>
      </w:pPr>
      <w:r w:rsidRPr="00657AAE">
        <w:rPr>
          <w:rFonts w:asciiTheme="majorBidi" w:hAnsiTheme="majorBidi" w:cstheme="majorBidi"/>
        </w:rPr>
        <w:t>Users should be able to–</w:t>
      </w:r>
    </w:p>
    <w:p w14:paraId="5F3A341A" w14:textId="77777777" w:rsidR="00151419" w:rsidRPr="00657AAE" w:rsidRDefault="00151419" w:rsidP="00151419">
      <w:pPr>
        <w:pStyle w:val="ListParagraph"/>
        <w:numPr>
          <w:ilvl w:val="0"/>
          <w:numId w:val="185"/>
        </w:numPr>
        <w:spacing w:before="120" w:after="240"/>
        <w:rPr>
          <w:rFonts w:asciiTheme="majorBidi" w:hAnsiTheme="majorBidi" w:cstheme="majorBidi"/>
        </w:rPr>
      </w:pPr>
      <w:r w:rsidRPr="00657AAE">
        <w:rPr>
          <w:rFonts w:asciiTheme="majorBidi" w:hAnsiTheme="majorBidi" w:cstheme="majorBidi"/>
        </w:rPr>
        <w:t xml:space="preserve">inspect ‘why am I seeing this?’ rationales, </w:t>
      </w:r>
    </w:p>
    <w:p w14:paraId="56EDB45E" w14:textId="77777777" w:rsidR="00151419" w:rsidRPr="00657AAE" w:rsidRDefault="00151419" w:rsidP="00151419">
      <w:pPr>
        <w:pStyle w:val="ListParagraph"/>
        <w:numPr>
          <w:ilvl w:val="0"/>
          <w:numId w:val="185"/>
        </w:numPr>
        <w:spacing w:before="120" w:after="240"/>
        <w:rPr>
          <w:rFonts w:asciiTheme="majorBidi" w:hAnsiTheme="majorBidi" w:cstheme="majorBidi"/>
        </w:rPr>
      </w:pPr>
      <w:r w:rsidRPr="00657AAE">
        <w:rPr>
          <w:rFonts w:asciiTheme="majorBidi" w:hAnsiTheme="majorBidi" w:cstheme="majorBidi"/>
        </w:rPr>
        <w:t xml:space="preserve">opt into meaningful controls, and </w:t>
      </w:r>
    </w:p>
    <w:p w14:paraId="782D5BB4" w14:textId="77777777" w:rsidR="00151419" w:rsidRPr="00657AAE" w:rsidRDefault="00151419" w:rsidP="00151419">
      <w:pPr>
        <w:pStyle w:val="ListParagraph"/>
        <w:numPr>
          <w:ilvl w:val="0"/>
          <w:numId w:val="185"/>
        </w:numPr>
        <w:spacing w:before="120" w:after="240"/>
        <w:rPr>
          <w:rFonts w:asciiTheme="majorBidi" w:hAnsiTheme="majorBidi" w:cstheme="majorBidi"/>
        </w:rPr>
      </w:pPr>
      <w:r w:rsidRPr="00657AAE">
        <w:rPr>
          <w:rFonts w:asciiTheme="majorBidi" w:hAnsiTheme="majorBidi" w:cstheme="majorBidi"/>
        </w:rPr>
        <w:t xml:space="preserve">set friction thresholds for high‑impact content. </w:t>
      </w:r>
    </w:p>
    <w:p w14:paraId="7F23F542" w14:textId="77777777" w:rsidR="00151419" w:rsidRPr="00657AAE" w:rsidRDefault="00151419" w:rsidP="00151419">
      <w:pPr>
        <w:rPr>
          <w:rFonts w:asciiTheme="majorBidi" w:hAnsiTheme="majorBidi" w:cstheme="majorBidi"/>
        </w:rPr>
      </w:pPr>
      <w:r w:rsidRPr="00657AAE">
        <w:rPr>
          <w:rFonts w:asciiTheme="majorBidi" w:hAnsiTheme="majorBidi" w:cstheme="majorBidi"/>
        </w:rPr>
        <w:lastRenderedPageBreak/>
        <w:t>Third‑party researchers should have access to privacy‑preserving audit interfaces to test for bias, manipulation, and safety failures (Floridi, 2014).</w:t>
      </w:r>
    </w:p>
    <w:p w14:paraId="2184E255" w14:textId="77777777" w:rsidR="00151419" w:rsidRPr="00657AAE" w:rsidRDefault="00151419" w:rsidP="00151419">
      <w:pPr>
        <w:rPr>
          <w:rFonts w:asciiTheme="majorBidi" w:hAnsiTheme="majorBidi" w:cstheme="majorBidi"/>
        </w:rPr>
      </w:pPr>
      <w:r w:rsidRPr="00657AAE">
        <w:rPr>
          <w:rFonts w:asciiTheme="majorBidi" w:hAnsiTheme="majorBidi" w:cstheme="majorBidi"/>
          <w:b/>
        </w:rPr>
        <w:t>Design implications—transparent ecologies</w:t>
      </w:r>
    </w:p>
    <w:p w14:paraId="01EBAC60" w14:textId="77777777" w:rsidR="00151419" w:rsidRPr="00657AAE" w:rsidRDefault="00151419" w:rsidP="00151419">
      <w:pPr>
        <w:pStyle w:val="ListBullet"/>
        <w:tabs>
          <w:tab w:val="num" w:pos="720"/>
        </w:tabs>
        <w:spacing w:before="120" w:after="240"/>
        <w:ind w:left="720" w:hanging="360"/>
        <w:contextualSpacing w:val="0"/>
        <w:rPr>
          <w:rFonts w:asciiTheme="majorBidi" w:hAnsiTheme="majorBidi" w:cstheme="majorBidi"/>
          <w:sz w:val="24"/>
          <w:szCs w:val="24"/>
        </w:rPr>
      </w:pPr>
      <w:r w:rsidRPr="00657AAE">
        <w:rPr>
          <w:rFonts w:asciiTheme="majorBidi" w:hAnsiTheme="majorBidi" w:cstheme="majorBidi"/>
          <w:sz w:val="24"/>
          <w:szCs w:val="24"/>
        </w:rPr>
        <w:t>Require plain‑language model/algorithmic ‘nutrition labels’ and prominent ‘</w:t>
      </w:r>
      <w:r w:rsidRPr="00657AAE">
        <w:rPr>
          <w:rStyle w:val="Emphasis"/>
          <w:rFonts w:asciiTheme="majorBidi" w:hAnsiTheme="majorBidi" w:cstheme="majorBidi"/>
          <w:sz w:val="24"/>
          <w:szCs w:val="24"/>
        </w:rPr>
        <w:t>why this</w:t>
      </w:r>
      <w:r w:rsidRPr="00657AAE">
        <w:rPr>
          <w:rFonts w:asciiTheme="majorBidi" w:hAnsiTheme="majorBidi" w:cstheme="majorBidi"/>
          <w:sz w:val="24"/>
          <w:szCs w:val="24"/>
        </w:rPr>
        <w:t>?’ explanations.</w:t>
      </w:r>
    </w:p>
    <w:p w14:paraId="49409C04" w14:textId="77777777" w:rsidR="00151419" w:rsidRPr="00657AAE" w:rsidRDefault="00151419" w:rsidP="00151419">
      <w:pPr>
        <w:pStyle w:val="ListBullet"/>
        <w:tabs>
          <w:tab w:val="num" w:pos="720"/>
        </w:tabs>
        <w:spacing w:before="120" w:after="240"/>
        <w:ind w:left="720" w:hanging="360"/>
        <w:contextualSpacing w:val="0"/>
        <w:rPr>
          <w:rFonts w:asciiTheme="majorBidi" w:hAnsiTheme="majorBidi" w:cstheme="majorBidi"/>
          <w:sz w:val="24"/>
          <w:szCs w:val="24"/>
        </w:rPr>
      </w:pPr>
      <w:r w:rsidRPr="00657AAE">
        <w:rPr>
          <w:rFonts w:asciiTheme="majorBidi" w:hAnsiTheme="majorBidi" w:cstheme="majorBidi"/>
          <w:sz w:val="24"/>
          <w:szCs w:val="24"/>
        </w:rPr>
        <w:t>Ship with safe defaults for minors (curfew modes, negative‑reinforcement caps, and sleep‑respecting notifications).</w:t>
      </w:r>
    </w:p>
    <w:p w14:paraId="4EAE27B0" w14:textId="77777777" w:rsidR="00151419" w:rsidRPr="00657AAE" w:rsidRDefault="00151419" w:rsidP="00151419">
      <w:pPr>
        <w:pStyle w:val="ListBullet"/>
        <w:tabs>
          <w:tab w:val="num" w:pos="720"/>
        </w:tabs>
        <w:spacing w:before="120" w:after="240"/>
        <w:ind w:left="720" w:hanging="360"/>
        <w:contextualSpacing w:val="0"/>
        <w:rPr>
          <w:rFonts w:asciiTheme="majorBidi" w:hAnsiTheme="majorBidi" w:cstheme="majorBidi"/>
          <w:sz w:val="24"/>
          <w:szCs w:val="24"/>
        </w:rPr>
      </w:pPr>
      <w:r w:rsidRPr="00657AAE">
        <w:rPr>
          <w:rFonts w:asciiTheme="majorBidi" w:hAnsiTheme="majorBidi" w:cstheme="majorBidi"/>
          <w:sz w:val="24"/>
          <w:szCs w:val="24"/>
        </w:rPr>
        <w:t>Open privacy‑preserving audit sandboxes and publish risk assessments with known failure modes and incident postmortems.</w:t>
      </w:r>
    </w:p>
    <w:p w14:paraId="0A355A71" w14:textId="77777777" w:rsidR="006C117C" w:rsidRPr="00657AAE" w:rsidRDefault="0097209C" w:rsidP="006C117C">
      <w:pPr>
        <w:spacing w:before="0" w:after="0"/>
        <w:rPr>
          <w:rFonts w:asciiTheme="majorBidi" w:hAnsiTheme="majorBidi" w:cstheme="majorBidi"/>
        </w:rPr>
      </w:pPr>
      <w:r>
        <w:rPr>
          <w:rFonts w:asciiTheme="majorBidi" w:hAnsiTheme="majorBidi" w:cstheme="majorBidi"/>
        </w:rPr>
        <w:pict w14:anchorId="379BD1B5">
          <v:rect id="_x0000_i1143" style="width:0;height:1.5pt" o:hralign="center" o:hrstd="t" o:hr="t" fillcolor="#a0a0a0" stroked="f"/>
        </w:pict>
      </w:r>
    </w:p>
    <w:p w14:paraId="3BDB49D0"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Who designs these representational ecologies, and for what purposes? How can individuals and communities maintain agency within increasingly complex and opaque symbolic environments? These questions require ongoing ethical reflection and democratic deliberation (Floridi, 2014).</w:t>
      </w:r>
    </w:p>
    <w:p w14:paraId="66AB8335" w14:textId="7D3A1189" w:rsidR="00CE79FD" w:rsidRPr="00657AAE" w:rsidRDefault="007A7797" w:rsidP="00FF5EB8">
      <w:pPr>
        <w:pStyle w:val="Heading2"/>
        <w:rPr>
          <w:rFonts w:asciiTheme="majorBidi" w:hAnsiTheme="majorBidi" w:cstheme="majorBidi"/>
        </w:rPr>
      </w:pPr>
      <w:bookmarkStart w:id="287" w:name="_Toc212063079"/>
      <w:r w:rsidRPr="00657AAE">
        <w:rPr>
          <w:rFonts w:asciiTheme="majorBidi" w:hAnsiTheme="majorBidi" w:cstheme="majorBidi"/>
        </w:rPr>
        <w:t>8.</w:t>
      </w:r>
      <w:r w:rsidR="00604263" w:rsidRPr="00657AAE">
        <w:rPr>
          <w:rFonts w:asciiTheme="majorBidi" w:hAnsiTheme="majorBidi" w:cstheme="majorBidi"/>
        </w:rPr>
        <w:t>5 Balancing Stability and Flexibility</w:t>
      </w:r>
      <w:bookmarkEnd w:id="287"/>
    </w:p>
    <w:p w14:paraId="5CD56F81"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t xml:space="preserve">The tension between </w:t>
      </w:r>
      <w:r w:rsidRPr="00657AAE">
        <w:rPr>
          <w:rStyle w:val="Strong"/>
          <w:rFonts w:asciiTheme="majorBidi" w:hAnsiTheme="majorBidi" w:cstheme="majorBidi"/>
        </w:rPr>
        <w:t>stability</w:t>
      </w:r>
      <w:r w:rsidRPr="00657AAE">
        <w:rPr>
          <w:rFonts w:asciiTheme="majorBidi" w:hAnsiTheme="majorBidi" w:cstheme="majorBidi"/>
        </w:rPr>
        <w:t xml:space="preserve"> and </w:t>
      </w:r>
      <w:r w:rsidRPr="00657AAE">
        <w:rPr>
          <w:rStyle w:val="Strong"/>
          <w:rFonts w:asciiTheme="majorBidi" w:hAnsiTheme="majorBidi" w:cstheme="majorBidi"/>
        </w:rPr>
        <w:t>flexibility</w:t>
      </w:r>
      <w:r w:rsidRPr="00657AAE">
        <w:rPr>
          <w:rFonts w:asciiTheme="majorBidi" w:hAnsiTheme="majorBidi" w:cstheme="majorBidi"/>
        </w:rPr>
        <w:t xml:space="preserve">—between </w:t>
      </w:r>
      <w:r w:rsidRPr="00657AAE">
        <w:rPr>
          <w:rStyle w:val="Strong"/>
          <w:rFonts w:asciiTheme="majorBidi" w:hAnsiTheme="majorBidi" w:cstheme="majorBidi"/>
        </w:rPr>
        <w:t>maintaining established patterns</w:t>
      </w:r>
      <w:r w:rsidRPr="00657AAE">
        <w:rPr>
          <w:rFonts w:asciiTheme="majorBidi" w:hAnsiTheme="majorBidi" w:cstheme="majorBidi"/>
        </w:rPr>
        <w:t xml:space="preserve"> and </w:t>
      </w:r>
      <w:r w:rsidRPr="00657AAE">
        <w:rPr>
          <w:rStyle w:val="Strong"/>
          <w:rFonts w:asciiTheme="majorBidi" w:hAnsiTheme="majorBidi" w:cstheme="majorBidi"/>
        </w:rPr>
        <w:t>adapting to new circumstances</w:t>
      </w:r>
      <w:r w:rsidRPr="00657AAE">
        <w:rPr>
          <w:rFonts w:asciiTheme="majorBidi" w:hAnsiTheme="majorBidi" w:cstheme="majorBidi"/>
        </w:rPr>
        <w:t xml:space="preserve">—is a central </w:t>
      </w:r>
      <w:r w:rsidR="00A051BD" w:rsidRPr="00657AAE">
        <w:rPr>
          <w:rFonts w:asciiTheme="majorBidi" w:hAnsiTheme="majorBidi" w:cstheme="majorBidi"/>
        </w:rPr>
        <w:t xml:space="preserve">component of </w:t>
      </w:r>
      <w:r w:rsidRPr="00657AAE">
        <w:rPr>
          <w:rFonts w:asciiTheme="majorBidi" w:hAnsiTheme="majorBidi" w:cstheme="majorBidi"/>
        </w:rPr>
        <w:t>our framework. This tension manifests at multiple levels, from individual cognitive processes to cultural systems and institutions.</w:t>
      </w:r>
    </w:p>
    <w:p w14:paraId="03238D3F" w14:textId="77777777" w:rsidR="00A051BD" w:rsidRPr="00657AAE" w:rsidRDefault="00A051BD" w:rsidP="00A051BD">
      <w:pPr>
        <w:rPr>
          <w:rFonts w:asciiTheme="majorBidi" w:hAnsiTheme="majorBidi" w:cstheme="majorBidi"/>
        </w:rPr>
      </w:pPr>
      <w:r w:rsidRPr="00657AAE">
        <w:rPr>
          <w:rFonts w:asciiTheme="majorBidi" w:hAnsiTheme="majorBidi" w:cstheme="majorBidi"/>
        </w:rPr>
        <w:t xml:space="preserve">Healthy systems </w:t>
      </w:r>
      <w:r w:rsidRPr="00657AAE">
        <w:rPr>
          <w:rStyle w:val="Emphasis"/>
          <w:rFonts w:asciiTheme="majorBidi" w:hAnsiTheme="majorBidi" w:cstheme="majorBidi"/>
        </w:rPr>
        <w:t xml:space="preserve">balance </w:t>
      </w:r>
      <w:r w:rsidRPr="00657AAE">
        <w:rPr>
          <w:rStyle w:val="Strong"/>
          <w:rFonts w:asciiTheme="majorBidi" w:hAnsiTheme="majorBidi" w:cstheme="majorBidi"/>
        </w:rPr>
        <w:t>exploration</w:t>
      </w:r>
      <w:r w:rsidRPr="00657AAE">
        <w:rPr>
          <w:rStyle w:val="Emphasis"/>
          <w:rFonts w:asciiTheme="majorBidi" w:hAnsiTheme="majorBidi" w:cstheme="majorBidi"/>
        </w:rPr>
        <w:t xml:space="preserve"> with </w:t>
      </w:r>
      <w:r w:rsidRPr="00657AAE">
        <w:rPr>
          <w:rStyle w:val="Strong"/>
          <w:rFonts w:asciiTheme="majorBidi" w:hAnsiTheme="majorBidi" w:cstheme="majorBidi"/>
        </w:rPr>
        <w:t>exploitation</w:t>
      </w:r>
      <w:r w:rsidRPr="00657AAE">
        <w:rPr>
          <w:rFonts w:asciiTheme="majorBidi" w:hAnsiTheme="majorBidi" w:cstheme="majorBidi"/>
        </w:rPr>
        <w:t xml:space="preserve">. </w:t>
      </w:r>
      <w:r w:rsidRPr="00657AAE">
        <w:rPr>
          <w:rStyle w:val="Emphasis"/>
          <w:rFonts w:asciiTheme="majorBidi" w:hAnsiTheme="majorBidi" w:cstheme="majorBidi"/>
        </w:rPr>
        <w:t>Cultures vary in this balance</w:t>
      </w:r>
      <w:r w:rsidRPr="00657AAE">
        <w:rPr>
          <w:rFonts w:asciiTheme="majorBidi" w:hAnsiTheme="majorBidi" w:cstheme="majorBidi"/>
        </w:rPr>
        <w:t xml:space="preserve"> (tight vs. loose norms), and </w:t>
      </w:r>
      <w:r w:rsidRPr="00657AAE">
        <w:rPr>
          <w:rStyle w:val="Emphasis"/>
          <w:rFonts w:asciiTheme="majorBidi" w:hAnsiTheme="majorBidi" w:cstheme="majorBidi"/>
        </w:rPr>
        <w:t>institutions must tune it to context and risk</w:t>
      </w:r>
      <w:r w:rsidRPr="00657AAE">
        <w:rPr>
          <w:rFonts w:asciiTheme="majorBidi" w:hAnsiTheme="majorBidi" w:cstheme="majorBidi"/>
        </w:rPr>
        <w:t xml:space="preserve"> (Gelfand, 2018). Our framework highlights that stability and flexibility are not opposites but complements that must be co‑regulated across N, C, and E. For ethics, this means binding ourselves to stable commitments—non‑discrimination, human dignity, data minimization—while retaining procedural flexibility to adapt as conditions change.</w:t>
      </w:r>
    </w:p>
    <w:p w14:paraId="05EE5426" w14:textId="77777777" w:rsidR="00A051BD" w:rsidRPr="00657AAE" w:rsidRDefault="00A051BD" w:rsidP="00A051BD">
      <w:pPr>
        <w:rPr>
          <w:rFonts w:asciiTheme="majorBidi" w:hAnsiTheme="majorBidi" w:cstheme="majorBidi"/>
        </w:rPr>
      </w:pPr>
      <w:r w:rsidRPr="00657AAE">
        <w:rPr>
          <w:rFonts w:asciiTheme="majorBidi" w:hAnsiTheme="majorBidi" w:cstheme="majorBidi"/>
        </w:rPr>
        <w:t>Practically, organizations can use ‘</w:t>
      </w:r>
      <w:r w:rsidRPr="00657AAE">
        <w:rPr>
          <w:rStyle w:val="Strong"/>
          <w:rFonts w:asciiTheme="majorBidi" w:hAnsiTheme="majorBidi" w:cstheme="majorBidi"/>
        </w:rPr>
        <w:t>ratchet‑and‑release</w:t>
      </w:r>
      <w:r w:rsidRPr="00657AAE">
        <w:rPr>
          <w:rFonts w:asciiTheme="majorBidi" w:hAnsiTheme="majorBidi" w:cstheme="majorBidi"/>
        </w:rPr>
        <w:t xml:space="preserve">’ governance: </w:t>
      </w:r>
      <w:r w:rsidRPr="00657AAE">
        <w:rPr>
          <w:rStyle w:val="Emphasis"/>
          <w:rFonts w:asciiTheme="majorBidi" w:hAnsiTheme="majorBidi" w:cstheme="majorBidi"/>
        </w:rPr>
        <w:t>lock‑in safety baselines</w:t>
      </w:r>
      <w:r w:rsidRPr="00657AAE">
        <w:rPr>
          <w:rFonts w:asciiTheme="majorBidi" w:hAnsiTheme="majorBidi" w:cstheme="majorBidi"/>
        </w:rPr>
        <w:t xml:space="preserve"> (ratchet) while </w:t>
      </w:r>
      <w:r w:rsidRPr="00657AAE">
        <w:rPr>
          <w:rStyle w:val="Emphasis"/>
          <w:rFonts w:asciiTheme="majorBidi" w:hAnsiTheme="majorBidi" w:cstheme="majorBidi"/>
        </w:rPr>
        <w:t>granting time‑boxed exemptions for exploration with enhanced monitoring</w:t>
      </w:r>
      <w:r w:rsidRPr="00657AAE">
        <w:rPr>
          <w:rFonts w:asciiTheme="majorBidi" w:hAnsiTheme="majorBidi" w:cstheme="majorBidi"/>
        </w:rPr>
        <w:t xml:space="preserve"> (release). Evaluation should test whether local flexibility degrades global stability and trust; if so, roll back the exception.</w:t>
      </w:r>
    </w:p>
    <w:p w14:paraId="231EFA5E" w14:textId="77777777" w:rsidR="00A051BD" w:rsidRPr="00657AAE" w:rsidRDefault="00A051BD" w:rsidP="00A051BD">
      <w:pPr>
        <w:rPr>
          <w:rFonts w:asciiTheme="majorBidi" w:hAnsiTheme="majorBidi" w:cstheme="majorBidi"/>
        </w:rPr>
      </w:pPr>
      <w:r w:rsidRPr="00657AAE">
        <w:rPr>
          <w:rFonts w:asciiTheme="majorBidi" w:hAnsiTheme="majorBidi" w:cstheme="majorBidi"/>
          <w:b/>
        </w:rPr>
        <w:t>Design implications—stability/flexibility</w:t>
      </w:r>
    </w:p>
    <w:p w14:paraId="7677BA55" w14:textId="77777777" w:rsidR="00A051BD" w:rsidRPr="00657AAE" w:rsidRDefault="00A051BD" w:rsidP="00A051BD">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t>Codify inviolable norms as non‑overridable platform constraints.</w:t>
      </w:r>
    </w:p>
    <w:p w14:paraId="6A3449CC" w14:textId="77777777" w:rsidR="00A051BD" w:rsidRPr="00657AAE" w:rsidRDefault="00A051BD" w:rsidP="00A051BD">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t>Use time‑boxed sandboxes with pre‑registered success/failure criteria for high‑variance innovation.</w:t>
      </w:r>
    </w:p>
    <w:p w14:paraId="73000387" w14:textId="77777777" w:rsidR="00A051BD" w:rsidRPr="00657AAE" w:rsidRDefault="00A051BD" w:rsidP="00A051BD">
      <w:pPr>
        <w:pStyle w:val="ListBullet"/>
        <w:spacing w:before="120" w:after="240"/>
        <w:contextualSpacing w:val="0"/>
        <w:rPr>
          <w:rFonts w:asciiTheme="majorBidi" w:hAnsiTheme="majorBidi" w:cstheme="majorBidi"/>
          <w:sz w:val="24"/>
          <w:szCs w:val="24"/>
        </w:rPr>
      </w:pPr>
      <w:r w:rsidRPr="00657AAE">
        <w:rPr>
          <w:rFonts w:asciiTheme="majorBidi" w:hAnsiTheme="majorBidi" w:cstheme="majorBidi"/>
          <w:sz w:val="24"/>
          <w:szCs w:val="24"/>
        </w:rPr>
        <w:t>Continuously monitor collateral effects on vulnerable groups and core safety metrics.</w:t>
      </w:r>
    </w:p>
    <w:p w14:paraId="62944BE0" w14:textId="77777777" w:rsidR="00CE79FD" w:rsidRPr="00657AAE" w:rsidRDefault="000405F8" w:rsidP="00984342">
      <w:pPr>
        <w:pStyle w:val="MdParagraph"/>
        <w:spacing w:before="240"/>
        <w:rPr>
          <w:rFonts w:asciiTheme="majorBidi" w:hAnsiTheme="majorBidi" w:cstheme="majorBidi"/>
        </w:rPr>
      </w:pPr>
      <w:r w:rsidRPr="00657AAE">
        <w:rPr>
          <w:rFonts w:asciiTheme="majorBidi" w:hAnsiTheme="majorBidi" w:cstheme="majorBidi"/>
        </w:rPr>
        <w:lastRenderedPageBreak/>
        <w:t xml:space="preserve">By explicitly addressing these ethical and normative dimensions, our framework provides not just a descriptive account of what humans are but </w:t>
      </w:r>
      <w:r w:rsidRPr="00657AAE">
        <w:rPr>
          <w:rStyle w:val="Emphasis"/>
          <w:rFonts w:asciiTheme="majorBidi" w:hAnsiTheme="majorBidi" w:cstheme="majorBidi"/>
        </w:rPr>
        <w:t>a foundation for reflecting on what we might become and how we should shape our individual and collective development</w:t>
      </w:r>
      <w:r w:rsidRPr="00657AAE">
        <w:rPr>
          <w:rFonts w:asciiTheme="majorBidi" w:hAnsiTheme="majorBidi" w:cstheme="majorBidi"/>
        </w:rPr>
        <w:t>.</w:t>
      </w:r>
    </w:p>
    <w:p w14:paraId="6E2FB7B3" w14:textId="21C9E772" w:rsidR="00930C1A" w:rsidRPr="00657AAE" w:rsidRDefault="007A7797" w:rsidP="00FF5EB8">
      <w:pPr>
        <w:pStyle w:val="Heading2"/>
        <w:rPr>
          <w:rFonts w:asciiTheme="majorBidi" w:hAnsiTheme="majorBidi" w:cstheme="majorBidi"/>
        </w:rPr>
      </w:pPr>
      <w:bookmarkStart w:id="288" w:name="_Toc212063080"/>
      <w:r w:rsidRPr="00657AAE">
        <w:rPr>
          <w:rFonts w:asciiTheme="majorBidi" w:hAnsiTheme="majorBidi" w:cstheme="majorBidi"/>
        </w:rPr>
        <w:t>8.</w:t>
      </w:r>
      <w:r w:rsidR="00930C1A" w:rsidRPr="00657AAE">
        <w:rPr>
          <w:rFonts w:asciiTheme="majorBidi" w:hAnsiTheme="majorBidi" w:cstheme="majorBidi"/>
        </w:rPr>
        <w:t>6 Governance, Safeguards, and Research Ethics</w:t>
      </w:r>
      <w:bookmarkEnd w:id="288"/>
    </w:p>
    <w:p w14:paraId="37A73A60"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Governance should align with the triadic view: target levers at each corner (N, C, E) and at their interfaces. </w:t>
      </w:r>
    </w:p>
    <w:p w14:paraId="25774187"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Adopt pre‑registration for </w:t>
      </w:r>
    </w:p>
    <w:p w14:paraId="6B19AAE9" w14:textId="77777777" w:rsidR="00930C1A" w:rsidRPr="00657AAE" w:rsidRDefault="00930C1A" w:rsidP="00930C1A">
      <w:pPr>
        <w:pStyle w:val="ListParagraph"/>
        <w:numPr>
          <w:ilvl w:val="0"/>
          <w:numId w:val="187"/>
        </w:numPr>
        <w:spacing w:before="120" w:after="240"/>
        <w:contextualSpacing/>
        <w:rPr>
          <w:rFonts w:asciiTheme="majorBidi" w:hAnsiTheme="majorBidi" w:cstheme="majorBidi"/>
        </w:rPr>
      </w:pPr>
      <w:r w:rsidRPr="00657AAE">
        <w:rPr>
          <w:rFonts w:asciiTheme="majorBidi" w:hAnsiTheme="majorBidi" w:cstheme="majorBidi"/>
        </w:rPr>
        <w:t xml:space="preserve">high‑impact deployments, </w:t>
      </w:r>
    </w:p>
    <w:p w14:paraId="52BEA8CD" w14:textId="77777777" w:rsidR="00930C1A" w:rsidRPr="00657AAE" w:rsidRDefault="00930C1A" w:rsidP="00930C1A">
      <w:pPr>
        <w:pStyle w:val="ListParagraph"/>
        <w:numPr>
          <w:ilvl w:val="0"/>
          <w:numId w:val="187"/>
        </w:numPr>
        <w:spacing w:before="120" w:after="240"/>
        <w:contextualSpacing/>
        <w:rPr>
          <w:rFonts w:asciiTheme="majorBidi" w:hAnsiTheme="majorBidi" w:cstheme="majorBidi"/>
        </w:rPr>
      </w:pPr>
      <w:r w:rsidRPr="00657AAE">
        <w:rPr>
          <w:rFonts w:asciiTheme="majorBidi" w:hAnsiTheme="majorBidi" w:cstheme="majorBidi"/>
        </w:rPr>
        <w:t xml:space="preserve">independent ethics review for youth‑facing systems, and </w:t>
      </w:r>
    </w:p>
    <w:p w14:paraId="775E998F" w14:textId="77777777" w:rsidR="00930C1A" w:rsidRPr="00657AAE" w:rsidRDefault="00930C1A" w:rsidP="00930C1A">
      <w:pPr>
        <w:pStyle w:val="ListParagraph"/>
        <w:numPr>
          <w:ilvl w:val="0"/>
          <w:numId w:val="187"/>
        </w:numPr>
        <w:spacing w:before="120" w:after="240"/>
        <w:contextualSpacing/>
        <w:rPr>
          <w:rFonts w:asciiTheme="majorBidi" w:hAnsiTheme="majorBidi" w:cstheme="majorBidi"/>
        </w:rPr>
      </w:pPr>
      <w:r w:rsidRPr="00657AAE">
        <w:rPr>
          <w:rFonts w:asciiTheme="majorBidi" w:hAnsiTheme="majorBidi" w:cstheme="majorBidi"/>
        </w:rPr>
        <w:t xml:space="preserve">staged rollouts (stepped‑wedge) with kill‑switches. </w:t>
      </w:r>
    </w:p>
    <w:p w14:paraId="03360208"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Measure proximate harms (sleep disruption, compulsive use, loss of agency) alongside distal outcomes (achievement, health). </w:t>
      </w:r>
    </w:p>
    <w:p w14:paraId="49F8A2C8"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For research, </w:t>
      </w:r>
    </w:p>
    <w:p w14:paraId="62899D23" w14:textId="77777777" w:rsidR="00930C1A" w:rsidRPr="00657AAE" w:rsidRDefault="00930C1A" w:rsidP="00930C1A">
      <w:pPr>
        <w:pStyle w:val="ListParagraph"/>
        <w:numPr>
          <w:ilvl w:val="0"/>
          <w:numId w:val="186"/>
        </w:numPr>
        <w:spacing w:before="120" w:after="240"/>
        <w:contextualSpacing/>
        <w:rPr>
          <w:rFonts w:asciiTheme="majorBidi" w:hAnsiTheme="majorBidi" w:cstheme="majorBidi"/>
        </w:rPr>
      </w:pPr>
      <w:r w:rsidRPr="00657AAE">
        <w:rPr>
          <w:rFonts w:asciiTheme="majorBidi" w:hAnsiTheme="majorBidi" w:cstheme="majorBidi"/>
        </w:rPr>
        <w:t xml:space="preserve">respect informed consent, </w:t>
      </w:r>
    </w:p>
    <w:p w14:paraId="545E2753" w14:textId="77777777" w:rsidR="00930C1A" w:rsidRPr="00657AAE" w:rsidRDefault="00930C1A" w:rsidP="00930C1A">
      <w:pPr>
        <w:pStyle w:val="ListParagraph"/>
        <w:numPr>
          <w:ilvl w:val="0"/>
          <w:numId w:val="186"/>
        </w:numPr>
        <w:spacing w:before="120" w:after="240"/>
        <w:contextualSpacing/>
        <w:rPr>
          <w:rFonts w:asciiTheme="majorBidi" w:hAnsiTheme="majorBidi" w:cstheme="majorBidi"/>
        </w:rPr>
      </w:pPr>
      <w:r w:rsidRPr="00657AAE">
        <w:rPr>
          <w:rFonts w:asciiTheme="majorBidi" w:hAnsiTheme="majorBidi" w:cstheme="majorBidi"/>
        </w:rPr>
        <w:t xml:space="preserve">minimize deception, and </w:t>
      </w:r>
    </w:p>
    <w:p w14:paraId="3B176C4D" w14:textId="77777777" w:rsidR="00930C1A" w:rsidRPr="00657AAE" w:rsidRDefault="00930C1A" w:rsidP="00930C1A">
      <w:pPr>
        <w:pStyle w:val="ListParagraph"/>
        <w:numPr>
          <w:ilvl w:val="0"/>
          <w:numId w:val="186"/>
        </w:numPr>
        <w:spacing w:before="120" w:after="240"/>
        <w:contextualSpacing/>
        <w:rPr>
          <w:rFonts w:asciiTheme="majorBidi" w:hAnsiTheme="majorBidi" w:cstheme="majorBidi"/>
        </w:rPr>
      </w:pPr>
      <w:r w:rsidRPr="00657AAE">
        <w:rPr>
          <w:rFonts w:asciiTheme="majorBidi" w:hAnsiTheme="majorBidi" w:cstheme="majorBidi"/>
        </w:rPr>
        <w:t>return value to participants and communities.</w:t>
      </w:r>
    </w:p>
    <w:p w14:paraId="0CA294F3" w14:textId="516D0175" w:rsidR="00930C1A" w:rsidRPr="00657AAE" w:rsidRDefault="007A7797" w:rsidP="00FF5EB8">
      <w:pPr>
        <w:pStyle w:val="Heading2"/>
        <w:rPr>
          <w:rFonts w:asciiTheme="majorBidi" w:hAnsiTheme="majorBidi" w:cstheme="majorBidi"/>
        </w:rPr>
      </w:pPr>
      <w:bookmarkStart w:id="289" w:name="_Toc212063081"/>
      <w:r w:rsidRPr="00657AAE">
        <w:rPr>
          <w:rFonts w:asciiTheme="majorBidi" w:hAnsiTheme="majorBidi" w:cstheme="majorBidi"/>
        </w:rPr>
        <w:t>8.</w:t>
      </w:r>
      <w:r w:rsidR="00930C1A" w:rsidRPr="00657AAE">
        <w:rPr>
          <w:rFonts w:asciiTheme="majorBidi" w:hAnsiTheme="majorBidi" w:cstheme="majorBidi"/>
        </w:rPr>
        <w:t>7 NiCE × Digital Panopticon: Comparative Ethics of Visibility</w:t>
      </w:r>
      <w:bookmarkEnd w:id="289"/>
    </w:p>
    <w:p w14:paraId="5438F2FC" w14:textId="60E5FA9B" w:rsidR="00930C1A" w:rsidRPr="00657AAE" w:rsidRDefault="007A7797" w:rsidP="00401690">
      <w:pPr>
        <w:pStyle w:val="Heading3"/>
        <w:rPr>
          <w:rFonts w:asciiTheme="majorBidi" w:hAnsiTheme="majorBidi" w:cstheme="majorBidi"/>
        </w:rPr>
      </w:pPr>
      <w:bookmarkStart w:id="290" w:name="_Toc212063082"/>
      <w:r w:rsidRPr="00657AAE">
        <w:rPr>
          <w:rFonts w:asciiTheme="majorBidi" w:hAnsiTheme="majorBidi" w:cstheme="majorBidi"/>
        </w:rPr>
        <w:t>8.</w:t>
      </w:r>
      <w:r w:rsidR="00930C1A" w:rsidRPr="00657AAE">
        <w:rPr>
          <w:rFonts w:asciiTheme="majorBidi" w:hAnsiTheme="majorBidi" w:cstheme="majorBidi"/>
        </w:rPr>
        <w:t>7.1 Conceptual bridge</w:t>
      </w:r>
      <w:bookmarkEnd w:id="290"/>
    </w:p>
    <w:p w14:paraId="27CE9D0B"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Bentham’s architectural panopticon and Foucault’s broader account of disciplinary power describe a shift from overt coercion to behavioral shaping via visibility and examination (Foucault, 1995). In the digital era, visibility is diffused across platforms, sensors, and metrics—what has been referred to as the </w:t>
      </w:r>
      <w:r w:rsidRPr="00657AAE">
        <w:rPr>
          <w:rStyle w:val="Strong"/>
          <w:rFonts w:asciiTheme="majorBidi" w:hAnsiTheme="majorBidi" w:cstheme="majorBidi"/>
        </w:rPr>
        <w:t>Digital Panopticon</w:t>
      </w:r>
      <w:r w:rsidRPr="00657AAE">
        <w:rPr>
          <w:rFonts w:asciiTheme="majorBidi" w:hAnsiTheme="majorBidi" w:cstheme="majorBidi"/>
        </w:rPr>
        <w:t xml:space="preserve">. </w:t>
      </w:r>
    </w:p>
    <w:p w14:paraId="3C6B6D43"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Visibility now operates along two axes: </w:t>
      </w:r>
    </w:p>
    <w:p w14:paraId="004B7B03" w14:textId="77777777" w:rsidR="00930C1A" w:rsidRPr="00657AAE" w:rsidRDefault="00930C1A" w:rsidP="00930C1A">
      <w:pPr>
        <w:pStyle w:val="ListParagraph"/>
        <w:numPr>
          <w:ilvl w:val="0"/>
          <w:numId w:val="188"/>
        </w:numPr>
        <w:spacing w:before="120" w:after="240"/>
        <w:rPr>
          <w:rFonts w:asciiTheme="majorBidi" w:hAnsiTheme="majorBidi" w:cstheme="majorBidi"/>
        </w:rPr>
      </w:pPr>
      <w:r w:rsidRPr="00657AAE">
        <w:rPr>
          <w:rFonts w:asciiTheme="majorBidi" w:hAnsiTheme="majorBidi" w:cstheme="majorBidi"/>
        </w:rPr>
        <w:t xml:space="preserve">state/disciplinary surveillance; and </w:t>
      </w:r>
    </w:p>
    <w:p w14:paraId="6ABAC322" w14:textId="77777777" w:rsidR="00930C1A" w:rsidRPr="00657AAE" w:rsidRDefault="00930C1A" w:rsidP="00930C1A">
      <w:pPr>
        <w:pStyle w:val="ListParagraph"/>
        <w:numPr>
          <w:ilvl w:val="0"/>
          <w:numId w:val="188"/>
        </w:numPr>
        <w:spacing w:before="120" w:after="240"/>
        <w:rPr>
          <w:rFonts w:asciiTheme="majorBidi" w:hAnsiTheme="majorBidi" w:cstheme="majorBidi"/>
        </w:rPr>
      </w:pPr>
      <w:r w:rsidRPr="00657AAE">
        <w:rPr>
          <w:rFonts w:asciiTheme="majorBidi" w:hAnsiTheme="majorBidi" w:cstheme="majorBidi"/>
        </w:rPr>
        <w:t xml:space="preserve">platform/self‑surveillance aligned with reputational markets and engagement incentives (Han, 2015a; Han, 2015b; Zuboff, 2019). </w:t>
      </w:r>
    </w:p>
    <w:p w14:paraId="19DCCD2A" w14:textId="77777777" w:rsidR="00930C1A" w:rsidRPr="00657AAE" w:rsidRDefault="00930C1A" w:rsidP="00930C1A">
      <w:pPr>
        <w:ind w:left="360"/>
        <w:rPr>
          <w:rFonts w:asciiTheme="majorBidi" w:hAnsiTheme="majorBidi" w:cstheme="majorBidi"/>
        </w:rPr>
      </w:pPr>
      <w:r w:rsidRPr="00657AAE">
        <w:rPr>
          <w:rFonts w:asciiTheme="majorBidi" w:hAnsiTheme="majorBidi" w:cstheme="majorBidi"/>
        </w:rPr>
        <w:t>The NiCE view makes explicit how these systems act on physiology and recovery (</w:t>
      </w:r>
      <w:r w:rsidRPr="00657AAE">
        <w:rPr>
          <w:rFonts w:asciiTheme="majorBidi" w:hAnsiTheme="majorBidi" w:cstheme="majorBidi"/>
          <w:b/>
          <w:bCs/>
        </w:rPr>
        <w:t>N</w:t>
      </w:r>
      <w:r w:rsidRPr="00657AAE">
        <w:rPr>
          <w:rFonts w:asciiTheme="majorBidi" w:hAnsiTheme="majorBidi" w:cstheme="majorBidi"/>
        </w:rPr>
        <w:t>), agency and meaning (</w:t>
      </w:r>
      <w:r w:rsidRPr="00657AAE">
        <w:rPr>
          <w:rFonts w:asciiTheme="majorBidi" w:hAnsiTheme="majorBidi" w:cstheme="majorBidi"/>
          <w:b/>
          <w:bCs/>
        </w:rPr>
        <w:t>C</w:t>
      </w:r>
      <w:r w:rsidRPr="00657AAE">
        <w:rPr>
          <w:rFonts w:asciiTheme="majorBidi" w:hAnsiTheme="majorBidi" w:cstheme="majorBidi"/>
        </w:rPr>
        <w:t>), and institutional incentives/lock‑in (</w:t>
      </w:r>
      <w:r w:rsidRPr="00657AAE">
        <w:rPr>
          <w:rFonts w:asciiTheme="majorBidi" w:hAnsiTheme="majorBidi" w:cstheme="majorBidi"/>
          <w:b/>
          <w:bCs/>
        </w:rPr>
        <w:t>E</w:t>
      </w:r>
      <w:r w:rsidRPr="00657AAE">
        <w:rPr>
          <w:rFonts w:asciiTheme="majorBidi" w:hAnsiTheme="majorBidi" w:cstheme="majorBidi"/>
        </w:rPr>
        <w:t>).</w:t>
      </w:r>
    </w:p>
    <w:p w14:paraId="46B79601" w14:textId="2DEECC7D" w:rsidR="00930C1A" w:rsidRPr="00657AAE" w:rsidRDefault="007A7797" w:rsidP="00401690">
      <w:pPr>
        <w:pStyle w:val="Heading3"/>
        <w:rPr>
          <w:rFonts w:asciiTheme="majorBidi" w:hAnsiTheme="majorBidi" w:cstheme="majorBidi"/>
        </w:rPr>
      </w:pPr>
      <w:bookmarkStart w:id="291" w:name="_Toc212063083"/>
      <w:r w:rsidRPr="00657AAE">
        <w:rPr>
          <w:rFonts w:asciiTheme="majorBidi" w:hAnsiTheme="majorBidi" w:cstheme="majorBidi"/>
        </w:rPr>
        <w:t>8.</w:t>
      </w:r>
      <w:r w:rsidR="00930C1A" w:rsidRPr="00657AAE">
        <w:rPr>
          <w:rFonts w:asciiTheme="majorBidi" w:hAnsiTheme="majorBidi" w:cstheme="majorBidi"/>
        </w:rPr>
        <w:t>7.2 China–US/West contrasts: cultural acceptance, mechanisms, outcomes</w:t>
      </w:r>
      <w:bookmarkEnd w:id="291"/>
    </w:p>
    <w:p w14:paraId="0C0284B9" w14:textId="77777777" w:rsidR="00930C1A" w:rsidRPr="00657AAE" w:rsidRDefault="00930C1A" w:rsidP="00930C1A">
      <w:pPr>
        <w:rPr>
          <w:rFonts w:asciiTheme="majorBidi" w:hAnsiTheme="majorBidi" w:cstheme="majorBidi"/>
        </w:rPr>
      </w:pPr>
      <w:r w:rsidRPr="00657AAE">
        <w:rPr>
          <w:rStyle w:val="Strong"/>
          <w:rFonts w:asciiTheme="majorBidi" w:hAnsiTheme="majorBidi" w:cstheme="majorBidi"/>
        </w:rPr>
        <w:t>China</w:t>
      </w:r>
      <w:r w:rsidRPr="00657AAE">
        <w:rPr>
          <w:rFonts w:asciiTheme="majorBidi" w:hAnsiTheme="majorBidi" w:cstheme="majorBidi"/>
        </w:rPr>
        <w:t xml:space="preserve">. Research on municipal Social Credit pilots finds hundreds of behavioral indicators aggregated into relational scoring regimes (red/black lists, administrative frictions) that channel access and incentives (Liu &amp; Rona‑Tas, 2024). Public approval is reported to be relatively high—especially among advantaged urban groups who interpret the systems as </w:t>
      </w:r>
      <w:r w:rsidRPr="00657AAE">
        <w:rPr>
          <w:rStyle w:val="Emphasis"/>
          <w:rFonts w:asciiTheme="majorBidi" w:hAnsiTheme="majorBidi" w:cstheme="majorBidi"/>
        </w:rPr>
        <w:t>order‑enhancing</w:t>
      </w:r>
      <w:r w:rsidRPr="00657AAE">
        <w:rPr>
          <w:rFonts w:asciiTheme="majorBidi" w:hAnsiTheme="majorBidi" w:cstheme="majorBidi"/>
        </w:rPr>
        <w:t xml:space="preserve"> (Kostka, 2019). In platform labor, algorithmic management (dispatch, timing windows, demerit systems) produces intensified control and risk externalization to riders; regulators responded with the 2022 Algorithmic Recommendation Provisions </w:t>
      </w:r>
      <w:r w:rsidRPr="00657AAE">
        <w:rPr>
          <w:rFonts w:asciiTheme="majorBidi" w:hAnsiTheme="majorBidi" w:cstheme="majorBidi"/>
        </w:rPr>
        <w:lastRenderedPageBreak/>
        <w:t>requiring guardrails and audits (Huang, 2022; Wei, Li, &amp; Sun, 2022; Cyberspace Administration of China [CAC] et al., 2022).</w:t>
      </w:r>
    </w:p>
    <w:p w14:paraId="57AA774F" w14:textId="77777777" w:rsidR="00930C1A" w:rsidRPr="00657AAE" w:rsidRDefault="00930C1A" w:rsidP="00930C1A">
      <w:pPr>
        <w:rPr>
          <w:rFonts w:asciiTheme="majorBidi" w:hAnsiTheme="majorBidi" w:cstheme="majorBidi"/>
        </w:rPr>
      </w:pPr>
      <w:r w:rsidRPr="00657AAE">
        <w:rPr>
          <w:rStyle w:val="Strong"/>
          <w:rFonts w:asciiTheme="majorBidi" w:hAnsiTheme="majorBidi" w:cstheme="majorBidi"/>
        </w:rPr>
        <w:t>US/West</w:t>
      </w:r>
      <w:r w:rsidRPr="00657AAE">
        <w:rPr>
          <w:rFonts w:asciiTheme="majorBidi" w:hAnsiTheme="majorBidi" w:cstheme="majorBidi"/>
        </w:rPr>
        <w:t>. Constitutional guardrails shape state surveillance: in Carpenter v. United States (2018) the Supreme Court required warrants for historical cell‑site location data. Evidence on police body‑worn cameras is mixed: a large Washington, DC RCT found null effects on force and complaints, while earlier studies and protocol‑specific analyses reported reductions or moderator‑sensitive effects (Yokum, Ravishankar, &amp; Coppock, 2019; Ariel, Farrar, &amp; Sutherland, 2015). Perceived surveillance can chill lawful inquiry: Wikipedia visits to privacy‑sensitive topics declined following the Snowden disclosures (Penney, 2016). In workplaces, electronic performance monitoring (EPM) tends to raise stress and erode trust with little reliable performance lift (Ravid, White, Tomczak, Miles, &amp; Behrend, 2023; Eurofound, 2020, 2024).</w:t>
      </w:r>
    </w:p>
    <w:p w14:paraId="41B00431" w14:textId="447AF4B0" w:rsidR="00930C1A" w:rsidRPr="00657AAE" w:rsidRDefault="00930C1A" w:rsidP="00930C1A">
      <w:pPr>
        <w:rPr>
          <w:rFonts w:asciiTheme="majorBidi" w:hAnsiTheme="majorBidi" w:cstheme="majorBidi"/>
        </w:rPr>
      </w:pPr>
      <w:r w:rsidRPr="00657AAE">
        <w:rPr>
          <w:rStyle w:val="Strong"/>
          <w:rFonts w:asciiTheme="majorBidi" w:hAnsiTheme="majorBidi" w:cstheme="majorBidi"/>
        </w:rPr>
        <w:t>Interpretation</w:t>
      </w:r>
      <w:r w:rsidRPr="00657AAE">
        <w:rPr>
          <w:rFonts w:asciiTheme="majorBidi" w:hAnsiTheme="majorBidi" w:cstheme="majorBidi"/>
        </w:rPr>
        <w:t>. Under NiCE</w:t>
      </w:r>
      <w:r w:rsidR="00551B90" w:rsidRPr="00657AAE">
        <w:rPr>
          <w:rFonts w:asciiTheme="majorBidi" w:hAnsiTheme="majorBidi" w:cstheme="majorBidi"/>
        </w:rPr>
        <w:t>—</w:t>
      </w:r>
      <w:r w:rsidRPr="00657AAE">
        <w:rPr>
          <w:rFonts w:asciiTheme="majorBidi" w:hAnsiTheme="majorBidi" w:cstheme="majorBidi"/>
        </w:rPr>
        <w:t xml:space="preserve"> </w:t>
      </w:r>
    </w:p>
    <w:p w14:paraId="189D9442" w14:textId="77777777" w:rsidR="00930C1A" w:rsidRPr="00657AAE" w:rsidRDefault="00930C1A" w:rsidP="00930C1A">
      <w:pPr>
        <w:rPr>
          <w:rFonts w:asciiTheme="majorBidi" w:hAnsiTheme="majorBidi" w:cstheme="majorBidi"/>
        </w:rPr>
      </w:pPr>
      <w:r w:rsidRPr="00657AAE">
        <w:rPr>
          <w:rStyle w:val="Strong"/>
          <w:rFonts w:asciiTheme="majorBidi" w:hAnsiTheme="majorBidi" w:cstheme="majorBidi"/>
        </w:rPr>
        <w:t>Chinese</w:t>
      </w:r>
      <w:r w:rsidRPr="00657AAE">
        <w:rPr>
          <w:rFonts w:asciiTheme="majorBidi" w:hAnsiTheme="majorBidi" w:cstheme="majorBidi"/>
        </w:rPr>
        <w:t xml:space="preserve"> initiatives illustrate high‑salience environmental scaffolds (E) that tighten priors (C) and may reduce some vigilance costs for advantaged groups (N), while risking uneven burdens and lock‑in. </w:t>
      </w:r>
    </w:p>
    <w:p w14:paraId="704D7440" w14:textId="77777777" w:rsidR="00930C1A" w:rsidRPr="00657AAE" w:rsidRDefault="00930C1A" w:rsidP="00930C1A">
      <w:pPr>
        <w:rPr>
          <w:rFonts w:asciiTheme="majorBidi" w:hAnsiTheme="majorBidi" w:cstheme="majorBidi"/>
        </w:rPr>
      </w:pPr>
      <w:r w:rsidRPr="00657AAE">
        <w:rPr>
          <w:rStyle w:val="Strong"/>
          <w:rFonts w:asciiTheme="majorBidi" w:hAnsiTheme="majorBidi" w:cstheme="majorBidi"/>
        </w:rPr>
        <w:t>US/Western</w:t>
      </w:r>
      <w:r w:rsidRPr="00657AAE">
        <w:rPr>
          <w:rFonts w:asciiTheme="majorBidi" w:hAnsiTheme="majorBidi" w:cstheme="majorBidi"/>
        </w:rPr>
        <w:t xml:space="preserve"> cases show stronger due‑process channels but higher fragmentation, with surveillance effects concentrated in reputational platforms and workplaces. Both contexts exhibit Goodhart‑style metric drift when scores become targets.</w:t>
      </w:r>
    </w:p>
    <w:p w14:paraId="6671B801" w14:textId="3BDE6221" w:rsidR="00930C1A" w:rsidRPr="00657AAE" w:rsidRDefault="007A7797" w:rsidP="00401690">
      <w:pPr>
        <w:pStyle w:val="Heading3"/>
        <w:rPr>
          <w:rFonts w:asciiTheme="majorBidi" w:hAnsiTheme="majorBidi" w:cstheme="majorBidi"/>
        </w:rPr>
      </w:pPr>
      <w:bookmarkStart w:id="292" w:name="_Toc212063084"/>
      <w:r w:rsidRPr="00657AAE">
        <w:rPr>
          <w:rFonts w:asciiTheme="majorBidi" w:hAnsiTheme="majorBidi" w:cstheme="majorBidi"/>
        </w:rPr>
        <w:t>8.</w:t>
      </w:r>
      <w:r w:rsidR="00930C1A" w:rsidRPr="00657AAE">
        <w:rPr>
          <w:rFonts w:asciiTheme="majorBidi" w:hAnsiTheme="majorBidi" w:cstheme="majorBidi"/>
        </w:rPr>
        <w:t>7.3 Where the harms and benefits concentrate (NiCE analysis)</w:t>
      </w:r>
      <w:bookmarkEnd w:id="292"/>
    </w:p>
    <w:p w14:paraId="33ACE8D6" w14:textId="77777777" w:rsidR="00930C1A" w:rsidRPr="00657AAE" w:rsidRDefault="00930C1A" w:rsidP="00930C1A">
      <w:pPr>
        <w:pStyle w:val="ListParagraph"/>
        <w:numPr>
          <w:ilvl w:val="0"/>
          <w:numId w:val="189"/>
        </w:numPr>
        <w:spacing w:before="120" w:after="240"/>
        <w:rPr>
          <w:rFonts w:asciiTheme="majorBidi" w:hAnsiTheme="majorBidi" w:cstheme="majorBidi"/>
        </w:rPr>
      </w:pPr>
      <w:r w:rsidRPr="00657AAE">
        <w:rPr>
          <w:rFonts w:asciiTheme="majorBidi" w:hAnsiTheme="majorBidi" w:cstheme="majorBidi"/>
        </w:rPr>
        <w:t>N (</w:t>
      </w:r>
      <w:r w:rsidRPr="00657AAE">
        <w:rPr>
          <w:rStyle w:val="Strong"/>
          <w:rFonts w:asciiTheme="majorBidi" w:hAnsiTheme="majorBidi" w:cstheme="majorBidi"/>
        </w:rPr>
        <w:t>biological load</w:t>
      </w:r>
      <w:r w:rsidRPr="00657AAE">
        <w:rPr>
          <w:rFonts w:asciiTheme="majorBidi" w:hAnsiTheme="majorBidi" w:cstheme="majorBidi"/>
        </w:rPr>
        <w:t>): Continuous or ambiguous visibility elevates arousal and undermines recovery; bounded, purpose‑tied visibility can lower uncertainty and improve perceived safety for some populations.</w:t>
      </w:r>
    </w:p>
    <w:p w14:paraId="0B6D37DB" w14:textId="77777777" w:rsidR="00930C1A" w:rsidRPr="00657AAE" w:rsidRDefault="00930C1A" w:rsidP="00930C1A">
      <w:pPr>
        <w:pStyle w:val="ListParagraph"/>
        <w:numPr>
          <w:ilvl w:val="0"/>
          <w:numId w:val="189"/>
        </w:numPr>
        <w:spacing w:before="120" w:after="240"/>
        <w:rPr>
          <w:rFonts w:asciiTheme="majorBidi" w:hAnsiTheme="majorBidi" w:cstheme="majorBidi"/>
        </w:rPr>
      </w:pPr>
      <w:r w:rsidRPr="00657AAE">
        <w:rPr>
          <w:rFonts w:asciiTheme="majorBidi" w:hAnsiTheme="majorBidi" w:cstheme="majorBidi"/>
        </w:rPr>
        <w:t>C (</w:t>
      </w:r>
      <w:r w:rsidRPr="00657AAE">
        <w:rPr>
          <w:rStyle w:val="Strong"/>
          <w:rFonts w:asciiTheme="majorBidi" w:hAnsiTheme="majorBidi" w:cstheme="majorBidi"/>
        </w:rPr>
        <w:t>agency/meaning</w:t>
      </w:r>
      <w:r w:rsidRPr="00657AAE">
        <w:rPr>
          <w:rFonts w:asciiTheme="majorBidi" w:hAnsiTheme="majorBidi" w:cstheme="majorBidi"/>
        </w:rPr>
        <w:t>): Internalized metrics can crowd out intrinsic motivation and chill exploration; autonomy‑supportive controls and clear purposes can sustain meaning and competence.</w:t>
      </w:r>
    </w:p>
    <w:p w14:paraId="7804856D" w14:textId="77777777" w:rsidR="00930C1A" w:rsidRPr="00657AAE" w:rsidRDefault="00930C1A" w:rsidP="00930C1A">
      <w:pPr>
        <w:pStyle w:val="ListParagraph"/>
        <w:numPr>
          <w:ilvl w:val="0"/>
          <w:numId w:val="189"/>
        </w:numPr>
        <w:spacing w:before="120" w:after="240"/>
        <w:rPr>
          <w:rFonts w:asciiTheme="majorBidi" w:hAnsiTheme="majorBidi" w:cstheme="majorBidi"/>
        </w:rPr>
      </w:pPr>
      <w:r w:rsidRPr="00657AAE">
        <w:rPr>
          <w:rFonts w:asciiTheme="majorBidi" w:hAnsiTheme="majorBidi" w:cstheme="majorBidi"/>
        </w:rPr>
        <w:t>E (</w:t>
      </w:r>
      <w:r w:rsidRPr="00657AAE">
        <w:rPr>
          <w:rStyle w:val="Strong"/>
          <w:rFonts w:asciiTheme="majorBidi" w:hAnsiTheme="majorBidi" w:cstheme="majorBidi"/>
        </w:rPr>
        <w:t>rules/incentives</w:t>
      </w:r>
      <w:r w:rsidRPr="00657AAE">
        <w:rPr>
          <w:rFonts w:asciiTheme="majorBidi" w:hAnsiTheme="majorBidi" w:cstheme="majorBidi"/>
        </w:rPr>
        <w:t>): Opaque, reputational scoring systems entrench power and widen asymmetries; auditable, appealable, and proportional systems can deliver public goods without pervasive harm.</w:t>
      </w:r>
    </w:p>
    <w:p w14:paraId="607FA1A1" w14:textId="5EE36DD7" w:rsidR="004C4F94" w:rsidRPr="00657AAE" w:rsidRDefault="004C4F94" w:rsidP="00C81FFE">
      <w:pPr>
        <w:pStyle w:val="Caption"/>
      </w:pPr>
      <w:bookmarkStart w:id="293" w:name="_Toc212063191"/>
      <w:r w:rsidRPr="00657AAE">
        <w:t xml:space="preserve">Table </w:t>
      </w:r>
      <w:r w:rsidR="00C81FFE">
        <w:fldChar w:fldCharType="begin"/>
      </w:r>
      <w:r w:rsidR="00C81FFE">
        <w:instrText xml:space="preserve"> SEQ Table \* ARABIC </w:instrText>
      </w:r>
      <w:r w:rsidR="00C81FFE">
        <w:fldChar w:fldCharType="separate"/>
      </w:r>
      <w:r w:rsidR="00C81FFE">
        <w:rPr>
          <w:noProof/>
        </w:rPr>
        <w:t>34</w:t>
      </w:r>
      <w:r w:rsidR="00C81FFE">
        <w:rPr>
          <w:noProof/>
        </w:rPr>
        <w:fldChar w:fldCharType="end"/>
      </w:r>
      <w:bookmarkStart w:id="294" w:name="_Hlk210080486"/>
      <w:r w:rsidRPr="00657AAE">
        <w:t xml:space="preserve"> - NiCE × Surveillance (state vs platform/self)</w:t>
      </w:r>
      <w:bookmarkEnd w:id="293"/>
    </w:p>
    <w:tbl>
      <w:tblPr>
        <w:tblStyle w:val="TableGrid"/>
        <w:tblW w:w="0" w:type="auto"/>
        <w:tblLook w:val="04A0" w:firstRow="1" w:lastRow="0" w:firstColumn="1" w:lastColumn="0" w:noHBand="0" w:noVBand="1"/>
      </w:tblPr>
      <w:tblGrid>
        <w:gridCol w:w="2880"/>
        <w:gridCol w:w="2880"/>
        <w:gridCol w:w="2880"/>
      </w:tblGrid>
      <w:tr w:rsidR="004C4F94" w:rsidRPr="00657AAE" w14:paraId="7A068B01" w14:textId="77777777" w:rsidTr="004C4F94">
        <w:trPr>
          <w:tblHeader/>
        </w:trPr>
        <w:tc>
          <w:tcPr>
            <w:tcW w:w="2880" w:type="dxa"/>
          </w:tcPr>
          <w:p w14:paraId="1B688138" w14:textId="77777777" w:rsidR="004C4F94" w:rsidRPr="00657AAE" w:rsidRDefault="004C4F94" w:rsidP="0097209C">
            <w:pPr>
              <w:rPr>
                <w:rStyle w:val="Strong"/>
                <w:rFonts w:asciiTheme="majorBidi" w:hAnsiTheme="majorBidi" w:cstheme="majorBidi"/>
              </w:rPr>
            </w:pPr>
            <w:r w:rsidRPr="00657AAE">
              <w:rPr>
                <w:rStyle w:val="Strong"/>
                <w:rFonts w:asciiTheme="majorBidi" w:hAnsiTheme="majorBidi" w:cstheme="majorBidi"/>
              </w:rPr>
              <w:t>NiCE dimension</w:t>
            </w:r>
          </w:p>
        </w:tc>
        <w:tc>
          <w:tcPr>
            <w:tcW w:w="2880" w:type="dxa"/>
          </w:tcPr>
          <w:p w14:paraId="1332121F" w14:textId="77777777" w:rsidR="004C4F94" w:rsidRPr="00657AAE" w:rsidRDefault="004C4F94" w:rsidP="0097209C">
            <w:pPr>
              <w:rPr>
                <w:rStyle w:val="Strong"/>
                <w:rFonts w:asciiTheme="majorBidi" w:hAnsiTheme="majorBidi" w:cstheme="majorBidi"/>
              </w:rPr>
            </w:pPr>
            <w:r w:rsidRPr="00657AAE">
              <w:rPr>
                <w:rStyle w:val="Strong"/>
                <w:rFonts w:asciiTheme="majorBidi" w:hAnsiTheme="majorBidi" w:cstheme="majorBidi"/>
              </w:rPr>
              <w:t>State / Disciplinary surveillance</w:t>
            </w:r>
          </w:p>
        </w:tc>
        <w:tc>
          <w:tcPr>
            <w:tcW w:w="2880" w:type="dxa"/>
          </w:tcPr>
          <w:p w14:paraId="02EDDB66" w14:textId="77777777" w:rsidR="004C4F94" w:rsidRPr="00657AAE" w:rsidRDefault="004C4F94" w:rsidP="0097209C">
            <w:pPr>
              <w:rPr>
                <w:rStyle w:val="Strong"/>
                <w:rFonts w:asciiTheme="majorBidi" w:hAnsiTheme="majorBidi" w:cstheme="majorBidi"/>
              </w:rPr>
            </w:pPr>
            <w:r w:rsidRPr="00657AAE">
              <w:rPr>
                <w:rStyle w:val="Strong"/>
                <w:rFonts w:asciiTheme="majorBidi" w:hAnsiTheme="majorBidi" w:cstheme="majorBidi"/>
              </w:rPr>
              <w:t>Platform / Self‑surveillance</w:t>
            </w:r>
          </w:p>
        </w:tc>
      </w:tr>
      <w:tr w:rsidR="004C4F94" w:rsidRPr="00657AAE" w14:paraId="66DB0994" w14:textId="77777777" w:rsidTr="0097209C">
        <w:tc>
          <w:tcPr>
            <w:tcW w:w="2880" w:type="dxa"/>
          </w:tcPr>
          <w:p w14:paraId="680F92FC" w14:textId="77777777" w:rsidR="004C4F94" w:rsidRPr="00657AAE" w:rsidRDefault="004C4F94" w:rsidP="0097209C">
            <w:pPr>
              <w:rPr>
                <w:rFonts w:asciiTheme="majorBidi" w:hAnsiTheme="majorBidi" w:cstheme="majorBidi"/>
              </w:rPr>
            </w:pPr>
            <w:r w:rsidRPr="00657AAE">
              <w:rPr>
                <w:rFonts w:asciiTheme="majorBidi" w:hAnsiTheme="majorBidi" w:cstheme="majorBidi"/>
              </w:rPr>
              <w:t>N — Biological load (physiology, recovery)</w:t>
            </w:r>
          </w:p>
        </w:tc>
        <w:tc>
          <w:tcPr>
            <w:tcW w:w="2880" w:type="dxa"/>
          </w:tcPr>
          <w:p w14:paraId="3886B46D" w14:textId="77777777" w:rsidR="004C4F94" w:rsidRPr="00657AAE" w:rsidRDefault="004C4F94" w:rsidP="0097209C">
            <w:pPr>
              <w:rPr>
                <w:rFonts w:asciiTheme="majorBidi" w:hAnsiTheme="majorBidi" w:cstheme="majorBidi"/>
              </w:rPr>
            </w:pPr>
            <w:r w:rsidRPr="00657AAE">
              <w:rPr>
                <w:rFonts w:asciiTheme="majorBidi" w:hAnsiTheme="majorBidi" w:cstheme="majorBidi"/>
              </w:rPr>
              <w:t>• Mechanisms: patrols, CCTV, biometric/ID checks, body‑worn cameras, data fusion hubs.</w:t>
            </w:r>
            <w:r w:rsidRPr="00657AAE">
              <w:rPr>
                <w:rFonts w:asciiTheme="majorBidi" w:hAnsiTheme="majorBidi" w:cstheme="majorBidi"/>
              </w:rPr>
              <w:br/>
              <w:t>• Claimed benefits: deterrence; faster response; perceived order/safety in public spaces.</w:t>
            </w:r>
            <w:r w:rsidRPr="00657AAE">
              <w:rPr>
                <w:rFonts w:asciiTheme="majorBidi" w:hAnsiTheme="majorBidi" w:cstheme="majorBidi"/>
              </w:rPr>
              <w:br/>
            </w:r>
            <w:r w:rsidRPr="00657AAE">
              <w:rPr>
                <w:rFonts w:asciiTheme="majorBidi" w:hAnsiTheme="majorBidi" w:cstheme="majorBidi"/>
              </w:rPr>
              <w:lastRenderedPageBreak/>
              <w:t>• Risks: elevated arousal for surveilled groups; false positives; recovery disruption if omnipresent.</w:t>
            </w:r>
            <w:r w:rsidRPr="00657AAE">
              <w:rPr>
                <w:rFonts w:asciiTheme="majorBidi" w:hAnsiTheme="majorBidi" w:cstheme="majorBidi"/>
              </w:rPr>
              <w:br/>
              <w:t>• Guardrails: purpose‑binding; time/place limits; retention limits; independent oversight &amp; audits.</w:t>
            </w:r>
          </w:p>
        </w:tc>
        <w:tc>
          <w:tcPr>
            <w:tcW w:w="2880" w:type="dxa"/>
          </w:tcPr>
          <w:p w14:paraId="22C47C23" w14:textId="77777777" w:rsidR="004C4F94" w:rsidRPr="00657AAE" w:rsidRDefault="004C4F94" w:rsidP="0097209C">
            <w:pPr>
              <w:rPr>
                <w:rFonts w:asciiTheme="majorBidi" w:hAnsiTheme="majorBidi" w:cstheme="majorBidi"/>
              </w:rPr>
            </w:pPr>
            <w:r w:rsidRPr="00657AAE">
              <w:rPr>
                <w:rFonts w:asciiTheme="majorBidi" w:hAnsiTheme="majorBidi" w:cstheme="majorBidi"/>
              </w:rPr>
              <w:lastRenderedPageBreak/>
              <w:t>• Mechanisms: recommender telemetry, engagement/bio‑signal proxies, EPM dashboards, geofencing, wearables.</w:t>
            </w:r>
            <w:r w:rsidRPr="00657AAE">
              <w:rPr>
                <w:rFonts w:asciiTheme="majorBidi" w:hAnsiTheme="majorBidi" w:cstheme="majorBidi"/>
              </w:rPr>
              <w:br/>
              <w:t xml:space="preserve">• Claimed benefits: personalization; convenience; loss </w:t>
            </w:r>
            <w:r w:rsidRPr="00657AAE">
              <w:rPr>
                <w:rFonts w:asciiTheme="majorBidi" w:hAnsiTheme="majorBidi" w:cstheme="majorBidi"/>
              </w:rPr>
              <w:lastRenderedPageBreak/>
              <w:t>prevention; safety prompts.</w:t>
            </w:r>
            <w:r w:rsidRPr="00657AAE">
              <w:rPr>
                <w:rFonts w:asciiTheme="majorBidi" w:hAnsiTheme="majorBidi" w:cstheme="majorBidi"/>
              </w:rPr>
              <w:br/>
              <w:t>• Risks: boundaryless monitoring; attention capture; fatigue/compulsion; work intensification.</w:t>
            </w:r>
            <w:r w:rsidRPr="00657AAE">
              <w:rPr>
                <w:rFonts w:asciiTheme="majorBidi" w:hAnsiTheme="majorBidi" w:cstheme="majorBidi"/>
              </w:rPr>
              <w:br/>
              <w:t>• Guardrails: stress budgets; off‑hours no‑tracking; user‑set thresholds; rate limits; deletion defaults.</w:t>
            </w:r>
          </w:p>
        </w:tc>
      </w:tr>
      <w:tr w:rsidR="004C4F94" w:rsidRPr="00657AAE" w14:paraId="1B864BAA" w14:textId="77777777" w:rsidTr="0097209C">
        <w:tc>
          <w:tcPr>
            <w:tcW w:w="2880" w:type="dxa"/>
          </w:tcPr>
          <w:p w14:paraId="7C0B5BD0" w14:textId="77777777" w:rsidR="004C4F94" w:rsidRPr="00657AAE" w:rsidRDefault="004C4F94" w:rsidP="0097209C">
            <w:pPr>
              <w:rPr>
                <w:rFonts w:asciiTheme="majorBidi" w:hAnsiTheme="majorBidi" w:cstheme="majorBidi"/>
              </w:rPr>
            </w:pPr>
            <w:r w:rsidRPr="00657AAE">
              <w:rPr>
                <w:rFonts w:asciiTheme="majorBidi" w:hAnsiTheme="majorBidi" w:cstheme="majorBidi"/>
              </w:rPr>
              <w:lastRenderedPageBreak/>
              <w:t>C — Agency &amp; meaning (autonomy, exploration, intrinsic motivation)</w:t>
            </w:r>
          </w:p>
        </w:tc>
        <w:tc>
          <w:tcPr>
            <w:tcW w:w="2880" w:type="dxa"/>
          </w:tcPr>
          <w:p w14:paraId="5ACE2DBA" w14:textId="77777777" w:rsidR="004C4F94" w:rsidRPr="00657AAE" w:rsidRDefault="004C4F94" w:rsidP="0097209C">
            <w:pPr>
              <w:rPr>
                <w:rFonts w:asciiTheme="majorBidi" w:hAnsiTheme="majorBidi" w:cstheme="majorBidi"/>
              </w:rPr>
            </w:pPr>
            <w:r w:rsidRPr="00657AAE">
              <w:rPr>
                <w:rFonts w:asciiTheme="majorBidi" w:hAnsiTheme="majorBidi" w:cstheme="majorBidi"/>
              </w:rPr>
              <w:t>• Effects: self‑censorship in sensitive contexts; compliance goals dominate; chilling effects possible.</w:t>
            </w:r>
            <w:r w:rsidRPr="00657AAE">
              <w:rPr>
                <w:rFonts w:asciiTheme="majorBidi" w:hAnsiTheme="majorBidi" w:cstheme="majorBidi"/>
              </w:rPr>
              <w:br/>
              <w:t>• Modulators: due‑process channels (notice, appeal) can mitigate overreach.</w:t>
            </w:r>
            <w:r w:rsidRPr="00657AAE">
              <w:rPr>
                <w:rFonts w:asciiTheme="majorBidi" w:hAnsiTheme="majorBidi" w:cstheme="majorBidi"/>
              </w:rPr>
              <w:br/>
              <w:t>• Guardrails: necessity &amp; proportionality; community consultation; transparency reports; appeal pathways.</w:t>
            </w:r>
          </w:p>
        </w:tc>
        <w:tc>
          <w:tcPr>
            <w:tcW w:w="2880" w:type="dxa"/>
          </w:tcPr>
          <w:p w14:paraId="32BD1974" w14:textId="77777777" w:rsidR="004C4F94" w:rsidRPr="00657AAE" w:rsidRDefault="004C4F94" w:rsidP="0097209C">
            <w:pPr>
              <w:rPr>
                <w:rFonts w:asciiTheme="majorBidi" w:hAnsiTheme="majorBidi" w:cstheme="majorBidi"/>
              </w:rPr>
            </w:pPr>
            <w:r w:rsidRPr="00657AAE">
              <w:rPr>
                <w:rFonts w:asciiTheme="majorBidi" w:hAnsiTheme="majorBidi" w:cstheme="majorBidi"/>
              </w:rPr>
              <w:t>• Effects: internalized metrics (scores/ratings); reputational market pressure; Goodhart drift; comparison anxiety.</w:t>
            </w:r>
            <w:r w:rsidRPr="00657AAE">
              <w:rPr>
                <w:rFonts w:asciiTheme="majorBidi" w:hAnsiTheme="majorBidi" w:cstheme="majorBidi"/>
              </w:rPr>
              <w:br/>
              <w:t>• Modulators: autonomy‑supportive feedback can sustain competence/meaning.</w:t>
            </w:r>
            <w:r w:rsidRPr="00657AAE">
              <w:rPr>
                <w:rFonts w:asciiTheme="majorBidi" w:hAnsiTheme="majorBidi" w:cstheme="majorBidi"/>
              </w:rPr>
              <w:br/>
              <w:t>• Guardrails: user goal/feedback control; de‑emphasize vanity metrics; explainability (‘why this?’); opt‑outs.</w:t>
            </w:r>
          </w:p>
        </w:tc>
      </w:tr>
      <w:tr w:rsidR="004C4F94" w:rsidRPr="00657AAE" w14:paraId="71D5AD6A" w14:textId="77777777" w:rsidTr="0097209C">
        <w:tc>
          <w:tcPr>
            <w:tcW w:w="2880" w:type="dxa"/>
          </w:tcPr>
          <w:p w14:paraId="0A11680B" w14:textId="77777777" w:rsidR="004C4F94" w:rsidRPr="00657AAE" w:rsidRDefault="004C4F94" w:rsidP="0097209C">
            <w:pPr>
              <w:rPr>
                <w:rFonts w:asciiTheme="majorBidi" w:hAnsiTheme="majorBidi" w:cstheme="majorBidi"/>
              </w:rPr>
            </w:pPr>
            <w:r w:rsidRPr="00657AAE">
              <w:rPr>
                <w:rFonts w:asciiTheme="majorBidi" w:hAnsiTheme="majorBidi" w:cstheme="majorBidi"/>
              </w:rPr>
              <w:t>E — Rules &amp; incentives (institutions, lock‑in, accountability)</w:t>
            </w:r>
          </w:p>
        </w:tc>
        <w:tc>
          <w:tcPr>
            <w:tcW w:w="2880" w:type="dxa"/>
          </w:tcPr>
          <w:p w14:paraId="58D112B6" w14:textId="77777777" w:rsidR="004C4F94" w:rsidRPr="00657AAE" w:rsidRDefault="004C4F94" w:rsidP="0097209C">
            <w:pPr>
              <w:rPr>
                <w:rFonts w:asciiTheme="majorBidi" w:hAnsiTheme="majorBidi" w:cstheme="majorBidi"/>
              </w:rPr>
            </w:pPr>
            <w:r w:rsidRPr="00657AAE">
              <w:rPr>
                <w:rFonts w:asciiTheme="majorBidi" w:hAnsiTheme="majorBidi" w:cstheme="majorBidi"/>
              </w:rPr>
              <w:t>• Structures: statutory mandates; warrants; retention/audit logging; risk registers.</w:t>
            </w:r>
            <w:r w:rsidRPr="00657AAE">
              <w:rPr>
                <w:rFonts w:asciiTheme="majorBidi" w:hAnsiTheme="majorBidi" w:cstheme="majorBidi"/>
              </w:rPr>
              <w:br/>
              <w:t>• Failure modes: mission creep; group‑biased targeting; infrastructure lock‑in.</w:t>
            </w:r>
            <w:r w:rsidRPr="00657AAE">
              <w:rPr>
                <w:rFonts w:asciiTheme="majorBidi" w:hAnsiTheme="majorBidi" w:cstheme="majorBidi"/>
              </w:rPr>
              <w:br/>
              <w:t>• Guardrails: sunset clauses; DPIAs; preregistration; kill‑switches; public dashboards.</w:t>
            </w:r>
          </w:p>
        </w:tc>
        <w:tc>
          <w:tcPr>
            <w:tcW w:w="2880" w:type="dxa"/>
          </w:tcPr>
          <w:p w14:paraId="67C7AA1B" w14:textId="77777777" w:rsidR="004C4F94" w:rsidRPr="00657AAE" w:rsidRDefault="004C4F94" w:rsidP="0097209C">
            <w:pPr>
              <w:rPr>
                <w:rFonts w:asciiTheme="majorBidi" w:hAnsiTheme="majorBidi" w:cstheme="majorBidi"/>
              </w:rPr>
            </w:pPr>
            <w:r w:rsidRPr="00657AAE">
              <w:rPr>
                <w:rFonts w:asciiTheme="majorBidi" w:hAnsiTheme="majorBidi" w:cstheme="majorBidi"/>
              </w:rPr>
              <w:t>• Structures: engagement‑revenue coupling; algorithmic management; vendor opacity; data brokerage.</w:t>
            </w:r>
            <w:r w:rsidRPr="00657AAE">
              <w:rPr>
                <w:rFonts w:asciiTheme="majorBidi" w:hAnsiTheme="majorBidi" w:cstheme="majorBidi"/>
              </w:rPr>
              <w:br/>
              <w:t>• Failure modes: power asymmetries; opaque ranking; score chasing; cross‑context spillover.</w:t>
            </w:r>
            <w:r w:rsidRPr="00657AAE">
              <w:rPr>
                <w:rFonts w:asciiTheme="majorBidi" w:hAnsiTheme="majorBidi" w:cstheme="majorBidi"/>
              </w:rPr>
              <w:br/>
              <w:t>• Guardrails: algorithm filing; audit APIs; model cards; appeal channels; minimization; ban dark patterns.</w:t>
            </w:r>
          </w:p>
        </w:tc>
      </w:tr>
    </w:tbl>
    <w:p w14:paraId="2D6AB305" w14:textId="77777777" w:rsidR="00930C1A" w:rsidRPr="00657AAE" w:rsidRDefault="00930C1A" w:rsidP="00930C1A">
      <w:pPr>
        <w:rPr>
          <w:rFonts w:asciiTheme="majorBidi" w:hAnsiTheme="majorBidi" w:cstheme="majorBidi"/>
        </w:rPr>
      </w:pPr>
      <w:r w:rsidRPr="00657AAE">
        <w:rPr>
          <w:rStyle w:val="Strong"/>
          <w:rFonts w:asciiTheme="majorBidi" w:hAnsiTheme="majorBidi" w:cstheme="majorBidi"/>
        </w:rPr>
        <w:t>Design reading</w:t>
      </w:r>
      <w:r w:rsidRPr="00657AAE">
        <w:rPr>
          <w:rFonts w:asciiTheme="majorBidi" w:hAnsiTheme="majorBidi" w:cstheme="majorBidi"/>
        </w:rPr>
        <w:t xml:space="preserve">: </w:t>
      </w:r>
      <w:r w:rsidRPr="00657AAE">
        <w:rPr>
          <w:rStyle w:val="Emphasis"/>
          <w:rFonts w:asciiTheme="majorBidi" w:hAnsiTheme="majorBidi" w:cstheme="majorBidi"/>
        </w:rPr>
        <w:t>Self/achievement surveillance often proves more toxic than episodic state checks</w:t>
      </w:r>
      <w:r w:rsidRPr="00657AAE">
        <w:rPr>
          <w:rFonts w:asciiTheme="majorBidi" w:hAnsiTheme="majorBidi" w:cstheme="majorBidi"/>
        </w:rPr>
        <w:t xml:space="preserve"> because it is boundaryless, reputational, and identity‑forming; it saturates environments with metrics that colonize attention and time (Han, 2015a; Ravid et al., 2023).</w:t>
      </w:r>
    </w:p>
    <w:p w14:paraId="1D26E4B6" w14:textId="77777777" w:rsidR="00551B90" w:rsidRPr="00657AAE" w:rsidRDefault="00551B90" w:rsidP="00401690">
      <w:pPr>
        <w:pStyle w:val="Heading3"/>
        <w:rPr>
          <w:rFonts w:asciiTheme="majorBidi" w:hAnsiTheme="majorBidi" w:cstheme="majorBidi"/>
        </w:rPr>
      </w:pPr>
      <w:bookmarkStart w:id="295" w:name="_Toc212063085"/>
      <w:r w:rsidRPr="00657AAE">
        <w:rPr>
          <w:rFonts w:asciiTheme="majorBidi" w:hAnsiTheme="majorBidi" w:cstheme="majorBidi"/>
        </w:rPr>
        <w:lastRenderedPageBreak/>
        <w:t>What happens if we “reform the system”? (capitalist, socialist, mixed)</w:t>
      </w:r>
      <w:bookmarkEnd w:id="295"/>
    </w:p>
    <w:p w14:paraId="7820CD84" w14:textId="77777777" w:rsidR="00551B90" w:rsidRPr="00657AAE" w:rsidRDefault="00551B90" w:rsidP="00551B90">
      <w:pPr>
        <w:rPr>
          <w:rFonts w:asciiTheme="majorBidi" w:eastAsia="Times New Roman" w:hAnsiTheme="majorBidi" w:cstheme="majorBidi"/>
        </w:rPr>
      </w:pPr>
      <w:r w:rsidRPr="00657AAE">
        <w:rPr>
          <w:rFonts w:asciiTheme="majorBidi" w:eastAsia="Times New Roman" w:hAnsiTheme="majorBidi" w:cstheme="majorBidi"/>
          <w:b/>
          <w:bCs/>
        </w:rPr>
        <w:t>Bottom line:</w:t>
      </w:r>
      <w:r w:rsidRPr="00657AAE">
        <w:rPr>
          <w:rFonts w:asciiTheme="majorBidi" w:eastAsia="Times New Roman" w:hAnsiTheme="majorBidi" w:cstheme="majorBidi"/>
        </w:rPr>
        <w:t xml:space="preserve"> environmental performance is not reliably explained by the </w:t>
      </w:r>
      <w:r w:rsidRPr="00657AAE">
        <w:rPr>
          <w:rFonts w:asciiTheme="majorBidi" w:eastAsia="Times New Roman" w:hAnsiTheme="majorBidi" w:cstheme="majorBidi"/>
          <w:i/>
          <w:iCs/>
        </w:rPr>
        <w:t>ownership</w:t>
      </w:r>
      <w:r w:rsidRPr="00657AAE">
        <w:rPr>
          <w:rFonts w:asciiTheme="majorBidi" w:eastAsia="Times New Roman" w:hAnsiTheme="majorBidi" w:cstheme="majorBidi"/>
        </w:rPr>
        <w:t xml:space="preserve"> of capital alone. Both state-led (“socialist”) and market-led (“capitalist”) regimes have produced severe degradation </w:t>
      </w:r>
      <w:r w:rsidRPr="00657AAE">
        <w:rPr>
          <w:rFonts w:asciiTheme="majorBidi" w:eastAsia="Times New Roman" w:hAnsiTheme="majorBidi" w:cstheme="majorBidi"/>
          <w:b/>
          <w:bCs/>
        </w:rPr>
        <w:t>when monetary/administrative signals ignore biophysical budgets</w:t>
      </w:r>
      <w:r w:rsidRPr="00657AAE">
        <w:rPr>
          <w:rFonts w:asciiTheme="majorBidi" w:eastAsia="Times New Roman" w:hAnsiTheme="majorBidi" w:cstheme="majorBidi"/>
        </w:rPr>
        <w:t xml:space="preserve">; conversely, jurisdictions that </w:t>
      </w:r>
      <w:r w:rsidRPr="00657AAE">
        <w:rPr>
          <w:rFonts w:asciiTheme="majorBidi" w:eastAsia="Times New Roman" w:hAnsiTheme="majorBidi" w:cstheme="majorBidi"/>
          <w:b/>
          <w:bCs/>
        </w:rPr>
        <w:t>price externalities, cap throughput, and enforce transparency</w:t>
      </w:r>
      <w:r w:rsidRPr="00657AAE">
        <w:rPr>
          <w:rFonts w:asciiTheme="majorBidi" w:eastAsia="Times New Roman" w:hAnsiTheme="majorBidi" w:cstheme="majorBidi"/>
        </w:rPr>
        <w:t xml:space="preserve"> tend to perform better—regardless of ownership mix (Ostrom, 1990, 2010; Richardson et al., 2023; Wiedmann et al., 2015).</w:t>
      </w:r>
    </w:p>
    <w:p w14:paraId="1D793206" w14:textId="77777777" w:rsidR="00551B90" w:rsidRPr="00657AAE" w:rsidRDefault="00551B90" w:rsidP="00551B90">
      <w:pPr>
        <w:numPr>
          <w:ilvl w:val="0"/>
          <w:numId w:val="201"/>
        </w:numPr>
        <w:rPr>
          <w:rFonts w:asciiTheme="majorBidi" w:eastAsia="Times New Roman" w:hAnsiTheme="majorBidi" w:cstheme="majorBidi"/>
        </w:rPr>
      </w:pPr>
      <w:r w:rsidRPr="00657AAE">
        <w:rPr>
          <w:rFonts w:asciiTheme="majorBidi" w:eastAsia="Times New Roman" w:hAnsiTheme="majorBidi" w:cstheme="majorBidi"/>
          <w:b/>
          <w:bCs/>
        </w:rPr>
        <w:t>State-dominant failures:</w:t>
      </w:r>
      <w:r w:rsidRPr="00657AAE">
        <w:rPr>
          <w:rFonts w:asciiTheme="majorBidi" w:eastAsia="Times New Roman" w:hAnsiTheme="majorBidi" w:cstheme="majorBidi"/>
        </w:rPr>
        <w:t xml:space="preserve"> the USSR’s Aral Sea collapse and heavy-industry pollution in the former Eastern Bloc arose from production quotas blind to ecological constraints—textbook “symbolic targets” decoupled from Nature.</w:t>
      </w:r>
    </w:p>
    <w:p w14:paraId="4D80C767" w14:textId="77777777" w:rsidR="00551B90" w:rsidRPr="00657AAE" w:rsidRDefault="00551B90" w:rsidP="00551B90">
      <w:pPr>
        <w:numPr>
          <w:ilvl w:val="0"/>
          <w:numId w:val="201"/>
        </w:numPr>
        <w:rPr>
          <w:rFonts w:asciiTheme="majorBidi" w:eastAsia="Times New Roman" w:hAnsiTheme="majorBidi" w:cstheme="majorBidi"/>
        </w:rPr>
      </w:pPr>
      <w:r w:rsidRPr="00657AAE">
        <w:rPr>
          <w:rFonts w:asciiTheme="majorBidi" w:eastAsia="Times New Roman" w:hAnsiTheme="majorBidi" w:cstheme="majorBidi"/>
          <w:b/>
          <w:bCs/>
        </w:rPr>
        <w:t>Market-dominant failures:</w:t>
      </w:r>
      <w:r w:rsidRPr="00657AAE">
        <w:rPr>
          <w:rFonts w:asciiTheme="majorBidi" w:eastAsia="Times New Roman" w:hAnsiTheme="majorBidi" w:cstheme="majorBidi"/>
        </w:rPr>
        <w:t xml:space="preserve"> fossil-fuel </w:t>
      </w:r>
      <w:r w:rsidRPr="00657AAE">
        <w:rPr>
          <w:rFonts w:asciiTheme="majorBidi" w:eastAsia="Times New Roman" w:hAnsiTheme="majorBidi" w:cstheme="majorBidi"/>
          <w:b/>
          <w:bCs/>
        </w:rPr>
        <w:t>underpricing</w:t>
      </w:r>
      <w:r w:rsidRPr="00657AAE">
        <w:rPr>
          <w:rFonts w:asciiTheme="majorBidi" w:eastAsia="Times New Roman" w:hAnsiTheme="majorBidi" w:cstheme="majorBidi"/>
        </w:rPr>
        <w:t xml:space="preserve"> (~$7 trillion in 2022) keeps rent-seeking profitable while pushing damages onto health and climate (Black, Liu, Parry, &amp; Vernon, 2023). “Green growth” claims rarely show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decoupling once consumption-based material footprints are counted (Wiedmann et al., 2015).</w:t>
      </w:r>
    </w:p>
    <w:p w14:paraId="606E8F3C" w14:textId="77777777" w:rsidR="00551B90" w:rsidRPr="00657AAE" w:rsidRDefault="00551B90" w:rsidP="00551B90">
      <w:pPr>
        <w:numPr>
          <w:ilvl w:val="0"/>
          <w:numId w:val="201"/>
        </w:numPr>
        <w:rPr>
          <w:rFonts w:asciiTheme="majorBidi" w:eastAsia="Times New Roman" w:hAnsiTheme="majorBidi" w:cstheme="majorBidi"/>
        </w:rPr>
      </w:pPr>
      <w:r w:rsidRPr="00657AAE">
        <w:rPr>
          <w:rFonts w:asciiTheme="majorBidi" w:eastAsia="Times New Roman" w:hAnsiTheme="majorBidi" w:cstheme="majorBidi"/>
          <w:b/>
          <w:bCs/>
        </w:rPr>
        <w:t>Mixed models that do better</w:t>
      </w:r>
      <w:r w:rsidRPr="00657AAE">
        <w:rPr>
          <w:rFonts w:asciiTheme="majorBidi" w:eastAsia="Times New Roman" w:hAnsiTheme="majorBidi" w:cstheme="majorBidi"/>
        </w:rPr>
        <w:t xml:space="preserve"> (e.g., several social democracies) usually combine </w:t>
      </w:r>
      <w:r w:rsidRPr="00657AAE">
        <w:rPr>
          <w:rFonts w:asciiTheme="majorBidi" w:eastAsia="Times New Roman" w:hAnsiTheme="majorBidi" w:cstheme="majorBidi"/>
          <w:b/>
          <w:bCs/>
        </w:rPr>
        <w:t>pricing (or caps)</w:t>
      </w:r>
      <w:r w:rsidRPr="00657AAE">
        <w:rPr>
          <w:rFonts w:asciiTheme="majorBidi" w:eastAsia="Times New Roman" w:hAnsiTheme="majorBidi" w:cstheme="majorBidi"/>
        </w:rPr>
        <w:t xml:space="preserve">, tough </w:t>
      </w:r>
      <w:r w:rsidRPr="00657AAE">
        <w:rPr>
          <w:rFonts w:asciiTheme="majorBidi" w:eastAsia="Times New Roman" w:hAnsiTheme="majorBidi" w:cstheme="majorBidi"/>
          <w:b/>
          <w:bCs/>
        </w:rPr>
        <w:t>standards</w:t>
      </w:r>
      <w:r w:rsidRPr="00657AAE">
        <w:rPr>
          <w:rFonts w:asciiTheme="majorBidi" w:eastAsia="Times New Roman" w:hAnsiTheme="majorBidi" w:cstheme="majorBidi"/>
        </w:rPr>
        <w:t xml:space="preserve">, independent </w:t>
      </w:r>
      <w:r w:rsidRPr="00657AAE">
        <w:rPr>
          <w:rFonts w:asciiTheme="majorBidi" w:eastAsia="Times New Roman" w:hAnsiTheme="majorBidi" w:cstheme="majorBidi"/>
          <w:b/>
          <w:bCs/>
        </w:rPr>
        <w:t>regulation</w:t>
      </w:r>
      <w:r w:rsidRPr="00657AAE">
        <w:rPr>
          <w:rFonts w:asciiTheme="majorBidi" w:eastAsia="Times New Roman" w:hAnsiTheme="majorBidi" w:cstheme="majorBidi"/>
        </w:rPr>
        <w:t xml:space="preserve">, and strong </w:t>
      </w:r>
      <w:r w:rsidRPr="00657AAE">
        <w:rPr>
          <w:rFonts w:asciiTheme="majorBidi" w:eastAsia="Times New Roman" w:hAnsiTheme="majorBidi" w:cstheme="majorBidi"/>
          <w:b/>
          <w:bCs/>
        </w:rPr>
        <w:t>civil society audit</w:t>
      </w:r>
      <w:r w:rsidRPr="00657AAE">
        <w:rPr>
          <w:rFonts w:asciiTheme="majorBidi" w:eastAsia="Times New Roman" w:hAnsiTheme="majorBidi" w:cstheme="majorBidi"/>
        </w:rPr>
        <w:t>—all design features, not ideologies (Ostrom, 2010).</w:t>
      </w:r>
    </w:p>
    <w:p w14:paraId="0C79E251" w14:textId="77777777" w:rsidR="00551B90" w:rsidRPr="00657AAE" w:rsidRDefault="00551B90" w:rsidP="00551B90">
      <w:pPr>
        <w:rPr>
          <w:rFonts w:asciiTheme="majorBidi" w:eastAsia="Times New Roman" w:hAnsiTheme="majorBidi" w:cstheme="majorBidi"/>
        </w:rPr>
      </w:pPr>
      <w:r w:rsidRPr="00657AAE">
        <w:rPr>
          <w:rFonts w:asciiTheme="majorBidi" w:eastAsia="Times New Roman" w:hAnsiTheme="majorBidi" w:cstheme="majorBidi"/>
        </w:rPr>
        <w:t xml:space="preserve">So </w:t>
      </w:r>
      <w:r w:rsidRPr="00657AAE">
        <w:rPr>
          <w:rFonts w:asciiTheme="majorBidi" w:eastAsia="Times New Roman" w:hAnsiTheme="majorBidi" w:cstheme="majorBidi"/>
          <w:b/>
          <w:bCs/>
        </w:rPr>
        <w:t>“socialist tendencies”</w:t>
      </w:r>
      <w:r w:rsidRPr="00657AAE">
        <w:rPr>
          <w:rFonts w:asciiTheme="majorBidi" w:eastAsia="Times New Roman" w:hAnsiTheme="majorBidi" w:cstheme="majorBidi"/>
        </w:rPr>
        <w:t xml:space="preserve"> per se don’t solve the problem if they simply </w:t>
      </w:r>
      <w:r w:rsidRPr="00657AAE">
        <w:rPr>
          <w:rFonts w:asciiTheme="majorBidi" w:eastAsia="Times New Roman" w:hAnsiTheme="majorBidi" w:cstheme="majorBidi"/>
          <w:b/>
          <w:bCs/>
        </w:rPr>
        <w:t>reallocate</w:t>
      </w:r>
      <w:r w:rsidRPr="00657AAE">
        <w:rPr>
          <w:rFonts w:asciiTheme="majorBidi" w:eastAsia="Times New Roman" w:hAnsiTheme="majorBidi" w:cstheme="majorBidi"/>
        </w:rPr>
        <w:t xml:space="preserve"> wealth while keeping the same </w:t>
      </w:r>
      <w:r w:rsidRPr="00657AAE">
        <w:rPr>
          <w:rFonts w:asciiTheme="majorBidi" w:eastAsia="Times New Roman" w:hAnsiTheme="majorBidi" w:cstheme="majorBidi"/>
          <w:b/>
          <w:bCs/>
        </w:rPr>
        <w:t>throughput-blind targets</w:t>
      </w:r>
      <w:r w:rsidRPr="00657AAE">
        <w:rPr>
          <w:rFonts w:asciiTheme="majorBidi" w:eastAsia="Times New Roman" w:hAnsiTheme="majorBidi" w:cstheme="majorBidi"/>
        </w:rPr>
        <w:t xml:space="preserve">. The failure mode is </w:t>
      </w:r>
      <w:r w:rsidRPr="00657AAE">
        <w:rPr>
          <w:rFonts w:asciiTheme="majorBidi" w:eastAsia="Times New Roman" w:hAnsiTheme="majorBidi" w:cstheme="majorBidi"/>
          <w:b/>
          <w:bCs/>
        </w:rPr>
        <w:t>rationalized bubbles</w:t>
      </w:r>
      <w:r w:rsidRPr="00657AAE">
        <w:rPr>
          <w:rFonts w:asciiTheme="majorBidi" w:eastAsia="Times New Roman" w:hAnsiTheme="majorBidi" w:cstheme="majorBidi"/>
        </w:rPr>
        <w:t xml:space="preserve">—administrative or financial—that </w:t>
      </w:r>
      <w:r w:rsidRPr="00657AAE">
        <w:rPr>
          <w:rFonts w:asciiTheme="majorBidi" w:eastAsia="Times New Roman" w:hAnsiTheme="majorBidi" w:cstheme="majorBidi"/>
          <w:b/>
          <w:bCs/>
        </w:rPr>
        <w:t>ignore planetary and physiological constraints</w:t>
      </w:r>
      <w:r w:rsidRPr="00657AAE">
        <w:rPr>
          <w:rFonts w:asciiTheme="majorBidi" w:eastAsia="Times New Roman" w:hAnsiTheme="majorBidi" w:cstheme="majorBidi"/>
        </w:rPr>
        <w:t>.</w:t>
      </w:r>
    </w:p>
    <w:p w14:paraId="716295DD" w14:textId="02EA3CF7" w:rsidR="00930C1A" w:rsidRPr="00657AAE" w:rsidRDefault="007A7797" w:rsidP="00401690">
      <w:pPr>
        <w:pStyle w:val="Heading3"/>
        <w:rPr>
          <w:rFonts w:asciiTheme="majorBidi" w:hAnsiTheme="majorBidi" w:cstheme="majorBidi"/>
        </w:rPr>
      </w:pPr>
      <w:bookmarkStart w:id="296" w:name="_Toc212063086"/>
      <w:r w:rsidRPr="00657AAE">
        <w:rPr>
          <w:rFonts w:asciiTheme="majorBidi" w:hAnsiTheme="majorBidi" w:cstheme="majorBidi"/>
        </w:rPr>
        <w:t>8.</w:t>
      </w:r>
      <w:r w:rsidR="00930C1A" w:rsidRPr="00657AAE">
        <w:rPr>
          <w:rFonts w:asciiTheme="majorBidi" w:hAnsiTheme="majorBidi" w:cstheme="majorBidi"/>
        </w:rPr>
        <w:t>7.4 Design and governance patterns (NiCE‑aligned)</w:t>
      </w:r>
      <w:bookmarkEnd w:id="296"/>
    </w:p>
    <w:p w14:paraId="6E1C3153" w14:textId="77777777" w:rsidR="00930C1A" w:rsidRPr="00657AAE" w:rsidRDefault="00930C1A" w:rsidP="00930C1A">
      <w:pPr>
        <w:pStyle w:val="ListParagraph"/>
        <w:numPr>
          <w:ilvl w:val="0"/>
          <w:numId w:val="190"/>
        </w:numPr>
        <w:spacing w:before="120" w:after="240"/>
        <w:rPr>
          <w:rFonts w:asciiTheme="majorBidi" w:hAnsiTheme="majorBidi" w:cstheme="majorBidi"/>
        </w:rPr>
      </w:pPr>
      <w:r w:rsidRPr="00657AAE">
        <w:rPr>
          <w:rStyle w:val="Strong"/>
          <w:rFonts w:asciiTheme="majorBidi" w:hAnsiTheme="majorBidi" w:cstheme="majorBidi"/>
        </w:rPr>
        <w:t>Purpose‑binding and minimization</w:t>
      </w:r>
      <w:r w:rsidRPr="00657AAE">
        <w:rPr>
          <w:rFonts w:asciiTheme="majorBidi" w:hAnsiTheme="majorBidi" w:cstheme="majorBidi"/>
        </w:rPr>
        <w:t>: Collect the least data necessary, for a specific purpose, and delete promptly. Pre‑register policy changes and publish outcome audits (Carpenter, 2018; Yokum et al., 2019).</w:t>
      </w:r>
    </w:p>
    <w:p w14:paraId="4A9D28AD" w14:textId="77777777" w:rsidR="00930C1A" w:rsidRPr="00657AAE" w:rsidRDefault="00930C1A" w:rsidP="00930C1A">
      <w:pPr>
        <w:pStyle w:val="ListParagraph"/>
        <w:numPr>
          <w:ilvl w:val="0"/>
          <w:numId w:val="190"/>
        </w:numPr>
        <w:spacing w:before="120" w:after="240"/>
        <w:rPr>
          <w:rFonts w:asciiTheme="majorBidi" w:hAnsiTheme="majorBidi" w:cstheme="majorBidi"/>
        </w:rPr>
      </w:pPr>
      <w:r w:rsidRPr="00657AAE">
        <w:rPr>
          <w:rStyle w:val="Strong"/>
          <w:rFonts w:asciiTheme="majorBidi" w:hAnsiTheme="majorBidi" w:cstheme="majorBidi"/>
        </w:rPr>
        <w:t>Bounded visibility and stress budgets</w:t>
      </w:r>
      <w:r w:rsidRPr="00657AAE">
        <w:rPr>
          <w:rFonts w:asciiTheme="majorBidi" w:hAnsiTheme="majorBidi" w:cstheme="majorBidi"/>
        </w:rPr>
        <w:t>: Cap continuous monitoring, forbid after‑hours tracking for routine roles, and rotate no‑gaze zones; justify with EPM meta‑evidence and recovery physiology (Ravid et al., 2023).</w:t>
      </w:r>
    </w:p>
    <w:p w14:paraId="0A2E4181" w14:textId="77777777" w:rsidR="00930C1A" w:rsidRPr="00657AAE" w:rsidRDefault="00930C1A" w:rsidP="00930C1A">
      <w:pPr>
        <w:pStyle w:val="ListParagraph"/>
        <w:numPr>
          <w:ilvl w:val="0"/>
          <w:numId w:val="190"/>
        </w:numPr>
        <w:spacing w:before="120" w:after="240"/>
        <w:rPr>
          <w:rFonts w:asciiTheme="majorBidi" w:hAnsiTheme="majorBidi" w:cstheme="majorBidi"/>
        </w:rPr>
      </w:pPr>
      <w:r w:rsidRPr="00657AAE">
        <w:rPr>
          <w:rStyle w:val="Strong"/>
          <w:rFonts w:asciiTheme="majorBidi" w:hAnsiTheme="majorBidi" w:cstheme="majorBidi"/>
        </w:rPr>
        <w:t>Autonomy‑supportive feedback</w:t>
      </w:r>
      <w:r w:rsidRPr="00657AAE">
        <w:rPr>
          <w:rFonts w:asciiTheme="majorBidi" w:hAnsiTheme="majorBidi" w:cstheme="majorBidi"/>
        </w:rPr>
        <w:t>: Replace coercive dashboards with mastery feedback and worker‑controlled mirrors; reduce vanity metrics to avoid Goodhart drift.</w:t>
      </w:r>
    </w:p>
    <w:p w14:paraId="2B939E5F" w14:textId="77777777" w:rsidR="00930C1A" w:rsidRPr="00657AAE" w:rsidRDefault="00930C1A" w:rsidP="00930C1A">
      <w:pPr>
        <w:pStyle w:val="ListParagraph"/>
        <w:numPr>
          <w:ilvl w:val="0"/>
          <w:numId w:val="190"/>
        </w:numPr>
        <w:spacing w:before="120" w:after="240"/>
        <w:rPr>
          <w:rFonts w:asciiTheme="majorBidi" w:hAnsiTheme="majorBidi" w:cstheme="majorBidi"/>
        </w:rPr>
      </w:pPr>
      <w:r w:rsidRPr="00657AAE">
        <w:rPr>
          <w:rStyle w:val="Strong"/>
          <w:rFonts w:asciiTheme="majorBidi" w:hAnsiTheme="majorBidi" w:cstheme="majorBidi"/>
        </w:rPr>
        <w:t>Algorithm regulation as environmental design</w:t>
      </w:r>
      <w:r w:rsidRPr="00657AAE">
        <w:rPr>
          <w:rFonts w:asciiTheme="majorBidi" w:hAnsiTheme="majorBidi" w:cstheme="majorBidi"/>
        </w:rPr>
        <w:t>: Mandate filing, user controls, appeal channels, and periodic audits—as in China’s 2022 provisions and convergent EU approaches (CAC et al., 2022).</w:t>
      </w:r>
    </w:p>
    <w:p w14:paraId="592F784E" w14:textId="77777777" w:rsidR="00930C1A" w:rsidRPr="00657AAE" w:rsidRDefault="00930C1A" w:rsidP="00930C1A">
      <w:pPr>
        <w:pStyle w:val="ListParagraph"/>
        <w:numPr>
          <w:ilvl w:val="0"/>
          <w:numId w:val="190"/>
        </w:numPr>
        <w:spacing w:before="120" w:after="240"/>
        <w:rPr>
          <w:rFonts w:asciiTheme="majorBidi" w:hAnsiTheme="majorBidi" w:cstheme="majorBidi"/>
        </w:rPr>
      </w:pPr>
      <w:r w:rsidRPr="00657AAE">
        <w:rPr>
          <w:rStyle w:val="Strong"/>
          <w:rFonts w:asciiTheme="majorBidi" w:hAnsiTheme="majorBidi" w:cstheme="majorBidi"/>
        </w:rPr>
        <w:t>Open evaluation</w:t>
      </w:r>
      <w:r w:rsidRPr="00657AAE">
        <w:rPr>
          <w:rFonts w:asciiTheme="majorBidi" w:hAnsiTheme="majorBidi" w:cstheme="majorBidi"/>
        </w:rPr>
        <w:t>: Use stepped‑wedge and 2×2 trials (e.g., monitoring transparency × user control) with population‑level outcomes (safety, sleep, trust).</w:t>
      </w:r>
    </w:p>
    <w:p w14:paraId="31560E69" w14:textId="3FF49E95" w:rsidR="00930C1A" w:rsidRPr="00657AAE" w:rsidRDefault="007A7797" w:rsidP="00401690">
      <w:pPr>
        <w:pStyle w:val="Heading3"/>
        <w:rPr>
          <w:rFonts w:asciiTheme="majorBidi" w:hAnsiTheme="majorBidi" w:cstheme="majorBidi"/>
        </w:rPr>
      </w:pPr>
      <w:bookmarkStart w:id="297" w:name="_Toc212063087"/>
      <w:r w:rsidRPr="00657AAE">
        <w:rPr>
          <w:rFonts w:asciiTheme="majorBidi" w:hAnsiTheme="majorBidi" w:cstheme="majorBidi"/>
        </w:rPr>
        <w:t>8.</w:t>
      </w:r>
      <w:r w:rsidR="00930C1A" w:rsidRPr="00657AAE">
        <w:rPr>
          <w:rFonts w:asciiTheme="majorBidi" w:hAnsiTheme="majorBidi" w:cstheme="majorBidi"/>
        </w:rPr>
        <w:t>7.5 Equity and environmental scaffolds</w:t>
      </w:r>
      <w:bookmarkEnd w:id="297"/>
    </w:p>
    <w:p w14:paraId="4D739C40" w14:textId="77777777" w:rsidR="00930C1A" w:rsidRPr="00657AAE" w:rsidRDefault="00930C1A" w:rsidP="00930C1A">
      <w:pPr>
        <w:rPr>
          <w:rFonts w:asciiTheme="majorBidi" w:hAnsiTheme="majorBidi" w:cstheme="majorBidi"/>
        </w:rPr>
      </w:pPr>
      <w:r w:rsidRPr="00657AAE">
        <w:rPr>
          <w:rFonts w:asciiTheme="majorBidi" w:hAnsiTheme="majorBidi" w:cstheme="majorBidi"/>
        </w:rPr>
        <w:t xml:space="preserve">Because environments partly constitute agency, equity requires parity of scaffolds—nutrition, sleep‑safe schedules, connectivity, libraries, and mobility. Surveillance systems should not displace scaffold investment or convert recovery into a metric race. Programs should publish </w:t>
      </w:r>
      <w:r w:rsidRPr="00657AAE">
        <w:rPr>
          <w:rFonts w:asciiTheme="majorBidi" w:hAnsiTheme="majorBidi" w:cstheme="majorBidi"/>
        </w:rPr>
        <w:lastRenderedPageBreak/>
        <w:t>scaffold dashboards (e.g., a Scaffold Equity Index) and treat deterioration in scaffolds as early‑warning signals for downstream disparities.</w:t>
      </w:r>
    </w:p>
    <w:p w14:paraId="673E0F60" w14:textId="6FDE44A9" w:rsidR="00930C1A" w:rsidRPr="00657AAE" w:rsidRDefault="007A7797" w:rsidP="00401690">
      <w:pPr>
        <w:pStyle w:val="Heading3"/>
        <w:rPr>
          <w:rFonts w:asciiTheme="majorBidi" w:hAnsiTheme="majorBidi" w:cstheme="majorBidi"/>
        </w:rPr>
      </w:pPr>
      <w:bookmarkStart w:id="298" w:name="_Toc212063088"/>
      <w:r w:rsidRPr="00657AAE">
        <w:rPr>
          <w:rFonts w:asciiTheme="majorBidi" w:hAnsiTheme="majorBidi" w:cstheme="majorBidi"/>
        </w:rPr>
        <w:t>8.</w:t>
      </w:r>
      <w:r w:rsidR="00930C1A" w:rsidRPr="00657AAE">
        <w:rPr>
          <w:rFonts w:asciiTheme="majorBidi" w:hAnsiTheme="majorBidi" w:cstheme="majorBidi"/>
        </w:rPr>
        <w:t>7.6 Research and evaluation agenda</w:t>
      </w:r>
      <w:bookmarkEnd w:id="298"/>
    </w:p>
    <w:p w14:paraId="52E0C4B1" w14:textId="77777777" w:rsidR="00930C1A" w:rsidRPr="00657AAE" w:rsidRDefault="00930C1A" w:rsidP="00930C1A">
      <w:pPr>
        <w:rPr>
          <w:rFonts w:asciiTheme="majorBidi" w:hAnsiTheme="majorBidi" w:cstheme="majorBidi"/>
        </w:rPr>
      </w:pPr>
      <w:r w:rsidRPr="00657AAE">
        <w:rPr>
          <w:rFonts w:asciiTheme="majorBidi" w:hAnsiTheme="majorBidi" w:cstheme="majorBidi"/>
        </w:rPr>
        <w:t>Prioritize field experiments that test ethical guardrails under real constraints: e.g., policy pilots with pre‑registered criteria, stepped‑wedge rollouts with kill‑switches, and RE‑AIM reporting across groups. Pair quantitative outcomes with qualitative diaries to detect meaning, dignity, and agency effects that escape narrow metrics.</w:t>
      </w:r>
    </w:p>
    <w:p w14:paraId="13E6ACF2" w14:textId="622541B9" w:rsidR="00930C1A" w:rsidRPr="00657AAE" w:rsidRDefault="007A7797" w:rsidP="00401690">
      <w:pPr>
        <w:pStyle w:val="Heading3"/>
        <w:rPr>
          <w:rFonts w:asciiTheme="majorBidi" w:hAnsiTheme="majorBidi" w:cstheme="majorBidi"/>
        </w:rPr>
      </w:pPr>
      <w:bookmarkStart w:id="299" w:name="_Toc212063089"/>
      <w:r w:rsidRPr="00657AAE">
        <w:rPr>
          <w:rFonts w:asciiTheme="majorBidi" w:hAnsiTheme="majorBidi" w:cstheme="majorBidi"/>
        </w:rPr>
        <w:t>8.</w:t>
      </w:r>
      <w:r w:rsidR="00930C1A" w:rsidRPr="00657AAE">
        <w:rPr>
          <w:rFonts w:asciiTheme="majorBidi" w:hAnsiTheme="majorBidi" w:cstheme="majorBidi"/>
        </w:rPr>
        <w:t>7.7 Reconciling happiness/security with autonomy/freedom</w:t>
      </w:r>
      <w:bookmarkEnd w:id="299"/>
    </w:p>
    <w:p w14:paraId="13856FF2" w14:textId="77777777" w:rsidR="00930C1A" w:rsidRPr="00657AAE" w:rsidRDefault="00930C1A" w:rsidP="00930C1A">
      <w:pPr>
        <w:rPr>
          <w:rFonts w:asciiTheme="majorBidi" w:hAnsiTheme="majorBidi" w:cstheme="majorBidi"/>
        </w:rPr>
      </w:pPr>
      <w:r w:rsidRPr="00657AAE">
        <w:rPr>
          <w:rFonts w:asciiTheme="majorBidi" w:hAnsiTheme="majorBidi" w:cstheme="majorBidi"/>
        </w:rPr>
        <w:t>Some constituencies experience visible surveillance as order‑enhancing and reassuring; others experience it as chilling and dignity‑eroding. A NiCE‑aligned ethic does not reduce this to slogans. Instead, it binds visibility to collectively endorsed purposes, limits duration and scope, preserves off‑ramps and appeal, publishes error bounds, and invests in the scaffolds that allow people to flourish without perpetual measurement. In governance, use a ratchet‑and‑release approach: lock in non‑negotiable safety baselines, then allow time‑boxed exploration with enhanced monitoring and automatic rollback when thresholds are breached.</w:t>
      </w:r>
    </w:p>
    <w:p w14:paraId="09ACF136" w14:textId="18CDB94A" w:rsidR="00666C9B" w:rsidRPr="00657AAE" w:rsidRDefault="007A7797" w:rsidP="00FF5EB8">
      <w:pPr>
        <w:pStyle w:val="Heading2"/>
        <w:rPr>
          <w:rFonts w:asciiTheme="majorBidi" w:hAnsiTheme="majorBidi" w:cstheme="majorBidi"/>
        </w:rPr>
      </w:pPr>
      <w:bookmarkStart w:id="300" w:name="_Toc212063090"/>
      <w:r w:rsidRPr="00657AAE">
        <w:rPr>
          <w:rFonts w:asciiTheme="majorBidi" w:hAnsiTheme="majorBidi" w:cstheme="majorBidi"/>
        </w:rPr>
        <w:t>8.</w:t>
      </w:r>
      <w:r w:rsidR="00666C9B" w:rsidRPr="00657AAE">
        <w:rPr>
          <w:rFonts w:asciiTheme="majorBidi" w:hAnsiTheme="majorBidi" w:cstheme="majorBidi"/>
        </w:rPr>
        <w:t>8 What would a rational system look like (NiCE)?</w:t>
      </w:r>
      <w:bookmarkEnd w:id="300"/>
    </w:p>
    <w:p w14:paraId="4AAE631B" w14:textId="47479792" w:rsidR="00666C9B" w:rsidRPr="00657AAE" w:rsidRDefault="007A7797" w:rsidP="00401690">
      <w:pPr>
        <w:pStyle w:val="Heading3"/>
        <w:rPr>
          <w:rFonts w:asciiTheme="majorBidi" w:hAnsiTheme="majorBidi" w:cstheme="majorBidi"/>
        </w:rPr>
      </w:pPr>
      <w:bookmarkStart w:id="301" w:name="_Toc212063091"/>
      <w:r w:rsidRPr="00657AAE">
        <w:rPr>
          <w:rFonts w:asciiTheme="majorBidi" w:hAnsiTheme="majorBidi" w:cstheme="majorBidi"/>
        </w:rPr>
        <w:t>8.</w:t>
      </w:r>
      <w:r w:rsidR="00666C9B" w:rsidRPr="00657AAE">
        <w:rPr>
          <w:rFonts w:asciiTheme="majorBidi" w:hAnsiTheme="majorBidi" w:cstheme="majorBidi"/>
        </w:rPr>
        <w:t>8.1 Nature (N): respect hard constraints</w:t>
      </w:r>
      <w:bookmarkEnd w:id="301"/>
    </w:p>
    <w:p w14:paraId="1F1CEF62" w14:textId="77777777" w:rsidR="00666C9B" w:rsidRPr="00657AAE" w:rsidRDefault="00666C9B" w:rsidP="00666C9B">
      <w:pPr>
        <w:numPr>
          <w:ilvl w:val="0"/>
          <w:numId w:val="202"/>
        </w:numPr>
        <w:rPr>
          <w:rFonts w:asciiTheme="majorBidi" w:eastAsia="Times New Roman" w:hAnsiTheme="majorBidi" w:cstheme="majorBidi"/>
        </w:rPr>
      </w:pPr>
      <w:r w:rsidRPr="00657AAE">
        <w:rPr>
          <w:rFonts w:asciiTheme="majorBidi" w:eastAsia="Times New Roman" w:hAnsiTheme="majorBidi" w:cstheme="majorBidi"/>
          <w:b/>
          <w:bCs/>
        </w:rPr>
        <w:t>Planetary-boundary-aligned budgets.</w:t>
      </w:r>
      <w:r w:rsidRPr="00657AAE">
        <w:rPr>
          <w:rFonts w:asciiTheme="majorBidi" w:eastAsia="Times New Roman" w:hAnsiTheme="majorBidi" w:cstheme="majorBidi"/>
        </w:rPr>
        <w:t xml:space="preserve"> Set non-negotiable caps for GHGs, land-use change, nutrient loss, and high-risk “novel entities” (Richardson et al., 2023).</w:t>
      </w:r>
    </w:p>
    <w:p w14:paraId="34183DA5" w14:textId="77777777" w:rsidR="00666C9B" w:rsidRPr="00657AAE" w:rsidRDefault="00666C9B" w:rsidP="00666C9B">
      <w:pPr>
        <w:numPr>
          <w:ilvl w:val="0"/>
          <w:numId w:val="202"/>
        </w:numPr>
        <w:rPr>
          <w:rFonts w:asciiTheme="majorBidi" w:eastAsia="Times New Roman" w:hAnsiTheme="majorBidi" w:cstheme="majorBidi"/>
        </w:rPr>
      </w:pPr>
      <w:r w:rsidRPr="00657AAE">
        <w:rPr>
          <w:rFonts w:asciiTheme="majorBidi" w:eastAsia="Times New Roman" w:hAnsiTheme="majorBidi" w:cstheme="majorBidi"/>
          <w:b/>
          <w:bCs/>
        </w:rPr>
        <w:t>Throughput before efficiency.</w:t>
      </w:r>
      <w:r w:rsidRPr="00657AAE">
        <w:rPr>
          <w:rFonts w:asciiTheme="majorBidi" w:eastAsia="Times New Roman" w:hAnsiTheme="majorBidi" w:cstheme="majorBidi"/>
        </w:rPr>
        <w:t xml:space="preserve"> Price floors or quantity caps on carbon and key materials; remove fossil subsidies (Black et al., 2023). Use </w:t>
      </w:r>
      <w:r w:rsidRPr="00657AAE">
        <w:rPr>
          <w:rFonts w:asciiTheme="majorBidi" w:eastAsia="Times New Roman" w:hAnsiTheme="majorBidi" w:cstheme="majorBidi"/>
          <w:b/>
          <w:bCs/>
        </w:rPr>
        <w:t>consumption-based</w:t>
      </w:r>
      <w:r w:rsidRPr="00657AAE">
        <w:rPr>
          <w:rFonts w:asciiTheme="majorBidi" w:eastAsia="Times New Roman" w:hAnsiTheme="majorBidi" w:cstheme="majorBidi"/>
        </w:rPr>
        <w:t xml:space="preserve"> accounts (material footprint) for targets and trade policy (Wiedmann et al., 2015).</w:t>
      </w:r>
    </w:p>
    <w:p w14:paraId="2101C1E1" w14:textId="77777777" w:rsidR="00666C9B" w:rsidRPr="00657AAE" w:rsidRDefault="00666C9B" w:rsidP="00666C9B">
      <w:pPr>
        <w:numPr>
          <w:ilvl w:val="0"/>
          <w:numId w:val="202"/>
        </w:numPr>
        <w:rPr>
          <w:rFonts w:asciiTheme="majorBidi" w:eastAsia="Times New Roman" w:hAnsiTheme="majorBidi" w:cstheme="majorBidi"/>
        </w:rPr>
      </w:pPr>
      <w:r w:rsidRPr="00657AAE">
        <w:rPr>
          <w:rFonts w:asciiTheme="majorBidi" w:eastAsia="Times New Roman" w:hAnsiTheme="majorBidi" w:cstheme="majorBidi"/>
          <w:b/>
          <w:bCs/>
        </w:rPr>
        <w:t>Critical-natural-capital rule.</w:t>
      </w:r>
      <w:r w:rsidRPr="00657AAE">
        <w:rPr>
          <w:rFonts w:asciiTheme="majorBidi" w:eastAsia="Times New Roman" w:hAnsiTheme="majorBidi" w:cstheme="majorBidi"/>
        </w:rPr>
        <w:t xml:space="preserve"> Treat some stocks as non-substitutable; apply </w:t>
      </w:r>
      <w:r w:rsidRPr="00657AAE">
        <w:rPr>
          <w:rFonts w:asciiTheme="majorBidi" w:eastAsia="Times New Roman" w:hAnsiTheme="majorBidi" w:cstheme="majorBidi"/>
          <w:b/>
          <w:bCs/>
        </w:rPr>
        <w:t>safe-minimum standards</w:t>
      </w:r>
      <w:r w:rsidRPr="00657AAE">
        <w:rPr>
          <w:rFonts w:asciiTheme="majorBidi" w:eastAsia="Times New Roman" w:hAnsiTheme="majorBidi" w:cstheme="majorBidi"/>
        </w:rPr>
        <w:t xml:space="preserve"> and the </w:t>
      </w:r>
      <w:r w:rsidRPr="00657AAE">
        <w:rPr>
          <w:rFonts w:asciiTheme="majorBidi" w:eastAsia="Times New Roman" w:hAnsiTheme="majorBidi" w:cstheme="majorBidi"/>
          <w:b/>
          <w:bCs/>
        </w:rPr>
        <w:t>precautionary principle</w:t>
      </w:r>
      <w:r w:rsidRPr="00657AAE">
        <w:rPr>
          <w:rFonts w:asciiTheme="majorBidi" w:eastAsia="Times New Roman" w:hAnsiTheme="majorBidi" w:cstheme="majorBidi"/>
        </w:rPr>
        <w:t xml:space="preserve"> (Daly, 1991/2007).</w:t>
      </w:r>
    </w:p>
    <w:p w14:paraId="5B778D88" w14:textId="5F7EC3BE" w:rsidR="00666C9B" w:rsidRPr="00657AAE" w:rsidRDefault="007A7797" w:rsidP="00401690">
      <w:pPr>
        <w:pStyle w:val="Heading3"/>
        <w:rPr>
          <w:rFonts w:asciiTheme="majorBidi" w:hAnsiTheme="majorBidi" w:cstheme="majorBidi"/>
        </w:rPr>
      </w:pPr>
      <w:bookmarkStart w:id="302" w:name="_Toc212063092"/>
      <w:r w:rsidRPr="00657AAE">
        <w:rPr>
          <w:rFonts w:asciiTheme="majorBidi" w:hAnsiTheme="majorBidi" w:cstheme="majorBidi"/>
        </w:rPr>
        <w:t>8.</w:t>
      </w:r>
      <w:r w:rsidR="00666C9B" w:rsidRPr="00657AAE">
        <w:rPr>
          <w:rFonts w:asciiTheme="majorBidi" w:hAnsiTheme="majorBidi" w:cstheme="majorBidi"/>
        </w:rPr>
        <w:t>8.2 Consciousness (C): de-glamorize overconsumption; cultivate sufficiency</w:t>
      </w:r>
      <w:bookmarkEnd w:id="302"/>
    </w:p>
    <w:p w14:paraId="147D8E79" w14:textId="77777777" w:rsidR="00666C9B" w:rsidRPr="00657AAE" w:rsidRDefault="00666C9B" w:rsidP="00666C9B">
      <w:pPr>
        <w:numPr>
          <w:ilvl w:val="0"/>
          <w:numId w:val="203"/>
        </w:numPr>
        <w:rPr>
          <w:rFonts w:asciiTheme="majorBidi" w:eastAsia="Times New Roman" w:hAnsiTheme="majorBidi" w:cstheme="majorBidi"/>
        </w:rPr>
      </w:pPr>
      <w:r w:rsidRPr="00657AAE">
        <w:rPr>
          <w:rFonts w:asciiTheme="majorBidi" w:eastAsia="Times New Roman" w:hAnsiTheme="majorBidi" w:cstheme="majorBidi"/>
          <w:b/>
          <w:bCs/>
        </w:rPr>
        <w:t>Shrink the materialism driver.</w:t>
      </w:r>
      <w:r w:rsidRPr="00657AAE">
        <w:rPr>
          <w:rFonts w:asciiTheme="majorBidi" w:eastAsia="Times New Roman" w:hAnsiTheme="majorBidi" w:cstheme="majorBidi"/>
        </w:rPr>
        <w:t xml:space="preserve"> Materialistic values reliably predict lower well-being and lower sustainability; reducing them improves outcomes (Dittmar, Bond, Hurst, &amp; Kasser, 2014; Gu, Gao, Wang, Jiang, &amp; Xu, 2020; Isham et al., 2022).</w:t>
      </w:r>
    </w:p>
    <w:p w14:paraId="2FCF794C" w14:textId="77777777" w:rsidR="00666C9B" w:rsidRPr="00657AAE" w:rsidRDefault="00666C9B" w:rsidP="00666C9B">
      <w:pPr>
        <w:numPr>
          <w:ilvl w:val="0"/>
          <w:numId w:val="203"/>
        </w:numPr>
        <w:rPr>
          <w:rFonts w:asciiTheme="majorBidi" w:eastAsia="Times New Roman" w:hAnsiTheme="majorBidi" w:cstheme="majorBidi"/>
        </w:rPr>
      </w:pPr>
      <w:r w:rsidRPr="00657AAE">
        <w:rPr>
          <w:rFonts w:asciiTheme="majorBidi" w:eastAsia="Times New Roman" w:hAnsiTheme="majorBidi" w:cstheme="majorBidi"/>
          <w:b/>
          <w:bCs/>
        </w:rPr>
        <w:t>Evidence-based behavior levers.</w:t>
      </w:r>
      <w:r w:rsidRPr="00657AAE">
        <w:rPr>
          <w:rFonts w:asciiTheme="majorBidi" w:eastAsia="Times New Roman" w:hAnsiTheme="majorBidi" w:cstheme="majorBidi"/>
        </w:rPr>
        <w:t xml:space="preserve"> Social-norm feedback cuts energy use at scale; disclosure and “why this?” explanations reduce compulsive engagement (Allcott, 2011; Farrow, Grolleau, &amp; Ibanez, 2017).</w:t>
      </w:r>
    </w:p>
    <w:p w14:paraId="456D1B12" w14:textId="77777777" w:rsidR="00666C9B" w:rsidRPr="00657AAE" w:rsidRDefault="00666C9B" w:rsidP="00666C9B">
      <w:pPr>
        <w:numPr>
          <w:ilvl w:val="0"/>
          <w:numId w:val="203"/>
        </w:numPr>
        <w:rPr>
          <w:rFonts w:asciiTheme="majorBidi" w:eastAsia="Times New Roman" w:hAnsiTheme="majorBidi" w:cstheme="majorBidi"/>
        </w:rPr>
      </w:pPr>
      <w:r w:rsidRPr="00657AAE">
        <w:rPr>
          <w:rFonts w:asciiTheme="majorBidi" w:eastAsia="Times New Roman" w:hAnsiTheme="majorBidi" w:cstheme="majorBidi"/>
          <w:b/>
          <w:bCs/>
        </w:rPr>
        <w:t>Nonattachment &amp; meaning scaffolds.</w:t>
      </w:r>
      <w:r w:rsidRPr="00657AAE">
        <w:rPr>
          <w:rFonts w:asciiTheme="majorBidi" w:eastAsia="Times New Roman" w:hAnsiTheme="majorBidi" w:cstheme="majorBidi"/>
        </w:rPr>
        <w:t xml:space="preserve"> Psychological </w:t>
      </w:r>
      <w:r w:rsidRPr="00657AAE">
        <w:rPr>
          <w:rFonts w:asciiTheme="majorBidi" w:eastAsia="Times New Roman" w:hAnsiTheme="majorBidi" w:cstheme="majorBidi"/>
          <w:b/>
          <w:bCs/>
        </w:rPr>
        <w:t>nonattachment</w:t>
      </w:r>
      <w:r w:rsidRPr="00657AAE">
        <w:rPr>
          <w:rFonts w:asciiTheme="majorBidi" w:eastAsia="Times New Roman" w:hAnsiTheme="majorBidi" w:cstheme="majorBidi"/>
        </w:rPr>
        <w:t xml:space="preserve"> correlates with resilience and prosocial orientation; build institutions (education, media, platforms) that reward stewardship, not only price-chasing (Sahdra, Shaver, &amp; Brown, 2010).</w:t>
      </w:r>
    </w:p>
    <w:p w14:paraId="05B45FCE" w14:textId="0CACBE32" w:rsidR="00666C9B" w:rsidRPr="00657AAE" w:rsidRDefault="007A7797" w:rsidP="00401690">
      <w:pPr>
        <w:pStyle w:val="Heading3"/>
        <w:rPr>
          <w:rFonts w:asciiTheme="majorBidi" w:hAnsiTheme="majorBidi" w:cstheme="majorBidi"/>
        </w:rPr>
      </w:pPr>
      <w:bookmarkStart w:id="303" w:name="_Toc212063093"/>
      <w:r w:rsidRPr="00657AAE">
        <w:rPr>
          <w:rFonts w:asciiTheme="majorBidi" w:hAnsiTheme="majorBidi" w:cstheme="majorBidi"/>
        </w:rPr>
        <w:t>8.</w:t>
      </w:r>
      <w:r w:rsidR="00666C9B" w:rsidRPr="00657AAE">
        <w:rPr>
          <w:rFonts w:asciiTheme="majorBidi" w:hAnsiTheme="majorBidi" w:cstheme="majorBidi"/>
        </w:rPr>
        <w:t>8.3 Environment (E): redesign the incentive architecture</w:t>
      </w:r>
      <w:bookmarkEnd w:id="303"/>
    </w:p>
    <w:p w14:paraId="73CC0247" w14:textId="77777777" w:rsidR="00666C9B" w:rsidRPr="00657AAE" w:rsidRDefault="00666C9B" w:rsidP="00666C9B">
      <w:pPr>
        <w:numPr>
          <w:ilvl w:val="0"/>
          <w:numId w:val="204"/>
        </w:numPr>
        <w:rPr>
          <w:rFonts w:asciiTheme="majorBidi" w:eastAsia="Times New Roman" w:hAnsiTheme="majorBidi" w:cstheme="majorBidi"/>
        </w:rPr>
      </w:pPr>
      <w:r w:rsidRPr="00657AAE">
        <w:rPr>
          <w:rFonts w:asciiTheme="majorBidi" w:eastAsia="Times New Roman" w:hAnsiTheme="majorBidi" w:cstheme="majorBidi"/>
          <w:b/>
          <w:bCs/>
        </w:rPr>
        <w:t>Polycentric governance of commons.</w:t>
      </w:r>
      <w:r w:rsidRPr="00657AAE">
        <w:rPr>
          <w:rFonts w:asciiTheme="majorBidi" w:eastAsia="Times New Roman" w:hAnsiTheme="majorBidi" w:cstheme="majorBidi"/>
        </w:rPr>
        <w:t xml:space="preserve"> Local to national </w:t>
      </w:r>
      <w:r w:rsidRPr="00657AAE">
        <w:rPr>
          <w:rFonts w:asciiTheme="majorBidi" w:eastAsia="Times New Roman" w:hAnsiTheme="majorBidi" w:cstheme="majorBidi"/>
          <w:b/>
          <w:bCs/>
        </w:rPr>
        <w:t>co-management</w:t>
      </w:r>
      <w:r w:rsidRPr="00657AAE">
        <w:rPr>
          <w:rFonts w:asciiTheme="majorBidi" w:eastAsia="Times New Roman" w:hAnsiTheme="majorBidi" w:cstheme="majorBidi"/>
        </w:rPr>
        <w:t xml:space="preserve"> with clear boundaries, graduated sanctions, conflict resolution, and monitoring—Ostrom’s </w:t>
      </w:r>
      <w:r w:rsidRPr="00657AAE">
        <w:rPr>
          <w:rFonts w:asciiTheme="majorBidi" w:eastAsia="Times New Roman" w:hAnsiTheme="majorBidi" w:cstheme="majorBidi"/>
        </w:rPr>
        <w:lastRenderedPageBreak/>
        <w:t>design principles—beats both pure privatization and pure central planning in many CPRs (Ostrom, 1990, 2010).</w:t>
      </w:r>
    </w:p>
    <w:p w14:paraId="74805095" w14:textId="204ED658" w:rsidR="00666C9B" w:rsidRPr="00657AAE" w:rsidRDefault="00666C9B" w:rsidP="00666C9B">
      <w:pPr>
        <w:numPr>
          <w:ilvl w:val="0"/>
          <w:numId w:val="204"/>
        </w:numPr>
        <w:rPr>
          <w:rFonts w:asciiTheme="majorBidi" w:eastAsia="Times New Roman" w:hAnsiTheme="majorBidi" w:cstheme="majorBidi"/>
        </w:rPr>
      </w:pPr>
      <w:r w:rsidRPr="00657AAE">
        <w:rPr>
          <w:rFonts w:asciiTheme="majorBidi" w:eastAsia="Times New Roman" w:hAnsiTheme="majorBidi" w:cstheme="majorBidi"/>
          <w:b/>
          <w:bCs/>
        </w:rPr>
        <w:t>Transparency &amp; auditability by design.</w:t>
      </w:r>
      <w:r w:rsidRPr="00657AAE">
        <w:rPr>
          <w:rFonts w:asciiTheme="majorBidi" w:eastAsia="Times New Roman" w:hAnsiTheme="majorBidi" w:cstheme="majorBidi"/>
        </w:rPr>
        <w:t xml:space="preserve"> Mandatory </w:t>
      </w:r>
      <w:r w:rsidRPr="00657AAE">
        <w:rPr>
          <w:rFonts w:asciiTheme="majorBidi" w:eastAsia="Times New Roman" w:hAnsiTheme="majorBidi" w:cstheme="majorBidi"/>
          <w:b/>
          <w:bCs/>
        </w:rPr>
        <w:t>model/market “nutrition labels,” audit APIs, and incident reporting</w:t>
      </w:r>
      <w:r w:rsidRPr="00657AAE">
        <w:rPr>
          <w:rFonts w:asciiTheme="majorBidi" w:eastAsia="Times New Roman" w:hAnsiTheme="majorBidi" w:cstheme="majorBidi"/>
        </w:rPr>
        <w:t xml:space="preserve"> make symbolic layers inspectable and steerable (aligns with your Fig. </w:t>
      </w:r>
      <w:r w:rsidR="007A7797" w:rsidRPr="00657AAE">
        <w:rPr>
          <w:rFonts w:asciiTheme="majorBidi" w:hAnsiTheme="majorBidi" w:cstheme="majorBidi"/>
        </w:rPr>
        <w:t>8.</w:t>
      </w:r>
      <w:r w:rsidRPr="00657AAE">
        <w:rPr>
          <w:rFonts w:asciiTheme="majorBidi" w:eastAsia="Times New Roman" w:hAnsiTheme="majorBidi" w:cstheme="majorBidi"/>
        </w:rPr>
        <w:t>4).</w:t>
      </w:r>
    </w:p>
    <w:p w14:paraId="79A04874" w14:textId="77777777" w:rsidR="00666C9B" w:rsidRPr="00657AAE" w:rsidRDefault="00666C9B" w:rsidP="00666C9B">
      <w:pPr>
        <w:numPr>
          <w:ilvl w:val="0"/>
          <w:numId w:val="204"/>
        </w:numPr>
        <w:rPr>
          <w:rFonts w:asciiTheme="majorBidi" w:eastAsia="Times New Roman" w:hAnsiTheme="majorBidi" w:cstheme="majorBidi"/>
        </w:rPr>
      </w:pPr>
      <w:r w:rsidRPr="00657AAE">
        <w:rPr>
          <w:rFonts w:asciiTheme="majorBidi" w:eastAsia="Times New Roman" w:hAnsiTheme="majorBidi" w:cstheme="majorBidi"/>
          <w:b/>
          <w:bCs/>
        </w:rPr>
        <w:t>Adaptive trials, not one-shot reforms.</w:t>
      </w:r>
      <w:r w:rsidRPr="00657AAE">
        <w:rPr>
          <w:rFonts w:asciiTheme="majorBidi" w:eastAsia="Times New Roman" w:hAnsiTheme="majorBidi" w:cstheme="majorBidi"/>
        </w:rPr>
        <w:t xml:space="preserve"> Use </w:t>
      </w:r>
      <w:r w:rsidRPr="00657AAE">
        <w:rPr>
          <w:rFonts w:asciiTheme="majorBidi" w:eastAsia="Times New Roman" w:hAnsiTheme="majorBidi" w:cstheme="majorBidi"/>
          <w:b/>
          <w:bCs/>
        </w:rPr>
        <w:t>stepped-wedge</w:t>
      </w:r>
      <w:r w:rsidRPr="00657AAE">
        <w:rPr>
          <w:rFonts w:asciiTheme="majorBidi" w:eastAsia="Times New Roman" w:hAnsiTheme="majorBidi" w:cstheme="majorBidi"/>
        </w:rPr>
        <w:t xml:space="preserve"> or A/B rollouts with kill-switches; judge policies on </w:t>
      </w:r>
      <w:r w:rsidRPr="00657AAE">
        <w:rPr>
          <w:rFonts w:asciiTheme="majorBidi" w:eastAsia="Times New Roman" w:hAnsiTheme="majorBidi" w:cstheme="majorBidi"/>
          <w:b/>
          <w:bCs/>
        </w:rPr>
        <w:t>RE-AIM</w:t>
      </w:r>
      <w:r w:rsidRPr="00657AAE">
        <w:rPr>
          <w:rFonts w:asciiTheme="majorBidi" w:eastAsia="Times New Roman" w:hAnsiTheme="majorBidi" w:cstheme="majorBidi"/>
        </w:rPr>
        <w:t xml:space="preserve"> outcomes (Reach, Effectiveness, Adoption, Implementation, Maintenance), not only GDP (Glasgow, Vogt, &amp; Boles, 1999; Hemming et al., 2015).</w:t>
      </w:r>
    </w:p>
    <w:p w14:paraId="150892BD" w14:textId="77777777" w:rsidR="00666C9B" w:rsidRPr="00657AAE" w:rsidRDefault="0097209C" w:rsidP="00666C9B">
      <w:pPr>
        <w:rPr>
          <w:rFonts w:asciiTheme="majorBidi" w:eastAsia="Times New Roman" w:hAnsiTheme="majorBidi" w:cstheme="majorBidi"/>
        </w:rPr>
      </w:pPr>
      <w:r>
        <w:rPr>
          <w:rFonts w:asciiTheme="majorBidi" w:eastAsia="Times New Roman" w:hAnsiTheme="majorBidi" w:cstheme="majorBidi"/>
        </w:rPr>
        <w:pict w14:anchorId="1F472164">
          <v:rect id="_x0000_i1144" style="width:0;height:1.5pt" o:hralign="center" o:hrstd="t" o:hr="t" fillcolor="#a0a0a0" stroked="f"/>
        </w:pict>
      </w:r>
    </w:p>
    <w:p w14:paraId="04F2153C" w14:textId="13924FE9" w:rsidR="00666C9B" w:rsidRPr="00657AAE" w:rsidRDefault="007A7797" w:rsidP="00401690">
      <w:pPr>
        <w:pStyle w:val="Heading3"/>
        <w:rPr>
          <w:rFonts w:asciiTheme="majorBidi" w:hAnsiTheme="majorBidi" w:cstheme="majorBidi"/>
        </w:rPr>
      </w:pPr>
      <w:bookmarkStart w:id="304" w:name="_Toc212063094"/>
      <w:r w:rsidRPr="00657AAE">
        <w:rPr>
          <w:rFonts w:asciiTheme="majorBidi" w:hAnsiTheme="majorBidi" w:cstheme="majorBidi"/>
        </w:rPr>
        <w:t>8.</w:t>
      </w:r>
      <w:r w:rsidR="00666C9B" w:rsidRPr="00657AAE">
        <w:rPr>
          <w:rFonts w:asciiTheme="majorBidi" w:hAnsiTheme="majorBidi" w:cstheme="majorBidi"/>
        </w:rPr>
        <w:t>8.4 How NiCE diagnoses the “rationalized bubble” problem—honestly</w:t>
      </w:r>
      <w:bookmarkEnd w:id="304"/>
    </w:p>
    <w:p w14:paraId="56255797" w14:textId="77777777" w:rsidR="00666C9B" w:rsidRPr="00657AAE" w:rsidRDefault="00666C9B" w:rsidP="00666C9B">
      <w:pPr>
        <w:numPr>
          <w:ilvl w:val="0"/>
          <w:numId w:val="205"/>
        </w:numPr>
        <w:rPr>
          <w:rFonts w:asciiTheme="majorBidi" w:eastAsia="Times New Roman" w:hAnsiTheme="majorBidi" w:cstheme="majorBidi"/>
        </w:rPr>
      </w:pPr>
      <w:r w:rsidRPr="00657AAE">
        <w:rPr>
          <w:rFonts w:asciiTheme="majorBidi" w:eastAsia="Times New Roman" w:hAnsiTheme="majorBidi" w:cstheme="majorBidi"/>
          <w:b/>
          <w:bCs/>
        </w:rPr>
        <w:t>Signals</w:t>
      </w:r>
      <w:r w:rsidRPr="00657AAE">
        <w:rPr>
          <w:rFonts w:asciiTheme="majorBidi" w:eastAsia="Times New Roman" w:hAnsiTheme="majorBidi" w:cstheme="majorBidi"/>
        </w:rPr>
        <w:t xml:space="preserve">: Do prices/targets </w:t>
      </w:r>
      <w:r w:rsidRPr="00657AAE">
        <w:rPr>
          <w:rFonts w:asciiTheme="majorBidi" w:eastAsia="Times New Roman" w:hAnsiTheme="majorBidi" w:cstheme="majorBidi"/>
          <w:i/>
          <w:iCs/>
        </w:rPr>
        <w:t>co-vary</w:t>
      </w:r>
      <w:r w:rsidRPr="00657AAE">
        <w:rPr>
          <w:rFonts w:asciiTheme="majorBidi" w:eastAsia="Times New Roman" w:hAnsiTheme="majorBidi" w:cstheme="majorBidi"/>
        </w:rPr>
        <w:t xml:space="preserve"> with planetary budgets and human energy limits (N), or are they flat-lined? (Red flag: fossil subsidies; growth mandates without MF controls.)</w:t>
      </w:r>
    </w:p>
    <w:p w14:paraId="719E2FEB" w14:textId="77777777" w:rsidR="00666C9B" w:rsidRPr="00657AAE" w:rsidRDefault="00666C9B" w:rsidP="00666C9B">
      <w:pPr>
        <w:numPr>
          <w:ilvl w:val="0"/>
          <w:numId w:val="205"/>
        </w:numPr>
        <w:rPr>
          <w:rFonts w:asciiTheme="majorBidi" w:eastAsia="Times New Roman" w:hAnsiTheme="majorBidi" w:cstheme="majorBidi"/>
        </w:rPr>
      </w:pPr>
      <w:r w:rsidRPr="00657AAE">
        <w:rPr>
          <w:rFonts w:asciiTheme="majorBidi" w:eastAsia="Times New Roman" w:hAnsiTheme="majorBidi" w:cstheme="majorBidi"/>
          <w:b/>
          <w:bCs/>
        </w:rPr>
        <w:t>Attention</w:t>
      </w:r>
      <w:r w:rsidRPr="00657AAE">
        <w:rPr>
          <w:rFonts w:asciiTheme="majorBidi" w:eastAsia="Times New Roman" w:hAnsiTheme="majorBidi" w:cstheme="majorBidi"/>
        </w:rPr>
        <w:t xml:space="preserve">: Do platforms/institutions amplify </w:t>
      </w:r>
      <w:r w:rsidRPr="00657AAE">
        <w:rPr>
          <w:rFonts w:asciiTheme="majorBidi" w:eastAsia="Times New Roman" w:hAnsiTheme="majorBidi" w:cstheme="majorBidi"/>
          <w:b/>
          <w:bCs/>
        </w:rPr>
        <w:t>status-through-consumption</w:t>
      </w:r>
      <w:r w:rsidRPr="00657AAE">
        <w:rPr>
          <w:rFonts w:asciiTheme="majorBidi" w:eastAsia="Times New Roman" w:hAnsiTheme="majorBidi" w:cstheme="majorBidi"/>
        </w:rPr>
        <w:t xml:space="preserve"> (C), or do they scaffold meaning, community, and sufficiency? (Red flag: incentive structures tied only to engagement or short-term returns.)</w:t>
      </w:r>
    </w:p>
    <w:p w14:paraId="5CA13212" w14:textId="77777777" w:rsidR="00666C9B" w:rsidRPr="00657AAE" w:rsidRDefault="00666C9B" w:rsidP="00666C9B">
      <w:pPr>
        <w:numPr>
          <w:ilvl w:val="0"/>
          <w:numId w:val="205"/>
        </w:numPr>
        <w:rPr>
          <w:rFonts w:asciiTheme="majorBidi" w:eastAsia="Times New Roman" w:hAnsiTheme="majorBidi" w:cstheme="majorBidi"/>
        </w:rPr>
      </w:pPr>
      <w:r w:rsidRPr="00657AAE">
        <w:rPr>
          <w:rFonts w:asciiTheme="majorBidi" w:eastAsia="Times New Roman" w:hAnsiTheme="majorBidi" w:cstheme="majorBidi"/>
          <w:b/>
          <w:bCs/>
        </w:rPr>
        <w:t>Rules</w:t>
      </w:r>
      <w:r w:rsidRPr="00657AAE">
        <w:rPr>
          <w:rFonts w:asciiTheme="majorBidi" w:eastAsia="Times New Roman" w:hAnsiTheme="majorBidi" w:cstheme="majorBidi"/>
        </w:rPr>
        <w:t xml:space="preserve">: Are audit, sanctions, and benefit-sharing built into the </w:t>
      </w:r>
      <w:r w:rsidRPr="00657AAE">
        <w:rPr>
          <w:rFonts w:asciiTheme="majorBidi" w:eastAsia="Times New Roman" w:hAnsiTheme="majorBidi" w:cstheme="majorBidi"/>
          <w:b/>
          <w:bCs/>
        </w:rPr>
        <w:t>rules of the game</w:t>
      </w:r>
      <w:r w:rsidRPr="00657AAE">
        <w:rPr>
          <w:rFonts w:asciiTheme="majorBidi" w:eastAsia="Times New Roman" w:hAnsiTheme="majorBidi" w:cstheme="majorBidi"/>
        </w:rPr>
        <w:t xml:space="preserve"> (E), or outsourced to PR? (Red flag: opacity; unenforced standards.)</w:t>
      </w:r>
    </w:p>
    <w:p w14:paraId="2F0AC55D" w14:textId="77777777" w:rsidR="00666C9B" w:rsidRPr="00657AAE" w:rsidRDefault="00666C9B" w:rsidP="00666C9B">
      <w:pPr>
        <w:rPr>
          <w:rFonts w:asciiTheme="majorBidi" w:eastAsia="Times New Roman" w:hAnsiTheme="majorBidi" w:cstheme="majorBidi"/>
        </w:rPr>
      </w:pPr>
      <w:r w:rsidRPr="00657AAE">
        <w:rPr>
          <w:rFonts w:asciiTheme="majorBidi" w:eastAsia="Times New Roman" w:hAnsiTheme="majorBidi" w:cstheme="majorBidi"/>
        </w:rPr>
        <w:t xml:space="preserve">If two or more corners are “red,” you have a self-harm loop. The fix isn’t a new ideology; it’s </w:t>
      </w:r>
      <w:r w:rsidRPr="00657AAE">
        <w:rPr>
          <w:rFonts w:asciiTheme="majorBidi" w:eastAsia="Times New Roman" w:hAnsiTheme="majorBidi" w:cstheme="majorBidi"/>
          <w:b/>
          <w:bCs/>
        </w:rPr>
        <w:t>realigning signals, attention, and rules to the same physical map</w:t>
      </w:r>
      <w:r w:rsidRPr="00657AAE">
        <w:rPr>
          <w:rFonts w:asciiTheme="majorBidi" w:eastAsia="Times New Roman" w:hAnsiTheme="majorBidi" w:cstheme="majorBidi"/>
        </w:rPr>
        <w:t>.</w:t>
      </w:r>
    </w:p>
    <w:p w14:paraId="4B425F0B" w14:textId="77777777" w:rsidR="00666C9B" w:rsidRPr="00657AAE" w:rsidRDefault="0097209C" w:rsidP="00666C9B">
      <w:pPr>
        <w:rPr>
          <w:rFonts w:asciiTheme="majorBidi" w:eastAsia="Times New Roman" w:hAnsiTheme="majorBidi" w:cstheme="majorBidi"/>
        </w:rPr>
      </w:pPr>
      <w:r>
        <w:rPr>
          <w:rFonts w:asciiTheme="majorBidi" w:eastAsia="Times New Roman" w:hAnsiTheme="majorBidi" w:cstheme="majorBidi"/>
        </w:rPr>
        <w:pict w14:anchorId="06D8A9A9">
          <v:rect id="_x0000_i1145" style="width:0;height:1.5pt" o:hralign="center" o:hrstd="t" o:hr="t" fillcolor="#a0a0a0" stroked="f"/>
        </w:pict>
      </w:r>
    </w:p>
    <w:p w14:paraId="4C45162B" w14:textId="60811C5D" w:rsidR="00666C9B" w:rsidRPr="00657AAE" w:rsidRDefault="007A7797" w:rsidP="00401690">
      <w:pPr>
        <w:pStyle w:val="Heading3"/>
        <w:rPr>
          <w:rFonts w:asciiTheme="majorBidi" w:hAnsiTheme="majorBidi" w:cstheme="majorBidi"/>
        </w:rPr>
      </w:pPr>
      <w:bookmarkStart w:id="305" w:name="_Toc212063095"/>
      <w:r w:rsidRPr="00657AAE">
        <w:rPr>
          <w:rFonts w:asciiTheme="majorBidi" w:hAnsiTheme="majorBidi" w:cstheme="majorBidi"/>
        </w:rPr>
        <w:t>8.</w:t>
      </w:r>
      <w:r w:rsidR="00666C9B" w:rsidRPr="00657AAE">
        <w:rPr>
          <w:rFonts w:asciiTheme="majorBidi" w:hAnsiTheme="majorBidi" w:cstheme="majorBidi"/>
        </w:rPr>
        <w:t>8.5 Considering a short, defendable universal rule-set</w:t>
      </w:r>
      <w:bookmarkEnd w:id="305"/>
    </w:p>
    <w:p w14:paraId="11703C0D"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Budget-first governance</w:t>
      </w:r>
      <w:r w:rsidRPr="00657AAE">
        <w:rPr>
          <w:rFonts w:asciiTheme="majorBidi" w:eastAsia="Times New Roman" w:hAnsiTheme="majorBidi" w:cstheme="majorBidi"/>
        </w:rPr>
        <w:t xml:space="preserve">: Set and enforce </w:t>
      </w:r>
      <w:r w:rsidRPr="00657AAE">
        <w:rPr>
          <w:rFonts w:asciiTheme="majorBidi" w:eastAsia="Times New Roman" w:hAnsiTheme="majorBidi" w:cstheme="majorBidi"/>
          <w:b/>
          <w:bCs/>
        </w:rPr>
        <w:t>biophysical caps</w:t>
      </w:r>
      <w:r w:rsidRPr="00657AAE">
        <w:rPr>
          <w:rFonts w:asciiTheme="majorBidi" w:eastAsia="Times New Roman" w:hAnsiTheme="majorBidi" w:cstheme="majorBidi"/>
        </w:rPr>
        <w:t xml:space="preserve"> before optimizing within them (Richardson et al., 2023).</w:t>
      </w:r>
    </w:p>
    <w:p w14:paraId="19BC7CB1"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Polluter pays / no free dumping</w:t>
      </w:r>
      <w:r w:rsidRPr="00657AAE">
        <w:rPr>
          <w:rFonts w:asciiTheme="majorBidi" w:eastAsia="Times New Roman" w:hAnsiTheme="majorBidi" w:cstheme="majorBidi"/>
        </w:rPr>
        <w:t>: Remove underpricing; apply carbon/material price floors or hard caps (Black et al., 2023).</w:t>
      </w:r>
    </w:p>
    <w:p w14:paraId="6F084E17"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Critical capital non-substitutability</w:t>
      </w:r>
      <w:r w:rsidRPr="00657AAE">
        <w:rPr>
          <w:rFonts w:asciiTheme="majorBidi" w:eastAsia="Times New Roman" w:hAnsiTheme="majorBidi" w:cstheme="majorBidi"/>
        </w:rPr>
        <w:t>: Don’t trade away irreplaceable ecosystems for money (Daly, 1991/2007).</w:t>
      </w:r>
    </w:p>
    <w:p w14:paraId="2CA8C69C"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Sufficiency before efficiency</w:t>
      </w:r>
      <w:r w:rsidRPr="00657AAE">
        <w:rPr>
          <w:rFonts w:asciiTheme="majorBidi" w:eastAsia="Times New Roman" w:hAnsiTheme="majorBidi" w:cstheme="majorBidi"/>
        </w:rPr>
        <w:t xml:space="preserve">: Prioritize </w:t>
      </w:r>
      <w:r w:rsidRPr="00657AAE">
        <w:rPr>
          <w:rFonts w:asciiTheme="majorBidi" w:eastAsia="Times New Roman" w:hAnsiTheme="majorBidi" w:cstheme="majorBidi"/>
          <w:b/>
          <w:bCs/>
        </w:rPr>
        <w:t>consumption reduction</w:t>
      </w:r>
      <w:r w:rsidRPr="00657AAE">
        <w:rPr>
          <w:rFonts w:asciiTheme="majorBidi" w:eastAsia="Times New Roman" w:hAnsiTheme="majorBidi" w:cstheme="majorBidi"/>
        </w:rPr>
        <w:t xml:space="preserve"> where rebound effects dominate (Wiedmann et al., 2015).</w:t>
      </w:r>
    </w:p>
    <w:p w14:paraId="61D82B0F"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Polycentric subsidiarity</w:t>
      </w:r>
      <w:r w:rsidRPr="00657AAE">
        <w:rPr>
          <w:rFonts w:asciiTheme="majorBidi" w:eastAsia="Times New Roman" w:hAnsiTheme="majorBidi" w:cstheme="majorBidi"/>
        </w:rPr>
        <w:t xml:space="preserve">: Govern commons at the </w:t>
      </w:r>
      <w:r w:rsidRPr="00657AAE">
        <w:rPr>
          <w:rFonts w:asciiTheme="majorBidi" w:eastAsia="Times New Roman" w:hAnsiTheme="majorBidi" w:cstheme="majorBidi"/>
          <w:b/>
          <w:bCs/>
        </w:rPr>
        <w:t>lowest capable level</w:t>
      </w:r>
      <w:r w:rsidRPr="00657AAE">
        <w:rPr>
          <w:rFonts w:asciiTheme="majorBidi" w:eastAsia="Times New Roman" w:hAnsiTheme="majorBidi" w:cstheme="majorBidi"/>
        </w:rPr>
        <w:t xml:space="preserve"> with Ostrom’s principles (Ostrom, 1990, 2010).</w:t>
      </w:r>
    </w:p>
    <w:p w14:paraId="3CF8B6DD"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Transparency &amp; auditability</w:t>
      </w:r>
      <w:r w:rsidRPr="00657AAE">
        <w:rPr>
          <w:rFonts w:asciiTheme="majorBidi" w:eastAsia="Times New Roman" w:hAnsiTheme="majorBidi" w:cstheme="majorBidi"/>
        </w:rPr>
        <w:t xml:space="preserve">: Open data, </w:t>
      </w:r>
      <w:r w:rsidRPr="00657AAE">
        <w:rPr>
          <w:rFonts w:asciiTheme="majorBidi" w:eastAsia="Times New Roman" w:hAnsiTheme="majorBidi" w:cstheme="majorBidi"/>
          <w:b/>
          <w:bCs/>
        </w:rPr>
        <w:t>audit APIs</w:t>
      </w:r>
      <w:r w:rsidRPr="00657AAE">
        <w:rPr>
          <w:rFonts w:asciiTheme="majorBidi" w:eastAsia="Times New Roman" w:hAnsiTheme="majorBidi" w:cstheme="majorBidi"/>
        </w:rPr>
        <w:t>, explainability for high-impact algorithms/markets.</w:t>
      </w:r>
    </w:p>
    <w:p w14:paraId="2C8C2303"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lastRenderedPageBreak/>
        <w:t>Precaution &amp; reversibility</w:t>
      </w:r>
      <w:r w:rsidRPr="00657AAE">
        <w:rPr>
          <w:rFonts w:asciiTheme="majorBidi" w:eastAsia="Times New Roman" w:hAnsiTheme="majorBidi" w:cstheme="majorBidi"/>
        </w:rPr>
        <w:t>: Time-boxed pilots with kill-switches and clear rollback criteria (Hemming et al., 2015).</w:t>
      </w:r>
    </w:p>
    <w:p w14:paraId="1728050E"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Well-being measurement</w:t>
      </w:r>
      <w:r w:rsidRPr="00657AAE">
        <w:rPr>
          <w:rFonts w:asciiTheme="majorBidi" w:eastAsia="Times New Roman" w:hAnsiTheme="majorBidi" w:cstheme="majorBidi"/>
        </w:rPr>
        <w:t xml:space="preserve">: Evaluate with </w:t>
      </w:r>
      <w:r w:rsidRPr="00657AAE">
        <w:rPr>
          <w:rFonts w:asciiTheme="majorBidi" w:eastAsia="Times New Roman" w:hAnsiTheme="majorBidi" w:cstheme="majorBidi"/>
          <w:b/>
          <w:bCs/>
        </w:rPr>
        <w:t>RE-AIM</w:t>
      </w:r>
      <w:r w:rsidRPr="00657AAE">
        <w:rPr>
          <w:rFonts w:asciiTheme="majorBidi" w:eastAsia="Times New Roman" w:hAnsiTheme="majorBidi" w:cstheme="majorBidi"/>
        </w:rPr>
        <w:t xml:space="preserve"> and well-being indices, not GDP alone (Glasgow et al., 1999).</w:t>
      </w:r>
    </w:p>
    <w:p w14:paraId="7556B131"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Equity in scaffolds</w:t>
      </w:r>
      <w:r w:rsidRPr="00657AAE">
        <w:rPr>
          <w:rFonts w:asciiTheme="majorBidi" w:eastAsia="Times New Roman" w:hAnsiTheme="majorBidi" w:cstheme="majorBidi"/>
        </w:rPr>
        <w:t>: Secure the basics—food, sleep, shelter, connectivity—because agency depends on them; inequity breeds stress loops (Shonkoff &amp; Garner, 2012).</w:t>
      </w:r>
    </w:p>
    <w:p w14:paraId="19D88D1B" w14:textId="77777777" w:rsidR="00666C9B" w:rsidRPr="00657AAE" w:rsidRDefault="00666C9B" w:rsidP="00666C9B">
      <w:pPr>
        <w:numPr>
          <w:ilvl w:val="0"/>
          <w:numId w:val="206"/>
        </w:numPr>
        <w:rPr>
          <w:rFonts w:asciiTheme="majorBidi" w:eastAsia="Times New Roman" w:hAnsiTheme="majorBidi" w:cstheme="majorBidi"/>
        </w:rPr>
      </w:pPr>
      <w:r w:rsidRPr="00657AAE">
        <w:rPr>
          <w:rFonts w:asciiTheme="majorBidi" w:eastAsia="Times New Roman" w:hAnsiTheme="majorBidi" w:cstheme="majorBidi"/>
          <w:b/>
          <w:bCs/>
        </w:rPr>
        <w:t>Culture of nonattachment</w:t>
      </w:r>
      <w:r w:rsidRPr="00657AAE">
        <w:rPr>
          <w:rFonts w:asciiTheme="majorBidi" w:eastAsia="Times New Roman" w:hAnsiTheme="majorBidi" w:cstheme="majorBidi"/>
        </w:rPr>
        <w:t xml:space="preserve">: Normalize </w:t>
      </w:r>
      <w:r w:rsidRPr="00657AAE">
        <w:rPr>
          <w:rFonts w:asciiTheme="majorBidi" w:eastAsia="Times New Roman" w:hAnsiTheme="majorBidi" w:cstheme="majorBidi"/>
          <w:b/>
          <w:bCs/>
        </w:rPr>
        <w:t>sufficiency</w:t>
      </w:r>
      <w:r w:rsidRPr="00657AAE">
        <w:rPr>
          <w:rFonts w:asciiTheme="majorBidi" w:eastAsia="Times New Roman" w:hAnsiTheme="majorBidi" w:cstheme="majorBidi"/>
        </w:rPr>
        <w:t xml:space="preserve"> and </w:t>
      </w:r>
      <w:r w:rsidRPr="00657AAE">
        <w:rPr>
          <w:rFonts w:asciiTheme="majorBidi" w:eastAsia="Times New Roman" w:hAnsiTheme="majorBidi" w:cstheme="majorBidi"/>
          <w:b/>
          <w:bCs/>
        </w:rPr>
        <w:t>stewardship</w:t>
      </w:r>
      <w:r w:rsidRPr="00657AAE">
        <w:rPr>
          <w:rFonts w:asciiTheme="majorBidi" w:eastAsia="Times New Roman" w:hAnsiTheme="majorBidi" w:cstheme="majorBidi"/>
        </w:rPr>
        <w:t xml:space="preserve"> (Sahdra et al., 2010)—the human-side inoculation against status-consumption arms races.</w:t>
      </w:r>
    </w:p>
    <w:p w14:paraId="23A9F24B" w14:textId="77777777" w:rsidR="00666C9B" w:rsidRPr="00657AAE" w:rsidRDefault="0097209C" w:rsidP="00666C9B">
      <w:pPr>
        <w:spacing w:before="0" w:after="0"/>
        <w:rPr>
          <w:rFonts w:asciiTheme="majorBidi" w:eastAsia="Times New Roman" w:hAnsiTheme="majorBidi" w:cstheme="majorBidi"/>
        </w:rPr>
      </w:pPr>
      <w:r>
        <w:rPr>
          <w:rFonts w:asciiTheme="majorBidi" w:eastAsia="Times New Roman" w:hAnsiTheme="majorBidi" w:cstheme="majorBidi"/>
        </w:rPr>
        <w:pict w14:anchorId="40F171F1">
          <v:rect id="_x0000_i1146" style="width:0;height:1.5pt" o:hralign="center" o:hrstd="t" o:hr="t" fillcolor="#a0a0a0" stroked="f"/>
        </w:pict>
      </w:r>
    </w:p>
    <w:p w14:paraId="41CF8ABF" w14:textId="7019DD07" w:rsidR="002F1286" w:rsidRPr="00657AAE" w:rsidRDefault="007A7797" w:rsidP="00FF5EB8">
      <w:pPr>
        <w:pStyle w:val="Heading2"/>
        <w:rPr>
          <w:rFonts w:asciiTheme="majorBidi" w:hAnsiTheme="majorBidi" w:cstheme="majorBidi"/>
        </w:rPr>
      </w:pPr>
      <w:bookmarkStart w:id="306" w:name="_Toc212063096"/>
      <w:r w:rsidRPr="00657AAE">
        <w:rPr>
          <w:rFonts w:asciiTheme="majorBidi" w:hAnsiTheme="majorBidi" w:cstheme="majorBidi"/>
        </w:rPr>
        <w:t>8.</w:t>
      </w:r>
      <w:r w:rsidR="00D971D2" w:rsidRPr="00657AAE">
        <w:rPr>
          <w:rFonts w:asciiTheme="majorBidi" w:hAnsiTheme="majorBidi" w:cstheme="majorBidi"/>
        </w:rPr>
        <w:t xml:space="preserve">9 </w:t>
      </w:r>
      <w:r w:rsidR="002F1286" w:rsidRPr="00657AAE">
        <w:rPr>
          <w:rFonts w:asciiTheme="majorBidi" w:hAnsiTheme="majorBidi" w:cstheme="majorBidi"/>
        </w:rPr>
        <w:t>When is “profit” in—or antithetical to—our best interest? A NiCE reading</w:t>
      </w:r>
      <w:bookmarkEnd w:id="306"/>
    </w:p>
    <w:p w14:paraId="520AA93D"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Claim.</w:t>
      </w:r>
      <w:r w:rsidRPr="00657AAE">
        <w:rPr>
          <w:rFonts w:asciiTheme="majorBidi" w:eastAsia="Times New Roman" w:hAnsiTheme="majorBidi" w:cstheme="majorBidi"/>
        </w:rPr>
        <w:t xml:space="preserve"> Profit is a </w:t>
      </w:r>
      <w:r w:rsidRPr="00657AAE">
        <w:rPr>
          <w:rFonts w:asciiTheme="majorBidi" w:eastAsia="Times New Roman" w:hAnsiTheme="majorBidi" w:cstheme="majorBidi"/>
          <w:i/>
          <w:iCs/>
        </w:rPr>
        <w:t>signal</w:t>
      </w:r>
      <w:r w:rsidRPr="00657AAE">
        <w:rPr>
          <w:rFonts w:asciiTheme="majorBidi" w:eastAsia="Times New Roman" w:hAnsiTheme="majorBidi" w:cstheme="majorBidi"/>
        </w:rPr>
        <w:t xml:space="preserve">, not a virtue. It serves our interests only when signals are </w:t>
      </w:r>
      <w:r w:rsidRPr="00657AAE">
        <w:rPr>
          <w:rFonts w:asciiTheme="majorBidi" w:eastAsia="Times New Roman" w:hAnsiTheme="majorBidi" w:cstheme="majorBidi"/>
          <w:b/>
          <w:bCs/>
        </w:rPr>
        <w:t>calibrated to reality</w:t>
      </w:r>
      <w:r w:rsidRPr="00657AAE">
        <w:rPr>
          <w:rFonts w:asciiTheme="majorBidi" w:eastAsia="Times New Roman" w:hAnsiTheme="majorBidi" w:cstheme="majorBidi"/>
        </w:rPr>
        <w:t>—biophysical budgets (N), human wellbeing and attention integrity (C), and fair, auditable rules (E). When signals detach, profit becomes a map that misleads.</w:t>
      </w:r>
    </w:p>
    <w:p w14:paraId="7E0B598E" w14:textId="1D2C54F3" w:rsidR="002F1286" w:rsidRPr="00657AAE" w:rsidRDefault="007A7797" w:rsidP="00401690">
      <w:pPr>
        <w:pStyle w:val="Heading3"/>
        <w:rPr>
          <w:rFonts w:asciiTheme="majorBidi" w:hAnsiTheme="majorBidi" w:cstheme="majorBidi"/>
        </w:rPr>
      </w:pPr>
      <w:bookmarkStart w:id="307" w:name="_Toc212063097"/>
      <w:r w:rsidRPr="00657AAE">
        <w:rPr>
          <w:rFonts w:asciiTheme="majorBidi" w:hAnsiTheme="majorBidi" w:cstheme="majorBidi"/>
        </w:rPr>
        <w:t>8.</w:t>
      </w:r>
      <w:r w:rsidR="00D971D2" w:rsidRPr="00657AAE">
        <w:rPr>
          <w:rFonts w:asciiTheme="majorBidi" w:hAnsiTheme="majorBidi" w:cstheme="majorBidi"/>
        </w:rPr>
        <w:t xml:space="preserve">9.1 </w:t>
      </w:r>
      <w:r w:rsidR="002F1286" w:rsidRPr="00657AAE">
        <w:rPr>
          <w:rFonts w:asciiTheme="majorBidi" w:hAnsiTheme="majorBidi" w:cstheme="majorBidi"/>
        </w:rPr>
        <w:t>Profit aligned with best interest</w:t>
      </w:r>
      <w:bookmarkEnd w:id="307"/>
    </w:p>
    <w:p w14:paraId="147798F8" w14:textId="77777777" w:rsidR="002F1286" w:rsidRPr="00657AAE" w:rsidRDefault="002F1286" w:rsidP="00D971D2">
      <w:pPr>
        <w:rPr>
          <w:rFonts w:asciiTheme="majorBidi" w:eastAsia="Times New Roman" w:hAnsiTheme="majorBidi" w:cstheme="majorBidi"/>
        </w:rPr>
      </w:pPr>
      <w:r w:rsidRPr="00657AAE">
        <w:rPr>
          <w:rFonts w:asciiTheme="majorBidi" w:eastAsia="Times New Roman" w:hAnsiTheme="majorBidi" w:cstheme="majorBidi"/>
        </w:rPr>
        <w:t xml:space="preserve">Profit is </w:t>
      </w:r>
      <w:r w:rsidRPr="00657AAE">
        <w:rPr>
          <w:rFonts w:asciiTheme="majorBidi" w:eastAsia="Times New Roman" w:hAnsiTheme="majorBidi" w:cstheme="majorBidi"/>
          <w:i/>
          <w:iCs/>
        </w:rPr>
        <w:t>in</w:t>
      </w:r>
      <w:r w:rsidRPr="00657AAE">
        <w:rPr>
          <w:rFonts w:asciiTheme="majorBidi" w:eastAsia="Times New Roman" w:hAnsiTheme="majorBidi" w:cstheme="majorBidi"/>
        </w:rPr>
        <w:t xml:space="preserve"> our interest when:</w:t>
      </w:r>
    </w:p>
    <w:p w14:paraId="4B3429A6" w14:textId="77777777" w:rsidR="002F1286" w:rsidRPr="00657AAE" w:rsidRDefault="002F1286" w:rsidP="00D971D2">
      <w:pPr>
        <w:numPr>
          <w:ilvl w:val="0"/>
          <w:numId w:val="207"/>
        </w:numPr>
        <w:rPr>
          <w:rFonts w:asciiTheme="majorBidi" w:eastAsia="Times New Roman" w:hAnsiTheme="majorBidi" w:cstheme="majorBidi"/>
        </w:rPr>
      </w:pPr>
      <w:r w:rsidRPr="00657AAE">
        <w:rPr>
          <w:rFonts w:asciiTheme="majorBidi" w:eastAsia="Times New Roman" w:hAnsiTheme="majorBidi" w:cstheme="majorBidi"/>
          <w:b/>
          <w:bCs/>
        </w:rPr>
        <w:t>N (Nature):</w:t>
      </w:r>
      <w:r w:rsidRPr="00657AAE">
        <w:rPr>
          <w:rFonts w:asciiTheme="majorBidi" w:eastAsia="Times New Roman" w:hAnsiTheme="majorBidi" w:cstheme="majorBidi"/>
        </w:rPr>
        <w:t xml:space="preserve"> Production stays within planetary and local ecological caps; no erosion of </w:t>
      </w:r>
      <w:r w:rsidRPr="00657AAE">
        <w:rPr>
          <w:rFonts w:asciiTheme="majorBidi" w:eastAsia="Times New Roman" w:hAnsiTheme="majorBidi" w:cstheme="majorBidi"/>
          <w:b/>
          <w:bCs/>
        </w:rPr>
        <w:t>critical natural capital</w:t>
      </w:r>
      <w:r w:rsidRPr="00657AAE">
        <w:rPr>
          <w:rFonts w:asciiTheme="majorBidi" w:eastAsia="Times New Roman" w:hAnsiTheme="majorBidi" w:cstheme="majorBidi"/>
        </w:rPr>
        <w:t xml:space="preserve"> that cannot be replaced (Richardson et al., 2023; Daly, 2007).</w:t>
      </w:r>
    </w:p>
    <w:p w14:paraId="2B2EB10E" w14:textId="77777777" w:rsidR="002F1286" w:rsidRPr="00657AAE" w:rsidRDefault="002F1286" w:rsidP="00D971D2">
      <w:pPr>
        <w:numPr>
          <w:ilvl w:val="0"/>
          <w:numId w:val="207"/>
        </w:numPr>
        <w:rPr>
          <w:rFonts w:asciiTheme="majorBidi" w:eastAsia="Times New Roman" w:hAnsiTheme="majorBidi" w:cstheme="majorBidi"/>
        </w:rPr>
      </w:pPr>
      <w:r w:rsidRPr="00657AAE">
        <w:rPr>
          <w:rFonts w:asciiTheme="majorBidi" w:eastAsia="Times New Roman" w:hAnsiTheme="majorBidi" w:cstheme="majorBidi"/>
          <w:b/>
          <w:bCs/>
        </w:rPr>
        <w:t>C (Consciousness):</w:t>
      </w:r>
      <w:r w:rsidRPr="00657AAE">
        <w:rPr>
          <w:rFonts w:asciiTheme="majorBidi" w:eastAsia="Times New Roman" w:hAnsiTheme="majorBidi" w:cstheme="majorBidi"/>
        </w:rPr>
        <w:t xml:space="preserve"> Net effects on wellbeing, agency, and attention are positive; no reliance on addiction, deception, or “dark” engagement patterns (Dittmar et al., 2014; Farrow et al., 2017).</w:t>
      </w:r>
    </w:p>
    <w:p w14:paraId="394B2135" w14:textId="77777777" w:rsidR="002F1286" w:rsidRPr="00657AAE" w:rsidRDefault="002F1286" w:rsidP="00D971D2">
      <w:pPr>
        <w:numPr>
          <w:ilvl w:val="0"/>
          <w:numId w:val="207"/>
        </w:numPr>
        <w:rPr>
          <w:rFonts w:asciiTheme="majorBidi" w:eastAsia="Times New Roman" w:hAnsiTheme="majorBidi" w:cstheme="majorBidi"/>
        </w:rPr>
      </w:pPr>
      <w:r w:rsidRPr="00657AAE">
        <w:rPr>
          <w:rFonts w:asciiTheme="majorBidi" w:eastAsia="Times New Roman" w:hAnsiTheme="majorBidi" w:cstheme="majorBidi"/>
          <w:b/>
          <w:bCs/>
        </w:rPr>
        <w:t>E (Environment/institutions):</w:t>
      </w:r>
      <w:r w:rsidRPr="00657AAE">
        <w:rPr>
          <w:rFonts w:asciiTheme="majorBidi" w:eastAsia="Times New Roman" w:hAnsiTheme="majorBidi" w:cstheme="majorBidi"/>
        </w:rPr>
        <w:t xml:space="preserve"> Gains come from real productivity/innovation, not externalizing harms or regulatory arbitrage; operations are transparent and </w:t>
      </w:r>
      <w:r w:rsidRPr="00657AAE">
        <w:rPr>
          <w:rFonts w:asciiTheme="majorBidi" w:eastAsia="Times New Roman" w:hAnsiTheme="majorBidi" w:cstheme="majorBidi"/>
          <w:b/>
          <w:bCs/>
        </w:rPr>
        <w:t>auditable</w:t>
      </w:r>
      <w:r w:rsidRPr="00657AAE">
        <w:rPr>
          <w:rFonts w:asciiTheme="majorBidi" w:eastAsia="Times New Roman" w:hAnsiTheme="majorBidi" w:cstheme="majorBidi"/>
        </w:rPr>
        <w:t xml:space="preserve"> (Ostrom, 1990, 2010).</w:t>
      </w:r>
    </w:p>
    <w:p w14:paraId="1245ADCC" w14:textId="7ED5A450" w:rsidR="002F1286" w:rsidRPr="00657AAE" w:rsidRDefault="007A7797" w:rsidP="00401690">
      <w:pPr>
        <w:pStyle w:val="Heading3"/>
        <w:rPr>
          <w:rFonts w:asciiTheme="majorBidi" w:hAnsiTheme="majorBidi" w:cstheme="majorBidi"/>
        </w:rPr>
      </w:pPr>
      <w:bookmarkStart w:id="308" w:name="_Toc212063098"/>
      <w:r w:rsidRPr="00657AAE">
        <w:rPr>
          <w:rFonts w:asciiTheme="majorBidi" w:hAnsiTheme="majorBidi" w:cstheme="majorBidi"/>
        </w:rPr>
        <w:t>8.</w:t>
      </w:r>
      <w:r w:rsidR="00D971D2" w:rsidRPr="00657AAE">
        <w:rPr>
          <w:rFonts w:asciiTheme="majorBidi" w:hAnsiTheme="majorBidi" w:cstheme="majorBidi"/>
        </w:rPr>
        <w:t xml:space="preserve">9.2 </w:t>
      </w:r>
      <w:r w:rsidR="002F1286" w:rsidRPr="00657AAE">
        <w:rPr>
          <w:rFonts w:asciiTheme="majorBidi" w:hAnsiTheme="majorBidi" w:cstheme="majorBidi"/>
        </w:rPr>
        <w:t>Profit antithetical to best interest</w:t>
      </w:r>
      <w:bookmarkEnd w:id="308"/>
    </w:p>
    <w:p w14:paraId="16291FC9" w14:textId="77777777" w:rsidR="002F1286" w:rsidRPr="00657AAE" w:rsidRDefault="002F1286" w:rsidP="00D971D2">
      <w:pPr>
        <w:rPr>
          <w:rFonts w:asciiTheme="majorBidi" w:eastAsia="Times New Roman" w:hAnsiTheme="majorBidi" w:cstheme="majorBidi"/>
        </w:rPr>
      </w:pPr>
      <w:r w:rsidRPr="00657AAE">
        <w:rPr>
          <w:rFonts w:asciiTheme="majorBidi" w:eastAsia="Times New Roman" w:hAnsiTheme="majorBidi" w:cstheme="majorBidi"/>
        </w:rPr>
        <w:t xml:space="preserve">Profit is </w:t>
      </w:r>
      <w:r w:rsidRPr="00657AAE">
        <w:rPr>
          <w:rFonts w:asciiTheme="majorBidi" w:eastAsia="Times New Roman" w:hAnsiTheme="majorBidi" w:cstheme="majorBidi"/>
          <w:i/>
          <w:iCs/>
        </w:rPr>
        <w:t>against</w:t>
      </w:r>
      <w:r w:rsidRPr="00657AAE">
        <w:rPr>
          <w:rFonts w:asciiTheme="majorBidi" w:eastAsia="Times New Roman" w:hAnsiTheme="majorBidi" w:cstheme="majorBidi"/>
        </w:rPr>
        <w:t xml:space="preserve"> our interest when it depends on:</w:t>
      </w:r>
    </w:p>
    <w:p w14:paraId="42B53018" w14:textId="77777777" w:rsidR="002F1286" w:rsidRPr="00657AAE" w:rsidRDefault="002F1286" w:rsidP="00D971D2">
      <w:pPr>
        <w:numPr>
          <w:ilvl w:val="0"/>
          <w:numId w:val="208"/>
        </w:numPr>
        <w:rPr>
          <w:rFonts w:asciiTheme="majorBidi" w:eastAsia="Times New Roman" w:hAnsiTheme="majorBidi" w:cstheme="majorBidi"/>
        </w:rPr>
      </w:pPr>
      <w:r w:rsidRPr="00657AAE">
        <w:rPr>
          <w:rFonts w:asciiTheme="majorBidi" w:eastAsia="Times New Roman" w:hAnsiTheme="majorBidi" w:cstheme="majorBidi"/>
          <w:b/>
          <w:bCs/>
        </w:rPr>
        <w:t>Externalized harms</w:t>
      </w:r>
      <w:r w:rsidRPr="00657AAE">
        <w:rPr>
          <w:rFonts w:asciiTheme="majorBidi" w:eastAsia="Times New Roman" w:hAnsiTheme="majorBidi" w:cstheme="majorBidi"/>
        </w:rPr>
        <w:t xml:space="preserve"> or breaches of biophysical budgets (Black et al., 2023; Wiedmann et al., 2015).</w:t>
      </w:r>
    </w:p>
    <w:p w14:paraId="3C02ECE6" w14:textId="77777777" w:rsidR="002F1286" w:rsidRPr="00657AAE" w:rsidRDefault="002F1286" w:rsidP="00D971D2">
      <w:pPr>
        <w:numPr>
          <w:ilvl w:val="0"/>
          <w:numId w:val="208"/>
        </w:numPr>
        <w:rPr>
          <w:rFonts w:asciiTheme="majorBidi" w:eastAsia="Times New Roman" w:hAnsiTheme="majorBidi" w:cstheme="majorBidi"/>
        </w:rPr>
      </w:pPr>
      <w:r w:rsidRPr="00657AAE">
        <w:rPr>
          <w:rFonts w:asciiTheme="majorBidi" w:eastAsia="Times New Roman" w:hAnsiTheme="majorBidi" w:cstheme="majorBidi"/>
          <w:b/>
          <w:bCs/>
        </w:rPr>
        <w:t>Attentional capture</w:t>
      </w:r>
      <w:r w:rsidRPr="00657AAE">
        <w:rPr>
          <w:rFonts w:asciiTheme="majorBidi" w:eastAsia="Times New Roman" w:hAnsiTheme="majorBidi" w:cstheme="majorBidi"/>
        </w:rPr>
        <w:t xml:space="preserve"> that degrades wellbeing and informed choice (Dittmar et al., 2014).</w:t>
      </w:r>
    </w:p>
    <w:p w14:paraId="574707C6" w14:textId="77777777" w:rsidR="002F1286" w:rsidRPr="00657AAE" w:rsidRDefault="002F1286" w:rsidP="00D971D2">
      <w:pPr>
        <w:numPr>
          <w:ilvl w:val="0"/>
          <w:numId w:val="208"/>
        </w:numPr>
        <w:rPr>
          <w:rFonts w:asciiTheme="majorBidi" w:eastAsia="Times New Roman" w:hAnsiTheme="majorBidi" w:cstheme="majorBidi"/>
        </w:rPr>
      </w:pPr>
      <w:r w:rsidRPr="00657AAE">
        <w:rPr>
          <w:rFonts w:asciiTheme="majorBidi" w:eastAsia="Times New Roman" w:hAnsiTheme="majorBidi" w:cstheme="majorBidi"/>
          <w:b/>
          <w:bCs/>
        </w:rPr>
        <w:t>Symbolic extraction</w:t>
      </w:r>
      <w:r w:rsidRPr="00657AAE">
        <w:rPr>
          <w:rFonts w:asciiTheme="majorBidi" w:eastAsia="Times New Roman" w:hAnsiTheme="majorBidi" w:cstheme="majorBidi"/>
        </w:rPr>
        <w:t xml:space="preserve"> (rents without real-economy value) or </w:t>
      </w:r>
      <w:r w:rsidRPr="00657AAE">
        <w:rPr>
          <w:rFonts w:asciiTheme="majorBidi" w:eastAsia="Times New Roman" w:hAnsiTheme="majorBidi" w:cstheme="majorBidi"/>
          <w:b/>
          <w:bCs/>
        </w:rPr>
        <w:t>fragility</w:t>
      </w:r>
      <w:r w:rsidRPr="00657AAE">
        <w:rPr>
          <w:rFonts w:asciiTheme="majorBidi" w:eastAsia="Times New Roman" w:hAnsiTheme="majorBidi" w:cstheme="majorBidi"/>
        </w:rPr>
        <w:t xml:space="preserve"> (privatized gains, socialized tail risks).</w:t>
      </w:r>
    </w:p>
    <w:p w14:paraId="5B021710" w14:textId="77777777" w:rsidR="002F1286" w:rsidRPr="00657AAE" w:rsidRDefault="002F1286" w:rsidP="00D971D2">
      <w:pPr>
        <w:numPr>
          <w:ilvl w:val="0"/>
          <w:numId w:val="208"/>
        </w:numPr>
        <w:rPr>
          <w:rFonts w:asciiTheme="majorBidi" w:eastAsia="Times New Roman" w:hAnsiTheme="majorBidi" w:cstheme="majorBidi"/>
        </w:rPr>
      </w:pPr>
      <w:r w:rsidRPr="00657AAE">
        <w:rPr>
          <w:rFonts w:asciiTheme="majorBidi" w:eastAsia="Times New Roman" w:hAnsiTheme="majorBidi" w:cstheme="majorBidi"/>
          <w:b/>
          <w:bCs/>
        </w:rPr>
        <w:t>Opacity</w:t>
      </w:r>
      <w:r w:rsidRPr="00657AAE">
        <w:rPr>
          <w:rFonts w:asciiTheme="majorBidi" w:eastAsia="Times New Roman" w:hAnsiTheme="majorBidi" w:cstheme="majorBidi"/>
        </w:rPr>
        <w:t xml:space="preserve"> that prevents third-party audit and remediation (Ostrom, 2010).</w:t>
      </w:r>
    </w:p>
    <w:p w14:paraId="7A3B9C5F" w14:textId="77777777" w:rsidR="002F1286" w:rsidRPr="00657AAE" w:rsidRDefault="0097209C" w:rsidP="002F1286">
      <w:pPr>
        <w:spacing w:before="0" w:after="0"/>
        <w:rPr>
          <w:rFonts w:asciiTheme="majorBidi" w:eastAsia="Times New Roman" w:hAnsiTheme="majorBidi" w:cstheme="majorBidi"/>
        </w:rPr>
      </w:pPr>
      <w:r>
        <w:rPr>
          <w:rFonts w:asciiTheme="majorBidi" w:eastAsia="Times New Roman" w:hAnsiTheme="majorBidi" w:cstheme="majorBidi"/>
        </w:rPr>
        <w:lastRenderedPageBreak/>
        <w:pict w14:anchorId="55AC639F">
          <v:rect id="_x0000_i1147" style="width:0;height:1.5pt" o:hralign="center" o:hrstd="t" o:hr="t" fillcolor="#a0a0a0" stroked="f"/>
        </w:pict>
      </w:r>
    </w:p>
    <w:p w14:paraId="5BEAE75D" w14:textId="5A0D55D3" w:rsidR="002F1286" w:rsidRPr="00657AAE" w:rsidRDefault="007A7797" w:rsidP="00401690">
      <w:pPr>
        <w:pStyle w:val="Heading3"/>
        <w:rPr>
          <w:rFonts w:asciiTheme="majorBidi" w:hAnsiTheme="majorBidi" w:cstheme="majorBidi"/>
        </w:rPr>
      </w:pPr>
      <w:bookmarkStart w:id="309" w:name="_Toc212063099"/>
      <w:r w:rsidRPr="00657AAE">
        <w:rPr>
          <w:rFonts w:asciiTheme="majorBidi" w:hAnsiTheme="majorBidi" w:cstheme="majorBidi"/>
        </w:rPr>
        <w:t>8.</w:t>
      </w:r>
      <w:r w:rsidR="00D971D2" w:rsidRPr="00657AAE">
        <w:rPr>
          <w:rFonts w:asciiTheme="majorBidi" w:hAnsiTheme="majorBidi" w:cstheme="majorBidi"/>
        </w:rPr>
        <w:t xml:space="preserve">9.3 </w:t>
      </w:r>
      <w:r w:rsidR="002F1286" w:rsidRPr="00657AAE">
        <w:rPr>
          <w:rFonts w:asciiTheme="majorBidi" w:hAnsiTheme="majorBidi" w:cstheme="majorBidi"/>
        </w:rPr>
        <w:t>The fairness trap (C): why “whatever I can live with” fails</w:t>
      </w:r>
      <w:bookmarkEnd w:id="309"/>
    </w:p>
    <w:p w14:paraId="462E5446"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Defining fairness as </w:t>
      </w:r>
      <w:r w:rsidRPr="00657AAE">
        <w:rPr>
          <w:rFonts w:asciiTheme="majorBidi" w:eastAsia="Times New Roman" w:hAnsiTheme="majorBidi" w:cstheme="majorBidi"/>
          <w:i/>
          <w:iCs/>
        </w:rPr>
        <w:t>“whatever I can get away with (and still live with myself)”</w:t>
      </w:r>
      <w:r w:rsidRPr="00657AAE">
        <w:rPr>
          <w:rFonts w:asciiTheme="majorBidi" w:eastAsia="Times New Roman" w:hAnsiTheme="majorBidi" w:cstheme="majorBidi"/>
        </w:rPr>
        <w:t xml:space="preserve"> rewards </w:t>
      </w:r>
      <w:r w:rsidRPr="00657AAE">
        <w:rPr>
          <w:rFonts w:asciiTheme="majorBidi" w:eastAsia="Times New Roman" w:hAnsiTheme="majorBidi" w:cstheme="majorBidi"/>
          <w:b/>
          <w:bCs/>
        </w:rPr>
        <w:t>motivated reasoning</w:t>
      </w:r>
      <w:r w:rsidRPr="00657AAE">
        <w:rPr>
          <w:rFonts w:asciiTheme="majorBidi" w:eastAsia="Times New Roman" w:hAnsiTheme="majorBidi" w:cstheme="majorBidi"/>
        </w:rPr>
        <w:t xml:space="preserve"> (Kunda, 1990), </w:t>
      </w:r>
      <w:r w:rsidRPr="00657AAE">
        <w:rPr>
          <w:rFonts w:asciiTheme="majorBidi" w:eastAsia="Times New Roman" w:hAnsiTheme="majorBidi" w:cstheme="majorBidi"/>
          <w:b/>
          <w:bCs/>
        </w:rPr>
        <w:t>moral licensing</w:t>
      </w:r>
      <w:r w:rsidRPr="00657AAE">
        <w:rPr>
          <w:rFonts w:asciiTheme="majorBidi" w:eastAsia="Times New Roman" w:hAnsiTheme="majorBidi" w:cstheme="majorBidi"/>
        </w:rPr>
        <w:t xml:space="preserve"> (Merritt, Effron, &amp; Monin, 2010), and </w:t>
      </w:r>
      <w:r w:rsidRPr="00657AAE">
        <w:rPr>
          <w:rFonts w:asciiTheme="majorBidi" w:eastAsia="Times New Roman" w:hAnsiTheme="majorBidi" w:cstheme="majorBidi"/>
          <w:b/>
          <w:bCs/>
        </w:rPr>
        <w:t>moral disengagement</w:t>
      </w:r>
      <w:r w:rsidRPr="00657AAE">
        <w:rPr>
          <w:rFonts w:asciiTheme="majorBidi" w:eastAsia="Times New Roman" w:hAnsiTheme="majorBidi" w:cstheme="majorBidi"/>
        </w:rPr>
        <w:t xml:space="preserve"> (Bandura, 1999)—all robustly documented. In competitive contexts, this can preferentially select </w:t>
      </w:r>
      <w:r w:rsidRPr="00657AAE">
        <w:rPr>
          <w:rFonts w:asciiTheme="majorBidi" w:eastAsia="Times New Roman" w:hAnsiTheme="majorBidi" w:cstheme="majorBidi"/>
          <w:b/>
          <w:bCs/>
        </w:rPr>
        <w:t>Dark Triad</w:t>
      </w:r>
      <w:r w:rsidRPr="00657AAE">
        <w:rPr>
          <w:rFonts w:asciiTheme="majorBidi" w:eastAsia="Times New Roman" w:hAnsiTheme="majorBidi" w:cstheme="majorBidi"/>
        </w:rPr>
        <w:t xml:space="preserve"> traits (Machiavellianism, narcissism, psychopathy) that predict unethical choices and counterproductive work behavior (Paulhus &amp; Williams, 2002; Kish-Gephart, Harrison, &amp; Treviño, 2010). </w:t>
      </w:r>
    </w:p>
    <w:p w14:paraId="5DBAC88E" w14:textId="651F19D3" w:rsidR="002F1286" w:rsidRPr="00657AAE" w:rsidRDefault="002F1286" w:rsidP="002F1286">
      <w:pPr>
        <w:spacing w:before="100" w:beforeAutospacing="1" w:after="100" w:afterAutospacing="1"/>
        <w:rPr>
          <w:rFonts w:asciiTheme="majorBidi" w:eastAsia="Times New Roman" w:hAnsiTheme="majorBidi" w:cstheme="majorBidi"/>
        </w:rPr>
      </w:pPr>
      <w:r w:rsidRPr="00657AAE">
        <w:rPr>
          <w:rStyle w:val="Strong"/>
          <w:rFonts w:asciiTheme="majorBidi" w:hAnsiTheme="majorBidi" w:cstheme="majorBidi"/>
        </w:rPr>
        <w:t>In short</w:t>
      </w:r>
      <w:r w:rsidRPr="00657AAE">
        <w:rPr>
          <w:rFonts w:asciiTheme="majorBidi" w:eastAsia="Times New Roman" w:hAnsiTheme="majorBidi" w:cstheme="majorBidi"/>
        </w:rPr>
        <w:t xml:space="preserve">: designing systems around self-justified conscience </w:t>
      </w:r>
      <w:r w:rsidR="00910E9C" w:rsidRPr="00657AAE">
        <w:rPr>
          <w:rFonts w:asciiTheme="majorBidi" w:eastAsia="Times New Roman" w:hAnsiTheme="majorBidi" w:cstheme="majorBidi"/>
        </w:rPr>
        <w:t xml:space="preserve">incentivizes </w:t>
      </w:r>
      <w:r w:rsidRPr="00657AAE">
        <w:rPr>
          <w:rFonts w:asciiTheme="majorBidi" w:eastAsia="Times New Roman" w:hAnsiTheme="majorBidi" w:cstheme="majorBidi"/>
        </w:rPr>
        <w:t>sociopathic drift.</w:t>
      </w:r>
    </w:p>
    <w:p w14:paraId="61ACCD65"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Philosophical guardrails.</w:t>
      </w:r>
      <w:r w:rsidRPr="00657AAE">
        <w:rPr>
          <w:rFonts w:asciiTheme="majorBidi" w:eastAsia="Times New Roman" w:hAnsiTheme="majorBidi" w:cstheme="majorBidi"/>
        </w:rPr>
        <w:t xml:space="preserve"> “Fairness” should be </w:t>
      </w:r>
      <w:r w:rsidRPr="00657AAE">
        <w:rPr>
          <w:rFonts w:asciiTheme="majorBidi" w:eastAsia="Times New Roman" w:hAnsiTheme="majorBidi" w:cstheme="majorBidi"/>
          <w:b/>
          <w:bCs/>
        </w:rPr>
        <w:t>publicly justifiable</w:t>
      </w:r>
      <w:r w:rsidRPr="00657AAE">
        <w:rPr>
          <w:rFonts w:asciiTheme="majorBidi" w:eastAsia="Times New Roman" w:hAnsiTheme="majorBidi" w:cstheme="majorBidi"/>
        </w:rPr>
        <w:t xml:space="preserve"> (Rawls, 1971/1999; Scanlon, 1998) and </w:t>
      </w:r>
      <w:r w:rsidRPr="00657AAE">
        <w:rPr>
          <w:rFonts w:asciiTheme="majorBidi" w:eastAsia="Times New Roman" w:hAnsiTheme="majorBidi" w:cstheme="majorBidi"/>
          <w:b/>
          <w:bCs/>
        </w:rPr>
        <w:t>openly impartial</w:t>
      </w:r>
      <w:r w:rsidRPr="00657AAE">
        <w:rPr>
          <w:rFonts w:asciiTheme="majorBidi" w:eastAsia="Times New Roman" w:hAnsiTheme="majorBidi" w:cstheme="majorBidi"/>
        </w:rPr>
        <w:t xml:space="preserve"> (Sen, 2009)—i.e., rules you can defend to others who bear the costs, under transparent information. NiCE operationalizes that by requiring </w:t>
      </w:r>
      <w:r w:rsidRPr="00657AAE">
        <w:rPr>
          <w:rFonts w:asciiTheme="majorBidi" w:eastAsia="Times New Roman" w:hAnsiTheme="majorBidi" w:cstheme="majorBidi"/>
          <w:i/>
          <w:iCs/>
        </w:rPr>
        <w:t>external</w:t>
      </w:r>
      <w:r w:rsidRPr="00657AAE">
        <w:rPr>
          <w:rFonts w:asciiTheme="majorBidi" w:eastAsia="Times New Roman" w:hAnsiTheme="majorBidi" w:cstheme="majorBidi"/>
        </w:rPr>
        <w:t xml:space="preserve"> checks on signals (N), attention (C), and rules (E).</w:t>
      </w:r>
    </w:p>
    <w:p w14:paraId="3D50856A" w14:textId="7B29CE05" w:rsidR="00910E9C" w:rsidRPr="00657AAE" w:rsidRDefault="0097209C" w:rsidP="002F1286">
      <w:pPr>
        <w:spacing w:before="0" w:after="0"/>
        <w:rPr>
          <w:rFonts w:asciiTheme="majorBidi" w:eastAsia="Times New Roman" w:hAnsiTheme="majorBidi" w:cstheme="majorBidi"/>
        </w:rPr>
      </w:pPr>
      <w:r>
        <w:rPr>
          <w:rFonts w:asciiTheme="majorBidi" w:eastAsia="Times New Roman" w:hAnsiTheme="majorBidi" w:cstheme="majorBidi"/>
        </w:rPr>
        <w:pict w14:anchorId="5176B349">
          <v:rect id="_x0000_i1148" style="width:0;height:1.5pt" o:hralign="center" o:hrstd="t" o:hr="t" fillcolor="#a0a0a0" stroked="f"/>
        </w:pict>
      </w:r>
    </w:p>
    <w:p w14:paraId="0DD19F77" w14:textId="77777777" w:rsidR="00910E9C" w:rsidRPr="00657AAE" w:rsidRDefault="00910E9C">
      <w:pPr>
        <w:spacing w:before="0" w:after="0"/>
        <w:rPr>
          <w:rFonts w:asciiTheme="majorBidi" w:eastAsia="Times New Roman" w:hAnsiTheme="majorBidi" w:cstheme="majorBidi"/>
        </w:rPr>
      </w:pPr>
      <w:r w:rsidRPr="00657AAE">
        <w:rPr>
          <w:rFonts w:asciiTheme="majorBidi" w:eastAsia="Times New Roman" w:hAnsiTheme="majorBidi" w:cstheme="majorBidi"/>
        </w:rPr>
        <w:br w:type="page"/>
      </w:r>
    </w:p>
    <w:p w14:paraId="551B18A9" w14:textId="355A8DD2" w:rsidR="002F1286" w:rsidRPr="00657AAE" w:rsidRDefault="007A7797" w:rsidP="00401690">
      <w:pPr>
        <w:pStyle w:val="Heading3"/>
        <w:rPr>
          <w:rFonts w:asciiTheme="majorBidi" w:hAnsiTheme="majorBidi" w:cstheme="majorBidi"/>
        </w:rPr>
      </w:pPr>
      <w:bookmarkStart w:id="310" w:name="_Toc212063100"/>
      <w:r w:rsidRPr="00657AAE">
        <w:rPr>
          <w:rFonts w:asciiTheme="majorBidi" w:hAnsiTheme="majorBidi" w:cstheme="majorBidi"/>
        </w:rPr>
        <w:lastRenderedPageBreak/>
        <w:t>8.</w:t>
      </w:r>
      <w:r w:rsidR="00D971D2" w:rsidRPr="00657AAE">
        <w:rPr>
          <w:rFonts w:asciiTheme="majorBidi" w:hAnsiTheme="majorBidi" w:cstheme="majorBidi"/>
        </w:rPr>
        <w:t xml:space="preserve">9.4 </w:t>
      </w:r>
      <w:r w:rsidR="002F1286" w:rsidRPr="00657AAE">
        <w:rPr>
          <w:rFonts w:asciiTheme="majorBidi" w:hAnsiTheme="majorBidi" w:cstheme="majorBidi"/>
        </w:rPr>
        <w:t xml:space="preserve">A </w:t>
      </w:r>
      <w:r w:rsidR="00910E9C" w:rsidRPr="00657AAE">
        <w:rPr>
          <w:rFonts w:asciiTheme="majorBidi" w:hAnsiTheme="majorBidi" w:cstheme="majorBidi"/>
        </w:rPr>
        <w:t>‘</w:t>
      </w:r>
      <w:r w:rsidR="002F1286" w:rsidRPr="00657AAE">
        <w:rPr>
          <w:rFonts w:asciiTheme="majorBidi" w:hAnsiTheme="majorBidi" w:cstheme="majorBidi"/>
        </w:rPr>
        <w:t>fair</w:t>
      </w:r>
      <w:r w:rsidR="00910E9C" w:rsidRPr="00657AAE">
        <w:rPr>
          <w:rFonts w:asciiTheme="majorBidi" w:hAnsiTheme="majorBidi" w:cstheme="majorBidi"/>
        </w:rPr>
        <w:t>’</w:t>
      </w:r>
      <w:r w:rsidR="002F1286" w:rsidRPr="00657AAE">
        <w:rPr>
          <w:rFonts w:asciiTheme="majorBidi" w:hAnsiTheme="majorBidi" w:cstheme="majorBidi"/>
        </w:rPr>
        <w:t xml:space="preserve"> </w:t>
      </w:r>
      <w:r w:rsidR="00D971D2" w:rsidRPr="00657AAE">
        <w:rPr>
          <w:rFonts w:asciiTheme="majorBidi" w:hAnsiTheme="majorBidi" w:cstheme="majorBidi"/>
        </w:rPr>
        <w:t xml:space="preserve">(proposed improved) </w:t>
      </w:r>
      <w:r w:rsidR="002F1286" w:rsidRPr="00657AAE">
        <w:rPr>
          <w:rFonts w:asciiTheme="majorBidi" w:hAnsiTheme="majorBidi" w:cstheme="majorBidi"/>
        </w:rPr>
        <w:t>way to judge: the NiCE Profit Test (summary)</w:t>
      </w:r>
      <w:bookmarkEnd w:id="310"/>
    </w:p>
    <w:p w14:paraId="0B8DED7B"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Score each criterion </w:t>
      </w:r>
      <w:r w:rsidRPr="00657AAE">
        <w:rPr>
          <w:rFonts w:asciiTheme="majorBidi" w:eastAsia="Times New Roman" w:hAnsiTheme="majorBidi" w:cstheme="majorBidi"/>
          <w:b/>
          <w:bCs/>
        </w:rPr>
        <w:t>0 (fails), 1 (partly), 2 (meets)</w:t>
      </w:r>
      <w:r w:rsidRPr="00657AAE">
        <w:rPr>
          <w:rFonts w:asciiTheme="majorBidi" w:eastAsia="Times New Roman" w:hAnsiTheme="majorBidi" w:cstheme="majorBidi"/>
        </w:rPr>
        <w:t xml:space="preserve"> → total </w:t>
      </w:r>
      <w:r w:rsidRPr="00657AAE">
        <w:rPr>
          <w:rFonts w:asciiTheme="majorBidi" w:eastAsia="Times New Roman" w:hAnsiTheme="majorBidi" w:cstheme="majorBidi"/>
          <w:b/>
          <w:bCs/>
        </w:rPr>
        <w:t>0–20</w:t>
      </w:r>
      <w:r w:rsidRPr="00657AAE">
        <w:rPr>
          <w:rFonts w:asciiTheme="majorBidi" w:eastAsia="Times New Roman" w:hAnsiTheme="majorBidi" w:cstheme="majorBidi"/>
        </w:rPr>
        <w:t>.</w:t>
      </w:r>
    </w:p>
    <w:p w14:paraId="5EDC323E"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N — Nature (max 8)</w:t>
      </w:r>
    </w:p>
    <w:p w14:paraId="408054F5" w14:textId="77777777" w:rsidR="002F1286" w:rsidRPr="00657AAE" w:rsidRDefault="002F1286" w:rsidP="002F1286">
      <w:pPr>
        <w:numPr>
          <w:ilvl w:val="0"/>
          <w:numId w:val="20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Budget fit (2):</w:t>
      </w:r>
      <w:r w:rsidRPr="00657AAE">
        <w:rPr>
          <w:rFonts w:asciiTheme="majorBidi" w:eastAsia="Times New Roman" w:hAnsiTheme="majorBidi" w:cstheme="majorBidi"/>
        </w:rPr>
        <w:t xml:space="preserve"> Life-cycle CO₂e/water/materials/toxics </w:t>
      </w:r>
      <w:r w:rsidRPr="00657AAE">
        <w:rPr>
          <w:rFonts w:asciiTheme="majorBidi" w:eastAsia="Times New Roman" w:hAnsiTheme="majorBidi" w:cstheme="majorBidi"/>
          <w:b/>
          <w:bCs/>
        </w:rPr>
        <w:t>≤ allocated caps</w:t>
      </w:r>
      <w:r w:rsidRPr="00657AAE">
        <w:rPr>
          <w:rFonts w:asciiTheme="majorBidi" w:eastAsia="Times New Roman" w:hAnsiTheme="majorBidi" w:cstheme="majorBidi"/>
        </w:rPr>
        <w:t>.</w:t>
      </w:r>
    </w:p>
    <w:p w14:paraId="16480C14" w14:textId="77777777" w:rsidR="002F1286" w:rsidRPr="00657AAE" w:rsidRDefault="002F1286" w:rsidP="002F1286">
      <w:pPr>
        <w:numPr>
          <w:ilvl w:val="0"/>
          <w:numId w:val="20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Critical capital (2):</w:t>
      </w:r>
      <w:r w:rsidRPr="00657AAE">
        <w:rPr>
          <w:rFonts w:asciiTheme="majorBidi" w:eastAsia="Times New Roman" w:hAnsiTheme="majorBidi" w:cstheme="majorBidi"/>
        </w:rPr>
        <w:t xml:space="preserve"> No irreversible ecosystem/species loss; safe-minimum standards.</w:t>
      </w:r>
    </w:p>
    <w:p w14:paraId="65042345" w14:textId="77777777" w:rsidR="002F1286" w:rsidRPr="00657AAE" w:rsidRDefault="002F1286" w:rsidP="002F1286">
      <w:pPr>
        <w:numPr>
          <w:ilvl w:val="0"/>
          <w:numId w:val="20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Decoupling (2):</w:t>
      </w:r>
      <w:r w:rsidRPr="00657AAE">
        <w:rPr>
          <w:rFonts w:asciiTheme="majorBidi" w:eastAsia="Times New Roman" w:hAnsiTheme="majorBidi" w:cstheme="majorBidi"/>
        </w:rPr>
        <w:t xml:space="preserve"> Revenue↑ while </w:t>
      </w:r>
      <w:r w:rsidRPr="00657AAE">
        <w:rPr>
          <w:rFonts w:asciiTheme="majorBidi" w:eastAsia="Times New Roman" w:hAnsiTheme="majorBidi" w:cstheme="majorBidi"/>
          <w:b/>
          <w:bCs/>
        </w:rPr>
        <w:t>absolute</w:t>
      </w:r>
      <w:r w:rsidRPr="00657AAE">
        <w:rPr>
          <w:rFonts w:asciiTheme="majorBidi" w:eastAsia="Times New Roman" w:hAnsiTheme="majorBidi" w:cstheme="majorBidi"/>
        </w:rPr>
        <w:t xml:space="preserve"> footprints↓, not just intensity games.</w:t>
      </w:r>
    </w:p>
    <w:p w14:paraId="6AC9FD42" w14:textId="77777777" w:rsidR="002F1286" w:rsidRPr="00657AAE" w:rsidRDefault="002F1286" w:rsidP="002F1286">
      <w:pPr>
        <w:numPr>
          <w:ilvl w:val="0"/>
          <w:numId w:val="209"/>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Transition risk (2):</w:t>
      </w:r>
      <w:r w:rsidRPr="00657AAE">
        <w:rPr>
          <w:rFonts w:asciiTheme="majorBidi" w:eastAsia="Times New Roman" w:hAnsiTheme="majorBidi" w:cstheme="majorBidi"/>
        </w:rPr>
        <w:t xml:space="preserve"> Science-based targets financed; no dependence on future loopholes.</w:t>
      </w:r>
    </w:p>
    <w:p w14:paraId="6205BC18"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C — Consciousness (max 6)</w:t>
      </w:r>
      <w:r w:rsidRPr="00657AAE">
        <w:rPr>
          <w:rFonts w:asciiTheme="majorBidi" w:eastAsia="Times New Roman" w:hAnsiTheme="majorBidi" w:cstheme="majorBidi"/>
        </w:rPr>
        <w:br/>
        <w:t xml:space="preserve">5) </w:t>
      </w:r>
      <w:r w:rsidRPr="00657AAE">
        <w:rPr>
          <w:rFonts w:asciiTheme="majorBidi" w:eastAsia="Times New Roman" w:hAnsiTheme="majorBidi" w:cstheme="majorBidi"/>
          <w:b/>
          <w:bCs/>
        </w:rPr>
        <w:t>Wellbeing effect (2):</w:t>
      </w:r>
      <w:r w:rsidRPr="00657AAE">
        <w:rPr>
          <w:rFonts w:asciiTheme="majorBidi" w:eastAsia="Times New Roman" w:hAnsiTheme="majorBidi" w:cstheme="majorBidi"/>
        </w:rPr>
        <w:t xml:space="preserve"> Pre-registered trials show </w:t>
      </w:r>
      <w:r w:rsidRPr="00657AAE">
        <w:rPr>
          <w:rFonts w:asciiTheme="majorBidi" w:eastAsia="Times New Roman" w:hAnsiTheme="majorBidi" w:cstheme="majorBidi"/>
          <w:b/>
          <w:bCs/>
        </w:rPr>
        <w:t>net positive</w:t>
      </w:r>
      <w:r w:rsidRPr="00657AAE">
        <w:rPr>
          <w:rFonts w:asciiTheme="majorBidi" w:eastAsia="Times New Roman" w:hAnsiTheme="majorBidi" w:cstheme="majorBidi"/>
        </w:rPr>
        <w:t xml:space="preserve"> health/sleep/meaning.</w:t>
      </w:r>
      <w:r w:rsidRPr="00657AAE">
        <w:rPr>
          <w:rFonts w:asciiTheme="majorBidi" w:eastAsia="Times New Roman" w:hAnsiTheme="majorBidi" w:cstheme="majorBidi"/>
        </w:rPr>
        <w:br/>
        <w:t xml:space="preserve">6) </w:t>
      </w:r>
      <w:r w:rsidRPr="00657AAE">
        <w:rPr>
          <w:rFonts w:asciiTheme="majorBidi" w:eastAsia="Times New Roman" w:hAnsiTheme="majorBidi" w:cstheme="majorBidi"/>
          <w:b/>
          <w:bCs/>
        </w:rPr>
        <w:t>Attention integrity (2):</w:t>
      </w:r>
      <w:r w:rsidRPr="00657AAE">
        <w:rPr>
          <w:rFonts w:asciiTheme="majorBidi" w:eastAsia="Times New Roman" w:hAnsiTheme="majorBidi" w:cstheme="majorBidi"/>
        </w:rPr>
        <w:t xml:space="preserve"> No dark patterns; “why this?” controls reduce compulsion.</w:t>
      </w:r>
      <w:r w:rsidRPr="00657AAE">
        <w:rPr>
          <w:rFonts w:asciiTheme="majorBidi" w:eastAsia="Times New Roman" w:hAnsiTheme="majorBidi" w:cstheme="majorBidi"/>
        </w:rPr>
        <w:br/>
        <w:t xml:space="preserve">7) </w:t>
      </w:r>
      <w:r w:rsidRPr="00657AAE">
        <w:rPr>
          <w:rFonts w:asciiTheme="majorBidi" w:eastAsia="Times New Roman" w:hAnsiTheme="majorBidi" w:cstheme="majorBidi"/>
          <w:b/>
          <w:bCs/>
        </w:rPr>
        <w:t>Informed choice (2):</w:t>
      </w:r>
      <w:r w:rsidRPr="00657AAE">
        <w:rPr>
          <w:rFonts w:asciiTheme="majorBidi" w:eastAsia="Times New Roman" w:hAnsiTheme="majorBidi" w:cstheme="majorBidi"/>
        </w:rPr>
        <w:t xml:space="preserve"> Salient risks/alternatives; protections for vulnerable users.</w:t>
      </w:r>
    </w:p>
    <w:p w14:paraId="110DCCF2"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E — Environment/Institutions (max 6)</w:t>
      </w:r>
      <w:r w:rsidRPr="00657AAE">
        <w:rPr>
          <w:rFonts w:asciiTheme="majorBidi" w:eastAsia="Times New Roman" w:hAnsiTheme="majorBidi" w:cstheme="majorBidi"/>
        </w:rPr>
        <w:br/>
        <w:t xml:space="preserve">8) </w:t>
      </w:r>
      <w:r w:rsidRPr="00657AAE">
        <w:rPr>
          <w:rFonts w:asciiTheme="majorBidi" w:eastAsia="Times New Roman" w:hAnsiTheme="majorBidi" w:cstheme="majorBidi"/>
          <w:b/>
          <w:bCs/>
        </w:rPr>
        <w:t>Real-economy value (2):</w:t>
      </w:r>
      <w:r w:rsidRPr="00657AAE">
        <w:rPr>
          <w:rFonts w:asciiTheme="majorBidi" w:eastAsia="Times New Roman" w:hAnsiTheme="majorBidi" w:cstheme="majorBidi"/>
        </w:rPr>
        <w:t xml:space="preserve"> Not rents/regulatory arbitrage/financial engineering.</w:t>
      </w:r>
      <w:r w:rsidRPr="00657AAE">
        <w:rPr>
          <w:rFonts w:asciiTheme="majorBidi" w:eastAsia="Times New Roman" w:hAnsiTheme="majorBidi" w:cstheme="majorBidi"/>
        </w:rPr>
        <w:br/>
        <w:t xml:space="preserve">9) </w:t>
      </w:r>
      <w:r w:rsidRPr="00657AAE">
        <w:rPr>
          <w:rFonts w:asciiTheme="majorBidi" w:eastAsia="Times New Roman" w:hAnsiTheme="majorBidi" w:cstheme="majorBidi"/>
          <w:b/>
          <w:bCs/>
        </w:rPr>
        <w:t>Transparency &amp; audit (2):</w:t>
      </w:r>
      <w:r w:rsidRPr="00657AAE">
        <w:rPr>
          <w:rFonts w:asciiTheme="majorBidi" w:eastAsia="Times New Roman" w:hAnsiTheme="majorBidi" w:cstheme="majorBidi"/>
        </w:rPr>
        <w:t xml:space="preserve"> Scope 1–3 + materials/water + incidents </w:t>
      </w:r>
      <w:r w:rsidRPr="00657AAE">
        <w:rPr>
          <w:rFonts w:asciiTheme="majorBidi" w:eastAsia="Times New Roman" w:hAnsiTheme="majorBidi" w:cstheme="majorBidi"/>
          <w:b/>
          <w:bCs/>
        </w:rPr>
        <w:t>audited &amp; public</w:t>
      </w:r>
      <w:r w:rsidRPr="00657AAE">
        <w:rPr>
          <w:rFonts w:asciiTheme="majorBidi" w:eastAsia="Times New Roman" w:hAnsiTheme="majorBidi" w:cstheme="majorBidi"/>
        </w:rPr>
        <w:t>; APIs/logs.</w:t>
      </w:r>
      <w:r w:rsidRPr="00657AAE">
        <w:rPr>
          <w:rFonts w:asciiTheme="majorBidi" w:eastAsia="Times New Roman" w:hAnsiTheme="majorBidi" w:cstheme="majorBidi"/>
        </w:rPr>
        <w:br/>
        <w:t xml:space="preserve">10) </w:t>
      </w:r>
      <w:r w:rsidRPr="00657AAE">
        <w:rPr>
          <w:rFonts w:asciiTheme="majorBidi" w:eastAsia="Times New Roman" w:hAnsiTheme="majorBidi" w:cstheme="majorBidi"/>
          <w:b/>
          <w:bCs/>
        </w:rPr>
        <w:t>Resilience &amp; fairness (2):</w:t>
      </w:r>
      <w:r w:rsidRPr="00657AAE">
        <w:rPr>
          <w:rFonts w:asciiTheme="majorBidi" w:eastAsia="Times New Roman" w:hAnsiTheme="majorBidi" w:cstheme="majorBidi"/>
        </w:rPr>
        <w:t xml:space="preserve"> Stress-tested; tail risks internalized; harms remediated; benefit-sharing.</w:t>
      </w:r>
    </w:p>
    <w:p w14:paraId="597C2CCA"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Decision rule:</w:t>
      </w:r>
    </w:p>
    <w:p w14:paraId="0BCF2929" w14:textId="77777777" w:rsidR="002F1286" w:rsidRPr="00657AAE" w:rsidRDefault="002F1286" w:rsidP="002F1286">
      <w:pPr>
        <w:numPr>
          <w:ilvl w:val="0"/>
          <w:numId w:val="210"/>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16–20 Legitimate</w:t>
      </w:r>
      <w:r w:rsidRPr="00657AAE">
        <w:rPr>
          <w:rFonts w:asciiTheme="majorBidi" w:eastAsia="Times New Roman" w:hAnsiTheme="majorBidi" w:cstheme="majorBidi"/>
        </w:rPr>
        <w:t xml:space="preserve"> → scale (with monitoring)</w:t>
      </w:r>
    </w:p>
    <w:p w14:paraId="256AD354" w14:textId="77777777" w:rsidR="002F1286" w:rsidRPr="00657AAE" w:rsidRDefault="002F1286" w:rsidP="002F1286">
      <w:pPr>
        <w:numPr>
          <w:ilvl w:val="0"/>
          <w:numId w:val="210"/>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11–15 Conditional</w:t>
      </w:r>
      <w:r w:rsidRPr="00657AAE">
        <w:rPr>
          <w:rFonts w:asciiTheme="majorBidi" w:eastAsia="Times New Roman" w:hAnsiTheme="majorBidi" w:cstheme="majorBidi"/>
        </w:rPr>
        <w:t xml:space="preserve"> → time-boxed pilots, remediation bonds, caps</w:t>
      </w:r>
    </w:p>
    <w:p w14:paraId="0E39F14B" w14:textId="77777777" w:rsidR="002F1286" w:rsidRPr="00657AAE" w:rsidRDefault="002F1286" w:rsidP="002F1286">
      <w:pPr>
        <w:numPr>
          <w:ilvl w:val="0"/>
          <w:numId w:val="210"/>
        </w:num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0–10 Misaligned</w:t>
      </w:r>
      <w:r w:rsidRPr="00657AAE">
        <w:rPr>
          <w:rFonts w:asciiTheme="majorBidi" w:eastAsia="Times New Roman" w:hAnsiTheme="majorBidi" w:cstheme="majorBidi"/>
        </w:rPr>
        <w:t xml:space="preserve"> → redesign or don’t deploy</w:t>
      </w:r>
    </w:p>
    <w:p w14:paraId="5FEA916D"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Externality-adjusted profit</w:t>
      </w:r>
      <w:r w:rsidRPr="00657AAE">
        <w:rPr>
          <w:rFonts w:asciiTheme="majorBidi" w:eastAsia="Times New Roman" w:hAnsiTheme="majorBidi" w:cstheme="majorBidi"/>
        </w:rPr>
        <w:t xml:space="preserve"> (don’t price away hard caps):</w:t>
      </w:r>
    </w:p>
    <w:p w14:paraId="44D9F1DE" w14:textId="77777777" w:rsidR="002F1286" w:rsidRPr="00657AAE" w:rsidRDefault="002F1286" w:rsidP="002F1286">
      <w:pPr>
        <w:spacing w:before="0" w:after="0"/>
        <w:rPr>
          <w:rFonts w:asciiTheme="majorBidi" w:eastAsia="Times New Roman" w:hAnsiTheme="majorBidi" w:cstheme="majorBidi"/>
        </w:rPr>
      </w:pPr>
      <w:r w:rsidRPr="00657AAE">
        <w:rPr>
          <w:rFonts w:asciiTheme="majorBidi" w:eastAsia="Times New Roman" w:hAnsiTheme="majorBidi" w:cstheme="majorBidi"/>
        </w:rPr>
        <w:t xml:space="preserve">Π\*=Accounting Profit−∑(shadow price×residual externalities)−risk charges\Pi^\*=\text{Accounting Profit}-\sum (\text{shadow price}\times \text{residual externalities})-\text{risk charges}Π\*=Accounting Profit−∑(shadow price×residual externalities)−risk charges </w:t>
      </w:r>
    </w:p>
    <w:p w14:paraId="7820A15E" w14:textId="77777777"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(Pigou, 1920/2013). If hard caps are breached, reject even if Π\*&gt;0\Pi^\*&gt;0Π\*&gt;0.</w:t>
      </w:r>
    </w:p>
    <w:p w14:paraId="16DB9D8B" w14:textId="77777777" w:rsidR="002F1286" w:rsidRPr="00657AAE" w:rsidRDefault="0097209C" w:rsidP="002F1286">
      <w:pPr>
        <w:spacing w:before="0" w:after="0"/>
        <w:rPr>
          <w:rFonts w:asciiTheme="majorBidi" w:eastAsia="Times New Roman" w:hAnsiTheme="majorBidi" w:cstheme="majorBidi"/>
        </w:rPr>
      </w:pPr>
      <w:r>
        <w:rPr>
          <w:rFonts w:asciiTheme="majorBidi" w:eastAsia="Times New Roman" w:hAnsiTheme="majorBidi" w:cstheme="majorBidi"/>
        </w:rPr>
        <w:pict w14:anchorId="51C8E045">
          <v:rect id="_x0000_i1149" style="width:0;height:1.5pt" o:hralign="center" o:hrstd="t" o:hr="t" fillcolor="#a0a0a0" stroked="f"/>
        </w:pict>
      </w:r>
    </w:p>
    <w:p w14:paraId="0237A3DC" w14:textId="7294E08A" w:rsidR="002F1286" w:rsidRPr="00657AAE" w:rsidRDefault="007A7797" w:rsidP="00401690">
      <w:pPr>
        <w:pStyle w:val="Heading3"/>
        <w:rPr>
          <w:rFonts w:asciiTheme="majorBidi" w:hAnsiTheme="majorBidi" w:cstheme="majorBidi"/>
        </w:rPr>
      </w:pPr>
      <w:bookmarkStart w:id="311" w:name="_Toc212063101"/>
      <w:r w:rsidRPr="00657AAE">
        <w:rPr>
          <w:rFonts w:asciiTheme="majorBidi" w:hAnsiTheme="majorBidi" w:cstheme="majorBidi"/>
        </w:rPr>
        <w:t>8.</w:t>
      </w:r>
      <w:r w:rsidR="00D971D2" w:rsidRPr="00657AAE">
        <w:rPr>
          <w:rFonts w:asciiTheme="majorBidi" w:hAnsiTheme="majorBidi" w:cstheme="majorBidi"/>
        </w:rPr>
        <w:t xml:space="preserve">9.5 </w:t>
      </w:r>
      <w:r w:rsidR="002F1286" w:rsidRPr="00657AAE">
        <w:rPr>
          <w:rFonts w:asciiTheme="majorBidi" w:hAnsiTheme="majorBidi" w:cstheme="majorBidi"/>
        </w:rPr>
        <w:t>Where NiCE improves on “ideology swaps”</w:t>
      </w:r>
      <w:bookmarkEnd w:id="311"/>
    </w:p>
    <w:p w14:paraId="2B95D18A" w14:textId="77EB4936"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Both state-dominant and market-dominant systems degrade when signals ignore </w:t>
      </w:r>
      <w:r w:rsidRPr="00657AAE">
        <w:rPr>
          <w:rFonts w:asciiTheme="majorBidi" w:eastAsia="Times New Roman" w:hAnsiTheme="majorBidi" w:cstheme="majorBidi"/>
          <w:b/>
          <w:bCs/>
        </w:rPr>
        <w:t>N</w:t>
      </w:r>
      <w:r w:rsidRPr="00657AAE">
        <w:rPr>
          <w:rFonts w:asciiTheme="majorBidi" w:eastAsia="Times New Roman" w:hAnsiTheme="majorBidi" w:cstheme="majorBidi"/>
        </w:rPr>
        <w:t xml:space="preserve"> (Aral Sea; fossil underpricing), when culture rewards materialist status races that harm </w:t>
      </w:r>
      <w:r w:rsidRPr="00657AAE">
        <w:rPr>
          <w:rFonts w:asciiTheme="majorBidi" w:eastAsia="Times New Roman" w:hAnsiTheme="majorBidi" w:cstheme="majorBidi"/>
          <w:b/>
          <w:bCs/>
        </w:rPr>
        <w:t>C</w:t>
      </w:r>
      <w:r w:rsidRPr="00657AAE">
        <w:rPr>
          <w:rFonts w:asciiTheme="majorBidi" w:eastAsia="Times New Roman" w:hAnsiTheme="majorBidi" w:cstheme="majorBidi"/>
        </w:rPr>
        <w:t xml:space="preserve"> (Dittmar et al., 2014), and when </w:t>
      </w:r>
      <w:r w:rsidRPr="00657AAE">
        <w:rPr>
          <w:rFonts w:asciiTheme="majorBidi" w:eastAsia="Times New Roman" w:hAnsiTheme="majorBidi" w:cstheme="majorBidi"/>
          <w:b/>
          <w:bCs/>
        </w:rPr>
        <w:t>E</w:t>
      </w:r>
      <w:r w:rsidRPr="00657AAE">
        <w:rPr>
          <w:rFonts w:asciiTheme="majorBidi" w:eastAsia="Times New Roman" w:hAnsiTheme="majorBidi" w:cstheme="majorBidi"/>
        </w:rPr>
        <w:t xml:space="preserve"> lacks transparency and polycentric checks (Ostrom, 1990, 2010; Black et al., 2023; Wiedmann et al., 2015). The cure isn’t “socialism vs capitalism;” it’s </w:t>
      </w:r>
      <w:r w:rsidRPr="00657AAE">
        <w:rPr>
          <w:rFonts w:asciiTheme="majorBidi" w:eastAsia="Times New Roman" w:hAnsiTheme="majorBidi" w:cstheme="majorBidi"/>
          <w:b/>
          <w:bCs/>
        </w:rPr>
        <w:t>designing any system</w:t>
      </w:r>
      <w:r w:rsidRPr="00657AAE">
        <w:rPr>
          <w:rFonts w:asciiTheme="majorBidi" w:eastAsia="Times New Roman" w:hAnsiTheme="majorBidi" w:cstheme="majorBidi"/>
        </w:rPr>
        <w:t xml:space="preserve"> so that </w:t>
      </w:r>
      <w:r w:rsidRPr="00657AAE">
        <w:rPr>
          <w:rFonts w:asciiTheme="majorBidi" w:eastAsia="Times New Roman" w:hAnsiTheme="majorBidi" w:cstheme="majorBidi"/>
          <w:b/>
          <w:bCs/>
        </w:rPr>
        <w:t>signals, attention, and rules</w:t>
      </w:r>
      <w:r w:rsidRPr="00657AAE">
        <w:rPr>
          <w:rFonts w:asciiTheme="majorBidi" w:eastAsia="Times New Roman" w:hAnsiTheme="majorBidi" w:cstheme="majorBidi"/>
        </w:rPr>
        <w:t xml:space="preserve"> cohere with reality and are publicly auditable.</w:t>
      </w:r>
    </w:p>
    <w:p w14:paraId="2D9471D4" w14:textId="77777777" w:rsidR="002F1286" w:rsidRPr="00657AAE" w:rsidRDefault="0097209C" w:rsidP="002F1286">
      <w:pPr>
        <w:spacing w:before="0" w:after="0"/>
        <w:rPr>
          <w:rFonts w:asciiTheme="majorBidi" w:eastAsia="Times New Roman" w:hAnsiTheme="majorBidi" w:cstheme="majorBidi"/>
        </w:rPr>
      </w:pPr>
      <w:r>
        <w:rPr>
          <w:rFonts w:asciiTheme="majorBidi" w:eastAsia="Times New Roman" w:hAnsiTheme="majorBidi" w:cstheme="majorBidi"/>
        </w:rPr>
        <w:lastRenderedPageBreak/>
        <w:pict w14:anchorId="22508E5C">
          <v:rect id="_x0000_i1150" style="width:0;height:1.5pt" o:hralign="center" o:hrstd="t" o:hr="t" fillcolor="#a0a0a0" stroked="f"/>
        </w:pict>
      </w:r>
    </w:p>
    <w:p w14:paraId="32DFA291" w14:textId="0784DA3E" w:rsidR="002F1286" w:rsidRPr="00657AAE" w:rsidRDefault="007A7797" w:rsidP="00401690">
      <w:pPr>
        <w:pStyle w:val="Heading3"/>
        <w:rPr>
          <w:rFonts w:asciiTheme="majorBidi" w:hAnsiTheme="majorBidi" w:cstheme="majorBidi"/>
        </w:rPr>
      </w:pPr>
      <w:bookmarkStart w:id="312" w:name="_Toc212063102"/>
      <w:r w:rsidRPr="00657AAE">
        <w:rPr>
          <w:rFonts w:asciiTheme="majorBidi" w:hAnsiTheme="majorBidi" w:cstheme="majorBidi"/>
        </w:rPr>
        <w:t>8.</w:t>
      </w:r>
      <w:r w:rsidR="00D971D2" w:rsidRPr="00657AAE">
        <w:rPr>
          <w:rFonts w:asciiTheme="majorBidi" w:hAnsiTheme="majorBidi" w:cstheme="majorBidi"/>
        </w:rPr>
        <w:t xml:space="preserve">9.6 </w:t>
      </w:r>
      <w:r w:rsidR="002F1286" w:rsidRPr="00657AAE">
        <w:rPr>
          <w:rFonts w:asciiTheme="majorBidi" w:hAnsiTheme="majorBidi" w:cstheme="majorBidi"/>
        </w:rPr>
        <w:t>The NiCE Profit Test v1.0 — field checklist</w:t>
      </w:r>
      <w:bookmarkEnd w:id="312"/>
    </w:p>
    <w:p w14:paraId="35D5FBC6" w14:textId="77777777" w:rsidR="00910E9C" w:rsidRPr="00657AAE" w:rsidRDefault="002F1286" w:rsidP="002F1286">
      <w:pPr>
        <w:spacing w:before="100" w:beforeAutospacing="1" w:after="100" w:afterAutospacing="1"/>
        <w:rPr>
          <w:rFonts w:asciiTheme="majorBidi" w:eastAsia="Times New Roman" w:hAnsiTheme="majorBidi" w:cstheme="majorBidi"/>
          <w:b/>
          <w:bCs/>
        </w:rPr>
      </w:pPr>
      <w:r w:rsidRPr="00657AAE">
        <w:rPr>
          <w:rFonts w:asciiTheme="majorBidi" w:eastAsia="Times New Roman" w:hAnsiTheme="majorBidi" w:cstheme="majorBidi"/>
          <w:b/>
          <w:bCs/>
        </w:rPr>
        <w:t>1) Define the unit &amp; boundary</w:t>
      </w:r>
    </w:p>
    <w:p w14:paraId="486C5244" w14:textId="5C9E0941"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Unit (product/firm/policy). • Life-cycle scope (incl. Scope 3).</w:t>
      </w:r>
    </w:p>
    <w:p w14:paraId="251C0802"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2) Allocate caps</w:t>
      </w:r>
      <w:r w:rsidRPr="00657AAE">
        <w:rPr>
          <w:rFonts w:asciiTheme="majorBidi" w:eastAsia="Times New Roman" w:hAnsiTheme="majorBidi" w:cstheme="majorBidi"/>
        </w:rPr>
        <w:t xml:space="preserve"> (N)</w:t>
      </w:r>
    </w:p>
    <w:p w14:paraId="283C852D"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Carbon/material/water/biodiversity budgets at sector/basin scales (Richardson et al., 2023; Wiedmann et al., 2015).</w:t>
      </w:r>
    </w:p>
    <w:p w14:paraId="7E9CE061" w14:textId="2A981A7A"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Flag </w:t>
      </w:r>
      <w:r w:rsidRPr="00657AAE">
        <w:rPr>
          <w:rFonts w:asciiTheme="majorBidi" w:eastAsia="Times New Roman" w:hAnsiTheme="majorBidi" w:cstheme="majorBidi"/>
          <w:b/>
          <w:bCs/>
        </w:rPr>
        <w:t>non-substitutable</w:t>
      </w:r>
      <w:r w:rsidRPr="00657AAE">
        <w:rPr>
          <w:rFonts w:asciiTheme="majorBidi" w:eastAsia="Times New Roman" w:hAnsiTheme="majorBidi" w:cstheme="majorBidi"/>
        </w:rPr>
        <w:t xml:space="preserve"> stocks (Daly, 2007).</w:t>
      </w:r>
    </w:p>
    <w:p w14:paraId="69487FD8"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3) Compute Π\*\Pi^\*Π\*</w:t>
      </w:r>
      <w:r w:rsidRPr="00657AAE">
        <w:rPr>
          <w:rFonts w:asciiTheme="majorBidi" w:eastAsia="Times New Roman" w:hAnsiTheme="majorBidi" w:cstheme="majorBidi"/>
        </w:rPr>
        <w:t xml:space="preserve"> (Pigovian adjustment)</w:t>
      </w:r>
    </w:p>
    <w:p w14:paraId="6358D5BC" w14:textId="575B6BEE"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Monetize residual externalities + risk. • </w:t>
      </w:r>
      <w:r w:rsidRPr="00657AAE">
        <w:rPr>
          <w:rFonts w:asciiTheme="majorBidi" w:eastAsia="Times New Roman" w:hAnsiTheme="majorBidi" w:cstheme="majorBidi"/>
          <w:b/>
          <w:bCs/>
        </w:rPr>
        <w:t>Reject</w:t>
      </w:r>
      <w:r w:rsidRPr="00657AAE">
        <w:rPr>
          <w:rFonts w:asciiTheme="majorBidi" w:eastAsia="Times New Roman" w:hAnsiTheme="majorBidi" w:cstheme="majorBidi"/>
        </w:rPr>
        <w:t xml:space="preserve"> if any hard cap is breached.</w:t>
      </w:r>
    </w:p>
    <w:p w14:paraId="4F35B15C"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4) Human outcomes trial</w:t>
      </w:r>
      <w:r w:rsidRPr="00657AAE">
        <w:rPr>
          <w:rFonts w:asciiTheme="majorBidi" w:eastAsia="Times New Roman" w:hAnsiTheme="majorBidi" w:cstheme="majorBidi"/>
        </w:rPr>
        <w:t xml:space="preserve"> (C)</w:t>
      </w:r>
    </w:p>
    <w:p w14:paraId="620C67BC" w14:textId="2738F5AD"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Pre-register metrics (sleep, wellbeing, compulsive use, informed dwell). • A/B or stepped-wedge design (Glasgow, Vogt, &amp; Boles, 1999; Hemming et al., 2015).</w:t>
      </w:r>
    </w:p>
    <w:p w14:paraId="6576459C"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5) Transparency &amp; audit</w:t>
      </w:r>
      <w:r w:rsidRPr="00657AAE">
        <w:rPr>
          <w:rFonts w:asciiTheme="majorBidi" w:eastAsia="Times New Roman" w:hAnsiTheme="majorBidi" w:cstheme="majorBidi"/>
        </w:rPr>
        <w:t xml:space="preserve"> (E)</w:t>
      </w:r>
    </w:p>
    <w:p w14:paraId="10F47A5B" w14:textId="49D402A5"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 xml:space="preserve">Publish LCA methods, Scope 1–3, material/water accounts, incident logs. • Provide </w:t>
      </w:r>
      <w:r w:rsidRPr="00657AAE">
        <w:rPr>
          <w:rFonts w:asciiTheme="majorBidi" w:eastAsia="Times New Roman" w:hAnsiTheme="majorBidi" w:cstheme="majorBidi"/>
          <w:b/>
          <w:bCs/>
        </w:rPr>
        <w:t>audit API</w:t>
      </w:r>
      <w:r w:rsidRPr="00657AAE">
        <w:rPr>
          <w:rFonts w:asciiTheme="majorBidi" w:eastAsia="Times New Roman" w:hAnsiTheme="majorBidi" w:cstheme="majorBidi"/>
        </w:rPr>
        <w:t xml:space="preserve"> for third-party checks.</w:t>
      </w:r>
    </w:p>
    <w:p w14:paraId="529ADA67"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6) Scorecard (0–2 each)</w:t>
      </w:r>
      <w:r w:rsidRPr="00657AAE">
        <w:rPr>
          <w:rFonts w:asciiTheme="majorBidi" w:eastAsia="Times New Roman" w:hAnsiTheme="majorBidi" w:cstheme="majorBidi"/>
        </w:rPr>
        <w:br/>
        <w:t>N1 Budget fit | N2 Critical capital | N3 Decoupling | N4 Transition</w:t>
      </w:r>
    </w:p>
    <w:p w14:paraId="14A54FF2"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C5 Wellbeing | C6 Attention integrity | C7 Informed choice</w:t>
      </w:r>
    </w:p>
    <w:p w14:paraId="6812FF83" w14:textId="77777777" w:rsidR="00910E9C"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E8 Real-economy value | E9 Transparency/audit | E10 Resilience/fairness</w:t>
      </w:r>
    </w:p>
    <w:p w14:paraId="0E06AD7C" w14:textId="720C973D"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Total (0–20):</w:t>
      </w:r>
      <w:r w:rsidRPr="00657AAE">
        <w:rPr>
          <w:rFonts w:asciiTheme="majorBidi" w:eastAsia="Times New Roman" w:hAnsiTheme="majorBidi" w:cstheme="majorBidi"/>
        </w:rPr>
        <w:t xml:space="preserve"> ____ → Decision: Legitimate / Conditional / Misaligned</w:t>
      </w:r>
    </w:p>
    <w:p w14:paraId="313A18E8" w14:textId="3C8696D8" w:rsidR="002F1286" w:rsidRPr="00657AAE" w:rsidRDefault="002F1286" w:rsidP="002F1286">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7) Governance &amp; equity</w:t>
      </w:r>
      <w:r w:rsidRPr="00657AAE">
        <w:rPr>
          <w:rFonts w:asciiTheme="majorBidi" w:eastAsia="Times New Roman" w:hAnsiTheme="majorBidi" w:cstheme="majorBidi"/>
        </w:rPr>
        <w:br/>
        <w:t>Assign RACI for compliance/redress. • Benefit-sharing; remediation funds.</w:t>
      </w:r>
    </w:p>
    <w:p w14:paraId="1CDA523A" w14:textId="5D4EC342" w:rsidR="002F1286" w:rsidRPr="00657AAE" w:rsidRDefault="002F1286" w:rsidP="00910E9C">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b/>
          <w:bCs/>
        </w:rPr>
        <w:t>8) Public justifiability</w:t>
      </w:r>
      <w:r w:rsidRPr="00657AAE">
        <w:rPr>
          <w:rFonts w:asciiTheme="majorBidi" w:eastAsia="Times New Roman" w:hAnsiTheme="majorBidi" w:cstheme="majorBidi"/>
        </w:rPr>
        <w:br/>
        <w:t>Would affected parties accept this under full information and equal standing? (Rawls, 1971/1999; Scanlon, 1998; Sen, 2009)</w:t>
      </w:r>
    </w:p>
    <w:p w14:paraId="7E913BA8" w14:textId="77777777" w:rsidR="002F1286" w:rsidRPr="00657AAE" w:rsidRDefault="0097209C" w:rsidP="002F1286">
      <w:pPr>
        <w:spacing w:before="0" w:after="0"/>
        <w:rPr>
          <w:rFonts w:asciiTheme="majorBidi" w:eastAsia="Times New Roman" w:hAnsiTheme="majorBidi" w:cstheme="majorBidi"/>
        </w:rPr>
      </w:pPr>
      <w:r>
        <w:rPr>
          <w:rFonts w:asciiTheme="majorBidi" w:eastAsia="Times New Roman" w:hAnsiTheme="majorBidi" w:cstheme="majorBidi"/>
        </w:rPr>
        <w:pict w14:anchorId="07722A5B">
          <v:rect id="_x0000_i1151" style="width:0;height:1.5pt" o:hralign="center" o:hrstd="t" o:hr="t" fillcolor="#a0a0a0" stroked="f"/>
        </w:pict>
      </w:r>
    </w:p>
    <w:p w14:paraId="00F41D06" w14:textId="77777777" w:rsidR="00910E9C" w:rsidRPr="00657AAE" w:rsidRDefault="00910E9C">
      <w:pPr>
        <w:spacing w:before="0" w:after="0"/>
        <w:rPr>
          <w:rFonts w:asciiTheme="majorBidi" w:eastAsia="Times New Roman" w:hAnsiTheme="majorBidi" w:cstheme="majorBidi"/>
          <w:b/>
          <w:bCs/>
        </w:rPr>
      </w:pPr>
      <w:r w:rsidRPr="00657AAE">
        <w:rPr>
          <w:rFonts w:asciiTheme="majorBidi" w:eastAsia="Times New Roman" w:hAnsiTheme="majorBidi" w:cstheme="majorBidi"/>
          <w:b/>
          <w:bCs/>
          <w:color w:val="C00000"/>
        </w:rPr>
        <w:br w:type="page"/>
      </w:r>
    </w:p>
    <w:p w14:paraId="72A69061" w14:textId="77777777" w:rsidR="002F1286" w:rsidRPr="00657AAE" w:rsidRDefault="002F1286" w:rsidP="00524BA2">
      <w:pPr>
        <w:spacing w:before="0" w:after="0"/>
        <w:rPr>
          <w:rFonts w:asciiTheme="majorBidi" w:hAnsiTheme="majorBidi" w:cstheme="majorBidi"/>
          <w:b/>
          <w:bCs/>
          <w:color w:val="C00000"/>
        </w:rPr>
        <w:sectPr w:rsidR="002F1286" w:rsidRPr="00657AAE">
          <w:pgSz w:w="11906" w:h="16838"/>
          <w:pgMar w:top="1440" w:right="1440" w:bottom="1440" w:left="1440" w:header="708" w:footer="708" w:gutter="0"/>
          <w:cols w:space="720"/>
          <w:docGrid w:linePitch="360"/>
        </w:sectPr>
      </w:pPr>
    </w:p>
    <w:p w14:paraId="60867157" w14:textId="7B088E49" w:rsidR="00CE79FD" w:rsidRPr="00657AAE" w:rsidRDefault="007A7797" w:rsidP="00984342">
      <w:pPr>
        <w:pStyle w:val="Heading1"/>
        <w:rPr>
          <w:rFonts w:asciiTheme="majorBidi" w:hAnsiTheme="majorBidi" w:cstheme="majorBidi"/>
        </w:rPr>
      </w:pPr>
      <w:bookmarkStart w:id="313" w:name="_Toc212063103"/>
      <w:r w:rsidRPr="00657AAE">
        <w:rPr>
          <w:rFonts w:asciiTheme="majorBidi" w:hAnsiTheme="majorBidi" w:cstheme="majorBidi"/>
        </w:rPr>
        <w:lastRenderedPageBreak/>
        <w:t>9</w:t>
      </w:r>
      <w:r w:rsidR="00604263" w:rsidRPr="00657AAE">
        <w:rPr>
          <w:rFonts w:asciiTheme="majorBidi" w:hAnsiTheme="majorBidi" w:cstheme="majorBidi"/>
        </w:rPr>
        <w:t>. Conclusion: Towards a Unified Science of the Human</w:t>
      </w:r>
      <w:bookmarkEnd w:id="313"/>
    </w:p>
    <w:bookmarkEnd w:id="294"/>
    <w:p w14:paraId="0ACF2564"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The central claim of this paper is organizational, not metaphysical: what we call “the human” is an N–C–E regime—bodies with constraint priors, minds with access and appraisal, and environments with constitutive scaffolds—acting as one coupled system. From this, several commitments follow.</w:t>
      </w:r>
    </w:p>
    <w:p w14:paraId="47DA260C"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Style w:val="Strong"/>
          <w:rFonts w:asciiTheme="majorBidi" w:hAnsiTheme="majorBidi" w:cstheme="majorBidi"/>
        </w:rPr>
        <w:t>First</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pluralist integration over monism</w:t>
      </w:r>
      <w:r w:rsidRPr="00657AAE">
        <w:rPr>
          <w:rFonts w:asciiTheme="majorBidi" w:eastAsia="Times New Roman" w:hAnsiTheme="majorBidi" w:cstheme="majorBidi"/>
        </w:rPr>
        <w:t>: treating Integrated Information Theory, Global Neuronal Workspace, and Higher</w:t>
      </w:r>
      <w:r w:rsidRPr="00657AAE">
        <w:rPr>
          <w:rFonts w:asciiTheme="majorBidi" w:eastAsia="Times New Roman" w:hAnsiTheme="majorBidi" w:cstheme="majorBidi"/>
        </w:rPr>
        <w:noBreakHyphen/>
        <w:t>Order Thought as level</w:t>
      </w:r>
      <w:r w:rsidRPr="00657AAE">
        <w:rPr>
          <w:rFonts w:asciiTheme="majorBidi" w:eastAsia="Times New Roman" w:hAnsiTheme="majorBidi" w:cstheme="majorBidi"/>
        </w:rPr>
        <w:noBreakHyphen/>
        <w:t>specific lenses resolves false rivalries and clarifies predictions about when phenomenal structure, global broadcast, and metacognitive confidence should dissociate—or covary—keeping the target as experiential constitution in a triad (Tononi et al., 2016; Dehaene &amp; Changeux, 2011; Rosenthal, 2011; Lau &amp; Rosenthal, 2011).</w:t>
      </w:r>
    </w:p>
    <w:p w14:paraId="16F28775"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Style w:val="Strong"/>
          <w:rFonts w:asciiTheme="majorBidi" w:hAnsiTheme="majorBidi" w:cstheme="majorBidi"/>
        </w:rPr>
        <w:t>Second</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from metaphor to model</w:t>
      </w:r>
      <w:r w:rsidRPr="00657AAE">
        <w:rPr>
          <w:rFonts w:asciiTheme="majorBidi" w:eastAsia="Times New Roman" w:hAnsiTheme="majorBidi" w:cstheme="majorBidi"/>
        </w:rPr>
        <w:t>: by embedding energetic costs into active</w:t>
      </w:r>
      <w:r w:rsidRPr="00657AAE">
        <w:rPr>
          <w:rFonts w:asciiTheme="majorBidi" w:eastAsia="Times New Roman" w:hAnsiTheme="majorBidi" w:cstheme="majorBidi"/>
        </w:rPr>
        <w:noBreakHyphen/>
        <w:t>inference policy selection and combining state</w:t>
      </w:r>
      <w:r w:rsidRPr="00657AAE">
        <w:rPr>
          <w:rFonts w:asciiTheme="majorBidi" w:eastAsia="Times New Roman" w:hAnsiTheme="majorBidi" w:cstheme="majorBidi"/>
        </w:rPr>
        <w:noBreakHyphen/>
        <w:t>space and hierarchical Bayesian structures for skills and culture, we derive identifiable signatures that empirical designs can recover—behavioral choices, physiological load, and metacognitive reports (Friston, 2010; Hohwy, 2013; Sterling &amp; Laughlin, 2015).</w:t>
      </w:r>
    </w:p>
    <w:p w14:paraId="714358F6"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Style w:val="Strong"/>
          <w:rFonts w:asciiTheme="majorBidi" w:hAnsiTheme="majorBidi" w:cstheme="majorBidi"/>
        </w:rPr>
        <w:t>Third</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measurement and interventions are triadic</w:t>
      </w:r>
      <w:r w:rsidRPr="00657AAE">
        <w:rPr>
          <w:rFonts w:asciiTheme="majorBidi" w:eastAsia="Times New Roman" w:hAnsiTheme="majorBidi" w:cstheme="majorBidi"/>
        </w:rPr>
        <w:t>: undermining any pillar (N, C, or E) degrades the other two, so both diagnosis and design must be multi</w:t>
      </w:r>
      <w:r w:rsidRPr="00657AAE">
        <w:rPr>
          <w:rFonts w:asciiTheme="majorBidi" w:eastAsia="Times New Roman" w:hAnsiTheme="majorBidi" w:cstheme="majorBidi"/>
        </w:rPr>
        <w:noBreakHyphen/>
        <w:t>lever.</w:t>
      </w:r>
    </w:p>
    <w:p w14:paraId="3FB8BDD1"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Style w:val="Strong"/>
          <w:rFonts w:asciiTheme="majorBidi" w:hAnsiTheme="majorBidi" w:cstheme="majorBidi"/>
        </w:rPr>
        <w:t>Fourth</w:t>
      </w:r>
      <w:r w:rsidRPr="00657AAE">
        <w:rPr>
          <w:rFonts w:asciiTheme="majorBidi" w:eastAsia="Times New Roman" w:hAnsiTheme="majorBidi" w:cstheme="majorBidi"/>
        </w:rPr>
        <w:t xml:space="preserve">, </w:t>
      </w:r>
      <w:r w:rsidRPr="00657AAE">
        <w:rPr>
          <w:rFonts w:asciiTheme="majorBidi" w:eastAsia="Times New Roman" w:hAnsiTheme="majorBidi" w:cstheme="majorBidi"/>
          <w:b/>
          <w:bCs/>
        </w:rPr>
        <w:t>implementation is incentive work</w:t>
      </w:r>
      <w:r w:rsidRPr="00657AAE">
        <w:rPr>
          <w:rFonts w:asciiTheme="majorBidi" w:eastAsia="Times New Roman" w:hAnsiTheme="majorBidi" w:cstheme="majorBidi"/>
        </w:rPr>
        <w:t>: knowledge does not self</w:t>
      </w:r>
      <w:r w:rsidRPr="00657AAE">
        <w:rPr>
          <w:rFonts w:asciiTheme="majorBidi" w:eastAsia="Times New Roman" w:hAnsiTheme="majorBidi" w:cstheme="majorBidi"/>
        </w:rPr>
        <w:noBreakHyphen/>
        <w:t>execute. We specify incentive</w:t>
      </w:r>
      <w:r w:rsidRPr="00657AAE">
        <w:rPr>
          <w:rFonts w:asciiTheme="majorBidi" w:eastAsia="Times New Roman" w:hAnsiTheme="majorBidi" w:cstheme="majorBidi"/>
        </w:rPr>
        <w:noBreakHyphen/>
        <w:t>compatible governance—pre</w:t>
      </w:r>
      <w:r w:rsidRPr="00657AAE">
        <w:rPr>
          <w:rFonts w:asciiTheme="majorBidi" w:eastAsia="Times New Roman" w:hAnsiTheme="majorBidi" w:cstheme="majorBidi"/>
        </w:rPr>
        <w:noBreakHyphen/>
        <w:t>registration, independent audits, graduated responses, no</w:t>
      </w:r>
      <w:r w:rsidRPr="00657AAE">
        <w:rPr>
          <w:rFonts w:asciiTheme="majorBidi" w:eastAsia="Times New Roman" w:hAnsiTheme="majorBidi" w:cstheme="majorBidi"/>
        </w:rPr>
        <w:noBreakHyphen/>
        <w:t>notoriety standards, and repair</w:t>
      </w:r>
      <w:r w:rsidRPr="00657AAE">
        <w:rPr>
          <w:rFonts w:asciiTheme="majorBidi" w:eastAsia="Times New Roman" w:hAnsiTheme="majorBidi" w:cstheme="majorBidi"/>
        </w:rPr>
        <w:noBreakHyphen/>
        <w:t>credit pathways—so that the easiest path for actors aligns with validated outcomes (Zuboff, 2019; Han, 2015).</w:t>
      </w:r>
    </w:p>
    <w:p w14:paraId="2D56DCDC" w14:textId="77777777" w:rsidR="00524BA2" w:rsidRPr="00657AAE" w:rsidRDefault="00524BA2" w:rsidP="00524BA2">
      <w:pPr>
        <w:spacing w:before="100" w:beforeAutospacing="1" w:after="100" w:afterAutospacing="1"/>
        <w:rPr>
          <w:rFonts w:asciiTheme="majorBidi" w:eastAsia="Times New Roman" w:hAnsiTheme="majorBidi" w:cstheme="majorBidi"/>
        </w:rPr>
      </w:pPr>
      <w:r w:rsidRPr="00657AAE">
        <w:rPr>
          <w:rFonts w:asciiTheme="majorBidi" w:eastAsia="Times New Roman" w:hAnsiTheme="majorBidi" w:cstheme="majorBidi"/>
        </w:rPr>
        <w:t>If the framework is right, it should do more than cohere: it should predict, fail, and improve by design. A unified science of the human will be the one that survives its own falsifiers while reliably guiding systems toward lower load, clearer access, and richer affordances—N, C, and E lifting together. By embracing complexity and paradox, and by recognizing the deep interdependence of nature, consciousness, and environment, we can move toward a more holistic, more nuanced, and ultimately more human understanding of ourselves.</w:t>
      </w:r>
    </w:p>
    <w:p w14:paraId="433437AA" w14:textId="77777777" w:rsidR="005247E1" w:rsidRPr="00657AAE" w:rsidRDefault="005247E1" w:rsidP="00984342">
      <w:pPr>
        <w:pStyle w:val="MdHeading2"/>
        <w:spacing w:before="240" w:after="120"/>
        <w:rPr>
          <w:rFonts w:asciiTheme="majorBidi" w:hAnsiTheme="majorBidi" w:cstheme="majorBidi"/>
        </w:rPr>
        <w:sectPr w:rsidR="005247E1" w:rsidRPr="00657AAE">
          <w:pgSz w:w="11906" w:h="16838"/>
          <w:pgMar w:top="1440" w:right="1440" w:bottom="1440" w:left="1440" w:header="708" w:footer="708" w:gutter="0"/>
          <w:cols w:space="720"/>
          <w:docGrid w:linePitch="360"/>
        </w:sectPr>
      </w:pPr>
    </w:p>
    <w:p w14:paraId="45483E6A" w14:textId="77777777" w:rsidR="00F861E1" w:rsidRPr="00657AAE" w:rsidRDefault="00F861E1" w:rsidP="00D813D1">
      <w:pPr>
        <w:pStyle w:val="Heading1"/>
        <w:rPr>
          <w:rFonts w:asciiTheme="majorBidi" w:hAnsiTheme="majorBidi" w:cstheme="majorBidi"/>
        </w:rPr>
      </w:pPr>
      <w:bookmarkStart w:id="314" w:name="_Toc212063104"/>
      <w:r w:rsidRPr="00657AAE">
        <w:rPr>
          <w:rFonts w:asciiTheme="majorBidi" w:hAnsiTheme="majorBidi" w:cstheme="majorBidi"/>
        </w:rPr>
        <w:lastRenderedPageBreak/>
        <w:t>Appendix A. Methods</w:t>
      </w:r>
      <w:bookmarkEnd w:id="314"/>
    </w:p>
    <w:p w14:paraId="7F8F312F" w14:textId="52D1F1C6" w:rsidR="007610FC" w:rsidRPr="00657AAE" w:rsidRDefault="007610FC" w:rsidP="00C81FFE">
      <w:pPr>
        <w:pStyle w:val="Caption"/>
      </w:pPr>
      <w:bookmarkStart w:id="315" w:name="_Toc212063192"/>
      <w:r w:rsidRPr="00657AAE">
        <w:t xml:space="preserve">Table </w:t>
      </w:r>
      <w:r w:rsidR="00C81FFE">
        <w:fldChar w:fldCharType="begin"/>
      </w:r>
      <w:r w:rsidR="00C81FFE">
        <w:instrText xml:space="preserve"> SEQ Table \* ARABIC </w:instrText>
      </w:r>
      <w:r w:rsidR="00C81FFE">
        <w:fldChar w:fldCharType="separate"/>
      </w:r>
      <w:r w:rsidR="00C81FFE">
        <w:rPr>
          <w:noProof/>
        </w:rPr>
        <w:t>35</w:t>
      </w:r>
      <w:r w:rsidR="00C81FFE">
        <w:rPr>
          <w:noProof/>
        </w:rPr>
        <w:fldChar w:fldCharType="end"/>
      </w:r>
      <w:r w:rsidRPr="00657AAE">
        <w:t xml:space="preserve"> - Notation</w:t>
      </w:r>
      <w:bookmarkEnd w:id="315"/>
    </w:p>
    <w:tbl>
      <w:tblPr>
        <w:tblStyle w:val="TableGrid"/>
        <w:tblW w:w="0" w:type="auto"/>
        <w:jc w:val="center"/>
        <w:tblLook w:val="04A0" w:firstRow="1" w:lastRow="0" w:firstColumn="1" w:lastColumn="0" w:noHBand="0" w:noVBand="1"/>
      </w:tblPr>
      <w:tblGrid>
        <w:gridCol w:w="2065"/>
        <w:gridCol w:w="5310"/>
      </w:tblGrid>
      <w:tr w:rsidR="00F861E1" w:rsidRPr="00657AAE" w14:paraId="27E930C7" w14:textId="77777777" w:rsidTr="00F861E1">
        <w:trPr>
          <w:jc w:val="center"/>
        </w:trPr>
        <w:tc>
          <w:tcPr>
            <w:tcW w:w="2065" w:type="dxa"/>
          </w:tcPr>
          <w:p w14:paraId="335EDF9F"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o</m:t>
              </m:r>
            </m:oMath>
            <w:r w:rsidRPr="00657AAE">
              <w:rPr>
                <w:rFonts w:asciiTheme="majorBidi" w:hAnsiTheme="majorBidi" w:cstheme="majorBidi"/>
              </w:rPr>
              <w:t xml:space="preserve"> </w:t>
            </w:r>
          </w:p>
        </w:tc>
        <w:tc>
          <w:tcPr>
            <w:tcW w:w="5310" w:type="dxa"/>
          </w:tcPr>
          <w:p w14:paraId="59B5A0DD" w14:textId="77777777" w:rsidR="00F861E1" w:rsidRPr="00657AAE" w:rsidRDefault="00F861E1" w:rsidP="00D451F6">
            <w:pPr>
              <w:rPr>
                <w:rFonts w:asciiTheme="majorBidi" w:hAnsiTheme="majorBidi" w:cstheme="majorBidi"/>
              </w:rPr>
            </w:pPr>
            <w:r w:rsidRPr="00657AAE">
              <w:rPr>
                <w:rFonts w:asciiTheme="majorBidi" w:hAnsiTheme="majorBidi" w:cstheme="majorBidi"/>
              </w:rPr>
              <w:t>observable outcomes</w:t>
            </w:r>
          </w:p>
        </w:tc>
      </w:tr>
      <w:tr w:rsidR="00F861E1" w:rsidRPr="00657AAE" w14:paraId="5806C6EF" w14:textId="77777777" w:rsidTr="00F861E1">
        <w:trPr>
          <w:jc w:val="center"/>
        </w:trPr>
        <w:tc>
          <w:tcPr>
            <w:tcW w:w="2065" w:type="dxa"/>
          </w:tcPr>
          <w:p w14:paraId="38010AC0"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s</m:t>
              </m:r>
            </m:oMath>
            <w:r w:rsidRPr="00657AAE">
              <w:rPr>
                <w:rFonts w:asciiTheme="majorBidi" w:hAnsiTheme="majorBidi" w:cstheme="majorBidi"/>
              </w:rPr>
              <w:t xml:space="preserve"> </w:t>
            </w:r>
          </w:p>
        </w:tc>
        <w:tc>
          <w:tcPr>
            <w:tcW w:w="5310" w:type="dxa"/>
          </w:tcPr>
          <w:p w14:paraId="1B063408" w14:textId="77777777" w:rsidR="00F861E1" w:rsidRPr="00657AAE" w:rsidRDefault="00F861E1" w:rsidP="00D451F6">
            <w:pPr>
              <w:rPr>
                <w:rFonts w:asciiTheme="majorBidi" w:hAnsiTheme="majorBidi" w:cstheme="majorBidi"/>
              </w:rPr>
            </w:pPr>
            <w:r w:rsidRPr="00657AAE">
              <w:rPr>
                <w:rFonts w:asciiTheme="majorBidi" w:hAnsiTheme="majorBidi" w:cstheme="majorBidi"/>
              </w:rPr>
              <w:t>hidden states</w:t>
            </w:r>
          </w:p>
        </w:tc>
      </w:tr>
      <w:tr w:rsidR="00F861E1" w:rsidRPr="00657AAE" w14:paraId="2B7B5630" w14:textId="77777777" w:rsidTr="00F861E1">
        <w:trPr>
          <w:jc w:val="center"/>
        </w:trPr>
        <w:tc>
          <w:tcPr>
            <w:tcW w:w="2065" w:type="dxa"/>
          </w:tcPr>
          <w:p w14:paraId="170AA93A"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π</m:t>
              </m:r>
            </m:oMath>
            <w:r w:rsidRPr="00657AAE">
              <w:rPr>
                <w:rFonts w:asciiTheme="majorBidi" w:hAnsiTheme="majorBidi" w:cstheme="majorBidi"/>
              </w:rPr>
              <w:t xml:space="preserve"> </w:t>
            </w:r>
          </w:p>
        </w:tc>
        <w:tc>
          <w:tcPr>
            <w:tcW w:w="5310" w:type="dxa"/>
          </w:tcPr>
          <w:p w14:paraId="0F0AC6DA" w14:textId="77777777" w:rsidR="00F861E1" w:rsidRPr="00657AAE" w:rsidRDefault="00F861E1" w:rsidP="00D451F6">
            <w:pPr>
              <w:rPr>
                <w:rFonts w:asciiTheme="majorBidi" w:hAnsiTheme="majorBidi" w:cstheme="majorBidi"/>
              </w:rPr>
            </w:pPr>
            <w:r w:rsidRPr="00657AAE">
              <w:rPr>
                <w:rFonts w:asciiTheme="majorBidi" w:hAnsiTheme="majorBidi" w:cstheme="majorBidi"/>
              </w:rPr>
              <w:t>policy (sequence of actions)</w:t>
            </w:r>
          </w:p>
        </w:tc>
      </w:tr>
      <w:tr w:rsidR="00F861E1" w:rsidRPr="00657AAE" w14:paraId="681BE4B5" w14:textId="77777777" w:rsidTr="00F861E1">
        <w:trPr>
          <w:jc w:val="center"/>
        </w:trPr>
        <w:tc>
          <w:tcPr>
            <w:tcW w:w="2065" w:type="dxa"/>
          </w:tcPr>
          <w:p w14:paraId="35A643BC"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o</m:t>
                  </m:r>
                </m:e>
              </m:d>
            </m:oMath>
          </w:p>
        </w:tc>
        <w:tc>
          <w:tcPr>
            <w:tcW w:w="5310" w:type="dxa"/>
          </w:tcPr>
          <w:p w14:paraId="46814409" w14:textId="77777777" w:rsidR="00F861E1" w:rsidRPr="00657AAE" w:rsidRDefault="00F861E1" w:rsidP="00D451F6">
            <w:pPr>
              <w:rPr>
                <w:rFonts w:asciiTheme="majorBidi" w:hAnsiTheme="majorBidi" w:cstheme="majorBidi"/>
              </w:rPr>
            </w:pPr>
            <w:r w:rsidRPr="00657AAE">
              <w:rPr>
                <w:rFonts w:asciiTheme="majorBidi" w:hAnsiTheme="majorBidi" w:cstheme="majorBidi"/>
              </w:rPr>
              <w:t>preferred outcomes (prior preferences)</w:t>
            </w:r>
          </w:p>
        </w:tc>
      </w:tr>
      <w:tr w:rsidR="00F861E1" w:rsidRPr="00657AAE" w14:paraId="0DD098A9" w14:textId="77777777" w:rsidTr="00F861E1">
        <w:trPr>
          <w:jc w:val="center"/>
        </w:trPr>
        <w:tc>
          <w:tcPr>
            <w:tcW w:w="2065" w:type="dxa"/>
          </w:tcPr>
          <w:p w14:paraId="1121F2FC"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P</m:t>
              </m:r>
              <m:d>
                <m:dPr>
                  <m:ctrlPr>
                    <w:rPr>
                      <w:rFonts w:ascii="Cambria Math" w:hAnsi="Cambria Math" w:cstheme="majorBidi"/>
                    </w:rPr>
                  </m:ctrlPr>
                </m:dPr>
                <m:e>
                  <m:r>
                    <w:rPr>
                      <w:rFonts w:ascii="Cambria Math" w:hAnsi="Cambria Math" w:cstheme="majorBidi"/>
                    </w:rPr>
                    <m:t>o</m:t>
                  </m:r>
                </m:e>
                <m:e>
                  <m:r>
                    <w:rPr>
                      <w:rFonts w:ascii="Cambria Math" w:hAnsi="Cambria Math" w:cstheme="majorBidi"/>
                    </w:rPr>
                    <m:t>s</m:t>
                  </m:r>
                </m:e>
              </m:d>
            </m:oMath>
          </w:p>
        </w:tc>
        <w:tc>
          <w:tcPr>
            <w:tcW w:w="5310" w:type="dxa"/>
          </w:tcPr>
          <w:p w14:paraId="5E73715B" w14:textId="77777777" w:rsidR="00F861E1" w:rsidRPr="00657AAE" w:rsidRDefault="00F861E1" w:rsidP="00D451F6">
            <w:pPr>
              <w:rPr>
                <w:rFonts w:asciiTheme="majorBidi" w:hAnsiTheme="majorBidi" w:cstheme="majorBidi"/>
              </w:rPr>
            </w:pPr>
            <w:r w:rsidRPr="00657AAE">
              <w:rPr>
                <w:rFonts w:asciiTheme="majorBidi" w:hAnsiTheme="majorBidi" w:cstheme="majorBidi"/>
              </w:rPr>
              <w:t>likelihood</w:t>
            </w:r>
          </w:p>
        </w:tc>
      </w:tr>
      <w:tr w:rsidR="00F861E1" w:rsidRPr="00657AAE" w14:paraId="0147550B" w14:textId="77777777" w:rsidTr="00F861E1">
        <w:trPr>
          <w:jc w:val="center"/>
        </w:trPr>
        <w:tc>
          <w:tcPr>
            <w:tcW w:w="2065" w:type="dxa"/>
          </w:tcPr>
          <w:p w14:paraId="167D54C1"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Q</m:t>
              </m:r>
              <m:d>
                <m:dPr>
                  <m:ctrlPr>
                    <w:rPr>
                      <w:rFonts w:ascii="Cambria Math" w:hAnsi="Cambria Math" w:cstheme="majorBidi"/>
                    </w:rPr>
                  </m:ctrlPr>
                </m:dPr>
                <m:e>
                  <m:r>
                    <w:rPr>
                      <w:rFonts w:ascii="Cambria Math" w:hAnsi="Cambria Math" w:cstheme="majorBidi"/>
                    </w:rPr>
                    <m:t>s</m:t>
                  </m:r>
                </m:e>
                <m:e>
                  <m:r>
                    <w:rPr>
                      <w:rFonts w:ascii="Cambria Math" w:hAnsi="Cambria Math" w:cstheme="majorBidi"/>
                    </w:rPr>
                    <m:t>π</m:t>
                  </m:r>
                </m:e>
              </m:d>
            </m:oMath>
          </w:p>
        </w:tc>
        <w:tc>
          <w:tcPr>
            <w:tcW w:w="5310" w:type="dxa"/>
          </w:tcPr>
          <w:p w14:paraId="61291CEB"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predicted states under policy </w:t>
            </w:r>
            <m:oMath>
              <m:r>
                <w:rPr>
                  <w:rFonts w:ascii="Cambria Math" w:hAnsi="Cambria Math" w:cstheme="majorBidi"/>
                  <w:sz w:val="28"/>
                  <w:szCs w:val="28"/>
                </w:rPr>
                <m:t>π</m:t>
              </m:r>
            </m:oMath>
          </w:p>
        </w:tc>
      </w:tr>
      <w:tr w:rsidR="00F861E1" w:rsidRPr="00657AAE" w14:paraId="18B149A4" w14:textId="77777777" w:rsidTr="00F861E1">
        <w:trPr>
          <w:jc w:val="center"/>
        </w:trPr>
        <w:tc>
          <w:tcPr>
            <w:tcW w:w="2065" w:type="dxa"/>
          </w:tcPr>
          <w:p w14:paraId="2896292A"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Q</m:t>
              </m:r>
              <m:d>
                <m:dPr>
                  <m:ctrlPr>
                    <w:rPr>
                      <w:rFonts w:ascii="Cambria Math" w:hAnsi="Cambria Math" w:cstheme="majorBidi"/>
                    </w:rPr>
                  </m:ctrlPr>
                </m:dPr>
                <m:e>
                  <m:r>
                    <w:rPr>
                      <w:rFonts w:ascii="Cambria Math" w:hAnsi="Cambria Math" w:cstheme="majorBidi"/>
                    </w:rPr>
                    <m:t>o</m:t>
                  </m:r>
                </m:e>
                <m:e>
                  <m:r>
                    <w:rPr>
                      <w:rFonts w:ascii="Cambria Math" w:hAnsi="Cambria Math" w:cstheme="majorBidi"/>
                    </w:rPr>
                    <m:t>π</m:t>
                  </m:r>
                </m:e>
              </m:d>
            </m:oMath>
          </w:p>
        </w:tc>
        <w:tc>
          <w:tcPr>
            <w:tcW w:w="5310" w:type="dxa"/>
          </w:tcPr>
          <w:p w14:paraId="23B60382"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predicted outcomes under </w:t>
            </w:r>
            <m:oMath>
              <m:r>
                <w:rPr>
                  <w:rFonts w:ascii="Cambria Math" w:hAnsi="Cambria Math" w:cstheme="majorBidi"/>
                  <w:sz w:val="28"/>
                  <w:szCs w:val="28"/>
                </w:rPr>
                <m:t>π</m:t>
              </m:r>
            </m:oMath>
          </w:p>
        </w:tc>
      </w:tr>
      <w:tr w:rsidR="00F861E1" w:rsidRPr="00657AAE" w14:paraId="209AAABA" w14:textId="77777777" w:rsidTr="00F861E1">
        <w:trPr>
          <w:jc w:val="center"/>
        </w:trPr>
        <w:tc>
          <w:tcPr>
            <w:tcW w:w="2065" w:type="dxa"/>
          </w:tcPr>
          <w:p w14:paraId="6462C545"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H</m:t>
              </m:r>
              <m:d>
                <m:dPr>
                  <m:begChr m:val="["/>
                  <m:endChr m:val="]"/>
                  <m:ctrlPr>
                    <w:rPr>
                      <w:rFonts w:ascii="Cambria Math" w:hAnsi="Cambria Math" w:cstheme="majorBidi"/>
                    </w:rPr>
                  </m:ctrlPr>
                </m:dPr>
                <m:e>
                  <m:r>
                    <m:rPr>
                      <m:sty m:val="p"/>
                    </m:rPr>
                    <w:rPr>
                      <w:rFonts w:ascii="Cambria Math" w:hAnsi="Cambria Math" w:cstheme="majorBidi"/>
                    </w:rPr>
                    <m:t>·</m:t>
                  </m:r>
                </m:e>
              </m:d>
            </m:oMath>
          </w:p>
        </w:tc>
        <w:tc>
          <w:tcPr>
            <w:tcW w:w="5310" w:type="dxa"/>
          </w:tcPr>
          <w:p w14:paraId="3C36E276" w14:textId="77777777" w:rsidR="00F861E1" w:rsidRPr="00657AAE" w:rsidRDefault="00F861E1" w:rsidP="00D451F6">
            <w:pPr>
              <w:rPr>
                <w:rFonts w:asciiTheme="majorBidi" w:hAnsiTheme="majorBidi" w:cstheme="majorBidi"/>
              </w:rPr>
            </w:pPr>
            <w:r w:rsidRPr="00657AAE">
              <w:rPr>
                <w:rFonts w:asciiTheme="majorBidi" w:hAnsiTheme="majorBidi" w:cstheme="majorBidi"/>
              </w:rPr>
              <w:t>Shannon entropy</w:t>
            </w:r>
          </w:p>
        </w:tc>
      </w:tr>
      <w:tr w:rsidR="00F861E1" w:rsidRPr="00657AAE" w14:paraId="406456D5" w14:textId="77777777" w:rsidTr="00F861E1">
        <w:trPr>
          <w:jc w:val="center"/>
        </w:trPr>
        <w:tc>
          <w:tcPr>
            <w:tcW w:w="2065" w:type="dxa"/>
          </w:tcPr>
          <w:p w14:paraId="68945D96"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D</m:t>
                  </m:r>
                </m:e>
                <m:sub>
                  <m:r>
                    <w:rPr>
                      <w:rFonts w:ascii="Cambria Math" w:hAnsi="Cambria Math" w:cstheme="majorBidi"/>
                    </w:rPr>
                    <m:t>KL</m:t>
                  </m:r>
                </m:sub>
              </m:sSub>
              <m:r>
                <m:rPr>
                  <m:sty m:val="p"/>
                </m:rPr>
                <w:rPr>
                  <w:rFonts w:ascii="Cambria Math" w:hAnsi="Cambria Math" w:cstheme="majorBidi"/>
                </w:rPr>
                <m:t>[</m:t>
              </m:r>
              <m:r>
                <w:rPr>
                  <w:rFonts w:ascii="Cambria Math" w:hAnsi="Cambria Math" w:cstheme="majorBidi"/>
                </w:rPr>
                <m:t>Q</m:t>
              </m:r>
              <m:r>
                <m:rPr>
                  <m:sty m:val="p"/>
                </m:rPr>
                <w:rPr>
                  <w:rFonts w:ascii="Cambria Math" w:hAnsi="Cambria Math" w:cstheme="majorBidi"/>
                </w:rPr>
                <m:t>‖</m:t>
              </m:r>
              <m:r>
                <w:rPr>
                  <w:rFonts w:ascii="Cambria Math" w:hAnsi="Cambria Math" w:cstheme="majorBidi"/>
                </w:rPr>
                <m:t>P</m:t>
              </m:r>
              <m:r>
                <m:rPr>
                  <m:sty m:val="p"/>
                </m:rPr>
                <w:rPr>
                  <w:rFonts w:ascii="Cambria Math" w:hAnsi="Cambria Math" w:cstheme="majorBidi"/>
                </w:rPr>
                <m:t>]</m:t>
              </m:r>
            </m:oMath>
          </w:p>
        </w:tc>
        <w:tc>
          <w:tcPr>
            <w:tcW w:w="5310" w:type="dxa"/>
          </w:tcPr>
          <w:p w14:paraId="1ED7304A" w14:textId="77777777" w:rsidR="00F861E1" w:rsidRPr="00657AAE" w:rsidRDefault="00F861E1" w:rsidP="00D451F6">
            <w:pPr>
              <w:rPr>
                <w:rFonts w:asciiTheme="majorBidi" w:hAnsiTheme="majorBidi" w:cstheme="majorBidi"/>
              </w:rPr>
            </w:pPr>
            <w:r w:rsidRPr="00657AAE">
              <w:rPr>
                <w:rFonts w:asciiTheme="majorBidi" w:hAnsiTheme="majorBidi" w:cstheme="majorBidi"/>
              </w:rPr>
              <w:t>Kullback–Leibler divergence</w:t>
            </w:r>
          </w:p>
        </w:tc>
      </w:tr>
      <w:tr w:rsidR="00F861E1" w:rsidRPr="00657AAE" w14:paraId="34D54C73" w14:textId="77777777" w:rsidTr="00F861E1">
        <w:trPr>
          <w:jc w:val="center"/>
        </w:trPr>
        <w:tc>
          <w:tcPr>
            <w:tcW w:w="2065" w:type="dxa"/>
          </w:tcPr>
          <w:p w14:paraId="6463FBF3"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C</m:t>
              </m:r>
              <m:d>
                <m:dPr>
                  <m:ctrlPr>
                    <w:rPr>
                      <w:rFonts w:ascii="Cambria Math" w:hAnsi="Cambria Math" w:cstheme="majorBidi"/>
                    </w:rPr>
                  </m:ctrlPr>
                </m:dPr>
                <m:e>
                  <m:r>
                    <w:rPr>
                      <w:rFonts w:ascii="Cambria Math" w:hAnsi="Cambria Math" w:cstheme="majorBidi"/>
                    </w:rPr>
                    <m:t>π</m:t>
                  </m:r>
                  <m:r>
                    <m:rPr>
                      <m:sty m:val="p"/>
                    </m:rPr>
                    <w:rPr>
                      <w:rFonts w:ascii="Cambria Math" w:hAnsi="Cambria Math" w:cstheme="majorBidi"/>
                    </w:rPr>
                    <m:t>,</m:t>
                  </m:r>
                  <m:r>
                    <w:rPr>
                      <w:rFonts w:ascii="Cambria Math" w:hAnsi="Cambria Math" w:cstheme="majorBidi"/>
                    </w:rPr>
                    <m:t>s</m:t>
                  </m:r>
                </m:e>
              </m:d>
            </m:oMath>
          </w:p>
        </w:tc>
        <w:tc>
          <w:tcPr>
            <w:tcW w:w="5310" w:type="dxa"/>
          </w:tcPr>
          <w:p w14:paraId="6AC5798F" w14:textId="77777777" w:rsidR="00F861E1" w:rsidRPr="00657AAE" w:rsidRDefault="00F861E1" w:rsidP="00D451F6">
            <w:pPr>
              <w:rPr>
                <w:rFonts w:asciiTheme="majorBidi" w:hAnsiTheme="majorBidi" w:cstheme="majorBidi"/>
              </w:rPr>
            </w:pPr>
            <w:r w:rsidRPr="00657AAE">
              <w:rPr>
                <w:rFonts w:asciiTheme="majorBidi" w:hAnsiTheme="majorBidi" w:cstheme="majorBidi"/>
              </w:rPr>
              <w:t>cumulative metabolic cost of policy π from state s</w:t>
            </w:r>
          </w:p>
        </w:tc>
      </w:tr>
      <w:tr w:rsidR="00F861E1" w:rsidRPr="00657AAE" w14:paraId="39A0B613" w14:textId="77777777" w:rsidTr="00F861E1">
        <w:trPr>
          <w:jc w:val="center"/>
        </w:trPr>
        <w:tc>
          <w:tcPr>
            <w:tcW w:w="2065" w:type="dxa"/>
          </w:tcPr>
          <w:p w14:paraId="75E2A806"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rPr>
                <m:t>C</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t</m:t>
                      </m:r>
                    </m:sub>
                  </m:sSub>
                </m:e>
              </m:d>
            </m:oMath>
          </w:p>
        </w:tc>
        <w:tc>
          <w:tcPr>
            <w:tcW w:w="5310" w:type="dxa"/>
          </w:tcPr>
          <w:p w14:paraId="1354DCA1"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immediate cost of action </w:t>
            </w:r>
            <m:oMath>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oMath>
          </w:p>
        </w:tc>
      </w:tr>
      <w:tr w:rsidR="00F861E1" w:rsidRPr="00657AAE" w14:paraId="258598A9" w14:textId="77777777" w:rsidTr="00F861E1">
        <w:trPr>
          <w:jc w:val="center"/>
        </w:trPr>
        <w:tc>
          <w:tcPr>
            <w:tcW w:w="2065" w:type="dxa"/>
          </w:tcPr>
          <w:p w14:paraId="6575C979"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m:oMath>
              <m:r>
                <w:rPr>
                  <w:rFonts w:ascii="Cambria Math" w:hAnsi="Cambria Math" w:cstheme="majorBidi"/>
                  <w:sz w:val="28"/>
                  <w:szCs w:val="28"/>
                </w:rPr>
                <m:t>α</m:t>
              </m:r>
            </m:oMath>
          </w:p>
        </w:tc>
        <w:tc>
          <w:tcPr>
            <w:tcW w:w="5310" w:type="dxa"/>
          </w:tcPr>
          <w:p w14:paraId="72BF073D" w14:textId="77777777" w:rsidR="00F861E1" w:rsidRPr="00657AAE" w:rsidRDefault="00F861E1" w:rsidP="00D451F6">
            <w:pPr>
              <w:rPr>
                <w:rFonts w:asciiTheme="majorBidi" w:hAnsiTheme="majorBidi" w:cstheme="majorBidi"/>
              </w:rPr>
            </w:pPr>
            <w:r w:rsidRPr="00657AAE">
              <w:rPr>
                <w:rFonts w:asciiTheme="majorBidi" w:hAnsiTheme="majorBidi" w:cstheme="majorBidi"/>
              </w:rPr>
              <w:t>cost-sensitivity (trait-like) parameter</w:t>
            </w:r>
          </w:p>
        </w:tc>
      </w:tr>
    </w:tbl>
    <w:p w14:paraId="113E5BA5" w14:textId="77777777" w:rsidR="00F861E1" w:rsidRPr="00657AAE" w:rsidRDefault="00F861E1" w:rsidP="00FF5EB8">
      <w:pPr>
        <w:pStyle w:val="Heading2"/>
        <w:rPr>
          <w:rFonts w:asciiTheme="majorBidi" w:hAnsiTheme="majorBidi" w:cstheme="majorBidi"/>
        </w:rPr>
      </w:pPr>
      <w:bookmarkStart w:id="316" w:name="_Toc212063105"/>
      <w:r w:rsidRPr="00657AAE">
        <w:rPr>
          <w:rFonts w:asciiTheme="majorBidi" w:hAnsiTheme="majorBidi" w:cstheme="majorBidi"/>
        </w:rPr>
        <w:t>A.</w:t>
      </w:r>
      <w:r w:rsidR="002E6C67" w:rsidRPr="00657AAE">
        <w:rPr>
          <w:rFonts w:asciiTheme="majorBidi" w:hAnsiTheme="majorBidi" w:cstheme="majorBidi"/>
        </w:rPr>
        <w:t>1</w:t>
      </w:r>
      <w:r w:rsidRPr="00657AAE">
        <w:rPr>
          <w:rFonts w:asciiTheme="majorBidi" w:hAnsiTheme="majorBidi" w:cstheme="majorBidi"/>
        </w:rPr>
        <w:t xml:space="preserve"> EFE decomposition with KL form</w:t>
      </w:r>
      <w:bookmarkEnd w:id="316"/>
    </w:p>
    <w:p w14:paraId="204E9106" w14:textId="77777777" w:rsidR="00F861E1" w:rsidRPr="00657AAE" w:rsidRDefault="00F861E1" w:rsidP="00D451F6">
      <w:pPr>
        <w:rPr>
          <w:rFonts w:asciiTheme="majorBidi" w:hAnsiTheme="majorBidi" w:cstheme="majorBidi"/>
        </w:rPr>
      </w:pPr>
      <w:r w:rsidRPr="00657AAE">
        <w:rPr>
          <w:rFonts w:asciiTheme="majorBidi" w:hAnsiTheme="majorBidi" w:cstheme="majorBidi"/>
        </w:rPr>
        <w:t>Equation (A1): Expected Free Energy (EFE) with energetic prior:</w:t>
      </w:r>
    </w:p>
    <w:p w14:paraId="011E62FC" w14:textId="77777777" w:rsidR="00F861E1" w:rsidRPr="00657AAE" w:rsidRDefault="00F861E1" w:rsidP="00D451F6">
      <w:pPr>
        <w:rPr>
          <w:rFonts w:asciiTheme="majorBidi" w:hAnsiTheme="majorBidi" w:cstheme="majorBidi"/>
          <w:sz w:val="26"/>
          <w:szCs w:val="26"/>
        </w:rPr>
      </w:pPr>
      <m:oMathPara>
        <m:oMathParaPr>
          <m:jc m:val="left"/>
        </m:oMathParaPr>
        <m:oMath>
          <m:r>
            <w:rPr>
              <w:rFonts w:ascii="Cambria Math" w:hAnsi="Cambria Math" w:cstheme="majorBidi"/>
              <w:sz w:val="26"/>
              <w:szCs w:val="26"/>
            </w:rPr>
            <m:t>G</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E</m:t>
              </m:r>
            </m:e>
            <m:sub>
              <m:d>
                <m:dPr>
                  <m:begChr m:val="{"/>
                  <m:endChr m:val="}"/>
                  <m:ctrlPr>
                    <w:rPr>
                      <w:rFonts w:ascii="Cambria Math" w:hAnsi="Cambria Math" w:cstheme="majorBidi"/>
                      <w:sz w:val="26"/>
                      <w:szCs w:val="26"/>
                    </w:rPr>
                  </m:ctrlPr>
                </m:dPr>
                <m:e>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e>
              </m:d>
            </m:sub>
          </m:sSub>
          <m:d>
            <m:dPr>
              <m:begChr m:val="["/>
              <m:endChr m:val="]"/>
              <m:ctrlPr>
                <w:rPr>
                  <w:rFonts w:ascii="Cambria Math" w:hAnsi="Cambria Math" w:cstheme="majorBidi"/>
                  <w:sz w:val="26"/>
                  <w:szCs w:val="26"/>
                </w:rPr>
              </m:ctrlPr>
            </m:dPr>
            <m:e>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d>
                </m:e>
              </m:func>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E</m:t>
              </m:r>
            </m:e>
            <m:sub>
              <m:d>
                <m:dPr>
                  <m:begChr m:val="{"/>
                  <m:endChr m:val="}"/>
                  <m:ctrlPr>
                    <w:rPr>
                      <w:rFonts w:ascii="Cambria Math" w:hAnsi="Cambria Math" w:cstheme="majorBidi"/>
                      <w:sz w:val="26"/>
                      <w:szCs w:val="26"/>
                    </w:rPr>
                  </m:ctrlPr>
                </m:dPr>
                <m:e>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e>
              </m:d>
            </m:sub>
          </m:sSub>
          <m:d>
            <m:dPr>
              <m:begChr m:val="["/>
              <m:endChr m:val="]"/>
              <m:ctrlPr>
                <w:rPr>
                  <w:rFonts w:ascii="Cambria Math" w:hAnsi="Cambria Math" w:cstheme="majorBidi"/>
                  <w:sz w:val="26"/>
                  <w:szCs w:val="26"/>
                </w:rPr>
              </m:ctrlPr>
            </m:dPr>
            <m:e>
              <m:r>
                <w:rPr>
                  <w:rFonts w:ascii="Cambria Math" w:hAnsi="Cambria Math" w:cstheme="majorBidi"/>
                  <w:sz w:val="26"/>
                  <w:szCs w:val="26"/>
                </w:rPr>
                <m:t>H</m:t>
              </m:r>
              <m:d>
                <m:dPr>
                  <m:ctrlPr>
                    <w:rPr>
                      <w:rFonts w:ascii="Cambria Math" w:hAnsi="Cambria Math" w:cstheme="majorBidi"/>
                      <w:sz w:val="26"/>
                      <w:szCs w:val="26"/>
                    </w:rPr>
                  </m:ctrlPr>
                </m:dPr>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s</m:t>
                      </m:r>
                    </m:e>
                  </m:d>
                </m:e>
              </m:d>
            </m:e>
          </m:d>
          <m:r>
            <m:rPr>
              <m:sty m:val="p"/>
            </m:rPr>
            <w:rPr>
              <w:rFonts w:ascii="Cambria Math" w:hAnsi="Cambria Math" w:cstheme="majorBidi"/>
              <w:sz w:val="26"/>
              <w:szCs w:val="26"/>
            </w:rPr>
            <m:t xml:space="preserve">+ </m:t>
          </m:r>
          <m:r>
            <w:rPr>
              <w:rFonts w:ascii="Cambria Math" w:hAnsi="Cambria Math" w:cstheme="majorBidi"/>
              <w:sz w:val="26"/>
              <w:szCs w:val="26"/>
            </w:rPr>
            <m:t>α</m:t>
          </m:r>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E</m:t>
              </m:r>
            </m:e>
            <m:sub>
              <m:d>
                <m:dPr>
                  <m:begChr m:val="{"/>
                  <m:endChr m:val="}"/>
                  <m:ctrlPr>
                    <w:rPr>
                      <w:rFonts w:ascii="Cambria Math" w:hAnsi="Cambria Math" w:cstheme="majorBidi"/>
                      <w:sz w:val="26"/>
                      <w:szCs w:val="26"/>
                    </w:rPr>
                  </m:ctrlPr>
                </m:dPr>
                <m:e>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e>
              </m:d>
            </m:sub>
          </m:sSub>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oMath>
      </m:oMathPara>
    </w:p>
    <w:p w14:paraId="05C7FBD2" w14:textId="77777777" w:rsidR="00F861E1" w:rsidRPr="00657AAE" w:rsidRDefault="00F861E1" w:rsidP="00401690">
      <w:pPr>
        <w:pStyle w:val="Heading3"/>
        <w:rPr>
          <w:rFonts w:asciiTheme="majorBidi" w:hAnsiTheme="majorBidi" w:cstheme="majorBidi"/>
        </w:rPr>
      </w:pPr>
      <w:bookmarkStart w:id="317" w:name="_Toc212063106"/>
      <w:r w:rsidRPr="00657AAE">
        <w:rPr>
          <w:rFonts w:asciiTheme="majorBidi" w:hAnsiTheme="majorBidi" w:cstheme="majorBidi"/>
        </w:rPr>
        <w:t>A.</w:t>
      </w:r>
      <w:r w:rsidR="002E6C67" w:rsidRPr="00657AAE">
        <w:rPr>
          <w:rFonts w:asciiTheme="majorBidi" w:hAnsiTheme="majorBidi" w:cstheme="majorBidi"/>
        </w:rPr>
        <w:t>1</w:t>
      </w:r>
      <w:r w:rsidRPr="00657AAE">
        <w:rPr>
          <w:rFonts w:asciiTheme="majorBidi" w:hAnsiTheme="majorBidi" w:cstheme="majorBidi"/>
        </w:rPr>
        <w:t>.1 Extrinsic term as a KL + constant</w:t>
      </w:r>
      <w:bookmarkEnd w:id="317"/>
    </w:p>
    <w:p w14:paraId="64146973" w14:textId="77777777" w:rsidR="00F861E1" w:rsidRPr="00657AAE" w:rsidRDefault="00F861E1" w:rsidP="00D451F6">
      <w:pPr>
        <w:rPr>
          <w:rFonts w:asciiTheme="majorBidi" w:hAnsiTheme="majorBidi" w:cstheme="majorBidi"/>
        </w:rPr>
      </w:pPr>
      <w:r w:rsidRPr="00657AAE">
        <w:rPr>
          <w:rFonts w:asciiTheme="majorBidi" w:hAnsiTheme="majorBidi" w:cstheme="majorBidi"/>
        </w:rPr>
        <w:t>Start with the extrinsic/risk term:</w:t>
      </w:r>
    </w:p>
    <w:p w14:paraId="7E1E5505" w14:textId="77777777" w:rsidR="00F861E1" w:rsidRPr="00657AAE" w:rsidRDefault="0097209C" w:rsidP="00D451F6">
      <w:pPr>
        <w:rPr>
          <w:rFonts w:asciiTheme="majorBidi" w:hAnsiTheme="majorBidi" w:cstheme="majorBidi"/>
          <w:sz w:val="26"/>
          <w:szCs w:val="26"/>
        </w:rPr>
      </w:pPr>
      <m:oMathPara>
        <m:oMathParaPr>
          <m:jc m:val="left"/>
        </m:oMathParaPr>
        <m:oMath>
          <m:sSub>
            <m:sSubPr>
              <m:ctrlPr>
                <w:rPr>
                  <w:rFonts w:ascii="Cambria Math" w:hAnsi="Cambria Math" w:cstheme="majorBidi"/>
                  <w:sz w:val="26"/>
                  <w:szCs w:val="26"/>
                </w:rPr>
              </m:ctrlPr>
            </m:sSubPr>
            <m:e>
              <m:r>
                <w:rPr>
                  <w:rFonts w:ascii="Cambria Math" w:hAnsi="Cambria Math" w:cstheme="majorBidi"/>
                  <w:sz w:val="26"/>
                  <w:szCs w:val="26"/>
                </w:rPr>
                <m:t>E</m:t>
              </m:r>
              <m:ctrlPr>
                <w:rPr>
                  <w:rFonts w:ascii="Cambria Math" w:hAnsi="Cambria Math" w:cstheme="majorBidi"/>
                  <w:i/>
                  <w:sz w:val="26"/>
                  <w:szCs w:val="26"/>
                </w:rPr>
              </m:ctrlPr>
            </m:e>
            <m:sub>
              <m:d>
                <m:dPr>
                  <m:begChr m:val="{"/>
                  <m:endChr m:val="}"/>
                  <m:ctrlPr>
                    <w:rPr>
                      <w:rFonts w:ascii="Cambria Math" w:hAnsi="Cambria Math" w:cstheme="majorBidi"/>
                      <w:sz w:val="26"/>
                      <w:szCs w:val="26"/>
                    </w:rPr>
                  </m:ctrlPr>
                </m:dPr>
                <m:e>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e>
              </m:d>
            </m:sub>
          </m:sSub>
          <m:d>
            <m:dPr>
              <m:begChr m:val="["/>
              <m:endChr m:val="]"/>
              <m:ctrlPr>
                <w:rPr>
                  <w:rFonts w:ascii="Cambria Math" w:hAnsi="Cambria Math" w:cstheme="majorBidi"/>
                  <w:sz w:val="26"/>
                  <w:szCs w:val="26"/>
                </w:rPr>
              </m:ctrlPr>
            </m:dPr>
            <m:e>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d>
                </m:e>
              </m:func>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Σ</m:t>
              </m:r>
            </m:e>
            <m:sub>
              <m:r>
                <w:rPr>
                  <w:rFonts w:ascii="Cambria Math" w:hAnsi="Cambria Math" w:cstheme="majorBidi"/>
                  <w:sz w:val="26"/>
                  <w:szCs w:val="26"/>
                </w:rPr>
                <m:t>o</m:t>
              </m:r>
            </m:sub>
          </m:s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d>
            <m:dPr>
              <m:begChr m:val="["/>
              <m:endChr m:val="]"/>
              <m:ctrlPr>
                <w:rPr>
                  <w:rFonts w:ascii="Cambria Math" w:hAnsi="Cambria Math" w:cstheme="majorBidi"/>
                  <w:sz w:val="26"/>
                  <w:szCs w:val="26"/>
                </w:rPr>
              </m:ctrlPr>
            </m:dPr>
            <m:e>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o</m:t>
                      </m:r>
                    </m:e>
                  </m:d>
                </m:e>
              </m:func>
            </m:e>
          </m:d>
        </m:oMath>
      </m:oMathPara>
    </w:p>
    <w:p w14:paraId="6CB0A583"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Add and subtract ln </w:t>
      </w:r>
      <m:oMath>
        <m:r>
          <w:rPr>
            <w:rFonts w:ascii="Cambria Math" w:hAnsi="Cambria Math" w:cstheme="majorBidi"/>
            <w:sz w:val="28"/>
            <w:szCs w:val="28"/>
          </w:rPr>
          <m:t>Q(o|π)</m:t>
        </m:r>
      </m:oMath>
      <w:r w:rsidRPr="00657AAE">
        <w:rPr>
          <w:rFonts w:asciiTheme="majorBidi" w:hAnsiTheme="majorBidi" w:cstheme="majorBidi"/>
        </w:rPr>
        <w:t>:</w:t>
      </w:r>
    </w:p>
    <w:p w14:paraId="4FCA86CE" w14:textId="77777777" w:rsidR="00F861E1" w:rsidRPr="00657AAE" w:rsidRDefault="0097209C" w:rsidP="00D451F6">
      <w:pPr>
        <w:rPr>
          <w:rFonts w:asciiTheme="majorBidi" w:hAnsiTheme="majorBidi" w:cstheme="majorBidi"/>
          <w:sz w:val="26"/>
          <w:szCs w:val="26"/>
        </w:rPr>
      </w:pPr>
      <m:oMathPara>
        <m:oMathParaPr>
          <m:jc m:val="left"/>
        </m:oMathParaPr>
        <m:oMath>
          <m:sSub>
            <m:sSubPr>
              <m:ctrlPr>
                <w:rPr>
                  <w:rFonts w:ascii="Cambria Math" w:hAnsi="Cambria Math" w:cstheme="majorBidi"/>
                  <w:sz w:val="26"/>
                  <w:szCs w:val="26"/>
                </w:rPr>
              </m:ctrlPr>
            </m:sSubPr>
            <m:e>
              <m:r>
                <m:rPr>
                  <m:sty m:val="p"/>
                </m:rPr>
                <w:rPr>
                  <w:rFonts w:ascii="Cambria Math" w:hAnsi="Cambria Math" w:cstheme="majorBidi"/>
                  <w:sz w:val="26"/>
                  <w:szCs w:val="26"/>
                </w:rPr>
                <m:t>Σ</m:t>
              </m:r>
            </m:e>
            <m:sub>
              <m:r>
                <m:rPr>
                  <m:sty m:val="p"/>
                </m:rPr>
                <w:rPr>
                  <w:rFonts w:ascii="Cambria Math" w:hAnsi="Cambria Math" w:cstheme="majorBidi"/>
                  <w:sz w:val="26"/>
                  <w:szCs w:val="26"/>
                </w:rPr>
                <m:t>o</m:t>
              </m:r>
            </m:sub>
          </m:sSub>
          <m:r>
            <m:rPr>
              <m:sty m:val="p"/>
            </m:rPr>
            <w:rPr>
              <w:rFonts w:ascii="Cambria Math" w:hAnsi="Cambria Math" w:cstheme="majorBidi"/>
              <w:sz w:val="26"/>
              <w:szCs w:val="26"/>
            </w:rPr>
            <m:t>Q</m:t>
          </m:r>
          <m:d>
            <m:dPr>
              <m:ctrlPr>
                <w:rPr>
                  <w:rFonts w:ascii="Cambria Math" w:hAnsi="Cambria Math" w:cstheme="majorBidi"/>
                  <w:sz w:val="26"/>
                  <w:szCs w:val="26"/>
                </w:rPr>
              </m:ctrlPr>
            </m:dPr>
            <m:e>
              <m:r>
                <m:rPr>
                  <m:sty m:val="p"/>
                </m:rPr>
                <w:rPr>
                  <w:rFonts w:ascii="Cambria Math" w:hAnsi="Cambria Math" w:cstheme="majorBidi"/>
                  <w:sz w:val="26"/>
                  <w:szCs w:val="26"/>
                </w:rPr>
                <m:t>o</m:t>
              </m:r>
            </m:e>
            <m:e>
              <m:r>
                <m:rPr>
                  <m:sty m:val="p"/>
                </m:rPr>
                <w:rPr>
                  <w:rFonts w:ascii="Cambria Math" w:hAnsi="Cambria Math" w:cstheme="majorBidi"/>
                  <w:sz w:val="26"/>
                  <w:szCs w:val="26"/>
                </w:rPr>
                <m:t>π</m:t>
              </m:r>
            </m:e>
          </m:d>
          <m:d>
            <m:dPr>
              <m:begChr m:val="["/>
              <m:endChr m:val="]"/>
              <m:ctrlPr>
                <w:rPr>
                  <w:rFonts w:ascii="Cambria Math" w:hAnsi="Cambria Math" w:cstheme="majorBidi"/>
                  <w:sz w:val="26"/>
                  <w:szCs w:val="26"/>
                </w:rPr>
              </m:ctrlPr>
            </m:dPr>
            <m:e>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m:rPr>
                      <m:sty m:val="p"/>
                    </m:rPr>
                    <w:rPr>
                      <w:rFonts w:ascii="Cambria Math" w:hAnsi="Cambria Math" w:cstheme="majorBidi"/>
                      <w:sz w:val="26"/>
                      <w:szCs w:val="26"/>
                    </w:rPr>
                    <m:t>Q</m:t>
                  </m:r>
                  <m:d>
                    <m:dPr>
                      <m:ctrlPr>
                        <w:rPr>
                          <w:rFonts w:ascii="Cambria Math" w:hAnsi="Cambria Math" w:cstheme="majorBidi"/>
                          <w:sz w:val="26"/>
                          <w:szCs w:val="26"/>
                        </w:rPr>
                      </m:ctrlPr>
                    </m:dPr>
                    <m:e>
                      <m:r>
                        <m:rPr>
                          <m:sty m:val="p"/>
                        </m:rPr>
                        <w:rPr>
                          <w:rFonts w:ascii="Cambria Math" w:hAnsi="Cambria Math" w:cstheme="majorBidi"/>
                          <w:sz w:val="26"/>
                          <w:szCs w:val="26"/>
                        </w:rPr>
                        <m:t>o</m:t>
                      </m:r>
                    </m:e>
                    <m:e>
                      <m:r>
                        <m:rPr>
                          <m:sty m:val="p"/>
                        </m:rPr>
                        <w:rPr>
                          <w:rFonts w:ascii="Cambria Math" w:hAnsi="Cambria Math" w:cstheme="majorBidi"/>
                          <w:sz w:val="26"/>
                          <w:szCs w:val="26"/>
                        </w:rPr>
                        <m:t>π</m:t>
                      </m:r>
                    </m:e>
                  </m:d>
                </m:e>
              </m:func>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m:rPr>
                      <m:sty m:val="p"/>
                    </m:rPr>
                    <w:rPr>
                      <w:rFonts w:ascii="Cambria Math" w:hAnsi="Cambria Math" w:cstheme="majorBidi"/>
                      <w:sz w:val="26"/>
                      <w:szCs w:val="26"/>
                    </w:rPr>
                    <m:t>P</m:t>
                  </m:r>
                  <m:d>
                    <m:dPr>
                      <m:ctrlPr>
                        <w:rPr>
                          <w:rFonts w:ascii="Cambria Math" w:hAnsi="Cambria Math" w:cstheme="majorBidi"/>
                          <w:sz w:val="26"/>
                          <w:szCs w:val="26"/>
                        </w:rPr>
                      </m:ctrlPr>
                    </m:dPr>
                    <m:e>
                      <m:r>
                        <m:rPr>
                          <m:sty m:val="p"/>
                        </m:rPr>
                        <w:rPr>
                          <w:rFonts w:ascii="Cambria Math" w:hAnsi="Cambria Math" w:cstheme="majorBidi"/>
                          <w:sz w:val="26"/>
                          <w:szCs w:val="26"/>
                        </w:rPr>
                        <m:t>o</m:t>
                      </m:r>
                    </m:e>
                  </m:d>
                </m:e>
              </m:func>
            </m:e>
          </m:d>
          <m:r>
            <m:rPr>
              <m:sty m:val="p"/>
            </m:rPr>
            <w:rPr>
              <w:rFonts w:ascii="Cambria Math" w:hAnsi="Cambria Math" w:cstheme="majorBidi"/>
              <w:sz w:val="26"/>
              <w:szCs w:val="26"/>
            </w:rPr>
            <m:t>-</m:t>
          </m:r>
          <m:sSub>
            <m:sSubPr>
              <m:ctrlPr>
                <w:rPr>
                  <w:rFonts w:ascii="Cambria Math" w:hAnsi="Cambria Math" w:cstheme="majorBidi"/>
                  <w:sz w:val="26"/>
                  <w:szCs w:val="26"/>
                </w:rPr>
              </m:ctrlPr>
            </m:sSubPr>
            <m:e>
              <m:r>
                <m:rPr>
                  <m:sty m:val="p"/>
                </m:rPr>
                <w:rPr>
                  <w:rFonts w:ascii="Cambria Math" w:hAnsi="Cambria Math" w:cstheme="majorBidi"/>
                  <w:sz w:val="26"/>
                  <w:szCs w:val="26"/>
                </w:rPr>
                <m:t>Σ</m:t>
              </m:r>
            </m:e>
            <m:sub>
              <m:r>
                <m:rPr>
                  <m:sty m:val="p"/>
                </m:rPr>
                <w:rPr>
                  <w:rFonts w:ascii="Cambria Math" w:hAnsi="Cambria Math" w:cstheme="majorBidi"/>
                  <w:sz w:val="26"/>
                  <w:szCs w:val="26"/>
                </w:rPr>
                <m:t>o</m:t>
              </m:r>
            </m:sub>
          </m:sSub>
          <m:r>
            <m:rPr>
              <m:sty m:val="p"/>
            </m:rPr>
            <w:rPr>
              <w:rFonts w:ascii="Cambria Math" w:hAnsi="Cambria Math" w:cstheme="majorBidi"/>
              <w:sz w:val="26"/>
              <w:szCs w:val="26"/>
            </w:rPr>
            <m:t>Q</m:t>
          </m:r>
          <m:d>
            <m:dPr>
              <m:ctrlPr>
                <w:rPr>
                  <w:rFonts w:ascii="Cambria Math" w:hAnsi="Cambria Math" w:cstheme="majorBidi"/>
                  <w:sz w:val="26"/>
                  <w:szCs w:val="26"/>
                </w:rPr>
              </m:ctrlPr>
            </m:dPr>
            <m:e>
              <m:r>
                <m:rPr>
                  <m:sty m:val="p"/>
                </m:rPr>
                <w:rPr>
                  <w:rFonts w:ascii="Cambria Math" w:hAnsi="Cambria Math" w:cstheme="majorBidi"/>
                  <w:sz w:val="26"/>
                  <w:szCs w:val="26"/>
                </w:rPr>
                <m:t>o</m:t>
              </m:r>
            </m:e>
            <m:e>
              <m:r>
                <m:rPr>
                  <m:sty m:val="p"/>
                </m:rPr>
                <w:rPr>
                  <w:rFonts w:ascii="Cambria Math" w:hAnsi="Cambria Math" w:cstheme="majorBidi"/>
                  <w:sz w:val="26"/>
                  <w:szCs w:val="26"/>
                </w:rPr>
                <m:t>π</m:t>
              </m:r>
            </m:e>
          </m:d>
          <m:func>
            <m:funcPr>
              <m:ctrlPr>
                <w:rPr>
                  <w:rFonts w:ascii="Cambria Math" w:hAnsi="Cambria Math" w:cstheme="majorBidi"/>
                  <w:sz w:val="26"/>
                  <w:szCs w:val="26"/>
                </w:rPr>
              </m:ctrlPr>
            </m:funcPr>
            <m:fName>
              <m:r>
                <m:rPr>
                  <m:sty m:val="p"/>
                </m:rPr>
                <w:rPr>
                  <w:rFonts w:ascii="Cambria Math" w:hAnsi="Cambria Math" w:cstheme="majorBidi"/>
                  <w:sz w:val="26"/>
                  <w:szCs w:val="26"/>
                </w:rPr>
                <m:t>ln</m:t>
              </m:r>
            </m:fName>
            <m:e>
              <m:r>
                <m:rPr>
                  <m:sty m:val="p"/>
                </m:rPr>
                <w:rPr>
                  <w:rFonts w:ascii="Cambria Math" w:hAnsi="Cambria Math" w:cstheme="majorBidi"/>
                  <w:sz w:val="26"/>
                  <w:szCs w:val="26"/>
                </w:rPr>
                <m:t>Q</m:t>
              </m:r>
              <m:d>
                <m:dPr>
                  <m:ctrlPr>
                    <w:rPr>
                      <w:rFonts w:ascii="Cambria Math" w:hAnsi="Cambria Math" w:cstheme="majorBidi"/>
                      <w:sz w:val="26"/>
                      <w:szCs w:val="26"/>
                    </w:rPr>
                  </m:ctrlPr>
                </m:dPr>
                <m:e>
                  <m:r>
                    <m:rPr>
                      <m:sty m:val="p"/>
                    </m:rPr>
                    <w:rPr>
                      <w:rFonts w:ascii="Cambria Math" w:hAnsi="Cambria Math" w:cstheme="majorBidi"/>
                      <w:sz w:val="26"/>
                      <w:szCs w:val="26"/>
                    </w:rPr>
                    <m:t>o</m:t>
                  </m:r>
                </m:e>
                <m:e>
                  <m:r>
                    <m:rPr>
                      <m:sty m:val="p"/>
                    </m:rPr>
                    <w:rPr>
                      <w:rFonts w:ascii="Cambria Math" w:hAnsi="Cambria Math" w:cstheme="majorBidi"/>
                      <w:sz w:val="26"/>
                      <w:szCs w:val="26"/>
                    </w:rPr>
                    <m:t>π</m:t>
                  </m:r>
                </m:e>
              </m:d>
            </m:e>
          </m:func>
        </m:oMath>
      </m:oMathPara>
    </w:p>
    <w:p w14:paraId="27A25C30" w14:textId="77777777" w:rsidR="00F861E1" w:rsidRPr="00657AAE" w:rsidRDefault="00F861E1" w:rsidP="00D451F6">
      <w:pPr>
        <w:rPr>
          <w:rFonts w:asciiTheme="majorBidi" w:hAnsiTheme="majorBidi" w:cstheme="majorBidi"/>
        </w:rPr>
      </w:pPr>
      <w:r w:rsidRPr="00657AAE">
        <w:rPr>
          <w:rFonts w:asciiTheme="majorBidi" w:hAnsiTheme="majorBidi" w:cstheme="majorBidi"/>
        </w:rPr>
        <w:lastRenderedPageBreak/>
        <w:t>Identify KL and entropy:</w:t>
      </w:r>
    </w:p>
    <w:p w14:paraId="1AB75EA1" w14:textId="77777777" w:rsidR="00F861E1" w:rsidRPr="00657AAE" w:rsidRDefault="0097209C" w:rsidP="00D451F6">
      <w:pPr>
        <w:rPr>
          <w:rFonts w:asciiTheme="majorBidi" w:hAnsiTheme="majorBidi" w:cstheme="majorBidi"/>
          <w:sz w:val="26"/>
          <w:szCs w:val="26"/>
        </w:rPr>
      </w:pPr>
      <m:oMathPara>
        <m:oMathParaPr>
          <m:jc m:val="left"/>
        </m:oMathParaPr>
        <m:oMath>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o</m:t>
                  </m:r>
                </m:e>
                <m:e>
                  <m:r>
                    <w:rPr>
                      <w:rFonts w:ascii="Cambria Math" w:hAnsi="Cambria Math" w:cstheme="majorBidi"/>
                      <w:sz w:val="26"/>
                      <w:szCs w:val="26"/>
                    </w:rPr>
                    <m:t>π</m:t>
                  </m:r>
                </m:e>
              </m:d>
            </m:sub>
          </m:sSub>
          <m:r>
            <m:rPr>
              <m:sty m:val="p"/>
            </m:rPr>
            <w:rPr>
              <w:rFonts w:ascii="Cambria Math" w:hAnsi="Cambria Math" w:cstheme="majorBidi"/>
              <w:sz w:val="26"/>
              <w:szCs w:val="26"/>
            </w:rPr>
            <m:t>[-ln⁡</m:t>
          </m:r>
          <m:r>
            <w:rPr>
              <w:rFonts w:ascii="Cambria Math" w:hAnsi="Cambria Math" w:cstheme="majorBidi"/>
              <w:sz w:val="26"/>
              <w:szCs w:val="26"/>
            </w:rPr>
            <m:t>P</m:t>
          </m:r>
          <m:r>
            <m:rPr>
              <m:sty m:val="p"/>
            </m:rPr>
            <w:rPr>
              <w:rFonts w:ascii="Cambria Math" w:hAnsi="Cambria Math" w:cstheme="majorBidi"/>
              <w:sz w:val="26"/>
              <w:szCs w:val="26"/>
            </w:rPr>
            <m:t>(</m:t>
          </m:r>
          <m:r>
            <w:rPr>
              <w:rFonts w:ascii="Cambria Math" w:hAnsi="Cambria Math" w:cstheme="majorBidi"/>
              <w:sz w:val="26"/>
              <w:szCs w:val="26"/>
            </w:rPr>
            <m:t>o</m:t>
          </m:r>
          <m:r>
            <m:rPr>
              <m:sty m:val="p"/>
            </m:rPr>
            <w:rPr>
              <w:rFonts w:ascii="Cambria Math" w:hAnsi="Cambria Math" w:cstheme="majorBidi"/>
              <w:sz w:val="26"/>
              <w:szCs w:val="26"/>
            </w:rPr>
            <m:t xml:space="preserve">)] = </m:t>
          </m:r>
          <m:sSub>
            <m:sSubPr>
              <m:ctrlPr>
                <w:rPr>
                  <w:rFonts w:ascii="Cambria Math" w:hAnsi="Cambria Math" w:cstheme="majorBidi"/>
                  <w:sz w:val="26"/>
                  <w:szCs w:val="26"/>
                </w:rPr>
              </m:ctrlPr>
            </m:sSubPr>
            <m:e>
              <m:r>
                <w:rPr>
                  <w:rFonts w:ascii="Cambria Math" w:hAnsi="Cambria Math" w:cstheme="majorBidi"/>
                  <w:sz w:val="26"/>
                  <w:szCs w:val="26"/>
                </w:rPr>
                <m:t>D</m:t>
              </m:r>
            </m:e>
            <m:sub>
              <m:r>
                <w:rPr>
                  <w:rFonts w:ascii="Cambria Math" w:hAnsi="Cambria Math" w:cstheme="majorBidi"/>
                  <w:sz w:val="26"/>
                  <w:szCs w:val="26"/>
                </w:rPr>
                <m:t>KL</m:t>
              </m:r>
            </m:sub>
          </m:sSub>
          <m:r>
            <m:rPr>
              <m:sty m:val="p"/>
            </m:rPr>
            <w:rPr>
              <w:rFonts w:ascii="Cambria Math" w:hAnsi="Cambria Math" w:cstheme="majorBidi"/>
              <w:sz w:val="26"/>
              <w:szCs w:val="26"/>
            </w:rPr>
            <m:t>(</m:t>
          </m:r>
          <m:r>
            <w:rPr>
              <w:rFonts w:ascii="Cambria Math" w:hAnsi="Cambria Math" w:cstheme="majorBidi"/>
              <w:sz w:val="26"/>
              <w:szCs w:val="26"/>
            </w:rPr>
            <m:t>Q</m:t>
          </m:r>
          <m:r>
            <m:rPr>
              <m:sty m:val="p"/>
            </m:rPr>
            <w:rPr>
              <w:rFonts w:ascii="Cambria Math" w:hAnsi="Cambria Math" w:cstheme="majorBidi"/>
              <w:sz w:val="26"/>
              <w:szCs w:val="26"/>
            </w:rPr>
            <m:t>(</m:t>
          </m:r>
          <m:r>
            <w:rPr>
              <w:rFonts w:ascii="Cambria Math" w:hAnsi="Cambria Math" w:cstheme="majorBidi"/>
              <w:sz w:val="26"/>
              <w:szCs w:val="26"/>
            </w:rPr>
            <m:t>o</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P</m:t>
          </m:r>
          <m:r>
            <m:rPr>
              <m:sty m:val="p"/>
            </m:rPr>
            <w:rPr>
              <w:rFonts w:ascii="Cambria Math" w:hAnsi="Cambria Math" w:cstheme="majorBidi"/>
              <w:sz w:val="26"/>
              <w:szCs w:val="26"/>
            </w:rPr>
            <m:t>(</m:t>
          </m:r>
          <m:r>
            <w:rPr>
              <w:rFonts w:ascii="Cambria Math" w:hAnsi="Cambria Math" w:cstheme="majorBidi"/>
              <w:sz w:val="26"/>
              <w:szCs w:val="26"/>
            </w:rPr>
            <m:t>o</m:t>
          </m:r>
          <m:r>
            <m:rPr>
              <m:sty m:val="p"/>
            </m:rPr>
            <w:rPr>
              <w:rFonts w:ascii="Cambria Math" w:hAnsi="Cambria Math" w:cstheme="majorBidi"/>
              <w:sz w:val="26"/>
              <w:szCs w:val="26"/>
            </w:rPr>
            <m:t xml:space="preserve">)) + </m:t>
          </m:r>
          <m:r>
            <w:rPr>
              <w:rFonts w:ascii="Cambria Math" w:hAnsi="Cambria Math" w:cstheme="majorBidi"/>
              <w:sz w:val="26"/>
              <w:szCs w:val="26"/>
            </w:rPr>
            <m:t>H</m:t>
          </m:r>
          <m:r>
            <m:rPr>
              <m:sty m:val="p"/>
            </m:rPr>
            <w:rPr>
              <w:rFonts w:ascii="Cambria Math" w:hAnsi="Cambria Math" w:cstheme="majorBidi"/>
              <w:sz w:val="26"/>
              <w:szCs w:val="26"/>
            </w:rPr>
            <m:t>(</m:t>
          </m:r>
          <m:r>
            <w:rPr>
              <w:rFonts w:ascii="Cambria Math" w:hAnsi="Cambria Math" w:cstheme="majorBidi"/>
              <w:sz w:val="26"/>
              <w:szCs w:val="26"/>
            </w:rPr>
            <m:t>Q</m:t>
          </m:r>
          <m:r>
            <m:rPr>
              <m:sty m:val="p"/>
            </m:rPr>
            <w:rPr>
              <w:rFonts w:ascii="Cambria Math" w:hAnsi="Cambria Math" w:cstheme="majorBidi"/>
              <w:sz w:val="26"/>
              <w:szCs w:val="26"/>
            </w:rPr>
            <m:t>(</m:t>
          </m:r>
          <m:r>
            <w:rPr>
              <w:rFonts w:ascii="Cambria Math" w:hAnsi="Cambria Math" w:cstheme="majorBidi"/>
              <w:sz w:val="26"/>
              <w:szCs w:val="26"/>
            </w:rPr>
            <m:t>o</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m:t>
          </m:r>
        </m:oMath>
      </m:oMathPara>
    </w:p>
    <w:p w14:paraId="07B5FB04" w14:textId="77777777" w:rsidR="00F861E1" w:rsidRPr="00657AAE" w:rsidRDefault="00F861E1" w:rsidP="00D451F6">
      <w:pPr>
        <w:rPr>
          <w:rFonts w:asciiTheme="majorBidi" w:hAnsiTheme="majorBidi" w:cstheme="majorBidi"/>
        </w:rPr>
      </w:pPr>
      <w:r w:rsidRPr="00657AAE">
        <w:rPr>
          <w:rFonts w:asciiTheme="majorBidi" w:hAnsiTheme="majorBidi" w:cstheme="majorBidi"/>
          <w:b/>
          <w:bCs/>
        </w:rPr>
        <w:t>Implication</w:t>
      </w:r>
      <w:r w:rsidRPr="00657AAE">
        <w:rPr>
          <w:rFonts w:asciiTheme="majorBidi" w:hAnsiTheme="majorBidi" w:cstheme="majorBidi"/>
        </w:rPr>
        <w:t xml:space="preserve">: If </w:t>
      </w:r>
      <m:oMath>
        <m:r>
          <w:rPr>
            <w:rFonts w:ascii="Cambria Math" w:hAnsi="Cambria Math" w:cstheme="majorBidi"/>
            <w:sz w:val="28"/>
            <w:szCs w:val="28"/>
          </w:rPr>
          <m:t>H</m:t>
        </m:r>
        <m:d>
          <m:dPr>
            <m:ctrlPr>
              <w:rPr>
                <w:rFonts w:ascii="Cambria Math" w:hAnsi="Cambria Math" w:cstheme="majorBidi"/>
                <w:i/>
                <w:sz w:val="28"/>
                <w:szCs w:val="28"/>
              </w:rPr>
            </m:ctrlPr>
          </m:dPr>
          <m:e>
            <m:r>
              <w:rPr>
                <w:rFonts w:ascii="Cambria Math" w:hAnsi="Cambria Math" w:cstheme="majorBidi"/>
                <w:sz w:val="28"/>
                <w:szCs w:val="28"/>
              </w:rPr>
              <m:t>Q</m:t>
            </m:r>
            <m:d>
              <m:dPr>
                <m:ctrlPr>
                  <w:rPr>
                    <w:rFonts w:ascii="Cambria Math" w:hAnsi="Cambria Math" w:cstheme="majorBidi"/>
                    <w:i/>
                    <w:sz w:val="28"/>
                    <w:szCs w:val="28"/>
                  </w:rPr>
                </m:ctrlPr>
              </m:dPr>
              <m:e>
                <m:r>
                  <w:rPr>
                    <w:rFonts w:ascii="Cambria Math" w:hAnsi="Cambria Math" w:cstheme="majorBidi"/>
                    <w:sz w:val="28"/>
                    <w:szCs w:val="28"/>
                  </w:rPr>
                  <m:t>o</m:t>
                </m:r>
              </m:e>
              <m:e>
                <m:r>
                  <w:rPr>
                    <w:rFonts w:ascii="Cambria Math" w:hAnsi="Cambria Math" w:cstheme="majorBidi"/>
                    <w:sz w:val="28"/>
                    <w:szCs w:val="28"/>
                  </w:rPr>
                  <m:t>π</m:t>
                </m:r>
              </m:e>
            </m:d>
          </m:e>
        </m:d>
      </m:oMath>
      <w:r w:rsidRPr="00657AAE">
        <w:rPr>
          <w:rFonts w:asciiTheme="majorBidi" w:hAnsiTheme="majorBidi" w:cstheme="majorBidi"/>
        </w:rPr>
        <w:t xml:space="preserve"> is approximately constant across policies, minimizing the extrinsic term is approximately equivalent to minimizing </w:t>
      </w:r>
      <m:oMath>
        <m:sSub>
          <m:sSubPr>
            <m:ctrlPr>
              <w:rPr>
                <w:rFonts w:ascii="Cambria Math" w:hAnsi="Cambria Math" w:cstheme="majorBidi"/>
                <w:i/>
                <w:sz w:val="28"/>
                <w:szCs w:val="28"/>
              </w:rPr>
            </m:ctrlPr>
          </m:sSubPr>
          <m:e>
            <m:r>
              <w:rPr>
                <w:rFonts w:ascii="Cambria Math" w:hAnsi="Cambria Math" w:cstheme="majorBidi"/>
                <w:sz w:val="28"/>
                <w:szCs w:val="28"/>
              </w:rPr>
              <m:t>D</m:t>
            </m:r>
          </m:e>
          <m:sub>
            <m:r>
              <w:rPr>
                <w:rFonts w:ascii="Cambria Math" w:hAnsi="Cambria Math" w:cstheme="majorBidi"/>
                <w:sz w:val="28"/>
                <w:szCs w:val="28"/>
              </w:rPr>
              <m:t>KL</m:t>
            </m:r>
          </m:sub>
        </m:sSub>
        <m:r>
          <w:rPr>
            <w:rFonts w:ascii="Cambria Math" w:hAnsi="Cambria Math" w:cstheme="majorBidi"/>
            <w:sz w:val="28"/>
            <w:szCs w:val="28"/>
          </w:rPr>
          <m:t>(Q(o|π)‖P(o))</m:t>
        </m:r>
      </m:oMath>
      <w:r w:rsidRPr="00657AAE">
        <w:rPr>
          <w:rFonts w:asciiTheme="majorBidi" w:hAnsiTheme="majorBidi" w:cstheme="majorBidi"/>
        </w:rPr>
        <w:t>.</w:t>
      </w:r>
    </w:p>
    <w:p w14:paraId="6B6B8897" w14:textId="77777777" w:rsidR="00F861E1" w:rsidRPr="00657AAE" w:rsidRDefault="00F861E1" w:rsidP="00401690">
      <w:pPr>
        <w:pStyle w:val="Heading3"/>
        <w:rPr>
          <w:rFonts w:asciiTheme="majorBidi" w:hAnsiTheme="majorBidi" w:cstheme="majorBidi"/>
        </w:rPr>
      </w:pPr>
      <w:bookmarkStart w:id="318" w:name="_Toc212063107"/>
      <w:r w:rsidRPr="00657AAE">
        <w:rPr>
          <w:rFonts w:asciiTheme="majorBidi" w:hAnsiTheme="majorBidi" w:cstheme="majorBidi"/>
        </w:rPr>
        <w:t>A.</w:t>
      </w:r>
      <w:r w:rsidR="002E6C67" w:rsidRPr="00657AAE">
        <w:rPr>
          <w:rFonts w:asciiTheme="majorBidi" w:hAnsiTheme="majorBidi" w:cstheme="majorBidi"/>
        </w:rPr>
        <w:t>1</w:t>
      </w:r>
      <w:r w:rsidRPr="00657AAE">
        <w:rPr>
          <w:rFonts w:asciiTheme="majorBidi" w:hAnsiTheme="majorBidi" w:cstheme="majorBidi"/>
        </w:rPr>
        <w:t>.2 Energetic prior over policies</w:t>
      </w:r>
      <w:bookmarkEnd w:id="318"/>
    </w:p>
    <w:p w14:paraId="1763F548" w14:textId="77777777" w:rsidR="00F861E1" w:rsidRPr="00657AAE" w:rsidRDefault="00F861E1" w:rsidP="00D451F6">
      <w:pPr>
        <w:rPr>
          <w:rFonts w:asciiTheme="majorBidi" w:hAnsiTheme="majorBidi" w:cstheme="majorBidi"/>
        </w:rPr>
      </w:pPr>
      <w:r w:rsidRPr="00657AAE">
        <w:rPr>
          <w:rFonts w:asciiTheme="majorBidi" w:hAnsiTheme="majorBidi" w:cstheme="majorBidi"/>
        </w:rPr>
        <w:t>Policy prior favoring low energetic cost:</w:t>
      </w:r>
    </w:p>
    <w:p w14:paraId="70C57856" w14:textId="77777777" w:rsidR="00F861E1" w:rsidRPr="00657AAE" w:rsidRDefault="00F861E1" w:rsidP="00D451F6">
      <w:pPr>
        <w:rPr>
          <w:rFonts w:asciiTheme="majorBidi" w:hAnsiTheme="majorBidi" w:cstheme="majorBidi"/>
          <w:sz w:val="26"/>
          <w:szCs w:val="26"/>
        </w:rPr>
      </w:pPr>
      <m:oMathPara>
        <m:oMathParaPr>
          <m:jc m:val="left"/>
        </m:oMathParaPr>
        <m:oMath>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exp</m:t>
              </m:r>
            </m:fName>
            <m:e>
              <m:d>
                <m:dPr>
                  <m:ctrlPr>
                    <w:rPr>
                      <w:rFonts w:ascii="Cambria Math" w:hAnsi="Cambria Math" w:cstheme="majorBidi"/>
                      <w:sz w:val="26"/>
                      <w:szCs w:val="26"/>
                    </w:rPr>
                  </m:ctrlPr>
                </m:dPr>
                <m:e>
                  <m:r>
                    <m:rPr>
                      <m:sty m:val="p"/>
                    </m:rPr>
                    <w:rPr>
                      <w:rFonts w:ascii="Cambria Math" w:hAnsi="Cambria Math" w:cstheme="majorBidi"/>
                      <w:sz w:val="26"/>
                      <w:szCs w:val="26"/>
                    </w:rPr>
                    <m:t>-</m:t>
                  </m:r>
                  <m:r>
                    <w:rPr>
                      <w:rFonts w:ascii="Cambria Math" w:hAnsi="Cambria Math" w:cstheme="majorBidi"/>
                      <w:sz w:val="26"/>
                      <w:szCs w:val="26"/>
                    </w:rPr>
                    <m:t>α</m:t>
                  </m:r>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e>
              </m:d>
            </m:e>
          </m:func>
        </m:oMath>
      </m:oMathPara>
    </w:p>
    <w:p w14:paraId="62A66963"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Equivalently, ln </w:t>
      </w:r>
      <m:oMath>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 -</m:t>
        </m:r>
        <m:r>
          <w:rPr>
            <w:rFonts w:ascii="Cambria Math" w:hAnsi="Cambria Math" w:cstheme="majorBidi"/>
            <w:sz w:val="26"/>
            <w:szCs w:val="26"/>
          </w:rPr>
          <m:t>α</m:t>
        </m:r>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oMath>
      <w:r w:rsidRPr="00657AAE">
        <w:rPr>
          <w:rFonts w:asciiTheme="majorBidi" w:hAnsiTheme="majorBidi" w:cstheme="majorBidi"/>
        </w:rPr>
        <w:t xml:space="preserve"> + const.</w:t>
      </w:r>
    </w:p>
    <w:p w14:paraId="2525D568" w14:textId="77777777" w:rsidR="00F861E1" w:rsidRPr="00657AAE" w:rsidRDefault="00F861E1" w:rsidP="00401690">
      <w:pPr>
        <w:pStyle w:val="Heading3"/>
        <w:rPr>
          <w:rFonts w:asciiTheme="majorBidi" w:hAnsiTheme="majorBidi" w:cstheme="majorBidi"/>
        </w:rPr>
      </w:pPr>
      <w:bookmarkStart w:id="319" w:name="_Toc212063108"/>
      <w:r w:rsidRPr="00657AAE">
        <w:rPr>
          <w:rFonts w:asciiTheme="majorBidi" w:hAnsiTheme="majorBidi" w:cstheme="majorBidi"/>
        </w:rPr>
        <w:t>A.2.3 From policy-level EFE to per-step skill dynamics</w:t>
      </w:r>
      <w:bookmarkEnd w:id="319"/>
    </w:p>
    <w:p w14:paraId="3778B379" w14:textId="77777777" w:rsidR="00F861E1" w:rsidRPr="00657AAE" w:rsidRDefault="0097209C" w:rsidP="00D451F6">
      <w:pPr>
        <w:rPr>
          <w:rFonts w:asciiTheme="majorBidi" w:hAnsiTheme="majorBidi" w:cstheme="majorBidi"/>
          <w:sz w:val="26"/>
          <w:szCs w:val="26"/>
        </w:rPr>
      </w:pPr>
      <m:oMathPara>
        <m:oMathParaPr>
          <m:jc m:val="left"/>
        </m:oMathParaPr>
        <m:oMath>
          <m:sSub>
            <m:sSubPr>
              <m:ctrlPr>
                <w:rPr>
                  <w:rFonts w:ascii="Cambria Math" w:hAnsi="Cambria Math" w:cstheme="majorBidi"/>
                  <w:sz w:val="26"/>
                  <w:szCs w:val="26"/>
                </w:rPr>
              </m:ctrlPr>
            </m:sSubPr>
            <m:e>
              <m:r>
                <w:rPr>
                  <w:rFonts w:ascii="Cambria Math" w:hAnsi="Cambria Math" w:cstheme="majorBidi"/>
                  <w:sz w:val="26"/>
                  <w:szCs w:val="26"/>
                </w:rPr>
                <m:t>S</m:t>
              </m:r>
            </m:e>
            <m:sub>
              <m:d>
                <m:dPr>
                  <m:begChr m:val="{"/>
                  <m:endChr m:val="}"/>
                  <m:ctrlPr>
                    <w:rPr>
                      <w:rFonts w:ascii="Cambria Math" w:hAnsi="Cambria Math" w:cstheme="majorBidi"/>
                      <w:sz w:val="26"/>
                      <w:szCs w:val="26"/>
                    </w:rPr>
                  </m:ctrlPr>
                </m:dPr>
                <m:e>
                  <m:r>
                    <w:rPr>
                      <w:rFonts w:ascii="Cambria Math" w:hAnsi="Cambria Math" w:cstheme="majorBidi"/>
                      <w:sz w:val="26"/>
                      <w:szCs w:val="26"/>
                    </w:rPr>
                    <m:t>t</m:t>
                  </m:r>
                  <m:r>
                    <m:rPr>
                      <m:sty m:val="p"/>
                    </m:rPr>
                    <w:rPr>
                      <w:rFonts w:ascii="Cambria Math" w:hAnsi="Cambria Math" w:cstheme="majorBidi"/>
                      <w:sz w:val="26"/>
                      <w:szCs w:val="26"/>
                    </w:rPr>
                    <m:t>+1</m:t>
                  </m:r>
                </m:e>
              </m:d>
            </m:sub>
          </m:sSub>
          <m:r>
            <m:rPr>
              <m:sty m:val="p"/>
            </m:rPr>
            <w:rPr>
              <w:rFonts w:ascii="Cambria Math" w:hAnsi="Cambria Math" w:cstheme="majorBidi"/>
              <w:sz w:val="26"/>
              <w:szCs w:val="26"/>
            </w:rPr>
            <m:t xml:space="preserve">= </m:t>
          </m:r>
          <m:r>
            <w:rPr>
              <w:rFonts w:ascii="Cambria Math" w:hAnsi="Cambria Math" w:cstheme="majorBidi"/>
              <w:sz w:val="26"/>
              <w:szCs w:val="26"/>
            </w:rPr>
            <m:t>f</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 xml:space="preserve">, </m:t>
              </m:r>
              <m:r>
                <w:rPr>
                  <w:rFonts w:ascii="Cambria Math" w:hAnsi="Cambria Math" w:cstheme="majorBidi"/>
                  <w:sz w:val="26"/>
                  <w:szCs w:val="26"/>
                </w:rPr>
                <m:t>N</m:t>
              </m:r>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t</m:t>
                  </m:r>
                </m:sub>
              </m:sSub>
            </m:e>
          </m:d>
          <m:r>
            <m:rPr>
              <m:sty m:val="p"/>
            </m:rPr>
            <w:rPr>
              <w:rFonts w:ascii="Cambria Math" w:hAnsi="Cambria Math" w:cstheme="majorBidi"/>
              <w:sz w:val="26"/>
              <w:szCs w:val="26"/>
            </w:rPr>
            <m:t xml:space="preserve">- </m:t>
          </m:r>
          <m:r>
            <w:rPr>
              <w:rFonts w:ascii="Cambria Math" w:hAnsi="Cambria Math" w:cstheme="majorBidi"/>
              <w:sz w:val="26"/>
              <w:szCs w:val="26"/>
            </w:rPr>
            <m:t>α</m:t>
          </m:r>
          <m:r>
            <m:rPr>
              <m:sty m:val="p"/>
            </m:rPr>
            <w:rPr>
              <w:rFonts w:ascii="Cambria Math" w:hAnsi="Cambria Math" w:cstheme="majorBidi"/>
              <w:sz w:val="26"/>
              <w:szCs w:val="26"/>
            </w:rPr>
            <m:t>·</m:t>
          </m:r>
          <m:r>
            <w:rPr>
              <w:rFonts w:ascii="Cambria Math" w:hAnsi="Cambria Math" w:cstheme="majorBidi"/>
              <w:sz w:val="26"/>
              <w:szCs w:val="26"/>
            </w:rPr>
            <m:t>C</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e>
          </m:d>
        </m:oMath>
      </m:oMathPara>
    </w:p>
    <w:p w14:paraId="2C8A07BE"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Assumptions: local (first-order) approximation, separability of action-value and metabolic drag, session-wise stationarity of </w:t>
      </w:r>
      <m:oMath>
        <m:r>
          <w:rPr>
            <w:rFonts w:ascii="Cambria Math" w:hAnsi="Cambria Math" w:cstheme="majorBidi"/>
            <w:sz w:val="28"/>
            <w:szCs w:val="28"/>
          </w:rPr>
          <m:t>α</m:t>
        </m:r>
      </m:oMath>
      <w:r w:rsidRPr="00657AAE">
        <w:rPr>
          <w:rFonts w:asciiTheme="majorBidi" w:hAnsiTheme="majorBidi" w:cstheme="majorBidi"/>
        </w:rPr>
        <w:t>.</w:t>
      </w:r>
    </w:p>
    <w:p w14:paraId="4657D53F" w14:textId="77777777" w:rsidR="00F861E1" w:rsidRPr="00657AAE" w:rsidRDefault="00F861E1" w:rsidP="00FF5EB8">
      <w:pPr>
        <w:pStyle w:val="Heading2"/>
        <w:rPr>
          <w:rFonts w:asciiTheme="majorBidi" w:hAnsiTheme="majorBidi" w:cstheme="majorBidi"/>
        </w:rPr>
      </w:pPr>
      <w:bookmarkStart w:id="320" w:name="_Toc212063109"/>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 xml:space="preserve"> Parameter-recovery plan (simulation + empirical)</w:t>
      </w:r>
      <w:bookmarkEnd w:id="320"/>
    </w:p>
    <w:p w14:paraId="329CA7D5" w14:textId="77777777" w:rsidR="00F861E1" w:rsidRPr="00657AAE" w:rsidRDefault="00F861E1" w:rsidP="00401690">
      <w:pPr>
        <w:pStyle w:val="Heading3"/>
        <w:rPr>
          <w:rFonts w:asciiTheme="majorBidi" w:hAnsiTheme="majorBidi" w:cstheme="majorBidi"/>
        </w:rPr>
      </w:pPr>
      <w:bookmarkStart w:id="321" w:name="_Toc212063110"/>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.1 Tasks</w:t>
      </w:r>
      <w:bookmarkEnd w:id="321"/>
    </w:p>
    <w:p w14:paraId="3EDF56F8"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w:r w:rsidRPr="00657AAE">
        <w:rPr>
          <w:rFonts w:asciiTheme="majorBidi" w:hAnsiTheme="majorBidi" w:cstheme="majorBidi"/>
          <w:b/>
          <w:bCs/>
        </w:rPr>
        <w:t>Bandit</w:t>
      </w:r>
      <w:r w:rsidRPr="00657AAE">
        <w:rPr>
          <w:rFonts w:asciiTheme="majorBidi" w:hAnsiTheme="majorBidi" w:cstheme="majorBidi"/>
        </w:rPr>
        <w:t>: volatile informative arm vs. stable rewarding arm; add effort cost per sample (time/force).</w:t>
      </w:r>
    </w:p>
    <w:p w14:paraId="1918319A"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w:t>
      </w:r>
      <w:r w:rsidRPr="00657AAE">
        <w:rPr>
          <w:rFonts w:asciiTheme="majorBidi" w:hAnsiTheme="majorBidi" w:cstheme="majorBidi"/>
          <w:b/>
          <w:bCs/>
        </w:rPr>
        <w:t>Gridworld</w:t>
      </w:r>
      <w:r w:rsidRPr="00657AAE">
        <w:rPr>
          <w:rFonts w:asciiTheme="majorBidi" w:hAnsiTheme="majorBidi" w:cstheme="majorBidi"/>
        </w:rPr>
        <w:t xml:space="preserve">: steep/short vs. flat/long path; goal rewards define </w:t>
      </w: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o</m:t>
            </m:r>
          </m:e>
        </m:d>
      </m:oMath>
      <w:r w:rsidRPr="00657AAE">
        <w:rPr>
          <w:rFonts w:asciiTheme="majorBidi" w:hAnsiTheme="majorBidi" w:cstheme="majorBidi"/>
        </w:rPr>
        <w:t>; stochastic tiles create ambiguity.</w:t>
      </w:r>
    </w:p>
    <w:p w14:paraId="50339BB0" w14:textId="77777777" w:rsidR="00F861E1" w:rsidRPr="00657AAE" w:rsidRDefault="00F861E1" w:rsidP="00401690">
      <w:pPr>
        <w:pStyle w:val="Heading3"/>
        <w:rPr>
          <w:rFonts w:asciiTheme="majorBidi" w:hAnsiTheme="majorBidi" w:cstheme="majorBidi"/>
        </w:rPr>
      </w:pPr>
      <w:bookmarkStart w:id="322" w:name="_Toc212063111"/>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.2 Generative model (for fitting)</w:t>
      </w:r>
      <w:bookmarkEnd w:id="322"/>
    </w:p>
    <w:p w14:paraId="66E8985C" w14:textId="77777777" w:rsidR="00F861E1" w:rsidRPr="00657AAE" w:rsidRDefault="00F861E1" w:rsidP="00D451F6">
      <w:pPr>
        <w:rPr>
          <w:rFonts w:asciiTheme="majorBidi" w:hAnsiTheme="majorBidi" w:cstheme="majorBidi"/>
        </w:rPr>
      </w:pPr>
      <w:r w:rsidRPr="00657AAE">
        <w:rPr>
          <w:rFonts w:asciiTheme="majorBidi" w:hAnsiTheme="majorBidi" w:cstheme="majorBidi"/>
          <w:b/>
          <w:bCs/>
        </w:rPr>
        <w:t>Hidden states</w:t>
      </w:r>
      <w:r w:rsidRPr="00657AAE">
        <w:rPr>
          <w:rFonts w:asciiTheme="majorBidi" w:hAnsiTheme="majorBidi" w:cstheme="majorBidi"/>
        </w:rPr>
        <w:t>: task state, volatility context, terrain type.</w:t>
      </w:r>
    </w:p>
    <w:p w14:paraId="0429F112" w14:textId="77777777" w:rsidR="00F861E1" w:rsidRPr="00657AAE" w:rsidRDefault="00F861E1" w:rsidP="00D451F6">
      <w:pPr>
        <w:rPr>
          <w:rFonts w:asciiTheme="majorBidi" w:hAnsiTheme="majorBidi" w:cstheme="majorBidi"/>
        </w:rPr>
      </w:pPr>
      <w:r w:rsidRPr="00657AAE">
        <w:rPr>
          <w:rFonts w:asciiTheme="majorBidi" w:hAnsiTheme="majorBidi" w:cstheme="majorBidi"/>
          <w:b/>
          <w:bCs/>
        </w:rPr>
        <w:t>Observations</w:t>
      </w:r>
      <w:r w:rsidRPr="00657AAE">
        <w:rPr>
          <w:rFonts w:asciiTheme="majorBidi" w:hAnsiTheme="majorBidi" w:cstheme="majorBidi"/>
        </w:rPr>
        <w:t xml:space="preserve">: reward </w:t>
      </w:r>
      <m:oMath>
        <m:sSub>
          <m:sSubPr>
            <m:ctrlPr>
              <w:rPr>
                <w:rFonts w:ascii="Cambria Math" w:hAnsi="Cambria Math" w:cstheme="majorBidi"/>
                <w:i/>
                <w:sz w:val="28"/>
                <w:szCs w:val="28"/>
              </w:rPr>
            </m:ctrlPr>
          </m:sSubPr>
          <m:e>
            <m:r>
              <w:rPr>
                <w:rFonts w:ascii="Cambria Math" w:hAnsi="Cambria Math" w:cstheme="majorBidi"/>
                <w:sz w:val="28"/>
                <w:szCs w:val="28"/>
              </w:rPr>
              <m:t>o</m:t>
            </m:r>
          </m:e>
          <m:sub>
            <m:r>
              <w:rPr>
                <w:rFonts w:ascii="Cambria Math" w:hAnsi="Cambria Math" w:cstheme="majorBidi"/>
                <w:sz w:val="28"/>
                <w:szCs w:val="28"/>
              </w:rPr>
              <m:t>r</m:t>
            </m:r>
          </m:sub>
        </m:sSub>
      </m:oMath>
      <w:r w:rsidRPr="00657AAE">
        <w:rPr>
          <w:rFonts w:asciiTheme="majorBidi" w:hAnsiTheme="majorBidi" w:cstheme="majorBidi"/>
        </w:rPr>
        <w:t xml:space="preserve">, sensory feedback </w:t>
      </w:r>
      <m:oMath>
        <m:sSub>
          <m:sSubPr>
            <m:ctrlPr>
              <w:rPr>
                <w:rFonts w:ascii="Cambria Math" w:hAnsi="Cambria Math" w:cstheme="majorBidi"/>
                <w:i/>
                <w:sz w:val="28"/>
                <w:szCs w:val="28"/>
              </w:rPr>
            </m:ctrlPr>
          </m:sSubPr>
          <m:e>
            <m:r>
              <w:rPr>
                <w:rFonts w:ascii="Cambria Math" w:hAnsi="Cambria Math" w:cstheme="majorBidi"/>
                <w:sz w:val="28"/>
                <w:szCs w:val="28"/>
              </w:rPr>
              <m:t>o</m:t>
            </m:r>
          </m:e>
          <m:sub>
            <m:r>
              <w:rPr>
                <w:rFonts w:ascii="Cambria Math" w:hAnsi="Cambria Math" w:cstheme="majorBidi"/>
                <w:sz w:val="28"/>
                <w:szCs w:val="28"/>
              </w:rPr>
              <m:t>s</m:t>
            </m:r>
          </m:sub>
        </m:sSub>
      </m:oMath>
      <w:r w:rsidRPr="00657AAE">
        <w:rPr>
          <w:rFonts w:asciiTheme="majorBidi" w:hAnsiTheme="majorBidi" w:cstheme="majorBidi"/>
        </w:rPr>
        <w:t xml:space="preserve">, physiology </w:t>
      </w:r>
      <m:oMath>
        <m:sSub>
          <m:sSubPr>
            <m:ctrlPr>
              <w:rPr>
                <w:rFonts w:ascii="Cambria Math" w:hAnsi="Cambria Math" w:cstheme="majorBidi"/>
                <w:i/>
                <w:sz w:val="28"/>
                <w:szCs w:val="28"/>
              </w:rPr>
            </m:ctrlPr>
          </m:sSubPr>
          <m:e>
            <m:r>
              <w:rPr>
                <w:rFonts w:ascii="Cambria Math" w:hAnsi="Cambria Math" w:cstheme="majorBidi"/>
                <w:sz w:val="28"/>
                <w:szCs w:val="28"/>
              </w:rPr>
              <m:t>o</m:t>
            </m:r>
          </m:e>
          <m:sub>
            <m:r>
              <w:rPr>
                <w:rFonts w:ascii="Cambria Math" w:hAnsi="Cambria Math" w:cstheme="majorBidi"/>
                <w:sz w:val="28"/>
                <w:szCs w:val="28"/>
              </w:rPr>
              <m:t>p</m:t>
            </m:r>
          </m:sub>
        </m:sSub>
      </m:oMath>
      <w:r w:rsidRPr="00657AAE">
        <w:rPr>
          <w:rFonts w:asciiTheme="majorBidi" w:hAnsiTheme="majorBidi" w:cstheme="majorBidi"/>
        </w:rPr>
        <w:t>.</w:t>
      </w:r>
    </w:p>
    <w:p w14:paraId="5811E560" w14:textId="77777777" w:rsidR="00F861E1" w:rsidRPr="00657AAE" w:rsidRDefault="00F861E1" w:rsidP="00D451F6">
      <w:pPr>
        <w:rPr>
          <w:rFonts w:asciiTheme="majorBidi" w:hAnsiTheme="majorBidi" w:cstheme="majorBidi"/>
        </w:rPr>
      </w:pPr>
      <w:r w:rsidRPr="00657AAE">
        <w:rPr>
          <w:rFonts w:asciiTheme="majorBidi" w:hAnsiTheme="majorBidi" w:cstheme="majorBidi"/>
          <w:b/>
          <w:bCs/>
        </w:rPr>
        <w:t>Policies</w:t>
      </w:r>
      <w:r w:rsidRPr="00657AAE">
        <w:rPr>
          <w:rFonts w:asciiTheme="majorBidi" w:hAnsiTheme="majorBidi" w:cstheme="majorBidi"/>
        </w:rPr>
        <w:t>: short-horizon action sequences.</w:t>
      </w:r>
    </w:p>
    <w:p w14:paraId="419989AA" w14:textId="77777777" w:rsidR="00F861E1" w:rsidRPr="00657AAE" w:rsidRDefault="00F861E1" w:rsidP="00D451F6">
      <w:pPr>
        <w:rPr>
          <w:rFonts w:asciiTheme="majorBidi" w:hAnsiTheme="majorBidi" w:cstheme="majorBidi"/>
        </w:rPr>
      </w:pPr>
      <w:r w:rsidRPr="00657AAE">
        <w:rPr>
          <w:rFonts w:asciiTheme="majorBidi" w:hAnsiTheme="majorBidi" w:cstheme="majorBidi"/>
          <w:b/>
          <w:bCs/>
        </w:rPr>
        <w:t>Preferences</w:t>
      </w:r>
      <w:r w:rsidRPr="00657AAE">
        <w:rPr>
          <w:rFonts w:asciiTheme="majorBidi" w:hAnsiTheme="majorBidi" w:cstheme="majorBidi"/>
        </w:rPr>
        <w:t xml:space="preserve">: </w:t>
      </w:r>
      <m:oMath>
        <m:r>
          <w:rPr>
            <w:rFonts w:ascii="Cambria Math" w:hAnsi="Cambria Math" w:cstheme="majorBidi"/>
            <w:sz w:val="28"/>
            <w:szCs w:val="28"/>
          </w:rPr>
          <m:t>P</m:t>
        </m:r>
        <m:d>
          <m:dPr>
            <m:ctrlPr>
              <w:rPr>
                <w:rFonts w:ascii="Cambria Math" w:hAnsi="Cambria Math" w:cstheme="majorBidi"/>
                <w:i/>
                <w:sz w:val="28"/>
                <w:szCs w:val="28"/>
              </w:rPr>
            </m:ctrlPr>
          </m:dPr>
          <m:e>
            <m:r>
              <w:rPr>
                <w:rFonts w:ascii="Cambria Math" w:hAnsi="Cambria Math" w:cstheme="majorBidi"/>
                <w:sz w:val="28"/>
                <w:szCs w:val="28"/>
              </w:rPr>
              <m:t>o</m:t>
            </m:r>
          </m:e>
        </m:d>
      </m:oMath>
      <w:r w:rsidRPr="00657AAE">
        <w:rPr>
          <w:rFonts w:asciiTheme="majorBidi" w:hAnsiTheme="majorBidi" w:cstheme="majorBidi"/>
        </w:rPr>
        <w:t xml:space="preserve"> centered on reward.</w:t>
      </w:r>
    </w:p>
    <w:p w14:paraId="3A4306EA" w14:textId="77777777" w:rsidR="00F861E1" w:rsidRPr="00657AAE" w:rsidRDefault="00F861E1" w:rsidP="00D451F6">
      <w:pPr>
        <w:rPr>
          <w:rFonts w:asciiTheme="majorBidi" w:hAnsiTheme="majorBidi" w:cstheme="majorBidi"/>
          <w:sz w:val="26"/>
          <w:szCs w:val="26"/>
        </w:rPr>
      </w:pPr>
      <w:r w:rsidRPr="00657AAE">
        <w:rPr>
          <w:rFonts w:asciiTheme="majorBidi" w:hAnsiTheme="majorBidi" w:cstheme="majorBidi"/>
          <w:b/>
          <w:bCs/>
        </w:rPr>
        <w:t>Energetic prior</w:t>
      </w:r>
      <w:r w:rsidRPr="00657AAE">
        <w:rPr>
          <w:rFonts w:asciiTheme="majorBidi" w:hAnsiTheme="majorBidi" w:cstheme="majorBidi"/>
        </w:rPr>
        <w:t xml:space="preserve">: </w:t>
      </w:r>
      <m:oMath>
        <m:r>
          <w:rPr>
            <w:rFonts w:ascii="Cambria Math" w:hAnsi="Cambria Math" w:cstheme="majorBidi"/>
            <w:sz w:val="26"/>
            <w:szCs w:val="26"/>
          </w:rPr>
          <m:t>P</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)∝exp⁡(-</m:t>
        </m:r>
        <m:r>
          <w:rPr>
            <w:rFonts w:ascii="Cambria Math" w:hAnsi="Cambria Math" w:cstheme="majorBidi"/>
            <w:sz w:val="26"/>
            <w:szCs w:val="26"/>
          </w:rPr>
          <m:t>α</m:t>
        </m:r>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r>
          <m:rPr>
            <m:sty m:val="p"/>
          </m:rPr>
          <w:rPr>
            <w:rFonts w:ascii="Cambria Math" w:hAnsi="Cambria Math" w:cstheme="majorBidi"/>
            <w:sz w:val="26"/>
            <w:szCs w:val="26"/>
          </w:rPr>
          <m:t>[</m:t>
        </m:r>
        <m:r>
          <w:rPr>
            <w:rFonts w:ascii="Cambria Math" w:hAnsi="Cambria Math" w:cstheme="majorBidi"/>
            <w:sz w:val="26"/>
            <w:szCs w:val="26"/>
          </w:rPr>
          <m:t>C</m:t>
        </m:r>
        <m:r>
          <m:rPr>
            <m:sty m:val="p"/>
          </m:rPr>
          <w:rPr>
            <w:rFonts w:ascii="Cambria Math" w:hAnsi="Cambria Math" w:cstheme="majorBidi"/>
            <w:sz w:val="26"/>
            <w:szCs w:val="26"/>
          </w:rPr>
          <m:t>(</m:t>
        </m:r>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r>
          <m:rPr>
            <m:sty m:val="p"/>
          </m:rPr>
          <w:rPr>
            <w:rFonts w:ascii="Cambria Math" w:hAnsi="Cambria Math" w:cstheme="majorBidi"/>
            <w:sz w:val="26"/>
            <w:szCs w:val="26"/>
          </w:rPr>
          <m:t>)]</m:t>
        </m:r>
      </m:oMath>
      <w:r w:rsidRPr="00657AAE">
        <w:rPr>
          <w:rFonts w:asciiTheme="majorBidi" w:hAnsiTheme="majorBidi" w:cstheme="majorBidi"/>
          <w:sz w:val="26"/>
          <w:szCs w:val="26"/>
        </w:rPr>
        <w:t>.</w:t>
      </w:r>
    </w:p>
    <w:p w14:paraId="386D15C7" w14:textId="77777777" w:rsidR="00F861E1" w:rsidRPr="00657AAE" w:rsidRDefault="00F861E1" w:rsidP="00D451F6">
      <w:pPr>
        <w:rPr>
          <w:rFonts w:asciiTheme="majorBidi" w:hAnsiTheme="majorBidi" w:cstheme="majorBidi"/>
          <w:sz w:val="26"/>
          <w:szCs w:val="26"/>
        </w:rPr>
      </w:pPr>
      <w:r w:rsidRPr="00657AAE">
        <w:rPr>
          <w:rFonts w:asciiTheme="majorBidi" w:hAnsiTheme="majorBidi" w:cstheme="majorBidi"/>
          <w:b/>
          <w:bCs/>
        </w:rPr>
        <w:t>Costs</w:t>
      </w:r>
      <w:r w:rsidRPr="00657AAE">
        <w:rPr>
          <w:rFonts w:asciiTheme="majorBidi" w:hAnsiTheme="majorBidi" w:cstheme="majorBidi"/>
        </w:rPr>
        <w:t xml:space="preserve">: </w:t>
      </w:r>
      <m:oMath>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Σ</m:t>
            </m:r>
          </m:e>
          <m:sub>
            <m:r>
              <w:rPr>
                <w:rFonts w:ascii="Cambria Math" w:hAnsi="Cambria Math" w:cstheme="majorBidi"/>
                <w:sz w:val="26"/>
                <w:szCs w:val="26"/>
              </w:rPr>
              <m:t>t</m:t>
            </m:r>
          </m:sub>
        </m:sSub>
        <m:r>
          <w:rPr>
            <w:rFonts w:ascii="Cambria Math" w:hAnsi="Cambria Math" w:cstheme="majorBidi"/>
            <w:sz w:val="26"/>
            <w:szCs w:val="26"/>
          </w:rPr>
          <m:t>C</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e>
        </m:d>
        <m:r>
          <m:rPr>
            <m:sty m:val="p"/>
          </m:rPr>
          <w:rPr>
            <w:rFonts w:ascii="Cambria Math" w:hAnsi="Cambria Math" w:cstheme="majorBidi"/>
            <w:sz w:val="26"/>
            <w:szCs w:val="26"/>
          </w:rPr>
          <m:t xml:space="preserve">, </m:t>
        </m:r>
        <m:r>
          <w:rPr>
            <w:rFonts w:ascii="Cambria Math" w:hAnsi="Cambria Math" w:cstheme="majorBidi"/>
            <w:sz w:val="26"/>
            <w:szCs w:val="26"/>
          </w:rPr>
          <m:t>C</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β</m:t>
            </m:r>
          </m:e>
          <m:sub>
            <m:r>
              <m:rPr>
                <m:sty m:val="p"/>
              </m:rPr>
              <w:rPr>
                <w:rFonts w:ascii="Cambria Math" w:hAnsi="Cambria Math" w:cstheme="majorBidi"/>
                <w:sz w:val="26"/>
                <w:szCs w:val="26"/>
              </w:rPr>
              <m:t>0</m:t>
            </m:r>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β</m:t>
            </m:r>
          </m:e>
          <m:sub>
            <m:r>
              <m:rPr>
                <m:sty m:val="p"/>
              </m:rPr>
              <w:rPr>
                <w:rFonts w:ascii="Cambria Math" w:hAnsi="Cambria Math" w:cstheme="majorBidi"/>
                <w:sz w:val="26"/>
                <w:szCs w:val="26"/>
              </w:rPr>
              <m:t>1</m:t>
            </m:r>
          </m:sub>
        </m:sSub>
        <m:r>
          <m:rPr>
            <m:sty m:val="p"/>
          </m:rPr>
          <w:rPr>
            <w:rFonts w:ascii="Cambria Math" w:hAnsi="Cambria Math" w:cstheme="majorBidi"/>
            <w:sz w:val="26"/>
            <w:szCs w:val="26"/>
          </w:rPr>
          <m:t>·</m:t>
        </m:r>
        <m:r>
          <w:rPr>
            <w:rFonts w:ascii="Cambria Math" w:hAnsi="Cambria Math" w:cstheme="majorBidi"/>
            <w:sz w:val="26"/>
            <w:szCs w:val="26"/>
          </w:rPr>
          <m:t>work</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e>
        </m:d>
      </m:oMath>
      <w:r w:rsidRPr="00657AAE">
        <w:rPr>
          <w:rFonts w:asciiTheme="majorBidi" w:hAnsiTheme="majorBidi" w:cstheme="majorBidi"/>
          <w:sz w:val="26"/>
          <w:szCs w:val="26"/>
        </w:rPr>
        <w:t>.</w:t>
      </w:r>
    </w:p>
    <w:p w14:paraId="4BE933CE" w14:textId="77777777" w:rsidR="00F861E1" w:rsidRPr="00657AAE" w:rsidRDefault="00F861E1" w:rsidP="00401690">
      <w:pPr>
        <w:pStyle w:val="Heading3"/>
        <w:rPr>
          <w:rFonts w:asciiTheme="majorBidi" w:hAnsiTheme="majorBidi" w:cstheme="majorBidi"/>
        </w:rPr>
      </w:pPr>
      <w:bookmarkStart w:id="323" w:name="_Toc212063112"/>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.3 Observation models (behavior + physiology)</w:t>
      </w:r>
      <w:bookmarkEnd w:id="323"/>
    </w:p>
    <w:p w14:paraId="4C754EBC"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Choice probability: </w:t>
      </w:r>
      <m:oMath>
        <m:r>
          <w:rPr>
            <w:rFonts w:ascii="Cambria Math" w:hAnsi="Cambria Math" w:cstheme="majorBidi"/>
            <w:sz w:val="26"/>
            <w:szCs w:val="26"/>
          </w:rPr>
          <m:t>P</m:t>
        </m:r>
        <m:d>
          <m:dPr>
            <m:ctrlPr>
              <w:rPr>
                <w:rFonts w:ascii="Cambria Math" w:hAnsi="Cambria Math" w:cstheme="majorBidi"/>
                <w:i/>
                <w:sz w:val="26"/>
                <w:szCs w:val="26"/>
              </w:rPr>
            </m:ctrlPr>
          </m:dPr>
          <m:e>
            <m:r>
              <w:rPr>
                <w:rFonts w:ascii="Cambria Math" w:hAnsi="Cambria Math" w:cstheme="majorBidi"/>
                <w:sz w:val="26"/>
                <w:szCs w:val="26"/>
              </w:rPr>
              <m:t>π</m:t>
            </m:r>
          </m:e>
          <m:e>
            <m:r>
              <w:rPr>
                <w:rFonts w:ascii="Cambria Math" w:hAnsi="Cambria Math" w:cstheme="majorBidi"/>
                <w:sz w:val="26"/>
                <w:szCs w:val="26"/>
              </w:rPr>
              <m:t>Θ</m:t>
            </m:r>
          </m:e>
        </m:d>
        <m: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exp</m:t>
            </m:r>
            <m:ctrlPr>
              <w:rPr>
                <w:rFonts w:ascii="Cambria Math" w:hAnsi="Cambria Math" w:cstheme="majorBidi"/>
                <w:i/>
                <w:sz w:val="26"/>
                <w:szCs w:val="26"/>
              </w:rPr>
            </m:ctrlPr>
          </m:fName>
          <m:e>
            <m:d>
              <m:dPr>
                <m:ctrlPr>
                  <w:rPr>
                    <w:rFonts w:ascii="Cambria Math" w:hAnsi="Cambria Math" w:cstheme="majorBidi"/>
                    <w:i/>
                    <w:sz w:val="26"/>
                    <w:szCs w:val="26"/>
                  </w:rPr>
                </m:ctrlPr>
              </m:dPr>
              <m:e>
                <m:r>
                  <w:rPr>
                    <w:rFonts w:ascii="Cambria Math" w:hAnsi="Cambria Math" w:cstheme="majorBidi"/>
                    <w:sz w:val="26"/>
                    <w:szCs w:val="26"/>
                  </w:rPr>
                  <m:t>-γ·G</m:t>
                </m:r>
                <m:d>
                  <m:dPr>
                    <m:ctrlPr>
                      <w:rPr>
                        <w:rFonts w:ascii="Cambria Math" w:hAnsi="Cambria Math" w:cstheme="majorBidi"/>
                        <w:i/>
                        <w:sz w:val="26"/>
                        <w:szCs w:val="26"/>
                      </w:rPr>
                    </m:ctrlPr>
                  </m:dPr>
                  <m:e>
                    <m:r>
                      <w:rPr>
                        <w:rFonts w:ascii="Cambria Math" w:hAnsi="Cambria Math" w:cstheme="majorBidi"/>
                        <w:sz w:val="26"/>
                        <w:szCs w:val="26"/>
                      </w:rPr>
                      <m:t>π</m:t>
                    </m:r>
                  </m:e>
                </m:d>
              </m:e>
            </m:d>
          </m:e>
        </m:func>
      </m:oMath>
      <w:r w:rsidRPr="00657AAE">
        <w:rPr>
          <w:rFonts w:asciiTheme="majorBidi" w:hAnsiTheme="majorBidi" w:cstheme="majorBidi"/>
          <w:sz w:val="26"/>
          <w:szCs w:val="26"/>
        </w:rPr>
        <w:t>.</w:t>
      </w:r>
    </w:p>
    <w:p w14:paraId="4B5A6786"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Physiology: </w:t>
      </w:r>
      <m:oMath>
        <m:sSub>
          <m:sSubPr>
            <m:ctrlPr>
              <w:rPr>
                <w:rFonts w:ascii="Cambria Math" w:hAnsi="Cambria Math" w:cstheme="majorBidi"/>
                <w:sz w:val="26"/>
                <w:szCs w:val="26"/>
              </w:rPr>
            </m:ctrlPr>
          </m:sSubPr>
          <m:e>
            <m:r>
              <w:rPr>
                <w:rFonts w:ascii="Cambria Math" w:hAnsi="Cambria Math" w:cstheme="majorBidi"/>
                <w:sz w:val="26"/>
                <w:szCs w:val="26"/>
              </w:rPr>
              <m:t>o</m:t>
            </m:r>
          </m:e>
          <m:sub>
            <m:d>
              <m:dPr>
                <m:begChr m:val="{"/>
                <m:endChr m:val="}"/>
                <m:ctrlPr>
                  <w:rPr>
                    <w:rFonts w:ascii="Cambria Math" w:hAnsi="Cambria Math" w:cstheme="majorBidi"/>
                    <w:sz w:val="26"/>
                    <w:szCs w:val="26"/>
                  </w:rPr>
                </m:ctrlPr>
              </m:dPr>
              <m:e>
                <m:r>
                  <w:rPr>
                    <w:rFonts w:ascii="Cambria Math" w:hAnsi="Cambria Math" w:cstheme="majorBidi"/>
                    <w:sz w:val="26"/>
                    <w:szCs w:val="26"/>
                  </w:rPr>
                  <m:t>p</m:t>
                </m:r>
                <m:r>
                  <m:rPr>
                    <m:sty m:val="p"/>
                  </m:rPr>
                  <w:rPr>
                    <w:rFonts w:ascii="Cambria Math" w:hAnsi="Cambria Math" w:cstheme="majorBidi"/>
                    <w:sz w:val="26"/>
                    <w:szCs w:val="26"/>
                  </w:rPr>
                  <m:t>,</m:t>
                </m:r>
                <m:r>
                  <w:rPr>
                    <w:rFonts w:ascii="Cambria Math" w:hAnsi="Cambria Math" w:cstheme="majorBidi"/>
                    <w:sz w:val="26"/>
                    <w:szCs w:val="26"/>
                  </w:rPr>
                  <m:t>t</m:t>
                </m:r>
              </m:e>
            </m:d>
          </m:sub>
        </m:sSub>
        <m:r>
          <m:rPr>
            <m:sty m:val="p"/>
          </m:rPr>
          <w:rPr>
            <w:rFonts w:ascii="Cambria Math" w:hAnsi="Cambria Math" w:cstheme="majorBidi"/>
            <w:sz w:val="26"/>
            <w:szCs w:val="26"/>
          </w:rPr>
          <m:t xml:space="preserve">∼ </m:t>
        </m:r>
        <m:r>
          <w:rPr>
            <w:rFonts w:ascii="Cambria Math" w:hAnsi="Cambria Math" w:cstheme="majorBidi"/>
            <w:sz w:val="26"/>
            <w:szCs w:val="26"/>
          </w:rPr>
          <m:t>N</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κ</m:t>
                </m:r>
              </m:e>
              <m:sub>
                <m:r>
                  <m:rPr>
                    <m:sty m:val="p"/>
                  </m:rPr>
                  <w:rPr>
                    <w:rFonts w:ascii="Cambria Math" w:hAnsi="Cambria Math" w:cstheme="majorBidi"/>
                    <w:sz w:val="26"/>
                    <w:szCs w:val="26"/>
                  </w:rPr>
                  <m:t>0</m:t>
                </m:r>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κ</m:t>
                </m:r>
              </m:e>
              <m:sub>
                <m:r>
                  <m:rPr>
                    <m:sty m:val="p"/>
                  </m:rPr>
                  <w:rPr>
                    <w:rFonts w:ascii="Cambria Math" w:hAnsi="Cambria Math" w:cstheme="majorBidi"/>
                    <w:sz w:val="26"/>
                    <w:szCs w:val="26"/>
                  </w:rPr>
                  <m:t>1</m:t>
                </m:r>
                <m:r>
                  <w:rPr>
                    <w:rFonts w:ascii="Cambria Math" w:hAnsi="Cambria Math" w:cstheme="majorBidi"/>
                    <w:sz w:val="26"/>
                    <w:szCs w:val="26"/>
                  </w:rPr>
                  <m:t>C</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A</m:t>
                        </m:r>
                      </m:e>
                      <m:sub>
                        <m:r>
                          <w:rPr>
                            <w:rFonts w:ascii="Cambria Math" w:hAnsi="Cambria Math" w:cstheme="majorBidi"/>
                            <w:sz w:val="26"/>
                            <w:szCs w:val="26"/>
                          </w:rPr>
                          <m:t>t</m:t>
                        </m:r>
                      </m:sub>
                    </m:sSub>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s</m:t>
                        </m:r>
                      </m:e>
                      <m:sub>
                        <m:r>
                          <w:rPr>
                            <w:rFonts w:ascii="Cambria Math" w:hAnsi="Cambria Math" w:cstheme="majorBidi"/>
                            <w:sz w:val="26"/>
                            <w:szCs w:val="26"/>
                          </w:rPr>
                          <m:t>t</m:t>
                        </m:r>
                      </m:sub>
                    </m:sSub>
                  </m:e>
                </m:d>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κ</m:t>
                </m:r>
              </m:e>
              <m:sub>
                <m:r>
                  <m:rPr>
                    <m:sty m:val="p"/>
                  </m:rPr>
                  <w:rPr>
                    <w:rFonts w:ascii="Cambria Math" w:hAnsi="Cambria Math" w:cstheme="majorBidi"/>
                    <w:sz w:val="26"/>
                    <w:szCs w:val="26"/>
                  </w:rPr>
                  <m:t>2</m:t>
                </m:r>
                <m:r>
                  <w:rPr>
                    <w:rFonts w:ascii="Cambria Math" w:hAnsi="Cambria Math" w:cstheme="majorBidi"/>
                    <w:sz w:val="26"/>
                    <w:szCs w:val="26"/>
                  </w:rPr>
                  <m:t>Ris</m:t>
                </m:r>
                <m:sSub>
                  <m:sSubPr>
                    <m:ctrlPr>
                      <w:rPr>
                        <w:rFonts w:ascii="Cambria Math" w:hAnsi="Cambria Math" w:cstheme="majorBidi"/>
                        <w:sz w:val="26"/>
                        <w:szCs w:val="26"/>
                      </w:rPr>
                    </m:ctrlPr>
                  </m:sSubPr>
                  <m:e>
                    <m:r>
                      <w:rPr>
                        <w:rFonts w:ascii="Cambria Math" w:hAnsi="Cambria Math" w:cstheme="majorBidi"/>
                        <w:sz w:val="26"/>
                        <w:szCs w:val="26"/>
                      </w:rPr>
                      <m:t>k</m:t>
                    </m:r>
                  </m:e>
                  <m:sub>
                    <m:r>
                      <w:rPr>
                        <w:rFonts w:ascii="Cambria Math" w:hAnsi="Cambria Math" w:cstheme="majorBidi"/>
                        <w:sz w:val="26"/>
                        <w:szCs w:val="26"/>
                      </w:rPr>
                      <m:t>t</m:t>
                    </m:r>
                  </m:sub>
                </m:sSub>
              </m:sub>
            </m:sSub>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κ</m:t>
                </m:r>
              </m:e>
              <m:sub>
                <m:r>
                  <m:rPr>
                    <m:sty m:val="p"/>
                  </m:rPr>
                  <w:rPr>
                    <w:rFonts w:ascii="Cambria Math" w:hAnsi="Cambria Math" w:cstheme="majorBidi"/>
                    <w:sz w:val="26"/>
                    <w:szCs w:val="26"/>
                  </w:rPr>
                  <m:t>3</m:t>
                </m:r>
                <m:r>
                  <w:rPr>
                    <w:rFonts w:ascii="Cambria Math" w:hAnsi="Cambria Math" w:cstheme="majorBidi"/>
                    <w:sz w:val="26"/>
                    <w:szCs w:val="26"/>
                  </w:rPr>
                  <m:t>Ambiguit</m:t>
                </m:r>
                <m:sSub>
                  <m:sSubPr>
                    <m:ctrlPr>
                      <w:rPr>
                        <w:rFonts w:ascii="Cambria Math" w:hAnsi="Cambria Math" w:cstheme="majorBidi"/>
                        <w:sz w:val="26"/>
                        <w:szCs w:val="26"/>
                      </w:rPr>
                    </m:ctrlPr>
                  </m:sSubPr>
                  <m:e>
                    <m:r>
                      <w:rPr>
                        <w:rFonts w:ascii="Cambria Math" w:hAnsi="Cambria Math" w:cstheme="majorBidi"/>
                        <w:sz w:val="26"/>
                        <w:szCs w:val="26"/>
                      </w:rPr>
                      <m:t>y</m:t>
                    </m:r>
                  </m:e>
                  <m:sub>
                    <m:r>
                      <w:rPr>
                        <w:rFonts w:ascii="Cambria Math" w:hAnsi="Cambria Math" w:cstheme="majorBidi"/>
                        <w:sz w:val="26"/>
                        <w:szCs w:val="26"/>
                      </w:rPr>
                      <m:t>t</m:t>
                    </m:r>
                  </m:sub>
                </m:sSub>
              </m:sub>
            </m:sSub>
            <m:r>
              <m:rPr>
                <m:sty m:val="p"/>
              </m:rPr>
              <w:rPr>
                <w:rFonts w:ascii="Cambria Math" w:hAnsi="Cambria Math" w:cstheme="majorBidi"/>
                <w:sz w:val="26"/>
                <w:szCs w:val="26"/>
              </w:rPr>
              <m:t xml:space="preserve">, </m:t>
            </m:r>
            <m:sSubSup>
              <m:sSubSupPr>
                <m:ctrlPr>
                  <w:rPr>
                    <w:rFonts w:ascii="Cambria Math" w:hAnsi="Cambria Math" w:cstheme="majorBidi"/>
                    <w:sz w:val="26"/>
                    <w:szCs w:val="26"/>
                  </w:rPr>
                </m:ctrlPr>
              </m:sSubSupPr>
              <m:e>
                <m:r>
                  <w:rPr>
                    <w:rFonts w:ascii="Cambria Math" w:hAnsi="Cambria Math" w:cstheme="majorBidi"/>
                    <w:sz w:val="26"/>
                    <w:szCs w:val="26"/>
                  </w:rPr>
                  <m:t>σ</m:t>
                </m:r>
              </m:e>
              <m:sub>
                <m:r>
                  <w:rPr>
                    <w:rFonts w:ascii="Cambria Math" w:hAnsi="Cambria Math" w:cstheme="majorBidi"/>
                    <w:sz w:val="26"/>
                    <w:szCs w:val="26"/>
                  </w:rPr>
                  <m:t>p</m:t>
                </m:r>
              </m:sub>
              <m:sup>
                <m:r>
                  <m:rPr>
                    <m:sty m:val="p"/>
                  </m:rPr>
                  <w:rPr>
                    <w:rFonts w:ascii="Cambria Math" w:hAnsi="Cambria Math" w:cstheme="majorBidi"/>
                    <w:sz w:val="26"/>
                    <w:szCs w:val="26"/>
                  </w:rPr>
                  <m:t>2</m:t>
                </m:r>
              </m:sup>
            </m:sSubSup>
          </m:e>
        </m:d>
      </m:oMath>
      <w:r w:rsidRPr="00657AAE">
        <w:rPr>
          <w:rFonts w:asciiTheme="majorBidi" w:hAnsiTheme="majorBidi" w:cstheme="majorBidi"/>
        </w:rPr>
        <w:t>.</w:t>
      </w:r>
    </w:p>
    <w:p w14:paraId="664268BA" w14:textId="77777777" w:rsidR="00F861E1" w:rsidRPr="00657AAE" w:rsidRDefault="00F861E1" w:rsidP="00401690">
      <w:pPr>
        <w:pStyle w:val="Heading3"/>
        <w:rPr>
          <w:rFonts w:asciiTheme="majorBidi" w:hAnsiTheme="majorBidi" w:cstheme="majorBidi"/>
        </w:rPr>
      </w:pPr>
      <w:bookmarkStart w:id="324" w:name="_Toc212063113"/>
      <w:r w:rsidRPr="00657AAE">
        <w:rPr>
          <w:rFonts w:asciiTheme="majorBidi" w:hAnsiTheme="majorBidi" w:cstheme="majorBidi"/>
        </w:rPr>
        <w:lastRenderedPageBreak/>
        <w:t>A.3.4 Priors and identifiability</w:t>
      </w:r>
      <w:bookmarkEnd w:id="324"/>
    </w:p>
    <w:p w14:paraId="1CB89ABD" w14:textId="77777777" w:rsidR="00F861E1" w:rsidRPr="00657AAE" w:rsidRDefault="00F861E1" w:rsidP="00D451F6">
      <w:pPr>
        <w:rPr>
          <w:rFonts w:asciiTheme="majorBidi" w:hAnsiTheme="majorBidi" w:cstheme="majorBidi"/>
        </w:rPr>
      </w:pPr>
      <w:r w:rsidRPr="00657AAE">
        <w:rPr>
          <w:rFonts w:asciiTheme="majorBidi" w:hAnsiTheme="majorBidi" w:cstheme="majorBidi"/>
        </w:rPr>
        <w:t>Priors:</w:t>
      </w:r>
      <w:r w:rsidRPr="00657AAE">
        <w:rPr>
          <w:rFonts w:asciiTheme="majorBidi" w:hAnsiTheme="majorBidi" w:cstheme="majorBidi"/>
          <w:sz w:val="26"/>
          <w:szCs w:val="26"/>
        </w:rPr>
        <w:t xml:space="preserve"> </w:t>
      </w:r>
      <m:oMath>
        <m:r>
          <w:rPr>
            <w:rFonts w:ascii="Cambria Math" w:hAnsi="Cambria Math" w:cstheme="majorBidi"/>
            <w:sz w:val="26"/>
            <w:szCs w:val="26"/>
          </w:rPr>
          <m:t>α</m:t>
        </m:r>
        <m:r>
          <m:rPr>
            <m:sty m:val="p"/>
          </m:rPr>
          <w:rPr>
            <w:rFonts w:ascii="Cambria Math" w:hAnsi="Cambria Math" w:cstheme="majorBidi"/>
            <w:sz w:val="26"/>
            <w:szCs w:val="26"/>
          </w:rPr>
          <m:t xml:space="preserve"> ~ </m:t>
        </m:r>
        <m:r>
          <w:rPr>
            <w:rFonts w:ascii="Cambria Math" w:hAnsi="Cambria Math" w:cstheme="majorBidi"/>
            <w:sz w:val="26"/>
            <w:szCs w:val="26"/>
          </w:rPr>
          <m:t>HalfNormal</m:t>
        </m:r>
        <m:d>
          <m:dPr>
            <m:ctrlPr>
              <w:rPr>
                <w:rFonts w:ascii="Cambria Math" w:hAnsi="Cambria Math" w:cstheme="majorBidi"/>
                <w:sz w:val="26"/>
                <w:szCs w:val="26"/>
              </w:rPr>
            </m:ctrlPr>
          </m:dPr>
          <m:e>
            <m:r>
              <m:rPr>
                <m:sty m:val="p"/>
              </m:rPr>
              <w:rPr>
                <w:rFonts w:ascii="Cambria Math" w:hAnsi="Cambria Math" w:cstheme="majorBidi"/>
                <w:sz w:val="26"/>
                <w:szCs w:val="26"/>
              </w:rPr>
              <m:t>0,1</m:t>
            </m:r>
          </m:e>
        </m:d>
      </m:oMath>
      <w:r w:rsidRPr="00657AAE">
        <w:rPr>
          <w:rFonts w:asciiTheme="majorBidi" w:hAnsiTheme="majorBidi" w:cstheme="majorBidi"/>
          <w:sz w:val="26"/>
          <w:szCs w:val="26"/>
        </w:rPr>
        <w:t xml:space="preserve">, </w:t>
      </w:r>
      <m:oMath>
        <m:r>
          <w:rPr>
            <w:rFonts w:ascii="Cambria Math" w:hAnsi="Cambria Math" w:cstheme="majorBidi"/>
            <w:sz w:val="26"/>
            <w:szCs w:val="26"/>
          </w:rPr>
          <m:t>γ</m:t>
        </m:r>
        <m:r>
          <m:rPr>
            <m:sty m:val="p"/>
          </m:rPr>
          <w:rPr>
            <w:rFonts w:ascii="Cambria Math" w:hAnsi="Cambria Math" w:cstheme="majorBidi"/>
            <w:sz w:val="26"/>
            <w:szCs w:val="26"/>
          </w:rPr>
          <m:t xml:space="preserve"> ~ </m:t>
        </m:r>
        <m:r>
          <w:rPr>
            <w:rFonts w:ascii="Cambria Math" w:hAnsi="Cambria Math" w:cstheme="majorBidi"/>
            <w:sz w:val="26"/>
            <w:szCs w:val="26"/>
          </w:rPr>
          <m:t>HalfNormal</m:t>
        </m:r>
        <m:d>
          <m:dPr>
            <m:ctrlPr>
              <w:rPr>
                <w:rFonts w:ascii="Cambria Math" w:hAnsi="Cambria Math" w:cstheme="majorBidi"/>
                <w:sz w:val="26"/>
                <w:szCs w:val="26"/>
              </w:rPr>
            </m:ctrlPr>
          </m:dPr>
          <m:e>
            <m:r>
              <m:rPr>
                <m:sty m:val="p"/>
              </m:rPr>
              <w:rPr>
                <w:rFonts w:ascii="Cambria Math" w:hAnsi="Cambria Math" w:cstheme="majorBidi"/>
                <w:sz w:val="26"/>
                <w:szCs w:val="26"/>
              </w:rPr>
              <m:t>0,5</m:t>
            </m:r>
          </m:e>
        </m:d>
      </m:oMath>
      <w:r w:rsidRPr="00657AAE">
        <w:rPr>
          <w:rFonts w:asciiTheme="majorBidi" w:hAnsiTheme="majorBidi" w:cstheme="majorBidi"/>
          <w:sz w:val="26"/>
          <w:szCs w:val="26"/>
        </w:rPr>
        <w:t xml:space="preserve">, </w:t>
      </w:r>
      <m:oMath>
        <m:sSub>
          <m:sSubPr>
            <m:ctrlPr>
              <w:rPr>
                <w:rFonts w:ascii="Cambria Math" w:hAnsi="Cambria Math" w:cstheme="majorBidi"/>
                <w:sz w:val="26"/>
                <w:szCs w:val="26"/>
              </w:rPr>
            </m:ctrlPr>
          </m:sSubPr>
          <m:e>
            <m:r>
              <w:rPr>
                <w:rFonts w:ascii="Cambria Math" w:hAnsi="Cambria Math" w:cstheme="majorBidi"/>
                <w:sz w:val="26"/>
                <w:szCs w:val="26"/>
              </w:rPr>
              <m:t>β</m:t>
            </m:r>
          </m:e>
          <m:sub>
            <m:r>
              <w:rPr>
                <w:rFonts w:ascii="Cambria Math" w:hAnsi="Cambria Math" w:cstheme="majorBidi"/>
                <w:sz w:val="26"/>
                <w:szCs w:val="26"/>
              </w:rPr>
              <m:t>k</m:t>
            </m:r>
          </m:sub>
        </m:sSub>
        <m:r>
          <m:rPr>
            <m:sty m:val="p"/>
          </m:rPr>
          <w:rPr>
            <w:rFonts w:ascii="Cambria Math" w:hAnsi="Cambria Math" w:cstheme="majorBidi"/>
            <w:sz w:val="26"/>
            <w:szCs w:val="26"/>
          </w:rPr>
          <m:t xml:space="preserve">~ </m:t>
        </m:r>
        <m:r>
          <w:rPr>
            <w:rFonts w:ascii="Cambria Math" w:hAnsi="Cambria Math" w:cstheme="majorBidi"/>
            <w:sz w:val="26"/>
            <w:szCs w:val="26"/>
          </w:rPr>
          <m:t>N</m:t>
        </m:r>
        <m:d>
          <m:dPr>
            <m:ctrlPr>
              <w:rPr>
                <w:rFonts w:ascii="Cambria Math" w:hAnsi="Cambria Math" w:cstheme="majorBidi"/>
                <w:sz w:val="26"/>
                <w:szCs w:val="26"/>
              </w:rPr>
            </m:ctrlPr>
          </m:dPr>
          <m:e>
            <m:r>
              <m:rPr>
                <m:sty m:val="p"/>
              </m:rPr>
              <w:rPr>
                <w:rFonts w:ascii="Cambria Math" w:hAnsi="Cambria Math" w:cstheme="majorBidi"/>
                <w:sz w:val="26"/>
                <w:szCs w:val="26"/>
              </w:rPr>
              <m:t>0,1</m:t>
            </m:r>
          </m:e>
        </m:d>
        <m:r>
          <m:rPr>
            <m:sty m:val="p"/>
          </m:rPr>
          <w:rPr>
            <w:rFonts w:ascii="Cambria Math" w:hAnsi="Cambria Math" w:cstheme="majorBidi"/>
            <w:sz w:val="26"/>
            <w:szCs w:val="26"/>
          </w:rPr>
          <m:t xml:space="preserve">, </m:t>
        </m:r>
        <m:sSub>
          <m:sSubPr>
            <m:ctrlPr>
              <w:rPr>
                <w:rFonts w:ascii="Cambria Math" w:hAnsi="Cambria Math" w:cstheme="majorBidi"/>
                <w:sz w:val="26"/>
                <w:szCs w:val="26"/>
              </w:rPr>
            </m:ctrlPr>
          </m:sSubPr>
          <m:e>
            <m:r>
              <w:rPr>
                <w:rFonts w:ascii="Cambria Math" w:hAnsi="Cambria Math" w:cstheme="majorBidi"/>
                <w:sz w:val="26"/>
                <w:szCs w:val="26"/>
              </w:rPr>
              <m:t>κ</m:t>
            </m:r>
          </m:e>
          <m:sub>
            <m:r>
              <w:rPr>
                <w:rFonts w:ascii="Cambria Math" w:hAnsi="Cambria Math" w:cstheme="majorBidi"/>
                <w:sz w:val="26"/>
                <w:szCs w:val="26"/>
              </w:rPr>
              <m:t>k</m:t>
            </m:r>
          </m:sub>
        </m:sSub>
        <m:r>
          <m:rPr>
            <m:sty m:val="p"/>
          </m:rPr>
          <w:rPr>
            <w:rFonts w:ascii="Cambria Math" w:hAnsi="Cambria Math" w:cstheme="majorBidi"/>
            <w:sz w:val="26"/>
            <w:szCs w:val="26"/>
          </w:rPr>
          <m:t xml:space="preserve">~ </m:t>
        </m:r>
        <m:r>
          <w:rPr>
            <w:rFonts w:ascii="Cambria Math" w:hAnsi="Cambria Math" w:cstheme="majorBidi"/>
            <w:sz w:val="26"/>
            <w:szCs w:val="26"/>
          </w:rPr>
          <m:t>N</m:t>
        </m:r>
        <m:d>
          <m:dPr>
            <m:ctrlPr>
              <w:rPr>
                <w:rFonts w:ascii="Cambria Math" w:hAnsi="Cambria Math" w:cstheme="majorBidi"/>
                <w:sz w:val="26"/>
                <w:szCs w:val="26"/>
              </w:rPr>
            </m:ctrlPr>
          </m:dPr>
          <m:e>
            <m:r>
              <m:rPr>
                <m:sty m:val="p"/>
              </m:rPr>
              <w:rPr>
                <w:rFonts w:ascii="Cambria Math" w:hAnsi="Cambria Math" w:cstheme="majorBidi"/>
                <w:sz w:val="26"/>
                <w:szCs w:val="26"/>
              </w:rPr>
              <m:t>0,1</m:t>
            </m:r>
          </m:e>
        </m:d>
      </m:oMath>
      <w:r w:rsidRPr="00657AAE">
        <w:rPr>
          <w:rFonts w:asciiTheme="majorBidi" w:hAnsiTheme="majorBidi" w:cstheme="majorBidi"/>
          <w:sz w:val="26"/>
          <w:szCs w:val="26"/>
        </w:rPr>
        <w:t>.</w:t>
      </w:r>
    </w:p>
    <w:p w14:paraId="7114FF1A"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Checks: parameter-recovery, ablations </w:t>
      </w:r>
      <m:oMath>
        <m:d>
          <m:dPr>
            <m:ctrlPr>
              <w:rPr>
                <w:rFonts w:ascii="Cambria Math" w:hAnsi="Cambria Math" w:cstheme="majorBidi"/>
                <w:i/>
                <w:sz w:val="28"/>
                <w:szCs w:val="28"/>
              </w:rPr>
            </m:ctrlPr>
          </m:dPr>
          <m:e>
            <m:r>
              <w:rPr>
                <w:rFonts w:ascii="Cambria Math" w:hAnsi="Cambria Math" w:cstheme="majorBidi"/>
                <w:sz w:val="28"/>
                <w:szCs w:val="28"/>
              </w:rPr>
              <m:t>α=0</m:t>
            </m:r>
          </m:e>
        </m:d>
      </m:oMath>
      <w:r w:rsidRPr="00657AAE">
        <w:rPr>
          <w:rFonts w:asciiTheme="majorBidi" w:hAnsiTheme="majorBidi" w:cstheme="majorBidi"/>
        </w:rPr>
        <w:t>, non-collinearity.</w:t>
      </w:r>
    </w:p>
    <w:p w14:paraId="4D8B7C5C" w14:textId="77777777" w:rsidR="00F861E1" w:rsidRPr="00657AAE" w:rsidRDefault="00F861E1" w:rsidP="00401690">
      <w:pPr>
        <w:pStyle w:val="Heading3"/>
        <w:rPr>
          <w:rFonts w:asciiTheme="majorBidi" w:hAnsiTheme="majorBidi" w:cstheme="majorBidi"/>
        </w:rPr>
      </w:pPr>
      <w:bookmarkStart w:id="325" w:name="_Toc212063114"/>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.5 Inference options</w:t>
      </w:r>
      <w:bookmarkEnd w:id="325"/>
    </w:p>
    <w:p w14:paraId="7B2EAF42" w14:textId="77777777" w:rsidR="00F861E1" w:rsidRPr="00657AAE" w:rsidRDefault="00F861E1" w:rsidP="00D451F6">
      <w:pPr>
        <w:rPr>
          <w:rFonts w:asciiTheme="majorBidi" w:hAnsiTheme="majorBidi" w:cstheme="majorBidi"/>
        </w:rPr>
      </w:pPr>
      <w:r w:rsidRPr="00657AAE">
        <w:rPr>
          <w:rFonts w:asciiTheme="majorBidi" w:hAnsiTheme="majorBidi" w:cstheme="majorBidi"/>
        </w:rPr>
        <w:t>• Variational Bayes: enumerate short-horizon policies.</w:t>
      </w:r>
    </w:p>
    <w:p w14:paraId="49066F03" w14:textId="77777777" w:rsidR="00F861E1" w:rsidRPr="00657AAE" w:rsidRDefault="00F861E1" w:rsidP="00D451F6">
      <w:pPr>
        <w:rPr>
          <w:rFonts w:asciiTheme="majorBidi" w:hAnsiTheme="majorBidi" w:cstheme="majorBidi"/>
        </w:rPr>
      </w:pPr>
      <w:r w:rsidRPr="00657AAE">
        <w:rPr>
          <w:rFonts w:asciiTheme="majorBidi" w:hAnsiTheme="majorBidi" w:cstheme="majorBidi"/>
        </w:rPr>
        <w:t>• Simulation-Based Inference: SNPE/SNLE on summary stats.</w:t>
      </w:r>
    </w:p>
    <w:p w14:paraId="16DD9FA2"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Hierarchical Bayes: </w:t>
      </w:r>
      <m:oMath>
        <m:sSub>
          <m:sSubPr>
            <m:ctrlPr>
              <w:rPr>
                <w:rFonts w:ascii="Cambria Math" w:hAnsi="Cambria Math" w:cstheme="majorBidi"/>
                <w:sz w:val="26"/>
                <w:szCs w:val="26"/>
              </w:rPr>
            </m:ctrlPr>
          </m:sSubPr>
          <m:e>
            <m:r>
              <w:rPr>
                <w:rFonts w:ascii="Cambria Math" w:hAnsi="Cambria Math" w:cstheme="majorBidi"/>
                <w:sz w:val="26"/>
                <w:szCs w:val="26"/>
              </w:rPr>
              <m:t>α</m:t>
            </m:r>
          </m:e>
          <m:sub>
            <m:r>
              <w:rPr>
                <w:rFonts w:ascii="Cambria Math" w:hAnsi="Cambria Math" w:cstheme="majorBidi"/>
                <w:sz w:val="26"/>
                <w:szCs w:val="26"/>
              </w:rPr>
              <m:t>i</m:t>
            </m:r>
          </m:sub>
        </m:sSub>
        <m:r>
          <m:rPr>
            <m:sty m:val="p"/>
          </m:rPr>
          <w:rPr>
            <w:rFonts w:ascii="Cambria Math" w:hAnsi="Cambria Math" w:cstheme="majorBidi"/>
            <w:sz w:val="26"/>
            <w:szCs w:val="26"/>
          </w:rPr>
          <m:t xml:space="preserve">~ </m:t>
        </m:r>
        <m:r>
          <w:rPr>
            <w:rFonts w:ascii="Cambria Math" w:hAnsi="Cambria Math" w:cstheme="majorBidi"/>
            <w:sz w:val="26"/>
            <w:szCs w:val="26"/>
          </w:rPr>
          <m:t>Normal</m:t>
        </m:r>
        <m:d>
          <m:dPr>
            <m:ctrlPr>
              <w:rPr>
                <w:rFonts w:ascii="Cambria Math" w:hAnsi="Cambria Math" w:cstheme="majorBidi"/>
                <w:sz w:val="26"/>
                <w:szCs w:val="26"/>
              </w:rPr>
            </m:ctrlPr>
          </m:dPr>
          <m:e>
            <m:sSub>
              <m:sSubPr>
                <m:ctrlPr>
                  <w:rPr>
                    <w:rFonts w:ascii="Cambria Math" w:hAnsi="Cambria Math" w:cstheme="majorBidi"/>
                    <w:sz w:val="26"/>
                    <w:szCs w:val="26"/>
                  </w:rPr>
                </m:ctrlPr>
              </m:sSubPr>
              <m:e>
                <m:r>
                  <w:rPr>
                    <w:rFonts w:ascii="Cambria Math" w:hAnsi="Cambria Math" w:cstheme="majorBidi"/>
                    <w:sz w:val="26"/>
                    <w:szCs w:val="26"/>
                  </w:rPr>
                  <m:t>μ</m:t>
                </m:r>
              </m:e>
              <m:sub>
                <m:r>
                  <w:rPr>
                    <w:rFonts w:ascii="Cambria Math" w:hAnsi="Cambria Math" w:cstheme="majorBidi"/>
                    <w:sz w:val="26"/>
                    <w:szCs w:val="26"/>
                  </w:rPr>
                  <m:t>α</m:t>
                </m:r>
              </m:sub>
            </m:sSub>
            <m:r>
              <m:rPr>
                <m:sty m:val="p"/>
              </m:rPr>
              <w:rPr>
                <w:rFonts w:ascii="Cambria Math" w:hAnsi="Cambria Math" w:cstheme="majorBidi"/>
                <w:sz w:val="26"/>
                <w:szCs w:val="26"/>
              </w:rPr>
              <m:t xml:space="preserve">, </m:t>
            </m:r>
            <m:sSubSup>
              <m:sSubSupPr>
                <m:ctrlPr>
                  <w:rPr>
                    <w:rFonts w:ascii="Cambria Math" w:hAnsi="Cambria Math" w:cstheme="majorBidi"/>
                    <w:sz w:val="26"/>
                    <w:szCs w:val="26"/>
                  </w:rPr>
                </m:ctrlPr>
              </m:sSubSupPr>
              <m:e>
                <m:r>
                  <w:rPr>
                    <w:rFonts w:ascii="Cambria Math" w:hAnsi="Cambria Math" w:cstheme="majorBidi"/>
                    <w:sz w:val="26"/>
                    <w:szCs w:val="26"/>
                  </w:rPr>
                  <m:t>σ</m:t>
                </m:r>
              </m:e>
              <m:sub>
                <m:r>
                  <w:rPr>
                    <w:rFonts w:ascii="Cambria Math" w:hAnsi="Cambria Math" w:cstheme="majorBidi"/>
                    <w:sz w:val="26"/>
                    <w:szCs w:val="26"/>
                  </w:rPr>
                  <m:t>α</m:t>
                </m:r>
              </m:sub>
              <m:sup>
                <m:r>
                  <m:rPr>
                    <m:sty m:val="p"/>
                  </m:rPr>
                  <w:rPr>
                    <w:rFonts w:ascii="Cambria Math" w:hAnsi="Cambria Math" w:cstheme="majorBidi"/>
                    <w:sz w:val="26"/>
                    <w:szCs w:val="26"/>
                  </w:rPr>
                  <m:t>2</m:t>
                </m:r>
              </m:sup>
            </m:sSubSup>
          </m:e>
        </m:d>
      </m:oMath>
      <w:r w:rsidRPr="00657AAE">
        <w:rPr>
          <w:rFonts w:asciiTheme="majorBidi" w:hAnsiTheme="majorBidi" w:cstheme="majorBidi"/>
          <w:sz w:val="26"/>
          <w:szCs w:val="26"/>
        </w:rPr>
        <w:t>.</w:t>
      </w:r>
    </w:p>
    <w:p w14:paraId="4F41BFA6" w14:textId="77777777" w:rsidR="00F861E1" w:rsidRPr="00657AAE" w:rsidRDefault="00F861E1" w:rsidP="00401690">
      <w:pPr>
        <w:pStyle w:val="Heading3"/>
        <w:rPr>
          <w:rFonts w:asciiTheme="majorBidi" w:hAnsiTheme="majorBidi" w:cstheme="majorBidi"/>
        </w:rPr>
      </w:pPr>
      <w:bookmarkStart w:id="326" w:name="_Toc212063115"/>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.6 Causal manipulations</w:t>
      </w:r>
      <w:bookmarkEnd w:id="326"/>
    </w:p>
    <w:p w14:paraId="28622D2E"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Sleep restriction → ↑ </w:t>
      </w:r>
      <m:oMath>
        <m:r>
          <w:rPr>
            <w:rFonts w:ascii="Cambria Math" w:hAnsi="Cambria Math" w:cstheme="majorBidi"/>
            <w:sz w:val="28"/>
            <w:szCs w:val="28"/>
          </w:rPr>
          <m:t>α</m:t>
        </m:r>
      </m:oMath>
      <w:r w:rsidRPr="00657AAE">
        <w:rPr>
          <w:rFonts w:asciiTheme="majorBidi" w:hAnsiTheme="majorBidi" w:cstheme="majorBidi"/>
        </w:rPr>
        <w:t xml:space="preserve"> and steeper pupil–cost slope.</w:t>
      </w:r>
    </w:p>
    <w:p w14:paraId="596C0A70"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Caffeine / glucose → ↓ </w:t>
      </w:r>
      <m:oMath>
        <m:r>
          <w:rPr>
            <w:rFonts w:ascii="Cambria Math" w:hAnsi="Cambria Math" w:cstheme="majorBidi"/>
            <w:sz w:val="28"/>
            <w:szCs w:val="28"/>
          </w:rPr>
          <m:t>α</m:t>
        </m:r>
      </m:oMath>
      <w:r w:rsidRPr="00657AAE">
        <w:rPr>
          <w:rFonts w:asciiTheme="majorBidi" w:hAnsiTheme="majorBidi" w:cstheme="majorBidi"/>
        </w:rPr>
        <w:t>, more exploration.</w:t>
      </w:r>
    </w:p>
    <w:p w14:paraId="20D94487"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Effort calibration validates scaling of </w:t>
      </w:r>
      <m:oMath>
        <m:r>
          <w:rPr>
            <w:rFonts w:ascii="Cambria Math" w:hAnsi="Cambria Math" w:cstheme="majorBidi"/>
            <w:sz w:val="28"/>
            <w:szCs w:val="28"/>
          </w:rPr>
          <m:t>C</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A</m:t>
                </m:r>
              </m:e>
              <m:sub>
                <m:r>
                  <w:rPr>
                    <w:rFonts w:ascii="Cambria Math" w:hAnsi="Cambria Math" w:cstheme="majorBidi"/>
                    <w:sz w:val="28"/>
                    <w:szCs w:val="28"/>
                  </w:rPr>
                  <m:t>t</m:t>
                </m:r>
              </m:sub>
            </m:sSub>
          </m:e>
        </m:d>
      </m:oMath>
      <w:r w:rsidRPr="00657AAE">
        <w:rPr>
          <w:rFonts w:asciiTheme="majorBidi" w:hAnsiTheme="majorBidi" w:cstheme="majorBidi"/>
        </w:rPr>
        <w:t>.</w:t>
      </w:r>
    </w:p>
    <w:p w14:paraId="4A26C0B7" w14:textId="77777777" w:rsidR="00F861E1" w:rsidRPr="00657AAE" w:rsidRDefault="00F861E1" w:rsidP="00401690">
      <w:pPr>
        <w:pStyle w:val="Heading3"/>
        <w:rPr>
          <w:rFonts w:asciiTheme="majorBidi" w:hAnsiTheme="majorBidi" w:cstheme="majorBidi"/>
        </w:rPr>
      </w:pPr>
      <w:bookmarkStart w:id="327" w:name="_Toc212063116"/>
      <w:r w:rsidRPr="00657AAE">
        <w:rPr>
          <w:rFonts w:asciiTheme="majorBidi" w:hAnsiTheme="majorBidi" w:cstheme="majorBidi"/>
        </w:rPr>
        <w:t>A.</w:t>
      </w:r>
      <w:r w:rsidR="002E6C67" w:rsidRPr="00657AAE">
        <w:rPr>
          <w:rFonts w:asciiTheme="majorBidi" w:hAnsiTheme="majorBidi" w:cstheme="majorBidi"/>
        </w:rPr>
        <w:t>2</w:t>
      </w:r>
      <w:r w:rsidRPr="00657AAE">
        <w:rPr>
          <w:rFonts w:asciiTheme="majorBidi" w:hAnsiTheme="majorBidi" w:cstheme="majorBidi"/>
        </w:rPr>
        <w:t>.7 Validation &amp; reporting</w:t>
      </w:r>
      <w:bookmarkEnd w:id="327"/>
    </w:p>
    <w:p w14:paraId="4BBC05DF" w14:textId="77777777" w:rsidR="00F861E1" w:rsidRPr="00657AAE" w:rsidRDefault="00F861E1" w:rsidP="00D451F6">
      <w:pPr>
        <w:rPr>
          <w:rFonts w:asciiTheme="majorBidi" w:hAnsiTheme="majorBidi" w:cstheme="majorBidi"/>
        </w:rPr>
      </w:pPr>
      <w:r w:rsidRPr="00657AAE">
        <w:rPr>
          <w:rFonts w:asciiTheme="majorBidi" w:hAnsiTheme="majorBidi" w:cstheme="majorBidi"/>
        </w:rPr>
        <w:t>• Out-of-sample choice and physiology prediction.</w:t>
      </w:r>
    </w:p>
    <w:p w14:paraId="073A0A3E" w14:textId="77777777" w:rsidR="00F861E1" w:rsidRPr="00657AAE" w:rsidRDefault="00F861E1" w:rsidP="00D451F6">
      <w:pPr>
        <w:rPr>
          <w:rFonts w:asciiTheme="majorBidi" w:hAnsiTheme="majorBidi" w:cstheme="majorBidi"/>
        </w:rPr>
      </w:pPr>
      <w:r w:rsidRPr="00657AAE">
        <w:rPr>
          <w:rFonts w:asciiTheme="majorBidi" w:hAnsiTheme="majorBidi" w:cstheme="majorBidi"/>
        </w:rPr>
        <w:t>• Phase plots across α regimes.</w:t>
      </w:r>
    </w:p>
    <w:p w14:paraId="58A791E9" w14:textId="77777777" w:rsidR="00F861E1" w:rsidRPr="00657AAE" w:rsidRDefault="00F861E1" w:rsidP="00D451F6">
      <w:pPr>
        <w:rPr>
          <w:rFonts w:asciiTheme="majorBidi" w:hAnsiTheme="majorBidi" w:cstheme="majorBidi"/>
        </w:rPr>
      </w:pPr>
      <w:r w:rsidRPr="00657AAE">
        <w:rPr>
          <w:rFonts w:asciiTheme="majorBidi" w:hAnsiTheme="majorBidi" w:cstheme="majorBidi"/>
        </w:rPr>
        <w:t xml:space="preserve">• Learning-curve test: higher </w:t>
      </w:r>
      <m:oMath>
        <m:r>
          <w:rPr>
            <w:rFonts w:ascii="Cambria Math" w:hAnsi="Cambria Math" w:cstheme="majorBidi"/>
          </w:rPr>
          <m:t>α</m:t>
        </m:r>
        <m:r>
          <m:rPr>
            <m:sty m:val="p"/>
          </m:rPr>
          <w:rPr>
            <w:rFonts w:ascii="Cambria Math" w:hAnsi="Cambria Math" w:cstheme="majorBidi"/>
          </w:rPr>
          <m:t xml:space="preserve"> ⇒ </m:t>
        </m:r>
        <m:r>
          <w:rPr>
            <w:rFonts w:ascii="Cambria Math" w:hAnsi="Cambria Math" w:cstheme="majorBidi"/>
          </w:rPr>
          <m:t>slower</m:t>
        </m:r>
        <m:r>
          <m:rPr>
            <m:sty m:val="p"/>
          </m:rPr>
          <w:rPr>
            <w:rFonts w:ascii="Cambria Math" w:hAnsi="Cambria Math" w:cstheme="majorBidi"/>
          </w:rPr>
          <m:t xml:space="preserve"> </m:t>
        </m:r>
        <m:sSub>
          <m:sSubPr>
            <m:ctrlPr>
              <w:rPr>
                <w:rFonts w:ascii="Cambria Math" w:hAnsi="Cambria Math" w:cstheme="majorBidi"/>
              </w:rPr>
            </m:ctrlPr>
          </m:sSubPr>
          <m:e>
            <m:r>
              <w:rPr>
                <w:rFonts w:ascii="Cambria Math" w:hAnsi="Cambria Math" w:cstheme="majorBidi"/>
              </w:rPr>
              <m:t>S</m:t>
            </m:r>
          </m:e>
          <m:sub>
            <m:r>
              <w:rPr>
                <w:rFonts w:ascii="Cambria Math" w:hAnsi="Cambria Math" w:cstheme="majorBidi"/>
              </w:rPr>
              <m:t>t</m:t>
            </m:r>
          </m:sub>
        </m:sSub>
        <m:r>
          <w:rPr>
            <w:rFonts w:ascii="Cambria Math" w:hAnsi="Cambria Math" w:cstheme="majorBidi"/>
          </w:rPr>
          <m:t>growth</m:t>
        </m:r>
      </m:oMath>
      <w:r w:rsidRPr="00657AAE">
        <w:rPr>
          <w:rFonts w:asciiTheme="majorBidi" w:hAnsiTheme="majorBidi" w:cstheme="majorBidi"/>
        </w:rPr>
        <w:t>.</w:t>
      </w:r>
    </w:p>
    <w:p w14:paraId="2F9589FD" w14:textId="77777777" w:rsidR="00F861E1" w:rsidRPr="00657AAE" w:rsidRDefault="00F861E1" w:rsidP="00FF5EB8">
      <w:pPr>
        <w:pStyle w:val="Heading2"/>
        <w:rPr>
          <w:rFonts w:asciiTheme="majorBidi" w:hAnsiTheme="majorBidi" w:cstheme="majorBidi"/>
        </w:rPr>
      </w:pPr>
      <w:bookmarkStart w:id="328" w:name="_Toc212063117"/>
      <w:r w:rsidRPr="00657AAE">
        <w:rPr>
          <w:rFonts w:asciiTheme="majorBidi" w:hAnsiTheme="majorBidi" w:cstheme="majorBidi"/>
        </w:rPr>
        <w:t>A.</w:t>
      </w:r>
      <w:r w:rsidR="002E6C67" w:rsidRPr="00657AAE">
        <w:rPr>
          <w:rFonts w:asciiTheme="majorBidi" w:hAnsiTheme="majorBidi" w:cstheme="majorBidi"/>
        </w:rPr>
        <w:t>3</w:t>
      </w:r>
      <w:r w:rsidRPr="00657AAE">
        <w:rPr>
          <w:rFonts w:asciiTheme="majorBidi" w:hAnsiTheme="majorBidi" w:cstheme="majorBidi"/>
        </w:rPr>
        <w:t xml:space="preserve"> Plain-language summary</w:t>
      </w:r>
      <w:bookmarkEnd w:id="328"/>
    </w:p>
    <w:p w14:paraId="16DB696F" w14:textId="77777777" w:rsidR="00F861E1" w:rsidRPr="00657AAE" w:rsidRDefault="00F861E1" w:rsidP="00D451F6">
      <w:pPr>
        <w:rPr>
          <w:rFonts w:asciiTheme="majorBidi" w:hAnsiTheme="majorBidi" w:cstheme="majorBidi"/>
        </w:rPr>
      </w:pPr>
      <w:r w:rsidRPr="00657AAE">
        <w:rPr>
          <w:rFonts w:asciiTheme="majorBidi" w:hAnsiTheme="majorBidi" w:cstheme="majorBidi"/>
        </w:rPr>
        <w:t>We rewrite the extrinsic EFE term as a KL divergence and introduce an energetic prior over policies:</w:t>
      </w:r>
    </w:p>
    <w:p w14:paraId="7A68757A" w14:textId="77777777" w:rsidR="00F861E1" w:rsidRPr="00657AAE" w:rsidRDefault="00F861E1" w:rsidP="00D451F6">
      <w:pPr>
        <w:rPr>
          <w:rFonts w:asciiTheme="majorBidi" w:hAnsiTheme="majorBidi" w:cstheme="majorBidi"/>
          <w:sz w:val="26"/>
          <w:szCs w:val="26"/>
        </w:rPr>
      </w:pPr>
      <m:oMath>
        <m:r>
          <w:rPr>
            <w:rFonts w:ascii="Cambria Math" w:hAnsi="Cambria Math" w:cstheme="majorBidi"/>
            <w:sz w:val="26"/>
            <w:szCs w:val="26"/>
          </w:rPr>
          <m:t>P</m:t>
        </m:r>
        <m:d>
          <m:dPr>
            <m:ctrlPr>
              <w:rPr>
                <w:rFonts w:ascii="Cambria Math" w:hAnsi="Cambria Math" w:cstheme="majorBidi"/>
                <w:sz w:val="26"/>
                <w:szCs w:val="26"/>
              </w:rPr>
            </m:ctrlPr>
          </m:dPr>
          <m:e>
            <m:r>
              <w:rPr>
                <w:rFonts w:ascii="Cambria Math" w:hAnsi="Cambria Math" w:cstheme="majorBidi"/>
                <w:sz w:val="26"/>
                <w:szCs w:val="26"/>
              </w:rPr>
              <m:t>π</m:t>
            </m:r>
          </m:e>
        </m:d>
        <m:r>
          <m:rPr>
            <m:sty m:val="p"/>
          </m:rPr>
          <w:rPr>
            <w:rFonts w:ascii="Cambria Math" w:hAnsi="Cambria Math" w:cstheme="majorBidi"/>
            <w:sz w:val="26"/>
            <w:szCs w:val="26"/>
          </w:rPr>
          <m:t>∝</m:t>
        </m:r>
        <m:func>
          <m:funcPr>
            <m:ctrlPr>
              <w:rPr>
                <w:rFonts w:ascii="Cambria Math" w:hAnsi="Cambria Math" w:cstheme="majorBidi"/>
                <w:sz w:val="26"/>
                <w:szCs w:val="26"/>
              </w:rPr>
            </m:ctrlPr>
          </m:funcPr>
          <m:fName>
            <m:r>
              <m:rPr>
                <m:sty m:val="p"/>
              </m:rPr>
              <w:rPr>
                <w:rFonts w:ascii="Cambria Math" w:hAnsi="Cambria Math" w:cstheme="majorBidi"/>
                <w:sz w:val="26"/>
                <w:szCs w:val="26"/>
              </w:rPr>
              <m:t>exp</m:t>
            </m:r>
          </m:fName>
          <m:e>
            <m:d>
              <m:dPr>
                <m:ctrlPr>
                  <w:rPr>
                    <w:rFonts w:ascii="Cambria Math" w:hAnsi="Cambria Math" w:cstheme="majorBidi"/>
                    <w:sz w:val="26"/>
                    <w:szCs w:val="26"/>
                  </w:rPr>
                </m:ctrlPr>
              </m:dPr>
              <m:e>
                <m:r>
                  <m:rPr>
                    <m:sty m:val="p"/>
                  </m:rPr>
                  <w:rPr>
                    <w:rFonts w:ascii="Cambria Math" w:hAnsi="Cambria Math" w:cstheme="majorBidi"/>
                    <w:sz w:val="26"/>
                    <w:szCs w:val="26"/>
                  </w:rPr>
                  <m:t>-</m:t>
                </m:r>
                <m:r>
                  <w:rPr>
                    <w:rFonts w:ascii="Cambria Math" w:hAnsi="Cambria Math" w:cstheme="majorBidi"/>
                    <w:sz w:val="26"/>
                    <w:szCs w:val="26"/>
                  </w:rPr>
                  <m:t>α</m:t>
                </m:r>
                <m:r>
                  <m:rPr>
                    <m:sty m:val="p"/>
                  </m:rPr>
                  <w:rPr>
                    <w:rFonts w:ascii="Cambria Math" w:hAnsi="Cambria Math" w:cstheme="majorBidi"/>
                    <w:sz w:val="26"/>
                    <w:szCs w:val="26"/>
                  </w:rPr>
                  <m:t>·</m:t>
                </m:r>
                <m:sSub>
                  <m:sSubPr>
                    <m:ctrlPr>
                      <w:rPr>
                        <w:rFonts w:ascii="Cambria Math" w:hAnsi="Cambria Math" w:cstheme="majorBidi"/>
                        <w:sz w:val="26"/>
                        <w:szCs w:val="26"/>
                      </w:rPr>
                    </m:ctrlPr>
                  </m:sSubPr>
                  <m:e>
                    <m:r>
                      <w:rPr>
                        <w:rFonts w:ascii="Cambria Math" w:hAnsi="Cambria Math" w:cstheme="majorBidi"/>
                        <w:sz w:val="26"/>
                        <w:szCs w:val="26"/>
                      </w:rPr>
                      <m:t>E</m:t>
                    </m:r>
                  </m:e>
                  <m:sub>
                    <m:r>
                      <w:rPr>
                        <w:rFonts w:ascii="Cambria Math" w:hAnsi="Cambria Math" w:cstheme="majorBidi"/>
                        <w:sz w:val="26"/>
                        <w:szCs w:val="26"/>
                      </w:rPr>
                      <m:t>Q</m:t>
                    </m:r>
                    <m:d>
                      <m:dPr>
                        <m:ctrlPr>
                          <w:rPr>
                            <w:rFonts w:ascii="Cambria Math" w:hAnsi="Cambria Math" w:cstheme="majorBidi"/>
                            <w:sz w:val="26"/>
                            <w:szCs w:val="26"/>
                          </w:rPr>
                        </m:ctrlPr>
                      </m:dPr>
                      <m:e>
                        <m:r>
                          <w:rPr>
                            <w:rFonts w:ascii="Cambria Math" w:hAnsi="Cambria Math" w:cstheme="majorBidi"/>
                            <w:sz w:val="26"/>
                            <w:szCs w:val="26"/>
                          </w:rPr>
                          <m:t>s</m:t>
                        </m:r>
                      </m:e>
                      <m:e>
                        <m:r>
                          <w:rPr>
                            <w:rFonts w:ascii="Cambria Math" w:hAnsi="Cambria Math" w:cstheme="majorBidi"/>
                            <w:sz w:val="26"/>
                            <w:szCs w:val="26"/>
                          </w:rPr>
                          <m:t>π</m:t>
                        </m:r>
                      </m:e>
                    </m:d>
                  </m:sub>
                </m:sSub>
                <m:d>
                  <m:dPr>
                    <m:begChr m:val="["/>
                    <m:endChr m:val="]"/>
                    <m:ctrlPr>
                      <w:rPr>
                        <w:rFonts w:ascii="Cambria Math" w:hAnsi="Cambria Math" w:cstheme="majorBidi"/>
                        <w:sz w:val="26"/>
                        <w:szCs w:val="26"/>
                      </w:rPr>
                    </m:ctrlPr>
                  </m:dPr>
                  <m:e>
                    <m:r>
                      <w:rPr>
                        <w:rFonts w:ascii="Cambria Math" w:hAnsi="Cambria Math" w:cstheme="majorBidi"/>
                        <w:sz w:val="26"/>
                        <w:szCs w:val="26"/>
                      </w:rPr>
                      <m:t>C</m:t>
                    </m:r>
                    <m:d>
                      <m:dPr>
                        <m:ctrlPr>
                          <w:rPr>
                            <w:rFonts w:ascii="Cambria Math" w:hAnsi="Cambria Math" w:cstheme="majorBidi"/>
                            <w:sz w:val="26"/>
                            <w:szCs w:val="26"/>
                          </w:rPr>
                        </m:ctrlPr>
                      </m:dPr>
                      <m:e>
                        <m:r>
                          <w:rPr>
                            <w:rFonts w:ascii="Cambria Math" w:hAnsi="Cambria Math" w:cstheme="majorBidi"/>
                            <w:sz w:val="26"/>
                            <w:szCs w:val="26"/>
                          </w:rPr>
                          <m:t>π</m:t>
                        </m:r>
                        <m:r>
                          <m:rPr>
                            <m:sty m:val="p"/>
                          </m:rPr>
                          <w:rPr>
                            <w:rFonts w:ascii="Cambria Math" w:hAnsi="Cambria Math" w:cstheme="majorBidi"/>
                            <w:sz w:val="26"/>
                            <w:szCs w:val="26"/>
                          </w:rPr>
                          <m:t>,</m:t>
                        </m:r>
                        <m:r>
                          <w:rPr>
                            <w:rFonts w:ascii="Cambria Math" w:hAnsi="Cambria Math" w:cstheme="majorBidi"/>
                            <w:sz w:val="26"/>
                            <w:szCs w:val="26"/>
                          </w:rPr>
                          <m:t>s</m:t>
                        </m:r>
                      </m:e>
                    </m:d>
                  </m:e>
                </m:d>
              </m:e>
            </m:d>
          </m:e>
        </m:func>
      </m:oMath>
      <w:r w:rsidRPr="00657AAE">
        <w:rPr>
          <w:rFonts w:asciiTheme="majorBidi" w:hAnsiTheme="majorBidi" w:cstheme="majorBidi"/>
          <w:sz w:val="26"/>
          <w:szCs w:val="26"/>
        </w:rPr>
        <w:t>.</w:t>
      </w:r>
    </w:p>
    <w:p w14:paraId="146FC554" w14:textId="77777777" w:rsidR="00BF0856" w:rsidRPr="00657AAE" w:rsidRDefault="00F861E1" w:rsidP="00D451F6">
      <w:pPr>
        <w:pStyle w:val="NormalWeb"/>
        <w:rPr>
          <w:rFonts w:asciiTheme="majorBidi" w:hAnsiTheme="majorBidi" w:cstheme="majorBidi"/>
          <w:color w:val="000000"/>
          <w:sz w:val="27"/>
          <w:szCs w:val="27"/>
        </w:rPr>
      </w:pPr>
      <w:r w:rsidRPr="00657AAE">
        <w:rPr>
          <w:rFonts w:asciiTheme="majorBidi" w:hAnsiTheme="majorBidi" w:cstheme="majorBidi"/>
        </w:rPr>
        <w:t xml:space="preserve">This yields testable predictions and a recoverable parameter </w:t>
      </w:r>
      <m:oMath>
        <m:r>
          <w:rPr>
            <w:rFonts w:ascii="Cambria Math" w:hAnsi="Cambria Math" w:cstheme="majorBidi"/>
            <w:sz w:val="28"/>
            <w:szCs w:val="28"/>
          </w:rPr>
          <m:t>α</m:t>
        </m:r>
      </m:oMath>
      <w:r w:rsidRPr="00657AAE">
        <w:rPr>
          <w:rFonts w:asciiTheme="majorBidi" w:hAnsiTheme="majorBidi" w:cstheme="majorBidi"/>
        </w:rPr>
        <w:t>.</w:t>
      </w:r>
    </w:p>
    <w:p w14:paraId="1EF1F2AC" w14:textId="77777777" w:rsidR="005D41C5" w:rsidRPr="00657AAE" w:rsidRDefault="005D41C5" w:rsidP="00984342">
      <w:pPr>
        <w:pStyle w:val="MdHeading2"/>
        <w:spacing w:before="240" w:after="120"/>
        <w:rPr>
          <w:rFonts w:asciiTheme="majorBidi" w:hAnsiTheme="majorBidi" w:cstheme="majorBidi"/>
        </w:rPr>
        <w:sectPr w:rsidR="005D41C5" w:rsidRPr="00657AAE">
          <w:pgSz w:w="11906" w:h="16838"/>
          <w:pgMar w:top="1440" w:right="1440" w:bottom="1440" w:left="1440" w:header="708" w:footer="708" w:gutter="0"/>
          <w:cols w:space="720"/>
          <w:docGrid w:linePitch="360"/>
        </w:sectPr>
      </w:pPr>
    </w:p>
    <w:p w14:paraId="42F76B14" w14:textId="77777777" w:rsidR="00984342" w:rsidRPr="00657AAE" w:rsidRDefault="00984342" w:rsidP="00984342">
      <w:pPr>
        <w:pStyle w:val="Heading1"/>
        <w:rPr>
          <w:rFonts w:asciiTheme="majorBidi" w:hAnsiTheme="majorBidi" w:cstheme="majorBidi"/>
        </w:rPr>
      </w:pPr>
      <w:bookmarkStart w:id="329" w:name="_Toc209493510"/>
      <w:bookmarkStart w:id="330" w:name="_Toc212063118"/>
      <w:r w:rsidRPr="00657AAE">
        <w:rPr>
          <w:rFonts w:asciiTheme="majorBidi" w:hAnsiTheme="majorBidi" w:cstheme="majorBidi"/>
        </w:rPr>
        <w:lastRenderedPageBreak/>
        <w:t>Appendix B. Empirical Supports and Challenges for the Human Paradigm Framework</w:t>
      </w:r>
      <w:bookmarkEnd w:id="329"/>
      <w:bookmarkEnd w:id="330"/>
    </w:p>
    <w:p w14:paraId="28D3B9C1" w14:textId="77777777" w:rsidR="00984342" w:rsidRPr="00657AAE" w:rsidRDefault="00984342" w:rsidP="00D451F6">
      <w:pPr>
        <w:rPr>
          <w:rFonts w:asciiTheme="majorBidi" w:hAnsiTheme="majorBidi" w:cstheme="majorBidi"/>
        </w:rPr>
      </w:pPr>
      <w:r w:rsidRPr="00657AAE">
        <w:rPr>
          <w:rFonts w:asciiTheme="majorBidi" w:hAnsiTheme="majorBidi" w:cstheme="majorBidi"/>
        </w:rPr>
        <w:t>This appendix presents a curated portfolio of empirical studies that strongly support the Human Paradigm framework (the N–C–E triad with a cost-sensitive Active Inference account), followed by empirical challenges with rational defenses. Each supporting study includes: the core science, the Nature–Consciousness–Environment (N–C–E) mapping, the Active Inference (AIF) tie-in, and why it specifically supports the framework.</w:t>
      </w:r>
    </w:p>
    <w:p w14:paraId="5D89F2A2" w14:textId="77777777" w:rsidR="00984342" w:rsidRPr="00657AAE" w:rsidRDefault="00984342" w:rsidP="00FF5EB8">
      <w:pPr>
        <w:pStyle w:val="Heading2"/>
        <w:rPr>
          <w:rFonts w:asciiTheme="majorBidi" w:hAnsiTheme="majorBidi" w:cstheme="majorBidi"/>
        </w:rPr>
      </w:pPr>
      <w:bookmarkStart w:id="331" w:name="_Toc209493511"/>
      <w:bookmarkStart w:id="332" w:name="_Toc212063119"/>
      <w:r w:rsidRPr="00657AAE">
        <w:rPr>
          <w:rFonts w:asciiTheme="majorBidi" w:hAnsiTheme="majorBidi" w:cstheme="majorBidi"/>
        </w:rPr>
        <w:t>B.1 Empirical Studies that Strongly Support the Framework</w:t>
      </w:r>
      <w:bookmarkEnd w:id="331"/>
      <w:bookmarkEnd w:id="332"/>
    </w:p>
    <w:p w14:paraId="102E22AC" w14:textId="77777777" w:rsidR="00984342" w:rsidRPr="00657AAE" w:rsidRDefault="00984342" w:rsidP="00401690">
      <w:pPr>
        <w:pStyle w:val="Heading3"/>
        <w:rPr>
          <w:rFonts w:asciiTheme="majorBidi" w:hAnsiTheme="majorBidi" w:cstheme="majorBidi"/>
        </w:rPr>
      </w:pPr>
      <w:bookmarkStart w:id="333" w:name="_Toc209493512"/>
      <w:bookmarkStart w:id="334" w:name="_Toc212063120"/>
      <w:r w:rsidRPr="00657AAE">
        <w:rPr>
          <w:rFonts w:asciiTheme="majorBidi" w:hAnsiTheme="majorBidi" w:cstheme="majorBidi"/>
        </w:rPr>
        <w:t xml:space="preserve">B.1.1 Critical-period vision </w:t>
      </w:r>
      <w:r w:rsidR="00D813D1" w:rsidRPr="00657AAE">
        <w:rPr>
          <w:rFonts w:asciiTheme="majorBidi" w:hAnsiTheme="majorBidi" w:cstheme="majorBidi"/>
        </w:rPr>
        <w:br/>
      </w:r>
      <w:r w:rsidRPr="00657AAE">
        <w:rPr>
          <w:rFonts w:asciiTheme="majorBidi" w:hAnsiTheme="majorBidi" w:cstheme="majorBidi"/>
        </w:rPr>
        <w:t>(Blakemore</w:t>
      </w:r>
      <w:r w:rsidR="0085767F" w:rsidRPr="00657AAE">
        <w:rPr>
          <w:rFonts w:asciiTheme="majorBidi" w:hAnsiTheme="majorBidi" w:cstheme="majorBidi"/>
        </w:rPr>
        <w:t>,</w:t>
      </w:r>
      <w:r w:rsidRPr="00657AAE">
        <w:rPr>
          <w:rFonts w:asciiTheme="majorBidi" w:hAnsiTheme="majorBidi" w:cstheme="majorBidi"/>
        </w:rPr>
        <w:t xml:space="preserve"> &amp; Cooper</w:t>
      </w:r>
      <w:r w:rsidR="0085767F" w:rsidRPr="00657AAE">
        <w:rPr>
          <w:rFonts w:asciiTheme="majorBidi" w:hAnsiTheme="majorBidi" w:cstheme="majorBidi"/>
        </w:rPr>
        <w:t>,</w:t>
      </w:r>
      <w:r w:rsidR="00583E09" w:rsidRPr="00657AAE">
        <w:rPr>
          <w:rFonts w:asciiTheme="majorBidi" w:hAnsiTheme="majorBidi" w:cstheme="majorBidi"/>
        </w:rPr>
        <w:t xml:space="preserve"> </w:t>
      </w:r>
      <w:r w:rsidRPr="00657AAE">
        <w:rPr>
          <w:rFonts w:asciiTheme="majorBidi" w:hAnsiTheme="majorBidi" w:cstheme="majorBidi"/>
        </w:rPr>
        <w:t>1970</w:t>
      </w:r>
      <w:r w:rsidR="0085767F" w:rsidRPr="00657AAE">
        <w:rPr>
          <w:rFonts w:asciiTheme="majorBidi" w:hAnsiTheme="majorBidi" w:cstheme="majorBidi"/>
        </w:rPr>
        <w:t>)</w:t>
      </w:r>
      <w:r w:rsidRPr="00657AAE">
        <w:rPr>
          <w:rFonts w:asciiTheme="majorBidi" w:hAnsiTheme="majorBidi" w:cstheme="majorBidi"/>
        </w:rPr>
        <w:t xml:space="preserve">; </w:t>
      </w:r>
      <w:r w:rsidR="0085767F" w:rsidRPr="00657AAE">
        <w:rPr>
          <w:rFonts w:asciiTheme="majorBidi" w:hAnsiTheme="majorBidi" w:cstheme="majorBidi"/>
        </w:rPr>
        <w:t>(Hubel, &amp; Wiesel, 1962/1965)</w:t>
      </w:r>
      <w:r w:rsidRPr="00657AAE">
        <w:rPr>
          <w:rFonts w:asciiTheme="majorBidi" w:hAnsiTheme="majorBidi" w:cstheme="majorBidi"/>
        </w:rPr>
        <w:t xml:space="preserve"> (Gelfand, 2018)</w:t>
      </w:r>
      <w:bookmarkEnd w:id="333"/>
      <w:bookmarkEnd w:id="334"/>
    </w:p>
    <w:p w14:paraId="54F4D09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Kittens reared with only vertical (or only horizontal) contours fail to develop normal orientation selectivity and show matched perceptual deficits; ocular-dominance plasticity is time-locked to sensitive windows.</w:t>
      </w:r>
    </w:p>
    <w:p w14:paraId="4EF2FBDC"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E (edge statistics) tunes N (orientation columns) shaping C (perceptual access and attentional priors).</w:t>
      </w:r>
    </w:p>
    <w:p w14:paraId="5AB4F9F1"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 xml:space="preserve">Deprivation inflates ambiguity </w:t>
      </w:r>
      <m:oMath>
        <m:sSub>
          <m:sSubPr>
            <m:ctrlPr>
              <w:rPr>
                <w:rFonts w:ascii="Cambria Math" w:hAnsi="Cambria Math" w:cstheme="majorBidi"/>
                <w:i/>
              </w:rPr>
            </m:ctrlPr>
          </m:sSubPr>
          <m:e>
            <m:r>
              <w:rPr>
                <w:rFonts w:ascii="Cambria Math" w:hAnsi="Cambria Math" w:cstheme="majorBidi"/>
              </w:rPr>
              <m:t>E</m:t>
            </m:r>
          </m:e>
          <m:sub>
            <m:d>
              <m:dPr>
                <m:begChr m:val="{"/>
                <m:endChr m:val="}"/>
                <m:ctrlPr>
                  <w:rPr>
                    <w:rFonts w:ascii="Cambria Math" w:hAnsi="Cambria Math" w:cstheme="majorBidi"/>
                    <w:i/>
                  </w:rPr>
                </m:ctrlPr>
              </m:dPr>
              <m:e>
                <m:r>
                  <w:rPr>
                    <w:rFonts w:ascii="Cambria Math" w:hAnsi="Cambria Math" w:cstheme="majorBidi"/>
                  </w:rPr>
                  <m:t>Q</m:t>
                </m:r>
                <m:d>
                  <m:dPr>
                    <m:ctrlPr>
                      <w:rPr>
                        <w:rFonts w:ascii="Cambria Math" w:hAnsi="Cambria Math" w:cstheme="majorBidi"/>
                        <w:i/>
                      </w:rPr>
                    </m:ctrlPr>
                  </m:dPr>
                  <m:e>
                    <m:r>
                      <w:rPr>
                        <w:rFonts w:ascii="Cambria Math" w:hAnsi="Cambria Math" w:cstheme="majorBidi"/>
                      </w:rPr>
                      <m:t>s</m:t>
                    </m:r>
                  </m:e>
                  <m:e>
                    <m:r>
                      <w:rPr>
                        <w:rFonts w:ascii="Cambria Math" w:hAnsi="Cambria Math" w:cstheme="majorBidi"/>
                      </w:rPr>
                      <m:t>π</m:t>
                    </m:r>
                  </m:e>
                </m:d>
              </m:e>
            </m:d>
          </m:sub>
        </m:sSub>
        <m:d>
          <m:dPr>
            <m:begChr m:val="["/>
            <m:endChr m:val="]"/>
            <m:ctrlPr>
              <w:rPr>
                <w:rFonts w:ascii="Cambria Math" w:hAnsi="Cambria Math" w:cstheme="majorBidi"/>
                <w:i/>
              </w:rPr>
            </m:ctrlPr>
          </m:dPr>
          <m:e>
            <m:r>
              <w:rPr>
                <w:rFonts w:ascii="Cambria Math" w:hAnsi="Cambria Math" w:cstheme="majorBidi"/>
              </w:rPr>
              <m:t xml:space="preserve"> H</m:t>
            </m:r>
            <m:d>
              <m:dPr>
                <m:ctrlPr>
                  <w:rPr>
                    <w:rFonts w:ascii="Cambria Math" w:hAnsi="Cambria Math" w:cstheme="majorBidi"/>
                    <w:i/>
                  </w:rPr>
                </m:ctrlPr>
              </m:dPr>
              <m:e>
                <m:r>
                  <w:rPr>
                    <w:rFonts w:ascii="Cambria Math" w:hAnsi="Cambria Math" w:cstheme="majorBidi"/>
                  </w:rPr>
                  <m:t>P</m:t>
                </m:r>
                <m:d>
                  <m:dPr>
                    <m:ctrlPr>
                      <w:rPr>
                        <w:rFonts w:ascii="Cambria Math" w:hAnsi="Cambria Math" w:cstheme="majorBidi"/>
                        <w:i/>
                      </w:rPr>
                    </m:ctrlPr>
                  </m:dPr>
                  <m:e>
                    <m:r>
                      <w:rPr>
                        <w:rFonts w:ascii="Cambria Math" w:hAnsi="Cambria Math" w:cstheme="majorBidi"/>
                      </w:rPr>
                      <m:t>o</m:t>
                    </m:r>
                  </m:e>
                  <m:e>
                    <m:r>
                      <w:rPr>
                        <w:rFonts w:ascii="Cambria Math" w:hAnsi="Cambria Math" w:cstheme="majorBidi"/>
                      </w:rPr>
                      <m:t>s</m:t>
                    </m:r>
                  </m:e>
                </m:d>
              </m:e>
            </m:d>
          </m:e>
        </m:d>
      </m:oMath>
      <w:r w:rsidRPr="00657AAE">
        <w:rPr>
          <w:rFonts w:asciiTheme="majorBidi" w:hAnsiTheme="majorBidi" w:cstheme="majorBidi"/>
        </w:rPr>
        <w:t xml:space="preserve"> and later raises effective cost C to infer untrained features.</w:t>
      </w:r>
    </w:p>
    <w:p w14:paraId="6BE57647"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Demonstrates that environmental scaffolds are constitutive for neural development and perceptual consciousness—canonical N–C–E interdependence.</w:t>
      </w:r>
    </w:p>
    <w:p w14:paraId="5CF778ED" w14:textId="77777777" w:rsidR="00984342" w:rsidRPr="00657AAE" w:rsidRDefault="00984342" w:rsidP="00401690">
      <w:pPr>
        <w:pStyle w:val="Heading3"/>
        <w:rPr>
          <w:rFonts w:asciiTheme="majorBidi" w:hAnsiTheme="majorBidi" w:cstheme="majorBidi"/>
        </w:rPr>
      </w:pPr>
      <w:bookmarkStart w:id="335" w:name="_Toc209493513"/>
      <w:bookmarkStart w:id="336" w:name="_Toc212063121"/>
      <w:r w:rsidRPr="00657AAE">
        <w:rPr>
          <w:rFonts w:asciiTheme="majorBidi" w:hAnsiTheme="majorBidi" w:cstheme="majorBidi"/>
        </w:rPr>
        <w:t xml:space="preserve">B.1.2 Literacy acquisition and cortical reorganization </w:t>
      </w:r>
      <w:r w:rsidR="00D813D1" w:rsidRPr="00657AAE">
        <w:rPr>
          <w:rFonts w:asciiTheme="majorBidi" w:hAnsiTheme="majorBidi" w:cstheme="majorBidi"/>
        </w:rPr>
        <w:br/>
      </w:r>
      <w:r w:rsidRPr="00657AAE">
        <w:rPr>
          <w:rFonts w:asciiTheme="majorBidi" w:hAnsiTheme="majorBidi" w:cstheme="majorBidi"/>
        </w:rPr>
        <w:t>(</w:t>
      </w:r>
      <w:r w:rsidR="0085767F" w:rsidRPr="00657AAE">
        <w:rPr>
          <w:rFonts w:asciiTheme="majorBidi" w:hAnsiTheme="majorBidi" w:cstheme="majorBidi"/>
        </w:rPr>
        <w:t>Dehaene, Cohen, Morais, &amp; Kolinsky, 2010)</w:t>
      </w:r>
      <w:bookmarkEnd w:id="335"/>
      <w:bookmarkEnd w:id="336"/>
    </w:p>
    <w:p w14:paraId="1CE7151C"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Learning to read reorganizes ventral visual pathway (emergence/strengthening of the visual word form area) and its coupling with phonological areas; effects are dose- and training-dependent.</w:t>
      </w:r>
    </w:p>
    <w:p w14:paraId="6821940F"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E (schooling, print exposure) rewires N (mesoscale connectivity), enabling new C competencies (symbolic access).</w:t>
      </w:r>
    </w:p>
    <w:p w14:paraId="6B39E8D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During acquisition, epistemic value is high; with practice, per-action cost C(A) drops (efficiency), shifting policy priors toward literate strategies at the same trait α.</w:t>
      </w:r>
    </w:p>
    <w:p w14:paraId="27A5DDA4"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Concrete demonstration that symbolic scaffolds reshape both brain and policy space in the direction predicted by the framework.</w:t>
      </w:r>
    </w:p>
    <w:p w14:paraId="2134A124" w14:textId="77777777" w:rsidR="00984342" w:rsidRPr="00657AAE" w:rsidRDefault="00984342" w:rsidP="00401690">
      <w:pPr>
        <w:pStyle w:val="Heading3"/>
        <w:rPr>
          <w:rFonts w:asciiTheme="majorBidi" w:hAnsiTheme="majorBidi" w:cstheme="majorBidi"/>
        </w:rPr>
      </w:pPr>
      <w:bookmarkStart w:id="337" w:name="_Toc209493514"/>
      <w:bookmarkStart w:id="338" w:name="_Toc212063122"/>
      <w:r w:rsidRPr="00657AAE">
        <w:rPr>
          <w:rFonts w:asciiTheme="majorBidi" w:hAnsiTheme="majorBidi" w:cstheme="majorBidi"/>
        </w:rPr>
        <w:t xml:space="preserve">B.1.3 Navigation expertise </w:t>
      </w:r>
      <w:r w:rsidR="00D813D1" w:rsidRPr="00657AAE">
        <w:rPr>
          <w:rFonts w:asciiTheme="majorBidi" w:hAnsiTheme="majorBidi" w:cstheme="majorBidi"/>
        </w:rPr>
        <w:br/>
      </w:r>
      <w:r w:rsidRPr="00657AAE">
        <w:rPr>
          <w:rFonts w:asciiTheme="majorBidi" w:hAnsiTheme="majorBidi" w:cstheme="majorBidi"/>
        </w:rPr>
        <w:t xml:space="preserve">(London taxi drivers; </w:t>
      </w:r>
      <w:bookmarkEnd w:id="337"/>
      <w:r w:rsidR="0085767F" w:rsidRPr="00657AAE">
        <w:rPr>
          <w:rFonts w:asciiTheme="majorBidi" w:hAnsiTheme="majorBidi" w:cstheme="majorBidi"/>
        </w:rPr>
        <w:t>Maguire, &amp; Gadian, 2000)</w:t>
      </w:r>
      <w:bookmarkEnd w:id="338"/>
    </w:p>
    <w:p w14:paraId="7B169D45"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Intensive spatial training correlates with larger posterior hippocampi and smaller anterior regions; expertise relates to everyday navigation performance.</w:t>
      </w:r>
    </w:p>
    <w:p w14:paraId="2D9C4CF0" w14:textId="77777777" w:rsidR="00984342" w:rsidRPr="00657AAE" w:rsidRDefault="00984342" w:rsidP="00D451F6">
      <w:pPr>
        <w:rPr>
          <w:rFonts w:asciiTheme="majorBidi" w:hAnsiTheme="majorBidi" w:cstheme="majorBidi"/>
        </w:rPr>
      </w:pPr>
      <w:r w:rsidRPr="00657AAE">
        <w:rPr>
          <w:rFonts w:asciiTheme="majorBidi" w:hAnsiTheme="majorBidi" w:cstheme="majorBidi"/>
          <w:b/>
        </w:rPr>
        <w:lastRenderedPageBreak/>
        <w:t xml:space="preserve">N–C–E mapping. </w:t>
      </w:r>
      <w:r w:rsidRPr="00657AAE">
        <w:rPr>
          <w:rFonts w:asciiTheme="majorBidi" w:hAnsiTheme="majorBidi" w:cstheme="majorBidi"/>
        </w:rPr>
        <w:t>C (goal-directed training) and E (complex map demands) alter N (hippocampal structure/function).</w:t>
      </w:r>
    </w:p>
    <w:p w14:paraId="60406A2D"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Training initially raises epistemic sampling; over time, C(A) for route planning falls (efficiency), changing preferred policies.</w:t>
      </w:r>
    </w:p>
    <w:p w14:paraId="22363C22"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Shows skill-dependent remodeling that reduces metabolic/compute costs for trained inferences, as this framework predicts.</w:t>
      </w:r>
    </w:p>
    <w:p w14:paraId="15AD9A87" w14:textId="77777777" w:rsidR="00984342" w:rsidRPr="00657AAE" w:rsidRDefault="00984342" w:rsidP="00401690">
      <w:pPr>
        <w:pStyle w:val="Heading3"/>
        <w:rPr>
          <w:rFonts w:asciiTheme="majorBidi" w:hAnsiTheme="majorBidi" w:cstheme="majorBidi"/>
        </w:rPr>
      </w:pPr>
      <w:bookmarkStart w:id="339" w:name="_Toc209493515"/>
      <w:bookmarkStart w:id="340" w:name="_Toc212063123"/>
      <w:r w:rsidRPr="00657AAE">
        <w:rPr>
          <w:rFonts w:asciiTheme="majorBidi" w:hAnsiTheme="majorBidi" w:cstheme="majorBidi"/>
        </w:rPr>
        <w:t xml:space="preserve">B.1.4 Musical expertise </w:t>
      </w:r>
      <w:r w:rsidR="00D813D1" w:rsidRPr="00657AAE">
        <w:rPr>
          <w:rFonts w:asciiTheme="majorBidi" w:hAnsiTheme="majorBidi" w:cstheme="majorBidi"/>
        </w:rPr>
        <w:br/>
      </w:r>
      <w:r w:rsidRPr="00657AAE">
        <w:rPr>
          <w:rFonts w:asciiTheme="majorBidi" w:hAnsiTheme="majorBidi" w:cstheme="majorBidi"/>
        </w:rPr>
        <w:t>(</w:t>
      </w:r>
      <w:r w:rsidR="00092B67" w:rsidRPr="00657AAE">
        <w:rPr>
          <w:rFonts w:asciiTheme="majorBidi" w:hAnsiTheme="majorBidi" w:cstheme="majorBidi"/>
        </w:rPr>
        <w:t>Elbert, Pantev, Wienbruch, Rockstroh, &amp; Taub, 1995)</w:t>
      </w:r>
      <w:bookmarkEnd w:id="339"/>
      <w:r w:rsidR="00092B67" w:rsidRPr="00657AAE">
        <w:rPr>
          <w:rFonts w:asciiTheme="majorBidi" w:hAnsiTheme="majorBidi" w:cstheme="majorBidi"/>
        </w:rPr>
        <w:t>; (Gaser, &amp; Schlaug, 2003)</w:t>
      </w:r>
      <w:bookmarkEnd w:id="340"/>
    </w:p>
    <w:p w14:paraId="400DED08"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Instrument-specific enlargement/retuning of auditory–motor and somatosensory maps; improved temporal precision; dose/age-of-onset effects.</w:t>
      </w:r>
    </w:p>
    <w:p w14:paraId="714B2A6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C (deliberate practice) under E (instruments, notation, ensembles) sculpts N (cortical maps).</w:t>
      </w:r>
    </w:p>
    <w:p w14:paraId="6BA61A0A"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Practice increases extrinsic alignment (accuracy) and reduces cost C(A) for production; behavior shifts to higher-throughput policies without raising α.</w:t>
      </w:r>
    </w:p>
    <w:p w14:paraId="5E41D80F"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Classic case of downward constraint from conscious practice onto neural efficiency via environmental scaffolds.</w:t>
      </w:r>
    </w:p>
    <w:p w14:paraId="1F0A9CFB" w14:textId="77777777" w:rsidR="00092B67" w:rsidRPr="00657AAE" w:rsidRDefault="00984342" w:rsidP="00401690">
      <w:pPr>
        <w:pStyle w:val="Heading3"/>
        <w:rPr>
          <w:rFonts w:asciiTheme="majorBidi" w:hAnsiTheme="majorBidi" w:cstheme="majorBidi"/>
        </w:rPr>
      </w:pPr>
      <w:bookmarkStart w:id="341" w:name="_Toc209493516"/>
      <w:bookmarkStart w:id="342" w:name="_Toc212063124"/>
      <w:r w:rsidRPr="00657AAE">
        <w:rPr>
          <w:rFonts w:asciiTheme="majorBidi" w:hAnsiTheme="majorBidi" w:cstheme="majorBidi"/>
        </w:rPr>
        <w:t xml:space="preserve">B.1.5 Meditation and attentional control </w:t>
      </w:r>
      <w:bookmarkEnd w:id="341"/>
      <w:r w:rsidR="00D813D1" w:rsidRPr="00657AAE">
        <w:rPr>
          <w:rFonts w:asciiTheme="majorBidi" w:hAnsiTheme="majorBidi" w:cstheme="majorBidi"/>
        </w:rPr>
        <w:br/>
      </w:r>
      <w:r w:rsidR="00092B67" w:rsidRPr="00657AAE">
        <w:rPr>
          <w:rFonts w:asciiTheme="majorBidi" w:hAnsiTheme="majorBidi" w:cstheme="majorBidi"/>
        </w:rPr>
        <w:t>(Lazar, Kerr, Wasserman, Gray, Greve, Treadway, McGarvey, Quinn, Dusek, Benson, Rauch, Moore, &amp; Fischl, 2005); (Tang, Ma, Wang, Fan, Feng, Lu, Yu, Sui, Rothbart, Fan, &amp; Posner, 2007)</w:t>
      </w:r>
      <w:bookmarkEnd w:id="342"/>
    </w:p>
    <w:p w14:paraId="75350160" w14:textId="77777777" w:rsidR="00984342" w:rsidRPr="00657AAE" w:rsidRDefault="00984342" w:rsidP="00401690">
      <w:pPr>
        <w:pStyle w:val="Heading3"/>
        <w:rPr>
          <w:rFonts w:asciiTheme="majorBidi" w:hAnsiTheme="majorBidi" w:cstheme="majorBidi"/>
        </w:rPr>
      </w:pPr>
      <w:bookmarkStart w:id="343" w:name="_Toc212063125"/>
      <w:r w:rsidRPr="00657AAE">
        <w:rPr>
          <w:rFonts w:asciiTheme="majorBidi" w:hAnsiTheme="majorBidi" w:cstheme="majorBidi"/>
        </w:rPr>
        <w:t>Science. Long-term meditation associates with altered attention/control networks; short-term training modulates conflict costs and interoceptive precision.</w:t>
      </w:r>
      <w:bookmarkEnd w:id="343"/>
    </w:p>
    <w:p w14:paraId="0D82C8EC"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C (practice protocols) and E (rituals/contexts) tune N (control and interoceptive systems).</w:t>
      </w:r>
    </w:p>
    <w:p w14:paraId="6D62C1C0"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Trained policies emphasize epistemic control (precision allocation) and lower energetic cost for attentional set maintenance.</w:t>
      </w:r>
    </w:p>
    <w:p w14:paraId="00AFCF8D"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Mechanistically links policy training to effort reductions captured by C(A) and pupil.</w:t>
      </w:r>
    </w:p>
    <w:p w14:paraId="73B9FDCE" w14:textId="77777777" w:rsidR="00984342" w:rsidRPr="00657AAE" w:rsidRDefault="00984342" w:rsidP="00401690">
      <w:pPr>
        <w:pStyle w:val="Heading3"/>
        <w:rPr>
          <w:rFonts w:asciiTheme="majorBidi" w:hAnsiTheme="majorBidi" w:cstheme="majorBidi"/>
        </w:rPr>
      </w:pPr>
      <w:bookmarkStart w:id="344" w:name="_Toc209493517"/>
      <w:bookmarkStart w:id="345" w:name="_Toc212063126"/>
      <w:r w:rsidRPr="00657AAE">
        <w:rPr>
          <w:rFonts w:asciiTheme="majorBidi" w:hAnsiTheme="majorBidi" w:cstheme="majorBidi"/>
        </w:rPr>
        <w:t xml:space="preserve">B.1.6 Tool use and peripersonal space </w:t>
      </w:r>
      <w:bookmarkEnd w:id="344"/>
      <w:r w:rsidR="00D813D1" w:rsidRPr="00657AAE">
        <w:rPr>
          <w:rFonts w:asciiTheme="majorBidi" w:hAnsiTheme="majorBidi" w:cstheme="majorBidi"/>
        </w:rPr>
        <w:br/>
      </w:r>
      <w:r w:rsidR="00092B67" w:rsidRPr="00657AAE">
        <w:rPr>
          <w:rFonts w:asciiTheme="majorBidi" w:hAnsiTheme="majorBidi" w:cstheme="majorBidi"/>
        </w:rPr>
        <w:t>(Iriki, Tanaka, &amp; Iwamura, 1996)</w:t>
      </w:r>
      <w:bookmarkEnd w:id="345"/>
    </w:p>
    <w:p w14:paraId="414AC0C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Monkeys using tools show expansion of peripersonal space coding into tool-reachable space; humans show similar parietal–premotor remapping.</w:t>
      </w:r>
    </w:p>
    <w:p w14:paraId="6BD2316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E (tool affordances) extends C (body schema/policy space) and retunes N (multisensory maps).</w:t>
      </w:r>
    </w:p>
    <w:p w14:paraId="79BD8B69" w14:textId="77777777" w:rsidR="00984342" w:rsidRPr="00657AAE" w:rsidRDefault="00984342" w:rsidP="00D451F6">
      <w:pPr>
        <w:rPr>
          <w:rFonts w:asciiTheme="majorBidi" w:hAnsiTheme="majorBidi" w:cstheme="majorBidi"/>
        </w:rPr>
      </w:pPr>
      <w:r w:rsidRPr="00657AAE">
        <w:rPr>
          <w:rFonts w:asciiTheme="majorBidi" w:hAnsiTheme="majorBidi" w:cstheme="majorBidi"/>
          <w:b/>
        </w:rPr>
        <w:lastRenderedPageBreak/>
        <w:t xml:space="preserve">AIF tie-in. </w:t>
      </w:r>
      <w:r w:rsidRPr="00657AAE">
        <w:rPr>
          <w:rFonts w:asciiTheme="majorBidi" w:hAnsiTheme="majorBidi" w:cstheme="majorBidi"/>
        </w:rPr>
        <w:t>New tools lower C(A) for distal control and change policy priors; epistemic sampling during learning precedes efficiency.</w:t>
      </w:r>
    </w:p>
    <w:p w14:paraId="779A4370"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Direct demonstration that scaffolds reshape the space of feasible, low-cost policies.</w:t>
      </w:r>
    </w:p>
    <w:p w14:paraId="741A091C" w14:textId="77777777" w:rsidR="00984342" w:rsidRPr="00657AAE" w:rsidRDefault="00984342" w:rsidP="00401690">
      <w:pPr>
        <w:pStyle w:val="Heading3"/>
        <w:rPr>
          <w:rFonts w:asciiTheme="majorBidi" w:hAnsiTheme="majorBidi" w:cstheme="majorBidi"/>
        </w:rPr>
      </w:pPr>
      <w:bookmarkStart w:id="346" w:name="_Toc209493518"/>
      <w:bookmarkStart w:id="347" w:name="_Toc212063127"/>
      <w:r w:rsidRPr="00657AAE">
        <w:rPr>
          <w:rFonts w:asciiTheme="majorBidi" w:hAnsiTheme="majorBidi" w:cstheme="majorBidi"/>
        </w:rPr>
        <w:t xml:space="preserve">B.1.7 Cross-cultural cognition </w:t>
      </w:r>
      <w:bookmarkEnd w:id="346"/>
      <w:r w:rsidR="00D813D1" w:rsidRPr="00657AAE">
        <w:rPr>
          <w:rFonts w:asciiTheme="majorBidi" w:hAnsiTheme="majorBidi" w:cstheme="majorBidi"/>
        </w:rPr>
        <w:br/>
      </w:r>
      <w:r w:rsidR="00746A56" w:rsidRPr="00657AAE">
        <w:rPr>
          <w:rFonts w:asciiTheme="majorBidi" w:hAnsiTheme="majorBidi" w:cstheme="majorBidi"/>
        </w:rPr>
        <w:t>(Henrich, Heine, &amp; Norenzayan, 2010); (Nisbett, Peng, Choi, &amp; Norenzayan, 2001)</w:t>
      </w:r>
      <w:bookmarkEnd w:id="347"/>
    </w:p>
    <w:p w14:paraId="25DC66E4"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Reliable differences in holistic vs. analytic attention, explanation style, self-construal, and calibration track institutional and pedagogical practices.</w:t>
      </w:r>
    </w:p>
    <w:p w14:paraId="13640C14"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E (norms, curricula) configures C (attentional/explanatory priors) and, over time, N (association/attention networks).</w:t>
      </w:r>
    </w:p>
    <w:p w14:paraId="0030072E"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Cultural ecologies shift the weighting of extrinsic vs. epistemic value and the learned costs of information seeking; policy priors differ by ecology.</w:t>
      </w:r>
    </w:p>
    <w:p w14:paraId="4D900DC2"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Shows that symbolic/institutional environments systematically tune inference policies—precisely the E→C (→N) pathway.</w:t>
      </w:r>
    </w:p>
    <w:p w14:paraId="2A6C9F1A" w14:textId="77777777" w:rsidR="00984342" w:rsidRPr="00657AAE" w:rsidRDefault="00984342" w:rsidP="00401690">
      <w:pPr>
        <w:pStyle w:val="Heading3"/>
        <w:rPr>
          <w:rFonts w:asciiTheme="majorBidi" w:hAnsiTheme="majorBidi" w:cstheme="majorBidi"/>
        </w:rPr>
      </w:pPr>
      <w:bookmarkStart w:id="348" w:name="_Toc209493519"/>
      <w:bookmarkStart w:id="349" w:name="_Toc212063128"/>
      <w:r w:rsidRPr="00657AAE">
        <w:rPr>
          <w:rFonts w:asciiTheme="majorBidi" w:hAnsiTheme="majorBidi" w:cstheme="majorBidi"/>
        </w:rPr>
        <w:t xml:space="preserve">B.1.8 Sleep restriction and decision policy </w:t>
      </w:r>
      <w:bookmarkEnd w:id="348"/>
      <w:r w:rsidR="00746A56" w:rsidRPr="00657AAE">
        <w:rPr>
          <w:rFonts w:asciiTheme="majorBidi" w:hAnsiTheme="majorBidi" w:cstheme="majorBidi"/>
        </w:rPr>
        <w:t>(Lim &amp; Dinges, 2010)</w:t>
      </w:r>
      <w:bookmarkEnd w:id="349"/>
    </w:p>
    <w:p w14:paraId="24205F38"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Acute sleep loss reduces exploration, increases effort discounting, and degrades prefrontal control; pupil baselines and dynamics shift.</w:t>
      </w:r>
    </w:p>
    <w:p w14:paraId="08F1B8B8"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N (energetic availability) perturbed by sleep changes C (policy selection) in the same E.</w:t>
      </w:r>
    </w:p>
    <w:p w14:paraId="3C48285C"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Sleep restriction acts as an increase in α (energetic sensitivity), moving policy choice toward energy-conserving options and lowering epistemic sampling.</w:t>
      </w:r>
    </w:p>
    <w:p w14:paraId="37413022"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Causal lever on the energetic prior that the pilot exploits.</w:t>
      </w:r>
    </w:p>
    <w:p w14:paraId="5AE0529B" w14:textId="77777777" w:rsidR="00984342" w:rsidRPr="00657AAE" w:rsidRDefault="00984342" w:rsidP="00401690">
      <w:pPr>
        <w:pStyle w:val="Heading3"/>
        <w:rPr>
          <w:rFonts w:asciiTheme="majorBidi" w:hAnsiTheme="majorBidi" w:cstheme="majorBidi"/>
        </w:rPr>
      </w:pPr>
      <w:bookmarkStart w:id="350" w:name="_Toc209493520"/>
      <w:bookmarkStart w:id="351" w:name="_Toc212063129"/>
      <w:r w:rsidRPr="00657AAE">
        <w:rPr>
          <w:rFonts w:asciiTheme="majorBidi" w:hAnsiTheme="majorBidi" w:cstheme="majorBidi"/>
        </w:rPr>
        <w:t xml:space="preserve">B.1.9 Glucose/caffeine and cognitive effort </w:t>
      </w:r>
      <w:r w:rsidR="00D813D1" w:rsidRPr="00657AAE">
        <w:rPr>
          <w:rFonts w:asciiTheme="majorBidi" w:hAnsiTheme="majorBidi" w:cstheme="majorBidi"/>
        </w:rPr>
        <w:br/>
      </w:r>
      <w:r w:rsidR="00746A56" w:rsidRPr="00657AAE">
        <w:rPr>
          <w:rFonts w:asciiTheme="majorBidi" w:hAnsiTheme="majorBidi" w:cstheme="majorBidi"/>
        </w:rPr>
        <w:t xml:space="preserve">(Hoyland, Lawton, &amp; Dye, 2008); </w:t>
      </w:r>
      <w:bookmarkEnd w:id="350"/>
      <w:r w:rsidR="00746A56" w:rsidRPr="00657AAE">
        <w:rPr>
          <w:rFonts w:asciiTheme="majorBidi" w:hAnsiTheme="majorBidi" w:cstheme="majorBidi"/>
        </w:rPr>
        <w:t>(Smith, 2002)</w:t>
      </w:r>
      <w:bookmarkEnd w:id="351"/>
    </w:p>
    <w:p w14:paraId="6ACDDE5F"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Glucose or caffeine (under controlled dosing) can restore sustained attention, reduce perceived effort, and increase sampling under uncertainty.</w:t>
      </w:r>
    </w:p>
    <w:p w14:paraId="76D8C91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N (metabolic supply) manipulation shifts C (policy), holding E fixed.</w:t>
      </w:r>
    </w:p>
    <w:p w14:paraId="75A74474"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 xml:space="preserve">Acts as decrease in </w:t>
      </w:r>
      <m:oMath>
        <m:r>
          <w:rPr>
            <w:rFonts w:ascii="Cambria Math" w:hAnsi="Cambria Math" w:cstheme="majorBidi"/>
            <w:sz w:val="28"/>
            <w:szCs w:val="28"/>
          </w:rPr>
          <m:t>α</m:t>
        </m:r>
      </m:oMath>
      <w:r w:rsidRPr="00657AAE">
        <w:rPr>
          <w:rFonts w:asciiTheme="majorBidi" w:hAnsiTheme="majorBidi" w:cstheme="majorBidi"/>
        </w:rPr>
        <w:t>; increases willingness to select higher-cost, higher-value policies; predicts lower pupil–cost slopes.</w:t>
      </w:r>
    </w:p>
    <w:p w14:paraId="2CFA12E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Second, independent causal handle on the energetic prior—critical for falsifiability.</w:t>
      </w:r>
    </w:p>
    <w:p w14:paraId="10B3C5AB" w14:textId="77777777" w:rsidR="00984342" w:rsidRPr="00657AAE" w:rsidRDefault="00984342" w:rsidP="00401690">
      <w:pPr>
        <w:pStyle w:val="Heading3"/>
        <w:rPr>
          <w:rFonts w:asciiTheme="majorBidi" w:hAnsiTheme="majorBidi" w:cstheme="majorBidi"/>
        </w:rPr>
      </w:pPr>
      <w:bookmarkStart w:id="352" w:name="_Toc209493521"/>
      <w:bookmarkStart w:id="353" w:name="_Toc212063130"/>
      <w:r w:rsidRPr="00657AAE">
        <w:rPr>
          <w:rFonts w:asciiTheme="majorBidi" w:hAnsiTheme="majorBidi" w:cstheme="majorBidi"/>
        </w:rPr>
        <w:t xml:space="preserve">B.1.10 Pupil/LC–NE as exploration/effort proxy </w:t>
      </w:r>
      <w:r w:rsidR="00D813D1" w:rsidRPr="00657AAE">
        <w:rPr>
          <w:rFonts w:asciiTheme="majorBidi" w:hAnsiTheme="majorBidi" w:cstheme="majorBidi"/>
        </w:rPr>
        <w:br/>
      </w:r>
      <w:r w:rsidRPr="00657AAE">
        <w:rPr>
          <w:rFonts w:asciiTheme="majorBidi" w:hAnsiTheme="majorBidi" w:cstheme="majorBidi"/>
        </w:rPr>
        <w:t>(Aston-Jones et al., 2005); (</w:t>
      </w:r>
      <w:bookmarkEnd w:id="352"/>
      <w:r w:rsidR="00746A56" w:rsidRPr="00657AAE">
        <w:rPr>
          <w:rFonts w:asciiTheme="majorBidi" w:hAnsiTheme="majorBidi" w:cstheme="majorBidi"/>
        </w:rPr>
        <w:t>Joshi, Li, Kalwani, &amp; Gold, 2016)</w:t>
      </w:r>
      <w:bookmarkEnd w:id="353"/>
    </w:p>
    <w:p w14:paraId="5BB2E8DE" w14:textId="77777777" w:rsidR="00984342" w:rsidRPr="00657AAE" w:rsidRDefault="00984342" w:rsidP="00D451F6">
      <w:pPr>
        <w:rPr>
          <w:rFonts w:asciiTheme="majorBidi" w:hAnsiTheme="majorBidi" w:cstheme="majorBidi"/>
        </w:rPr>
      </w:pPr>
      <w:r w:rsidRPr="00657AAE">
        <w:rPr>
          <w:rFonts w:asciiTheme="majorBidi" w:hAnsiTheme="majorBidi" w:cstheme="majorBidi"/>
          <w:b/>
        </w:rPr>
        <w:lastRenderedPageBreak/>
        <w:t xml:space="preserve">Science. </w:t>
      </w:r>
      <w:r w:rsidRPr="00657AAE">
        <w:rPr>
          <w:rFonts w:asciiTheme="majorBidi" w:hAnsiTheme="majorBidi" w:cstheme="majorBidi"/>
        </w:rPr>
        <w:t>Phasic/tonic pupil tracks LC–NE activity; larger dilation with effort and information-seeking under volatility, controlling for luminance.</w:t>
      </w:r>
    </w:p>
    <w:p w14:paraId="799C6BE1"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N (neuromodulation) indexes C (uncertainty/effort allocation) in a given E.</w:t>
      </w:r>
    </w:p>
    <w:p w14:paraId="00E391C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Provides a physiological channel that covaries with epistemic value and cost, enabling multi-view identification of α and C.</w:t>
      </w:r>
    </w:p>
    <w:p w14:paraId="355C164C"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Supplies the measurement backbone for identifiability claims in the framework.</w:t>
      </w:r>
    </w:p>
    <w:p w14:paraId="28D03263" w14:textId="77777777" w:rsidR="00746A56" w:rsidRPr="00657AAE" w:rsidRDefault="00984342" w:rsidP="00401690">
      <w:pPr>
        <w:pStyle w:val="Heading3"/>
        <w:rPr>
          <w:rFonts w:asciiTheme="majorBidi" w:hAnsiTheme="majorBidi" w:cstheme="majorBidi"/>
        </w:rPr>
      </w:pPr>
      <w:bookmarkStart w:id="354" w:name="_Toc209493522"/>
      <w:bookmarkStart w:id="355" w:name="_Toc212063131"/>
      <w:r w:rsidRPr="00657AAE">
        <w:rPr>
          <w:rFonts w:asciiTheme="majorBidi" w:hAnsiTheme="majorBidi" w:cstheme="majorBidi"/>
        </w:rPr>
        <w:t xml:space="preserve">B.1.11 Global access proxies (P3b/ignition) and conscious report </w:t>
      </w:r>
      <w:r w:rsidR="00D813D1" w:rsidRPr="00657AAE">
        <w:rPr>
          <w:rFonts w:asciiTheme="majorBidi" w:hAnsiTheme="majorBidi" w:cstheme="majorBidi"/>
        </w:rPr>
        <w:br/>
      </w:r>
      <w:r w:rsidRPr="00657AAE">
        <w:rPr>
          <w:rFonts w:asciiTheme="majorBidi" w:hAnsiTheme="majorBidi" w:cstheme="majorBidi"/>
        </w:rPr>
        <w:t>Dehaene et al., 2011)</w:t>
      </w:r>
      <w:bookmarkEnd w:id="354"/>
      <w:bookmarkEnd w:id="355"/>
    </w:p>
    <w:p w14:paraId="5629B799" w14:textId="77777777" w:rsidR="00984342" w:rsidRPr="00657AAE" w:rsidRDefault="00984342" w:rsidP="00401690">
      <w:pPr>
        <w:pStyle w:val="Heading3"/>
        <w:rPr>
          <w:rFonts w:asciiTheme="majorBidi" w:hAnsiTheme="majorBidi" w:cstheme="majorBidi"/>
        </w:rPr>
      </w:pPr>
      <w:bookmarkStart w:id="356" w:name="_Toc212063132"/>
      <w:r w:rsidRPr="00657AAE">
        <w:rPr>
          <w:rFonts w:asciiTheme="majorBidi" w:hAnsiTheme="majorBidi" w:cstheme="majorBidi"/>
        </w:rPr>
        <w:t>Science. Late, widespread P3b-like activity correlates with reportable access; “ignition” patterns mark global broadcasting.</w:t>
      </w:r>
      <w:bookmarkEnd w:id="356"/>
    </w:p>
    <w:p w14:paraId="1975508C" w14:textId="77777777" w:rsidR="00984342" w:rsidRPr="00657AAE" w:rsidRDefault="00984342" w:rsidP="00746A5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N (large-scale integration) supports C (reportable access) contingent on E (task demands).</w:t>
      </w:r>
    </w:p>
    <w:p w14:paraId="449FD27E" w14:textId="77777777" w:rsidR="00984342" w:rsidRPr="00657AAE" w:rsidRDefault="00984342" w:rsidP="00746A5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Anchors the 'access' aspect of C and offers time-locked markers to relate to policy switches.</w:t>
      </w:r>
    </w:p>
    <w:p w14:paraId="425AF820"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Grounds the C construct in measurable population-level signatures.</w:t>
      </w:r>
    </w:p>
    <w:p w14:paraId="36EDC0FD" w14:textId="77777777" w:rsidR="00984342" w:rsidRPr="00657AAE" w:rsidRDefault="00984342" w:rsidP="00401690">
      <w:pPr>
        <w:pStyle w:val="Heading3"/>
        <w:rPr>
          <w:rFonts w:asciiTheme="majorBidi" w:hAnsiTheme="majorBidi" w:cstheme="majorBidi"/>
        </w:rPr>
      </w:pPr>
      <w:bookmarkStart w:id="357" w:name="_Toc209493523"/>
      <w:bookmarkStart w:id="358" w:name="_Toc212063133"/>
      <w:r w:rsidRPr="00657AAE">
        <w:rPr>
          <w:rFonts w:asciiTheme="majorBidi" w:hAnsiTheme="majorBidi" w:cstheme="majorBidi"/>
        </w:rPr>
        <w:t xml:space="preserve">B.1.12 Training-induced metabolic efficiency </w:t>
      </w:r>
      <w:bookmarkEnd w:id="357"/>
      <w:r w:rsidR="00D813D1" w:rsidRPr="00657AAE">
        <w:rPr>
          <w:rFonts w:asciiTheme="majorBidi" w:hAnsiTheme="majorBidi" w:cstheme="majorBidi"/>
        </w:rPr>
        <w:br/>
      </w:r>
      <w:r w:rsidR="00746A56" w:rsidRPr="00657AAE">
        <w:rPr>
          <w:rFonts w:asciiTheme="majorBidi" w:hAnsiTheme="majorBidi" w:cstheme="majorBidi"/>
        </w:rPr>
        <w:t>(Haier, Siegel, Tang, Abel, &amp; Buchsbaum, 1992)</w:t>
      </w:r>
      <w:bookmarkEnd w:id="358"/>
    </w:p>
    <w:p w14:paraId="5A1169D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Science. </w:t>
      </w:r>
      <w:r w:rsidRPr="00657AAE">
        <w:rPr>
          <w:rFonts w:asciiTheme="majorBidi" w:hAnsiTheme="majorBidi" w:cstheme="majorBidi"/>
        </w:rPr>
        <w:t>With practice, tasks show reduced oxygen/glucose consumption per unit performance and lower pupil-indexed effort at matched accuracy.</w:t>
      </w:r>
    </w:p>
    <w:p w14:paraId="69159B2B"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N–C–E mapping. </w:t>
      </w:r>
      <w:r w:rsidRPr="00657AAE">
        <w:rPr>
          <w:rFonts w:asciiTheme="majorBidi" w:hAnsiTheme="majorBidi" w:cstheme="majorBidi"/>
        </w:rPr>
        <w:t>C (practice) and E (scaffolds) drive N (efficiency) improvements.</w:t>
      </w:r>
    </w:p>
    <w:p w14:paraId="7CEEA07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AIF tie-in. </w:t>
      </w:r>
      <w:r w:rsidRPr="00657AAE">
        <w:rPr>
          <w:rFonts w:asciiTheme="majorBidi" w:hAnsiTheme="majorBidi" w:cstheme="majorBidi"/>
        </w:rPr>
        <w:t>Observed as declining C(A) for trained actions (not necessarily a change in α), shifting policy choice as predicted.</w:t>
      </w:r>
    </w:p>
    <w:p w14:paraId="698E6831"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Why it supports: </w:t>
      </w:r>
      <w:r w:rsidRPr="00657AAE">
        <w:rPr>
          <w:rFonts w:asciiTheme="majorBidi" w:hAnsiTheme="majorBidi" w:cstheme="majorBidi"/>
        </w:rPr>
        <w:t>Direct evidence for the cost pathway central to the Human Paradigm framework.</w:t>
      </w:r>
    </w:p>
    <w:p w14:paraId="174008EE" w14:textId="77777777" w:rsidR="00984342" w:rsidRPr="00657AAE" w:rsidRDefault="00984342" w:rsidP="00FF5EB8">
      <w:pPr>
        <w:pStyle w:val="Heading2"/>
        <w:rPr>
          <w:rFonts w:asciiTheme="majorBidi" w:hAnsiTheme="majorBidi" w:cstheme="majorBidi"/>
        </w:rPr>
      </w:pPr>
      <w:bookmarkStart w:id="359" w:name="_Toc209493524"/>
      <w:bookmarkStart w:id="360" w:name="_Toc212063134"/>
      <w:r w:rsidRPr="00657AAE">
        <w:rPr>
          <w:rFonts w:asciiTheme="majorBidi" w:hAnsiTheme="majorBidi" w:cstheme="majorBidi"/>
        </w:rPr>
        <w:t xml:space="preserve">B.2 Empirical Challenges </w:t>
      </w:r>
      <w:bookmarkEnd w:id="359"/>
      <w:r w:rsidR="00D813D1" w:rsidRPr="00657AAE">
        <w:rPr>
          <w:rFonts w:asciiTheme="majorBidi" w:hAnsiTheme="majorBidi" w:cstheme="majorBidi"/>
        </w:rPr>
        <w:t>(defended)</w:t>
      </w:r>
      <w:bookmarkEnd w:id="360"/>
    </w:p>
    <w:p w14:paraId="0EA33FDF" w14:textId="77777777" w:rsidR="00984342" w:rsidRPr="00657AAE" w:rsidRDefault="00984342" w:rsidP="00401690">
      <w:pPr>
        <w:pStyle w:val="Heading3"/>
        <w:rPr>
          <w:rFonts w:asciiTheme="majorBidi" w:hAnsiTheme="majorBidi" w:cstheme="majorBidi"/>
        </w:rPr>
      </w:pPr>
      <w:bookmarkStart w:id="361" w:name="_Toc209493525"/>
      <w:bookmarkStart w:id="362" w:name="_Toc212063135"/>
      <w:r w:rsidRPr="00657AAE">
        <w:rPr>
          <w:rFonts w:asciiTheme="majorBidi" w:hAnsiTheme="majorBidi" w:cstheme="majorBidi"/>
        </w:rPr>
        <w:t>B.2.1 Pupil isn’t energy; it’s arousal/surprise.</w:t>
      </w:r>
      <w:bookmarkEnd w:id="361"/>
      <w:bookmarkEnd w:id="362"/>
    </w:p>
    <w:p w14:paraId="27D6045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Pupil responds to many factors (luminance, surprise, affect).</w:t>
      </w:r>
    </w:p>
    <w:p w14:paraId="5871252B"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 xml:space="preserve">Control luminance and include risk/ambiguity regressors; use calibrated effort tasks; rely on within-subject contrasts (sleep </w:t>
      </w:r>
      <m:oMath>
        <m:r>
          <w:rPr>
            <w:rFonts w:ascii="Cambria Math" w:hAnsi="Cambria Math" w:cstheme="majorBidi"/>
            <w:sz w:val="28"/>
            <w:szCs w:val="28"/>
          </w:rPr>
          <m:t>↑α</m:t>
        </m:r>
      </m:oMath>
      <w:r w:rsidRPr="00657AAE">
        <w:rPr>
          <w:rFonts w:asciiTheme="majorBidi" w:hAnsiTheme="majorBidi" w:cstheme="majorBidi"/>
        </w:rPr>
        <w:t xml:space="preserve">; glucose/caffeine </w:t>
      </w:r>
      <m:oMath>
        <m:r>
          <w:rPr>
            <w:rFonts w:ascii="Cambria Math" w:hAnsi="Cambria Math" w:cstheme="majorBidi"/>
            <w:sz w:val="28"/>
            <w:szCs w:val="28"/>
          </w:rPr>
          <m:t>↓α</m:t>
        </m:r>
      </m:oMath>
      <w:r w:rsidRPr="00657AAE">
        <w:rPr>
          <w:rFonts w:asciiTheme="majorBidi" w:hAnsiTheme="majorBidi" w:cstheme="majorBidi"/>
        </w:rPr>
        <w:t>). The pupil–cost slope remains and tracks energetic availability when modeled properly.</w:t>
      </w:r>
    </w:p>
    <w:p w14:paraId="07ABB8DE" w14:textId="77777777" w:rsidR="00984342" w:rsidRPr="00657AAE" w:rsidRDefault="00984342" w:rsidP="00401690">
      <w:pPr>
        <w:pStyle w:val="Heading3"/>
        <w:rPr>
          <w:rFonts w:asciiTheme="majorBidi" w:hAnsiTheme="majorBidi" w:cstheme="majorBidi"/>
        </w:rPr>
      </w:pPr>
      <w:bookmarkStart w:id="363" w:name="_Toc209493526"/>
      <w:bookmarkStart w:id="364" w:name="_Toc212063136"/>
      <w:r w:rsidRPr="00657AAE">
        <w:rPr>
          <w:rFonts w:asciiTheme="majorBidi" w:hAnsiTheme="majorBidi" w:cstheme="majorBidi"/>
        </w:rPr>
        <w:t>B.2.2 Cost can be folded into preferences; you don’t need α.</w:t>
      </w:r>
      <w:bookmarkEnd w:id="363"/>
      <w:bookmarkEnd w:id="364"/>
    </w:p>
    <w:p w14:paraId="61DFD2BF" w14:textId="77777777" w:rsidR="00984342" w:rsidRPr="00657AAE" w:rsidRDefault="00984342" w:rsidP="00D451F6">
      <w:pPr>
        <w:rPr>
          <w:rFonts w:asciiTheme="majorBidi" w:hAnsiTheme="majorBidi" w:cstheme="majorBidi"/>
        </w:rPr>
      </w:pPr>
      <w:r w:rsidRPr="00657AAE">
        <w:rPr>
          <w:rFonts w:asciiTheme="majorBidi" w:hAnsiTheme="majorBidi" w:cstheme="majorBidi"/>
          <w:b/>
        </w:rPr>
        <w:lastRenderedPageBreak/>
        <w:t xml:space="preserve">Challenge. </w:t>
      </w:r>
      <w:r w:rsidRPr="00657AAE">
        <w:rPr>
          <w:rFonts w:asciiTheme="majorBidi" w:hAnsiTheme="majorBidi" w:cstheme="majorBidi"/>
        </w:rPr>
        <w:t>Canonical AIF can hide costs inside outcome priors.</w:t>
      </w:r>
    </w:p>
    <w:p w14:paraId="62A4C8C5"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 xml:space="preserve">The Human Paradigm framework elevates energy to a first-class policy prior </w:t>
      </w:r>
      <m:oMath>
        <m:r>
          <w:rPr>
            <w:rFonts w:ascii="Cambria Math" w:hAnsi="Cambria Math" w:cstheme="majorBidi"/>
          </w:rPr>
          <m:t>P</m:t>
        </m:r>
        <m:d>
          <m:dPr>
            <m:ctrlPr>
              <w:rPr>
                <w:rFonts w:ascii="Cambria Math" w:hAnsi="Cambria Math" w:cstheme="majorBidi"/>
                <w:i/>
              </w:rPr>
            </m:ctrlPr>
          </m:dPr>
          <m:e>
            <m:r>
              <w:rPr>
                <w:rFonts w:ascii="Cambria Math" w:hAnsi="Cambria Math" w:cstheme="majorBidi"/>
              </w:rPr>
              <m:t>π</m:t>
            </m:r>
          </m:e>
        </m:d>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exp</m:t>
            </m:r>
            <m:ctrlPr>
              <w:rPr>
                <w:rFonts w:ascii="Cambria Math" w:hAnsi="Cambria Math" w:cstheme="majorBidi"/>
                <w:i/>
              </w:rPr>
            </m:ctrlPr>
          </m:fName>
          <m:e>
            <m:d>
              <m:dPr>
                <m:begChr m:val="{"/>
                <m:endChr m:val="}"/>
                <m:ctrlPr>
                  <w:rPr>
                    <w:rFonts w:ascii="Cambria Math" w:hAnsi="Cambria Math" w:cstheme="majorBidi"/>
                    <w:i/>
                  </w:rPr>
                </m:ctrlPr>
              </m:dPr>
              <m:e>
                <m:r>
                  <w:rPr>
                    <w:rFonts w:ascii="Cambria Math" w:hAnsi="Cambria Math" w:cstheme="majorBidi"/>
                  </w:rPr>
                  <m:t>-α·E</m:t>
                </m:r>
                <m:d>
                  <m:dPr>
                    <m:begChr m:val="["/>
                    <m:endChr m:val="]"/>
                    <m:ctrlPr>
                      <w:rPr>
                        <w:rFonts w:ascii="Cambria Math" w:hAnsi="Cambria Math" w:cstheme="majorBidi"/>
                        <w:i/>
                      </w:rPr>
                    </m:ctrlPr>
                  </m:dPr>
                  <m:e>
                    <m:r>
                      <w:rPr>
                        <w:rFonts w:ascii="Cambria Math" w:hAnsi="Cambria Math" w:cstheme="majorBidi"/>
                      </w:rPr>
                      <m:t>C</m:t>
                    </m:r>
                  </m:e>
                </m:d>
              </m:e>
            </m:d>
          </m:e>
        </m:func>
      </m:oMath>
      <w:r w:rsidRPr="00657AAE">
        <w:rPr>
          <w:rFonts w:asciiTheme="majorBidi" w:hAnsiTheme="majorBidi" w:cstheme="majorBidi"/>
        </w:rPr>
        <w:t xml:space="preserve"> with trait-like α, physiological linkage (pupil/CMR), and distinct signatures: α moves regime boundaries (</w:t>
      </w:r>
      <m:oMath>
        <m:r>
          <w:rPr>
            <w:rFonts w:ascii="Cambria Math" w:hAnsi="Cambria Math" w:cstheme="majorBidi"/>
          </w:rPr>
          <m:t>G(π)</m:t>
        </m:r>
      </m:oMath>
      <w:r w:rsidRPr="00657AAE">
        <w:rPr>
          <w:rFonts w:asciiTheme="majorBidi" w:hAnsiTheme="majorBidi" w:cstheme="majorBidi"/>
        </w:rPr>
        <w:t xml:space="preserve"> crossings), whereas softmax precision γ only steepens slopes.</w:t>
      </w:r>
    </w:p>
    <w:p w14:paraId="66B7102C" w14:textId="77777777" w:rsidR="00984342" w:rsidRPr="00657AAE" w:rsidRDefault="00984342" w:rsidP="00401690">
      <w:pPr>
        <w:pStyle w:val="Heading3"/>
        <w:rPr>
          <w:rFonts w:asciiTheme="majorBidi" w:hAnsiTheme="majorBidi" w:cstheme="majorBidi"/>
        </w:rPr>
      </w:pPr>
      <w:bookmarkStart w:id="365" w:name="_Toc209493527"/>
      <w:bookmarkStart w:id="366" w:name="_Toc212063137"/>
      <w:r w:rsidRPr="00657AAE">
        <w:rPr>
          <w:rFonts w:asciiTheme="majorBidi" w:hAnsiTheme="majorBidi" w:cstheme="majorBidi"/>
        </w:rPr>
        <w:t>B.2.3 Cross-cultural effects are genetic/SES artifacts.</w:t>
      </w:r>
      <w:bookmarkEnd w:id="365"/>
      <w:bookmarkEnd w:id="366"/>
    </w:p>
    <w:p w14:paraId="17F44353"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Group differences could be confounded.</w:t>
      </w:r>
    </w:p>
    <w:p w14:paraId="10C78ABE"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Within-subject instructional flips (minutes-long) produce reversible shifts in attention/explanation; effects transfer to novel stimuli—signatures of policy-prior changes, not fixed traits.</w:t>
      </w:r>
    </w:p>
    <w:p w14:paraId="5222485B" w14:textId="77777777" w:rsidR="00984342" w:rsidRPr="00657AAE" w:rsidRDefault="00984342" w:rsidP="00401690">
      <w:pPr>
        <w:pStyle w:val="Heading3"/>
        <w:rPr>
          <w:rFonts w:asciiTheme="majorBidi" w:hAnsiTheme="majorBidi" w:cstheme="majorBidi"/>
        </w:rPr>
      </w:pPr>
      <w:bookmarkStart w:id="367" w:name="_Toc209493528"/>
      <w:bookmarkStart w:id="368" w:name="_Toc212063138"/>
      <w:r w:rsidRPr="00657AAE">
        <w:rPr>
          <w:rFonts w:asciiTheme="majorBidi" w:hAnsiTheme="majorBidi" w:cstheme="majorBidi"/>
        </w:rPr>
        <w:t>B.2.4 Meditation/musician findings reflect self-selection.</w:t>
      </w:r>
      <w:bookmarkEnd w:id="367"/>
      <w:bookmarkEnd w:id="368"/>
    </w:p>
    <w:p w14:paraId="083EA0C8"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Pre-existing differences may cause both training and outcomes.</w:t>
      </w:r>
    </w:p>
    <w:p w14:paraId="65AAC45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Randomized/yoked-dose novice training and within-subject designs show dose–response decreases in effort for trained actions at matched accuracy—consistent with falling C(A) rather than selection.</w:t>
      </w:r>
    </w:p>
    <w:p w14:paraId="633B1379" w14:textId="77777777" w:rsidR="00984342" w:rsidRPr="00657AAE" w:rsidRDefault="00984342" w:rsidP="00401690">
      <w:pPr>
        <w:pStyle w:val="Heading3"/>
        <w:rPr>
          <w:rFonts w:asciiTheme="majorBidi" w:hAnsiTheme="majorBidi" w:cstheme="majorBidi"/>
        </w:rPr>
      </w:pPr>
      <w:bookmarkStart w:id="369" w:name="_Toc209493529"/>
      <w:bookmarkStart w:id="370" w:name="_Toc212063139"/>
      <w:r w:rsidRPr="00657AAE">
        <w:rPr>
          <w:rFonts w:asciiTheme="majorBidi" w:hAnsiTheme="majorBidi" w:cstheme="majorBidi"/>
        </w:rPr>
        <w:t>B.2.5 Literacy effects are just schooling.</w:t>
      </w:r>
      <w:bookmarkEnd w:id="369"/>
      <w:bookmarkEnd w:id="370"/>
    </w:p>
    <w:p w14:paraId="6C66E8F0"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Active control exposure (schooling) might explain changes.</w:t>
      </w:r>
    </w:p>
    <w:p w14:paraId="4303332D"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Longitudinal, within-person reading instruction with active control training shows print-specific efficiency gains (lower pupil for decoding; improved text prediction), captured as declining C for print actions.</w:t>
      </w:r>
    </w:p>
    <w:p w14:paraId="6CCF2614" w14:textId="77777777" w:rsidR="00984342" w:rsidRPr="00657AAE" w:rsidRDefault="00984342" w:rsidP="00401690">
      <w:pPr>
        <w:pStyle w:val="Heading3"/>
        <w:rPr>
          <w:rFonts w:asciiTheme="majorBidi" w:hAnsiTheme="majorBidi" w:cstheme="majorBidi"/>
        </w:rPr>
      </w:pPr>
      <w:bookmarkStart w:id="371" w:name="_Toc209493530"/>
      <w:bookmarkStart w:id="372" w:name="_Toc212063140"/>
      <w:r w:rsidRPr="00657AAE">
        <w:rPr>
          <w:rFonts w:asciiTheme="majorBidi" w:hAnsiTheme="majorBidi" w:cstheme="majorBidi"/>
        </w:rPr>
        <w:t>B.2.6 Sleep/nutrition manipulations are too global to isolate α.</w:t>
      </w:r>
      <w:bookmarkEnd w:id="371"/>
      <w:bookmarkEnd w:id="372"/>
    </w:p>
    <w:p w14:paraId="61F4BA3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They could alter many latent variables.</w:t>
      </w:r>
    </w:p>
    <w:p w14:paraId="049887A8"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 xml:space="preserve">Directional preregistration targets α: sleep increases energetic sensitivity </w:t>
      </w:r>
      <m:oMath>
        <m:d>
          <m:dPr>
            <m:ctrlPr>
              <w:rPr>
                <w:rFonts w:ascii="Cambria Math" w:hAnsi="Cambria Math" w:cstheme="majorBidi"/>
                <w:i/>
                <w:sz w:val="28"/>
                <w:szCs w:val="28"/>
              </w:rPr>
            </m:ctrlPr>
          </m:dPr>
          <m:e>
            <m:r>
              <w:rPr>
                <w:rFonts w:ascii="Cambria Math" w:hAnsi="Cambria Math" w:cstheme="majorBidi"/>
                <w:sz w:val="28"/>
                <w:szCs w:val="28"/>
              </w:rPr>
              <m:t>↑α</m:t>
            </m:r>
          </m:e>
        </m:d>
      </m:oMath>
      <w:r w:rsidRPr="00657AAE">
        <w:rPr>
          <w:rFonts w:asciiTheme="majorBidi" w:hAnsiTheme="majorBidi" w:cstheme="majorBidi"/>
        </w:rPr>
        <w:t xml:space="preserve">; glucose/caffeine decreases it </w:t>
      </w:r>
      <m:oMath>
        <m:d>
          <m:dPr>
            <m:ctrlPr>
              <w:rPr>
                <w:rFonts w:ascii="Cambria Math" w:hAnsi="Cambria Math" w:cstheme="majorBidi"/>
                <w:i/>
                <w:sz w:val="28"/>
                <w:szCs w:val="28"/>
              </w:rPr>
            </m:ctrlPr>
          </m:dPr>
          <m:e>
            <m:r>
              <w:rPr>
                <w:rFonts w:ascii="Cambria Math" w:hAnsi="Cambria Math" w:cstheme="majorBidi"/>
                <w:sz w:val="28"/>
                <w:szCs w:val="28"/>
              </w:rPr>
              <m:t>↓α</m:t>
            </m:r>
          </m:e>
        </m:d>
      </m:oMath>
      <w:r w:rsidRPr="00657AAE">
        <w:rPr>
          <w:rFonts w:asciiTheme="majorBidi" w:hAnsiTheme="majorBidi" w:cstheme="majorBidi"/>
        </w:rPr>
        <w:t>. We still estimate epistemic/extrinsic terms, and only α-linked signatures (regime shift + pupil–cost slope) move as predicted.</w:t>
      </w:r>
    </w:p>
    <w:p w14:paraId="6A98E9EE" w14:textId="77777777" w:rsidR="00984342" w:rsidRPr="00657AAE" w:rsidRDefault="00984342" w:rsidP="00401690">
      <w:pPr>
        <w:pStyle w:val="Heading3"/>
        <w:rPr>
          <w:rFonts w:asciiTheme="majorBidi" w:hAnsiTheme="majorBidi" w:cstheme="majorBidi"/>
        </w:rPr>
      </w:pPr>
      <w:bookmarkStart w:id="373" w:name="_Toc209493531"/>
      <w:bookmarkStart w:id="374" w:name="_Toc212063141"/>
      <w:r w:rsidRPr="00657AAE">
        <w:rPr>
          <w:rFonts w:asciiTheme="majorBidi" w:hAnsiTheme="majorBidi" w:cstheme="majorBidi"/>
        </w:rPr>
        <w:t>B.2.7 Equifinality: risk/epistemic/cost can mimic each other.</w:t>
      </w:r>
      <w:bookmarkEnd w:id="373"/>
      <w:bookmarkEnd w:id="374"/>
    </w:p>
    <w:p w14:paraId="07534E9E"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Components can trade off in fits.</w:t>
      </w:r>
    </w:p>
    <w:p w14:paraId="21FBC03E"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 xml:space="preserve">Use tasks where exploration is sometimes cheap, sometimes costly, and sometimes valuable, plus volatility blocks. The no-cost model </w:t>
      </w:r>
      <m:oMath>
        <m:d>
          <m:dPr>
            <m:ctrlPr>
              <w:rPr>
                <w:rFonts w:ascii="Cambria Math" w:hAnsi="Cambria Math" w:cstheme="majorBidi"/>
                <w:i/>
              </w:rPr>
            </m:ctrlPr>
          </m:dPr>
          <m:e>
            <m:r>
              <w:rPr>
                <w:rFonts w:ascii="Cambria Math" w:hAnsi="Cambria Math" w:cstheme="majorBidi"/>
              </w:rPr>
              <m:t>α=0</m:t>
            </m:r>
          </m:e>
        </m:d>
      </m:oMath>
      <w:r w:rsidRPr="00657AAE">
        <w:rPr>
          <w:rFonts w:asciiTheme="majorBidi" w:hAnsiTheme="majorBidi" w:cstheme="majorBidi"/>
        </w:rPr>
        <w:t xml:space="preserve"> fails in high-effort regimes and cannot reproduce pupil–cost covariation.</w:t>
      </w:r>
    </w:p>
    <w:p w14:paraId="520AD0E1" w14:textId="77777777" w:rsidR="00984342" w:rsidRPr="00657AAE" w:rsidRDefault="00984342" w:rsidP="00401690">
      <w:pPr>
        <w:pStyle w:val="Heading3"/>
        <w:rPr>
          <w:rFonts w:asciiTheme="majorBidi" w:hAnsiTheme="majorBidi" w:cstheme="majorBidi"/>
        </w:rPr>
      </w:pPr>
      <w:bookmarkStart w:id="375" w:name="_Toc209493532"/>
      <w:bookmarkStart w:id="376" w:name="_Toc212063142"/>
      <w:r w:rsidRPr="00657AAE">
        <w:rPr>
          <w:rFonts w:asciiTheme="majorBidi" w:hAnsiTheme="majorBidi" w:cstheme="majorBidi"/>
        </w:rPr>
        <w:t>B.2.8 Global access (P3b) is debated.</w:t>
      </w:r>
      <w:bookmarkEnd w:id="375"/>
      <w:bookmarkEnd w:id="376"/>
    </w:p>
    <w:p w14:paraId="03FC3716"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Challenge. </w:t>
      </w:r>
      <w:r w:rsidRPr="00657AAE">
        <w:rPr>
          <w:rFonts w:asciiTheme="majorBidi" w:hAnsiTheme="majorBidi" w:cstheme="majorBidi"/>
        </w:rPr>
        <w:t>Alternative accounts exist for conscious access markers.</w:t>
      </w:r>
    </w:p>
    <w:p w14:paraId="7DD9F751" w14:textId="77777777" w:rsidR="00984342" w:rsidRPr="00657AAE" w:rsidRDefault="00984342" w:rsidP="00D451F6">
      <w:pPr>
        <w:rPr>
          <w:rFonts w:asciiTheme="majorBidi" w:hAnsiTheme="majorBidi" w:cstheme="majorBidi"/>
        </w:rPr>
      </w:pPr>
      <w:r w:rsidRPr="00657AAE">
        <w:rPr>
          <w:rFonts w:asciiTheme="majorBidi" w:hAnsiTheme="majorBidi" w:cstheme="majorBidi"/>
          <w:b/>
        </w:rPr>
        <w:t xml:space="preserve">Defense. </w:t>
      </w:r>
      <w:r w:rsidRPr="00657AAE">
        <w:rPr>
          <w:rFonts w:asciiTheme="majorBidi" w:hAnsiTheme="majorBidi" w:cstheme="majorBidi"/>
        </w:rPr>
        <w:t>We use P3b/ignition as a proxy for access, not a theory commitment; it time-locks C to events we can align with policy switches—adequate for measurement and modeling purposes.</w:t>
      </w:r>
    </w:p>
    <w:p w14:paraId="2DF1E4B3" w14:textId="77777777" w:rsidR="00984342" w:rsidRPr="00657AAE" w:rsidRDefault="00984342" w:rsidP="00FF5EB8">
      <w:pPr>
        <w:pStyle w:val="Heading2"/>
        <w:rPr>
          <w:rFonts w:asciiTheme="majorBidi" w:hAnsiTheme="majorBidi" w:cstheme="majorBidi"/>
        </w:rPr>
      </w:pPr>
      <w:bookmarkStart w:id="377" w:name="_Toc209493533"/>
      <w:bookmarkStart w:id="378" w:name="_Toc212063143"/>
      <w:r w:rsidRPr="00657AAE">
        <w:rPr>
          <w:rFonts w:asciiTheme="majorBidi" w:hAnsiTheme="majorBidi" w:cstheme="majorBidi"/>
        </w:rPr>
        <w:lastRenderedPageBreak/>
        <w:t>B.3 Why this portfolio matters for The Human Paradigm Framework</w:t>
      </w:r>
      <w:bookmarkEnd w:id="377"/>
      <w:bookmarkEnd w:id="378"/>
    </w:p>
    <w:p w14:paraId="33DF6DB0" w14:textId="77777777" w:rsidR="00984342" w:rsidRPr="00657AAE" w:rsidRDefault="00984342" w:rsidP="00D451F6">
      <w:pPr>
        <w:rPr>
          <w:rFonts w:asciiTheme="majorBidi" w:hAnsiTheme="majorBidi" w:cstheme="majorBidi"/>
        </w:rPr>
      </w:pPr>
      <w:r w:rsidRPr="00657AAE">
        <w:rPr>
          <w:rFonts w:asciiTheme="majorBidi" w:hAnsiTheme="majorBidi" w:cstheme="majorBidi"/>
        </w:rPr>
        <w:t>Across development, culture, skill, neuromodulation, and metabolic manipulation, environmental scaffolds (E) supply structure and supports that tune neural resources (N) and configure conscious policies (C). In active-inference terms, these studies expose lawful trade-offs among extrinsic value, epistemic value, and energetic cost—and provide manipulable levers (sleep/nutrition/training/tools/instruction) and readouts (behavior + pupil/CMR) to estimate α, recover C, and falsify the account where it fails.</w:t>
      </w:r>
      <w:r w:rsidRPr="00657AAE">
        <w:rPr>
          <w:rFonts w:asciiTheme="majorBidi" w:hAnsiTheme="majorBidi" w:cstheme="majorBidi"/>
        </w:rPr>
        <w:br w:type="page"/>
      </w:r>
    </w:p>
    <w:p w14:paraId="1D7FB76E" w14:textId="77777777" w:rsidR="00984342" w:rsidRPr="00657AAE" w:rsidRDefault="00984342" w:rsidP="00984342">
      <w:pPr>
        <w:pStyle w:val="Heading1"/>
        <w:rPr>
          <w:rFonts w:asciiTheme="majorBidi" w:hAnsiTheme="majorBidi" w:cstheme="majorBidi"/>
        </w:rPr>
      </w:pPr>
      <w:bookmarkStart w:id="379" w:name="_Toc209493534"/>
      <w:bookmarkStart w:id="380" w:name="_Toc212063144"/>
      <w:r w:rsidRPr="00657AAE">
        <w:rPr>
          <w:rFonts w:asciiTheme="majorBidi" w:hAnsiTheme="majorBidi" w:cstheme="majorBidi"/>
        </w:rPr>
        <w:lastRenderedPageBreak/>
        <w:t xml:space="preserve">Appendix C.  </w:t>
      </w:r>
      <w:r w:rsidR="006C117C" w:rsidRPr="00657AAE">
        <w:rPr>
          <w:rFonts w:asciiTheme="majorBidi" w:hAnsiTheme="majorBidi" w:cstheme="majorBidi"/>
        </w:rPr>
        <w:t xml:space="preserve">NiCE </w:t>
      </w:r>
      <w:r w:rsidRPr="00657AAE">
        <w:rPr>
          <w:rFonts w:asciiTheme="majorBidi" w:hAnsiTheme="majorBidi" w:cstheme="majorBidi"/>
        </w:rPr>
        <w:t>Study Kit: Measurement Program for the Human Paradigm (2025) Study Kit for Collaborators</w:t>
      </w:r>
      <w:bookmarkEnd w:id="379"/>
      <w:bookmarkEnd w:id="380"/>
    </w:p>
    <w:p w14:paraId="47ACBD2B" w14:textId="77777777" w:rsidR="00984342" w:rsidRPr="00657AAE" w:rsidRDefault="00984342" w:rsidP="00D451F6">
      <w:pPr>
        <w:rPr>
          <w:rFonts w:asciiTheme="majorBidi" w:hAnsiTheme="majorBidi" w:cstheme="majorBidi"/>
        </w:rPr>
      </w:pPr>
      <w:r w:rsidRPr="00657AAE">
        <w:rPr>
          <w:rFonts w:asciiTheme="majorBidi" w:hAnsiTheme="majorBidi" w:cstheme="majorBidi"/>
        </w:rPr>
        <w:t>To advance from conceptual synthesis to empirical testability, we include a “Study Kit” handout. This provides: core structure and operationalization tables; key falsifiable predictions (multi-lever synergy, sensitive periods, symbolic mediation, plasticity bounds, cultural priors, rituals as control policies); example study designs (e.g., sleep × nutrition manipulations of energetic priors); and falsification criteria ensuring scientific rigor.</w:t>
      </w:r>
    </w:p>
    <w:p w14:paraId="48E1FC07" w14:textId="77777777" w:rsidR="00984342" w:rsidRPr="00657AAE" w:rsidRDefault="006C117C" w:rsidP="00D451F6">
      <w:pPr>
        <w:rPr>
          <w:rFonts w:asciiTheme="majorBidi" w:hAnsiTheme="majorBidi" w:cstheme="majorBidi"/>
        </w:rPr>
      </w:pPr>
      <w:r w:rsidRPr="00657AAE">
        <w:rPr>
          <w:rFonts w:asciiTheme="majorBidi" w:hAnsiTheme="majorBidi" w:cstheme="majorBidi"/>
        </w:rPr>
        <w:t>Our NiCE</w:t>
      </w:r>
      <w:r w:rsidR="00984342" w:rsidRPr="00657AAE">
        <w:rPr>
          <w:rFonts w:asciiTheme="majorBidi" w:hAnsiTheme="majorBidi" w:cstheme="majorBidi"/>
        </w:rPr>
        <w:t xml:space="preserve"> triadic framework (Nature–Consciousness–Environment, N–C–E) moves beyond synthesis to a testable research program. This handout summarizes the core structure, operationalization, key predictions, falsifiers, and diagrams for collaborators.</w:t>
      </w:r>
    </w:p>
    <w:p w14:paraId="208E777B" w14:textId="4A7FF143" w:rsidR="007610FC" w:rsidRPr="00657AAE" w:rsidRDefault="007610FC" w:rsidP="00C81FFE">
      <w:pPr>
        <w:pStyle w:val="Caption"/>
      </w:pPr>
      <w:bookmarkStart w:id="381" w:name="_Toc212063193"/>
      <w:r w:rsidRPr="00657AAE">
        <w:t xml:space="preserve">Table </w:t>
      </w:r>
      <w:r w:rsidR="00C81FFE">
        <w:fldChar w:fldCharType="begin"/>
      </w:r>
      <w:r w:rsidR="00C81FFE">
        <w:instrText xml:space="preserve"> SEQ Table \* ARABIC </w:instrText>
      </w:r>
      <w:r w:rsidR="00C81FFE">
        <w:fldChar w:fldCharType="separate"/>
      </w:r>
      <w:r w:rsidR="00C81FFE">
        <w:rPr>
          <w:noProof/>
        </w:rPr>
        <w:t>36</w:t>
      </w:r>
      <w:r w:rsidR="00C81FFE">
        <w:rPr>
          <w:noProof/>
        </w:rPr>
        <w:fldChar w:fldCharType="end"/>
      </w:r>
      <w:r w:rsidRPr="00657AAE">
        <w:t xml:space="preserve"> - Study Kit Core Structure</w:t>
      </w:r>
      <w:bookmarkEnd w:id="381"/>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984342" w:rsidRPr="00657AAE" w14:paraId="015D554E" w14:textId="77777777" w:rsidTr="00857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48A627B" w14:textId="77777777" w:rsidR="00984342" w:rsidRPr="00657AAE" w:rsidRDefault="00984342" w:rsidP="00D451F6">
            <w:pPr>
              <w:rPr>
                <w:rStyle w:val="Strong"/>
                <w:rFonts w:asciiTheme="majorBidi" w:hAnsiTheme="majorBidi" w:cstheme="majorBidi"/>
                <w:b/>
                <w:bCs/>
              </w:rPr>
            </w:pPr>
            <w:r w:rsidRPr="00657AAE">
              <w:rPr>
                <w:rStyle w:val="Strong"/>
                <w:rFonts w:asciiTheme="majorBidi" w:hAnsiTheme="majorBidi" w:cstheme="majorBidi"/>
                <w:b/>
                <w:bCs/>
              </w:rPr>
              <w:t>Dimension</w:t>
            </w:r>
          </w:p>
        </w:tc>
        <w:tc>
          <w:tcPr>
            <w:tcW w:w="4320" w:type="dxa"/>
            <w:tcBorders>
              <w:top w:val="none" w:sz="0" w:space="0" w:color="auto"/>
              <w:left w:val="none" w:sz="0" w:space="0" w:color="auto"/>
              <w:bottom w:val="none" w:sz="0" w:space="0" w:color="auto"/>
              <w:right w:val="none" w:sz="0" w:space="0" w:color="auto"/>
            </w:tcBorders>
          </w:tcPr>
          <w:p w14:paraId="1BF0D663" w14:textId="77777777" w:rsidR="00984342" w:rsidRPr="00657AAE" w:rsidRDefault="00984342" w:rsidP="00D451F6">
            <w:pPr>
              <w:cnfStyle w:val="100000000000" w:firstRow="1" w:lastRow="0" w:firstColumn="0" w:lastColumn="0" w:oddVBand="0" w:evenVBand="0" w:oddHBand="0" w:evenHBand="0" w:firstRowFirstColumn="0" w:firstRowLastColumn="0" w:lastRowFirstColumn="0" w:lastRowLastColumn="0"/>
              <w:rPr>
                <w:rStyle w:val="Strong"/>
                <w:rFonts w:asciiTheme="majorBidi" w:hAnsiTheme="majorBidi" w:cstheme="majorBidi"/>
                <w:b/>
                <w:bCs/>
              </w:rPr>
            </w:pPr>
            <w:r w:rsidRPr="00657AAE">
              <w:rPr>
                <w:rStyle w:val="Strong"/>
                <w:rFonts w:asciiTheme="majorBidi" w:hAnsiTheme="majorBidi" w:cstheme="majorBidi"/>
                <w:b/>
                <w:bCs/>
              </w:rPr>
              <w:t>Focus</w:t>
            </w:r>
          </w:p>
        </w:tc>
      </w:tr>
      <w:tr w:rsidR="00984342" w:rsidRPr="00657AAE" w14:paraId="4D18E9DC" w14:textId="77777777" w:rsidTr="0085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none" w:sz="0" w:space="0" w:color="auto"/>
              <w:right w:val="none" w:sz="0" w:space="0" w:color="auto"/>
            </w:tcBorders>
          </w:tcPr>
          <w:p w14:paraId="749E53CB"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Nature (N)</w:t>
            </w:r>
          </w:p>
        </w:tc>
        <w:tc>
          <w:tcPr>
            <w:tcW w:w="4320" w:type="dxa"/>
            <w:tcBorders>
              <w:left w:val="none" w:sz="0" w:space="0" w:color="auto"/>
              <w:right w:val="none" w:sz="0" w:space="0" w:color="auto"/>
            </w:tcBorders>
          </w:tcPr>
          <w:p w14:paraId="7901975E"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57AAE">
              <w:rPr>
                <w:rFonts w:asciiTheme="majorBidi" w:hAnsiTheme="majorBidi" w:cstheme="majorBidi"/>
              </w:rPr>
              <w:t>Neurobiology, embodiment, developmental constraints</w:t>
            </w:r>
          </w:p>
        </w:tc>
      </w:tr>
      <w:tr w:rsidR="00984342" w:rsidRPr="00657AAE" w14:paraId="1DDD57F9" w14:textId="77777777" w:rsidTr="00857799">
        <w:tc>
          <w:tcPr>
            <w:cnfStyle w:val="001000000000" w:firstRow="0" w:lastRow="0" w:firstColumn="1" w:lastColumn="0" w:oddVBand="0" w:evenVBand="0" w:oddHBand="0" w:evenHBand="0" w:firstRowFirstColumn="0" w:firstRowLastColumn="0" w:lastRowFirstColumn="0" w:lastRowLastColumn="0"/>
            <w:tcW w:w="4320" w:type="dxa"/>
          </w:tcPr>
          <w:p w14:paraId="4FD06860"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Consciousness (C)</w:t>
            </w:r>
          </w:p>
        </w:tc>
        <w:tc>
          <w:tcPr>
            <w:tcW w:w="4320" w:type="dxa"/>
          </w:tcPr>
          <w:p w14:paraId="09410159" w14:textId="77777777" w:rsidR="00984342" w:rsidRPr="00657AAE" w:rsidRDefault="00984342" w:rsidP="00D451F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57AAE">
              <w:rPr>
                <w:rFonts w:asciiTheme="majorBidi" w:hAnsiTheme="majorBidi" w:cstheme="majorBidi"/>
              </w:rPr>
              <w:t>Phenomenal, access, reflective, intentional awareness</w:t>
            </w:r>
          </w:p>
        </w:tc>
      </w:tr>
      <w:tr w:rsidR="00984342" w:rsidRPr="00657AAE" w14:paraId="4768ED7F" w14:textId="77777777" w:rsidTr="0085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left w:val="none" w:sz="0" w:space="0" w:color="auto"/>
              <w:right w:val="none" w:sz="0" w:space="0" w:color="auto"/>
            </w:tcBorders>
          </w:tcPr>
          <w:p w14:paraId="4F84BE7A"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Environment (E)</w:t>
            </w:r>
          </w:p>
        </w:tc>
        <w:tc>
          <w:tcPr>
            <w:tcW w:w="4320" w:type="dxa"/>
            <w:tcBorders>
              <w:left w:val="none" w:sz="0" w:space="0" w:color="auto"/>
              <w:right w:val="none" w:sz="0" w:space="0" w:color="auto"/>
            </w:tcBorders>
          </w:tcPr>
          <w:p w14:paraId="328C320D"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57AAE">
              <w:rPr>
                <w:rFonts w:asciiTheme="majorBidi" w:hAnsiTheme="majorBidi" w:cstheme="majorBidi"/>
              </w:rPr>
              <w:t>Ecological affordances, artifacts/symbols, institutions</w:t>
            </w:r>
          </w:p>
        </w:tc>
      </w:tr>
    </w:tbl>
    <w:p w14:paraId="1F6BF3A3" w14:textId="77777777" w:rsidR="00984342" w:rsidRPr="00657AAE" w:rsidRDefault="00984342" w:rsidP="00C81FFE">
      <w:pPr>
        <w:pStyle w:val="Caption"/>
      </w:pPr>
      <w:r w:rsidRPr="00657AAE">
        <w:t>Relations: Constitutive (part of), Causal (produces change), Enabling (makes possible).</w:t>
      </w:r>
    </w:p>
    <w:p w14:paraId="0B6E672B" w14:textId="045C3292" w:rsidR="007610FC" w:rsidRPr="00657AAE" w:rsidRDefault="007610FC" w:rsidP="00C81FFE">
      <w:pPr>
        <w:pStyle w:val="Caption"/>
      </w:pPr>
      <w:bookmarkStart w:id="382" w:name="_Toc212063194"/>
      <w:r w:rsidRPr="00657AAE">
        <w:t xml:space="preserve">Table </w:t>
      </w:r>
      <w:r w:rsidR="00C81FFE">
        <w:fldChar w:fldCharType="begin"/>
      </w:r>
      <w:r w:rsidR="00C81FFE">
        <w:instrText xml:space="preserve"> SEQ Table \* ARABIC </w:instrText>
      </w:r>
      <w:r w:rsidR="00C81FFE">
        <w:fldChar w:fldCharType="separate"/>
      </w:r>
      <w:r w:rsidR="00C81FFE">
        <w:rPr>
          <w:noProof/>
        </w:rPr>
        <w:t>37</w:t>
      </w:r>
      <w:r w:rsidR="00C81FFE">
        <w:rPr>
          <w:noProof/>
        </w:rPr>
        <w:fldChar w:fldCharType="end"/>
      </w:r>
      <w:r w:rsidRPr="00657AAE">
        <w:t xml:space="preserve"> - Study Kit - Operationalization</w:t>
      </w:r>
      <w:bookmarkEnd w:id="382"/>
    </w:p>
    <w:tbl>
      <w:tblPr>
        <w:tblStyle w:val="LightShading-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84342" w:rsidRPr="00657AAE" w14:paraId="1969499F" w14:textId="77777777" w:rsidTr="008577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578A3E1" w14:textId="77777777" w:rsidR="00984342" w:rsidRPr="00657AAE" w:rsidRDefault="00984342" w:rsidP="00D451F6">
            <w:pPr>
              <w:rPr>
                <w:rStyle w:val="Strong"/>
                <w:rFonts w:asciiTheme="majorBidi" w:hAnsiTheme="majorBidi" w:cstheme="majorBidi"/>
                <w:b/>
                <w:bCs/>
              </w:rPr>
            </w:pPr>
            <w:r w:rsidRPr="00657AAE">
              <w:rPr>
                <w:rStyle w:val="Strong"/>
                <w:rFonts w:asciiTheme="majorBidi" w:hAnsiTheme="majorBidi" w:cstheme="majorBidi"/>
                <w:b/>
                <w:bCs/>
              </w:rPr>
              <w:t>Domain</w:t>
            </w:r>
          </w:p>
        </w:tc>
        <w:tc>
          <w:tcPr>
            <w:tcW w:w="2880" w:type="dxa"/>
            <w:tcBorders>
              <w:top w:val="none" w:sz="0" w:space="0" w:color="auto"/>
              <w:left w:val="none" w:sz="0" w:space="0" w:color="auto"/>
              <w:bottom w:val="none" w:sz="0" w:space="0" w:color="auto"/>
              <w:right w:val="none" w:sz="0" w:space="0" w:color="auto"/>
            </w:tcBorders>
          </w:tcPr>
          <w:p w14:paraId="2033BE9D" w14:textId="77777777" w:rsidR="00984342" w:rsidRPr="00657AAE" w:rsidRDefault="00984342" w:rsidP="00D451F6">
            <w:pPr>
              <w:cnfStyle w:val="100000000000" w:firstRow="1" w:lastRow="0" w:firstColumn="0" w:lastColumn="0" w:oddVBand="0" w:evenVBand="0" w:oddHBand="0" w:evenHBand="0" w:firstRowFirstColumn="0" w:firstRowLastColumn="0" w:lastRowFirstColumn="0" w:lastRowLastColumn="0"/>
              <w:rPr>
                <w:rStyle w:val="Strong"/>
                <w:rFonts w:asciiTheme="majorBidi" w:hAnsiTheme="majorBidi" w:cstheme="majorBidi"/>
                <w:b/>
                <w:bCs/>
              </w:rPr>
            </w:pPr>
            <w:r w:rsidRPr="00657AAE">
              <w:rPr>
                <w:rStyle w:val="Strong"/>
                <w:rFonts w:asciiTheme="majorBidi" w:hAnsiTheme="majorBidi" w:cstheme="majorBidi"/>
                <w:b/>
                <w:bCs/>
              </w:rPr>
              <w:t>Measures</w:t>
            </w:r>
          </w:p>
        </w:tc>
        <w:tc>
          <w:tcPr>
            <w:tcW w:w="2880" w:type="dxa"/>
            <w:tcBorders>
              <w:top w:val="none" w:sz="0" w:space="0" w:color="auto"/>
              <w:left w:val="none" w:sz="0" w:space="0" w:color="auto"/>
              <w:bottom w:val="none" w:sz="0" w:space="0" w:color="auto"/>
              <w:right w:val="none" w:sz="0" w:space="0" w:color="auto"/>
            </w:tcBorders>
          </w:tcPr>
          <w:p w14:paraId="7C2458A2" w14:textId="77777777" w:rsidR="00984342" w:rsidRPr="00657AAE" w:rsidRDefault="00984342" w:rsidP="00D451F6">
            <w:pPr>
              <w:cnfStyle w:val="100000000000" w:firstRow="1" w:lastRow="0" w:firstColumn="0" w:lastColumn="0" w:oddVBand="0" w:evenVBand="0" w:oddHBand="0" w:evenHBand="0" w:firstRowFirstColumn="0" w:firstRowLastColumn="0" w:lastRowFirstColumn="0" w:lastRowLastColumn="0"/>
              <w:rPr>
                <w:rStyle w:val="Strong"/>
                <w:rFonts w:asciiTheme="majorBidi" w:hAnsiTheme="majorBidi" w:cstheme="majorBidi"/>
                <w:b/>
                <w:bCs/>
              </w:rPr>
            </w:pPr>
            <w:r w:rsidRPr="00657AAE">
              <w:rPr>
                <w:rStyle w:val="Strong"/>
                <w:rFonts w:asciiTheme="majorBidi" w:hAnsiTheme="majorBidi" w:cstheme="majorBidi"/>
                <w:b/>
                <w:bCs/>
              </w:rPr>
              <w:t>Examples</w:t>
            </w:r>
          </w:p>
        </w:tc>
      </w:tr>
      <w:tr w:rsidR="00984342" w:rsidRPr="00657AAE" w14:paraId="16FBC9E6" w14:textId="77777777" w:rsidTr="0085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773A1B85"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Nature (N)</w:t>
            </w:r>
          </w:p>
        </w:tc>
        <w:tc>
          <w:tcPr>
            <w:tcW w:w="2880" w:type="dxa"/>
            <w:tcBorders>
              <w:left w:val="none" w:sz="0" w:space="0" w:color="auto"/>
              <w:right w:val="none" w:sz="0" w:space="0" w:color="auto"/>
            </w:tcBorders>
          </w:tcPr>
          <w:p w14:paraId="0B3EB774"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Neural, physiology, development</w:t>
            </w:r>
          </w:p>
        </w:tc>
        <w:tc>
          <w:tcPr>
            <w:tcW w:w="2880" w:type="dxa"/>
            <w:tcBorders>
              <w:left w:val="none" w:sz="0" w:space="0" w:color="auto"/>
              <w:right w:val="none" w:sz="0" w:space="0" w:color="auto"/>
            </w:tcBorders>
          </w:tcPr>
          <w:p w14:paraId="0010939E"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EEG, fMRI, pupil dilation, HRV, sensitive periods</w:t>
            </w:r>
          </w:p>
        </w:tc>
      </w:tr>
      <w:tr w:rsidR="00984342" w:rsidRPr="00657AAE" w14:paraId="51E47E24" w14:textId="77777777" w:rsidTr="00857799">
        <w:tc>
          <w:tcPr>
            <w:cnfStyle w:val="001000000000" w:firstRow="0" w:lastRow="0" w:firstColumn="1" w:lastColumn="0" w:oddVBand="0" w:evenVBand="0" w:oddHBand="0" w:evenHBand="0" w:firstRowFirstColumn="0" w:firstRowLastColumn="0" w:lastRowFirstColumn="0" w:lastRowLastColumn="0"/>
            <w:tcW w:w="2880" w:type="dxa"/>
          </w:tcPr>
          <w:p w14:paraId="547D4A8E"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Consciousness (C)</w:t>
            </w:r>
          </w:p>
        </w:tc>
        <w:tc>
          <w:tcPr>
            <w:tcW w:w="2880" w:type="dxa"/>
          </w:tcPr>
          <w:p w14:paraId="65A21473" w14:textId="77777777" w:rsidR="00984342" w:rsidRPr="00657AAE" w:rsidRDefault="00984342" w:rsidP="00D451F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Task, metacognition, phenomenology</w:t>
            </w:r>
          </w:p>
        </w:tc>
        <w:tc>
          <w:tcPr>
            <w:tcW w:w="2880" w:type="dxa"/>
          </w:tcPr>
          <w:p w14:paraId="15F778DD" w14:textId="77777777" w:rsidR="00984342" w:rsidRPr="00657AAE" w:rsidRDefault="00984342" w:rsidP="00D451F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Reports, confidence, error monitoring, experience sampling</w:t>
            </w:r>
          </w:p>
        </w:tc>
      </w:tr>
      <w:tr w:rsidR="00984342" w:rsidRPr="00657AAE" w14:paraId="4F20F043" w14:textId="77777777" w:rsidTr="00857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45C80C56" w14:textId="77777777" w:rsidR="00984342" w:rsidRPr="00657AAE" w:rsidRDefault="00984342" w:rsidP="00D451F6">
            <w:pPr>
              <w:rPr>
                <w:rFonts w:asciiTheme="majorBidi" w:hAnsiTheme="majorBidi" w:cstheme="majorBidi"/>
                <w:b w:val="0"/>
                <w:bCs w:val="0"/>
                <w:sz w:val="24"/>
                <w:szCs w:val="24"/>
              </w:rPr>
            </w:pPr>
            <w:r w:rsidRPr="00657AAE">
              <w:rPr>
                <w:rFonts w:asciiTheme="majorBidi" w:hAnsiTheme="majorBidi" w:cstheme="majorBidi"/>
                <w:b w:val="0"/>
                <w:bCs w:val="0"/>
                <w:sz w:val="24"/>
                <w:szCs w:val="24"/>
              </w:rPr>
              <w:t>Environment (E)</w:t>
            </w:r>
          </w:p>
        </w:tc>
        <w:tc>
          <w:tcPr>
            <w:tcW w:w="2880" w:type="dxa"/>
            <w:tcBorders>
              <w:left w:val="none" w:sz="0" w:space="0" w:color="auto"/>
              <w:right w:val="none" w:sz="0" w:space="0" w:color="auto"/>
            </w:tcBorders>
          </w:tcPr>
          <w:p w14:paraId="268E103E"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Culture, artifacts, longitudinal inputs</w:t>
            </w:r>
          </w:p>
        </w:tc>
        <w:tc>
          <w:tcPr>
            <w:tcW w:w="2880" w:type="dxa"/>
            <w:tcBorders>
              <w:left w:val="none" w:sz="0" w:space="0" w:color="auto"/>
              <w:right w:val="none" w:sz="0" w:space="0" w:color="auto"/>
            </w:tcBorders>
          </w:tcPr>
          <w:p w14:paraId="3311DB90" w14:textId="77777777" w:rsidR="00984342" w:rsidRPr="00657AAE" w:rsidRDefault="00984342" w:rsidP="00D451F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57AAE">
              <w:rPr>
                <w:rFonts w:asciiTheme="majorBidi" w:hAnsiTheme="majorBidi" w:cstheme="majorBidi"/>
                <w:sz w:val="24"/>
                <w:szCs w:val="24"/>
              </w:rPr>
              <w:t>Cross-cultural surveys, literacy tools, developmental data</w:t>
            </w:r>
          </w:p>
        </w:tc>
      </w:tr>
    </w:tbl>
    <w:p w14:paraId="3DAE2916" w14:textId="77777777" w:rsidR="00984342" w:rsidRPr="00657AAE" w:rsidRDefault="00984342" w:rsidP="00FF5EB8">
      <w:pPr>
        <w:pStyle w:val="Heading2"/>
        <w:rPr>
          <w:rFonts w:asciiTheme="majorBidi" w:hAnsiTheme="majorBidi" w:cstheme="majorBidi"/>
        </w:rPr>
      </w:pPr>
      <w:bookmarkStart w:id="383" w:name="_Toc209493539"/>
      <w:bookmarkStart w:id="384" w:name="_Toc212063145"/>
      <w:r w:rsidRPr="00657AAE">
        <w:rPr>
          <w:rFonts w:asciiTheme="majorBidi" w:hAnsiTheme="majorBidi" w:cstheme="majorBidi"/>
        </w:rPr>
        <w:t>C.</w:t>
      </w:r>
      <w:r w:rsidR="007610FC" w:rsidRPr="00657AAE">
        <w:rPr>
          <w:rFonts w:asciiTheme="majorBidi" w:hAnsiTheme="majorBidi" w:cstheme="majorBidi"/>
        </w:rPr>
        <w:t>1</w:t>
      </w:r>
      <w:r w:rsidRPr="00657AAE">
        <w:rPr>
          <w:rFonts w:asciiTheme="majorBidi" w:hAnsiTheme="majorBidi" w:cstheme="majorBidi"/>
        </w:rPr>
        <w:t xml:space="preserve"> Energetic Prior</w:t>
      </w:r>
      <w:bookmarkEnd w:id="383"/>
      <w:bookmarkEnd w:id="384"/>
    </w:p>
    <w:p w14:paraId="5D6AF64D" w14:textId="77777777" w:rsidR="00857799" w:rsidRPr="00657AAE" w:rsidRDefault="00984342" w:rsidP="006C117C">
      <w:pPr>
        <w:rPr>
          <w:rFonts w:asciiTheme="majorBidi" w:hAnsiTheme="majorBidi" w:cstheme="majorBidi"/>
        </w:rPr>
      </w:pPr>
      <w:r w:rsidRPr="00657AAE">
        <w:rPr>
          <w:rFonts w:asciiTheme="majorBidi" w:hAnsiTheme="majorBidi" w:cstheme="majorBidi"/>
        </w:rPr>
        <w:t xml:space="preserve">Formalized in active inference as: </w:t>
      </w:r>
    </w:p>
    <w:p w14:paraId="6B77C27C" w14:textId="77777777" w:rsidR="00857799" w:rsidRPr="00657AAE" w:rsidRDefault="00984342" w:rsidP="006C117C">
      <w:pPr>
        <w:rPr>
          <w:rFonts w:asciiTheme="majorBidi" w:hAnsiTheme="majorBidi" w:cstheme="majorBidi"/>
          <w:sz w:val="28"/>
          <w:szCs w:val="28"/>
        </w:rPr>
      </w:pPr>
      <m:oMathPara>
        <m:oMathParaPr>
          <m:jc m:val="left"/>
        </m:oMathParaPr>
        <m:oMath>
          <m:r>
            <w:rPr>
              <w:rFonts w:ascii="Cambria Math" w:hAnsi="Cambria Math" w:cstheme="majorBidi"/>
              <w:sz w:val="28"/>
              <w:szCs w:val="28"/>
            </w:rPr>
            <w:lastRenderedPageBreak/>
            <m:t>P</m:t>
          </m:r>
          <m:d>
            <m:dPr>
              <m:ctrlPr>
                <w:rPr>
                  <w:rFonts w:ascii="Cambria Math" w:hAnsi="Cambria Math" w:cstheme="majorBidi"/>
                  <w:i/>
                  <w:sz w:val="28"/>
                  <w:szCs w:val="28"/>
                </w:rPr>
              </m:ctrlPr>
            </m:dPr>
            <m:e>
              <m:r>
                <w:rPr>
                  <w:rFonts w:ascii="Cambria Math" w:hAnsi="Cambria Math" w:cstheme="majorBidi"/>
                  <w:sz w:val="28"/>
                  <w:szCs w:val="28"/>
                </w:rPr>
                <m:t>π</m:t>
              </m:r>
            </m:e>
          </m:d>
          <m:r>
            <w:rPr>
              <w:rFonts w:ascii="Cambria Math" w:hAnsi="Cambria Math" w:cstheme="majorBidi"/>
              <w:sz w:val="28"/>
              <w:szCs w:val="28"/>
            </w:rPr>
            <m:t>∝</m:t>
          </m:r>
          <m:func>
            <m:funcPr>
              <m:ctrlPr>
                <w:rPr>
                  <w:rFonts w:ascii="Cambria Math" w:hAnsi="Cambria Math" w:cstheme="majorBidi"/>
                  <w:sz w:val="28"/>
                  <w:szCs w:val="28"/>
                </w:rPr>
              </m:ctrlPr>
            </m:funcPr>
            <m:fName>
              <m:r>
                <m:rPr>
                  <m:sty m:val="p"/>
                </m:rPr>
                <w:rPr>
                  <w:rFonts w:ascii="Cambria Math" w:hAnsi="Cambria Math" w:cstheme="majorBidi"/>
                  <w:sz w:val="28"/>
                  <w:szCs w:val="28"/>
                </w:rPr>
                <m:t>exp</m:t>
              </m:r>
              <m:ctrlPr>
                <w:rPr>
                  <w:rFonts w:ascii="Cambria Math" w:hAnsi="Cambria Math" w:cstheme="majorBidi"/>
                  <w:i/>
                  <w:sz w:val="28"/>
                  <w:szCs w:val="28"/>
                </w:rPr>
              </m:ctrlPr>
            </m:fName>
            <m:e>
              <m:d>
                <m:dPr>
                  <m:begChr m:val="{"/>
                  <m:endChr m:val="}"/>
                  <m:ctrlPr>
                    <w:rPr>
                      <w:rFonts w:ascii="Cambria Math" w:hAnsi="Cambria Math" w:cstheme="majorBidi"/>
                      <w:i/>
                      <w:sz w:val="28"/>
                      <w:szCs w:val="28"/>
                    </w:rPr>
                  </m:ctrlPr>
                </m:dPr>
                <m:e>
                  <m:r>
                    <w:rPr>
                      <w:rFonts w:ascii="Cambria Math" w:hAnsi="Cambria Math" w:cstheme="majorBidi"/>
                      <w:sz w:val="28"/>
                      <w:szCs w:val="28"/>
                    </w:rPr>
                    <m:t>-α E</m:t>
                  </m:r>
                  <m:d>
                    <m:dPr>
                      <m:begChr m:val="["/>
                      <m:endChr m:val="]"/>
                      <m:ctrlPr>
                        <w:rPr>
                          <w:rFonts w:ascii="Cambria Math" w:hAnsi="Cambria Math" w:cstheme="majorBidi"/>
                          <w:i/>
                          <w:sz w:val="28"/>
                          <w:szCs w:val="28"/>
                        </w:rPr>
                      </m:ctrlPr>
                    </m:dPr>
                    <m:e>
                      <m:r>
                        <w:rPr>
                          <w:rFonts w:ascii="Cambria Math" w:hAnsi="Cambria Math" w:cstheme="majorBidi"/>
                          <w:sz w:val="28"/>
                          <w:szCs w:val="28"/>
                        </w:rPr>
                        <m:t>C</m:t>
                      </m:r>
                      <m:d>
                        <m:dPr>
                          <m:ctrlPr>
                            <w:rPr>
                              <w:rFonts w:ascii="Cambria Math" w:hAnsi="Cambria Math" w:cstheme="majorBidi"/>
                              <w:i/>
                              <w:sz w:val="28"/>
                              <w:szCs w:val="28"/>
                            </w:rPr>
                          </m:ctrlPr>
                        </m:dPr>
                        <m:e>
                          <m:r>
                            <w:rPr>
                              <w:rFonts w:ascii="Cambria Math" w:hAnsi="Cambria Math" w:cstheme="majorBidi"/>
                              <w:sz w:val="28"/>
                              <w:szCs w:val="28"/>
                            </w:rPr>
                            <m:t>π,s</m:t>
                          </m:r>
                        </m:e>
                      </m:d>
                    </m:e>
                  </m:d>
                </m:e>
              </m:d>
            </m:e>
          </m:func>
        </m:oMath>
      </m:oMathPara>
    </w:p>
    <w:p w14:paraId="6C6CF911" w14:textId="77777777" w:rsidR="00857799" w:rsidRPr="00657AAE" w:rsidRDefault="00857799" w:rsidP="006C117C">
      <w:pPr>
        <w:rPr>
          <w:rFonts w:asciiTheme="majorBidi" w:hAnsiTheme="majorBidi" w:cstheme="majorBidi"/>
        </w:rPr>
      </w:pPr>
      <m:oMath>
        <m:r>
          <w:rPr>
            <w:rFonts w:ascii="Cambria Math" w:hAnsi="Cambria Math" w:cstheme="majorBidi"/>
            <w:sz w:val="28"/>
            <w:szCs w:val="28"/>
          </w:rPr>
          <m:t>- α</m:t>
        </m:r>
      </m:oMath>
      <w:r w:rsidR="00984342" w:rsidRPr="00657AAE">
        <w:rPr>
          <w:rFonts w:asciiTheme="majorBidi" w:hAnsiTheme="majorBidi" w:cstheme="majorBidi"/>
        </w:rPr>
        <w:t xml:space="preserve"> = cost sensitivity (trait-like)</w:t>
      </w:r>
    </w:p>
    <w:p w14:paraId="2B9C0247" w14:textId="77777777" w:rsidR="00857799" w:rsidRPr="00657AAE" w:rsidRDefault="00857799" w:rsidP="006C117C">
      <w:pPr>
        <w:rPr>
          <w:rFonts w:asciiTheme="majorBidi" w:hAnsiTheme="majorBidi" w:cstheme="majorBidi"/>
        </w:rPr>
      </w:pPr>
      <m:oMath>
        <m:r>
          <w:rPr>
            <w:rFonts w:ascii="Cambria Math" w:hAnsi="Cambria Math" w:cstheme="majorBidi"/>
            <w:sz w:val="28"/>
            <w:szCs w:val="28"/>
          </w:rPr>
          <m:t>- γ</m:t>
        </m:r>
      </m:oMath>
      <w:r w:rsidR="00984342" w:rsidRPr="00657AAE">
        <w:rPr>
          <w:rFonts w:asciiTheme="majorBidi" w:hAnsiTheme="majorBidi" w:cstheme="majorBidi"/>
        </w:rPr>
        <w:t xml:space="preserve"> = policy precision (separate)</w:t>
      </w:r>
    </w:p>
    <w:p w14:paraId="1B103670" w14:textId="77777777" w:rsidR="00984342" w:rsidRPr="00657AAE" w:rsidRDefault="00984342" w:rsidP="006C117C">
      <w:pPr>
        <w:rPr>
          <w:rFonts w:asciiTheme="majorBidi" w:hAnsiTheme="majorBidi" w:cstheme="majorBidi"/>
        </w:rPr>
      </w:pPr>
      <w:r w:rsidRPr="00657AAE">
        <w:rPr>
          <w:rFonts w:asciiTheme="majorBidi" w:hAnsiTheme="majorBidi" w:cstheme="majorBidi"/>
        </w:rPr>
        <w:t>Identification: manipulate metabolic state (sleep, glucose, caffeine) → measure α via behavior + physiology.</w:t>
      </w:r>
    </w:p>
    <w:p w14:paraId="58051597" w14:textId="77777777" w:rsidR="00984342" w:rsidRPr="00657AAE" w:rsidRDefault="00984342" w:rsidP="00FF5EB8">
      <w:pPr>
        <w:pStyle w:val="Heading2"/>
        <w:rPr>
          <w:rFonts w:asciiTheme="majorBidi" w:hAnsiTheme="majorBidi" w:cstheme="majorBidi"/>
        </w:rPr>
      </w:pPr>
      <w:bookmarkStart w:id="385" w:name="_Toc209493540"/>
      <w:bookmarkStart w:id="386" w:name="_Toc212063146"/>
      <w:r w:rsidRPr="00657AAE">
        <w:rPr>
          <w:rFonts w:asciiTheme="majorBidi" w:hAnsiTheme="majorBidi" w:cstheme="majorBidi"/>
        </w:rPr>
        <w:t>C.</w:t>
      </w:r>
      <w:r w:rsidR="007610FC" w:rsidRPr="00657AAE">
        <w:rPr>
          <w:rFonts w:asciiTheme="majorBidi" w:hAnsiTheme="majorBidi" w:cstheme="majorBidi"/>
        </w:rPr>
        <w:t>2</w:t>
      </w:r>
      <w:r w:rsidRPr="00657AAE">
        <w:rPr>
          <w:rFonts w:asciiTheme="majorBidi" w:hAnsiTheme="majorBidi" w:cstheme="majorBidi"/>
        </w:rPr>
        <w:t xml:space="preserve"> Key Predictions (Falsifiable)</w:t>
      </w:r>
      <w:bookmarkEnd w:id="385"/>
      <w:bookmarkEnd w:id="386"/>
    </w:p>
    <w:p w14:paraId="561A36D1"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Multi-lever synergy</w:t>
      </w:r>
      <w:r w:rsidRPr="00657AAE">
        <w:rPr>
          <w:rFonts w:asciiTheme="majorBidi" w:hAnsiTheme="majorBidi" w:cstheme="majorBidi"/>
        </w:rPr>
        <w:t>: N, C, E interventions yield super-additive effects.</w:t>
      </w:r>
    </w:p>
    <w:p w14:paraId="46B5DE85"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Sensitive periods</w:t>
      </w:r>
      <w:r w:rsidRPr="00657AAE">
        <w:rPr>
          <w:rFonts w:asciiTheme="majorBidi" w:hAnsiTheme="majorBidi" w:cstheme="majorBidi"/>
        </w:rPr>
        <w:t>: Early E inputs disproportionately shape later C.</w:t>
      </w:r>
    </w:p>
    <w:p w14:paraId="4A26720D"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Symbolic-tool mediation</w:t>
      </w:r>
      <w:r w:rsidRPr="00657AAE">
        <w:rPr>
          <w:rFonts w:asciiTheme="majorBidi" w:hAnsiTheme="majorBidi" w:cstheme="majorBidi"/>
        </w:rPr>
        <w:t>: Tools reorganize N and stabilize C.</w:t>
      </w:r>
    </w:p>
    <w:p w14:paraId="3FF23F7A"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Plasticity</w:t>
      </w:r>
      <w:r w:rsidRPr="00657AAE">
        <w:rPr>
          <w:rFonts w:asciiTheme="majorBidi" w:hAnsiTheme="majorBidi" w:cstheme="majorBidi"/>
        </w:rPr>
        <w:t xml:space="preserve"> bounds: N constraints cap flexibility.</w:t>
      </w:r>
    </w:p>
    <w:p w14:paraId="4B7A1498"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Cultural</w:t>
      </w:r>
      <w:r w:rsidRPr="00657AAE">
        <w:rPr>
          <w:rFonts w:asciiTheme="majorBidi" w:hAnsiTheme="majorBidi" w:cstheme="majorBidi"/>
        </w:rPr>
        <w:t xml:space="preserve"> </w:t>
      </w:r>
      <w:r w:rsidRPr="00657AAE">
        <w:rPr>
          <w:rStyle w:val="Strong"/>
          <w:rFonts w:asciiTheme="majorBidi" w:hAnsiTheme="majorBidi" w:cstheme="majorBidi"/>
        </w:rPr>
        <w:t>priors</w:t>
      </w:r>
      <w:r w:rsidRPr="00657AAE">
        <w:rPr>
          <w:rFonts w:asciiTheme="majorBidi" w:hAnsiTheme="majorBidi" w:cstheme="majorBidi"/>
        </w:rPr>
        <w:t xml:space="preserve"> ↔ metacognition: Cultural model precision predicts calibration.</w:t>
      </w:r>
    </w:p>
    <w:p w14:paraId="2574ECED"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w:t>
      </w:r>
      <w:r w:rsidRPr="00657AAE">
        <w:rPr>
          <w:rStyle w:val="Strong"/>
          <w:rFonts w:asciiTheme="majorBidi" w:hAnsiTheme="majorBidi" w:cstheme="majorBidi"/>
        </w:rPr>
        <w:t>Rituals</w:t>
      </w:r>
      <w:r w:rsidRPr="00657AAE">
        <w:rPr>
          <w:rFonts w:asciiTheme="majorBidi" w:hAnsiTheme="majorBidi" w:cstheme="majorBidi"/>
        </w:rPr>
        <w:t xml:space="preserve"> </w:t>
      </w:r>
      <w:r w:rsidRPr="00657AAE">
        <w:rPr>
          <w:rStyle w:val="Strong"/>
          <w:rFonts w:asciiTheme="majorBidi" w:hAnsiTheme="majorBidi" w:cstheme="majorBidi"/>
        </w:rPr>
        <w:t>as control policies</w:t>
      </w:r>
      <w:r w:rsidRPr="00657AAE">
        <w:rPr>
          <w:rFonts w:asciiTheme="majorBidi" w:hAnsiTheme="majorBidi" w:cstheme="majorBidi"/>
        </w:rPr>
        <w:t>: Collective rituals regulate precision and cost sensitivity.</w:t>
      </w:r>
    </w:p>
    <w:p w14:paraId="11B2148C" w14:textId="77777777" w:rsidR="00984342" w:rsidRPr="00657AAE" w:rsidRDefault="00984342" w:rsidP="00FF5EB8">
      <w:pPr>
        <w:pStyle w:val="Heading2"/>
        <w:rPr>
          <w:rFonts w:asciiTheme="majorBidi" w:hAnsiTheme="majorBidi" w:cstheme="majorBidi"/>
        </w:rPr>
      </w:pPr>
      <w:bookmarkStart w:id="387" w:name="_Toc209493541"/>
      <w:bookmarkStart w:id="388" w:name="_Toc212063147"/>
      <w:r w:rsidRPr="00657AAE">
        <w:rPr>
          <w:rFonts w:asciiTheme="majorBidi" w:hAnsiTheme="majorBidi" w:cstheme="majorBidi"/>
        </w:rPr>
        <w:t>C.</w:t>
      </w:r>
      <w:r w:rsidR="007610FC" w:rsidRPr="00657AAE">
        <w:rPr>
          <w:rFonts w:asciiTheme="majorBidi" w:hAnsiTheme="majorBidi" w:cstheme="majorBidi"/>
        </w:rPr>
        <w:t>3</w:t>
      </w:r>
      <w:r w:rsidRPr="00657AAE">
        <w:rPr>
          <w:rFonts w:asciiTheme="majorBidi" w:hAnsiTheme="majorBidi" w:cstheme="majorBidi"/>
        </w:rPr>
        <w:t xml:space="preserve"> Study Design Examples</w:t>
      </w:r>
      <w:bookmarkEnd w:id="387"/>
      <w:bookmarkEnd w:id="388"/>
    </w:p>
    <w:p w14:paraId="77CAE72B" w14:textId="77777777" w:rsidR="00857799" w:rsidRPr="00657AAE" w:rsidRDefault="00984342" w:rsidP="006C117C">
      <w:pPr>
        <w:rPr>
          <w:rFonts w:asciiTheme="majorBidi" w:hAnsiTheme="majorBidi" w:cstheme="majorBidi"/>
        </w:rPr>
      </w:pPr>
      <w:r w:rsidRPr="00657AAE">
        <w:rPr>
          <w:rFonts w:asciiTheme="majorBidi" w:hAnsiTheme="majorBidi" w:cstheme="majorBidi"/>
        </w:rPr>
        <w:t xml:space="preserve">1. </w:t>
      </w:r>
      <w:r w:rsidRPr="00657AAE">
        <w:rPr>
          <w:rStyle w:val="Strong"/>
          <w:rFonts w:asciiTheme="majorBidi" w:hAnsiTheme="majorBidi" w:cstheme="majorBidi"/>
        </w:rPr>
        <w:t>Sleep</w:t>
      </w:r>
      <w:r w:rsidRPr="00657AAE">
        <w:rPr>
          <w:rFonts w:asciiTheme="majorBidi" w:hAnsiTheme="majorBidi" w:cstheme="majorBidi"/>
        </w:rPr>
        <w:t xml:space="preserve"> × nutrition manipulation → α shifts → track policy choice &amp; pupil.</w:t>
      </w:r>
    </w:p>
    <w:p w14:paraId="3E13522F" w14:textId="77777777" w:rsidR="00857799" w:rsidRPr="00657AAE" w:rsidRDefault="00984342" w:rsidP="006C117C">
      <w:pPr>
        <w:rPr>
          <w:rFonts w:asciiTheme="majorBidi" w:hAnsiTheme="majorBidi" w:cstheme="majorBidi"/>
        </w:rPr>
      </w:pPr>
      <w:r w:rsidRPr="00657AAE">
        <w:rPr>
          <w:rFonts w:asciiTheme="majorBidi" w:hAnsiTheme="majorBidi" w:cstheme="majorBidi"/>
        </w:rPr>
        <w:t xml:space="preserve">2. </w:t>
      </w:r>
      <w:r w:rsidRPr="00657AAE">
        <w:rPr>
          <w:rStyle w:val="Strong"/>
          <w:rFonts w:asciiTheme="majorBidi" w:hAnsiTheme="majorBidi" w:cstheme="majorBidi"/>
        </w:rPr>
        <w:t>Cross-cultural literacy vs. orality</w:t>
      </w:r>
      <w:r w:rsidRPr="00657AAE">
        <w:rPr>
          <w:rFonts w:asciiTheme="majorBidi" w:hAnsiTheme="majorBidi" w:cstheme="majorBidi"/>
        </w:rPr>
        <w:t xml:space="preserve"> → N–C coupling differences.</w:t>
      </w:r>
    </w:p>
    <w:p w14:paraId="0644AEC4" w14:textId="77777777" w:rsidR="00984342" w:rsidRPr="00657AAE" w:rsidRDefault="00984342" w:rsidP="006C117C">
      <w:pPr>
        <w:rPr>
          <w:rFonts w:asciiTheme="majorBidi" w:hAnsiTheme="majorBidi" w:cstheme="majorBidi"/>
        </w:rPr>
      </w:pPr>
      <w:r w:rsidRPr="00657AAE">
        <w:rPr>
          <w:rFonts w:asciiTheme="majorBidi" w:hAnsiTheme="majorBidi" w:cstheme="majorBidi"/>
        </w:rPr>
        <w:t xml:space="preserve">3. </w:t>
      </w:r>
      <w:r w:rsidRPr="00657AAE">
        <w:rPr>
          <w:rStyle w:val="Strong"/>
          <w:rFonts w:asciiTheme="majorBidi" w:hAnsiTheme="majorBidi" w:cstheme="majorBidi"/>
        </w:rPr>
        <w:t>Longitudinal symbolic training</w:t>
      </w:r>
      <w:r w:rsidRPr="00657AAE">
        <w:rPr>
          <w:rFonts w:asciiTheme="majorBidi" w:hAnsiTheme="majorBidi" w:cstheme="majorBidi"/>
        </w:rPr>
        <w:t xml:space="preserve"> → metacognitive profiles.</w:t>
      </w:r>
    </w:p>
    <w:p w14:paraId="13F158F1" w14:textId="77777777" w:rsidR="00984342" w:rsidRPr="00657AAE" w:rsidRDefault="00984342" w:rsidP="00FF5EB8">
      <w:pPr>
        <w:pStyle w:val="Heading2"/>
        <w:rPr>
          <w:rFonts w:asciiTheme="majorBidi" w:hAnsiTheme="majorBidi" w:cstheme="majorBidi"/>
        </w:rPr>
      </w:pPr>
      <w:bookmarkStart w:id="389" w:name="_Toc209493542"/>
      <w:bookmarkStart w:id="390" w:name="_Toc212063148"/>
      <w:r w:rsidRPr="00657AAE">
        <w:rPr>
          <w:rFonts w:asciiTheme="majorBidi" w:hAnsiTheme="majorBidi" w:cstheme="majorBidi"/>
        </w:rPr>
        <w:t>C.</w:t>
      </w:r>
      <w:r w:rsidR="007610FC" w:rsidRPr="00657AAE">
        <w:rPr>
          <w:rFonts w:asciiTheme="majorBidi" w:hAnsiTheme="majorBidi" w:cstheme="majorBidi"/>
        </w:rPr>
        <w:t>4</w:t>
      </w:r>
      <w:r w:rsidRPr="00657AAE">
        <w:rPr>
          <w:rFonts w:asciiTheme="majorBidi" w:hAnsiTheme="majorBidi" w:cstheme="majorBidi"/>
        </w:rPr>
        <w:t xml:space="preserve"> Falsifiers</w:t>
      </w:r>
      <w:bookmarkEnd w:id="389"/>
      <w:bookmarkEnd w:id="390"/>
    </w:p>
    <w:p w14:paraId="2CEDD0D2" w14:textId="77777777" w:rsidR="00984342" w:rsidRPr="00657AAE" w:rsidRDefault="00984342" w:rsidP="00D451F6">
      <w:pPr>
        <w:rPr>
          <w:rFonts w:asciiTheme="majorBidi" w:hAnsiTheme="majorBidi" w:cstheme="majorBidi"/>
        </w:rPr>
      </w:pPr>
      <w:r w:rsidRPr="00657AAE">
        <w:rPr>
          <w:rFonts w:asciiTheme="majorBidi" w:hAnsiTheme="majorBidi" w:cstheme="majorBidi"/>
        </w:rPr>
        <w:t>• No multi-lever interaction effects.</w:t>
      </w:r>
    </w:p>
    <w:p w14:paraId="3A70D5C4" w14:textId="77777777" w:rsidR="00984342" w:rsidRPr="00657AAE" w:rsidRDefault="00984342" w:rsidP="00D451F6">
      <w:pPr>
        <w:rPr>
          <w:rFonts w:asciiTheme="majorBidi" w:hAnsiTheme="majorBidi" w:cstheme="majorBidi"/>
        </w:rPr>
      </w:pPr>
      <w:r w:rsidRPr="00657AAE">
        <w:rPr>
          <w:rFonts w:asciiTheme="majorBidi" w:hAnsiTheme="majorBidi" w:cstheme="majorBidi"/>
        </w:rPr>
        <w:t xml:space="preserve">• No </w:t>
      </w:r>
      <m:oMath>
        <m:r>
          <w:rPr>
            <w:rFonts w:ascii="Cambria Math" w:hAnsi="Cambria Math" w:cstheme="majorBidi"/>
            <w:sz w:val="28"/>
            <w:szCs w:val="28"/>
          </w:rPr>
          <m:t>α</m:t>
        </m:r>
      </m:oMath>
      <w:r w:rsidRPr="00657AAE">
        <w:rPr>
          <w:rFonts w:asciiTheme="majorBidi" w:hAnsiTheme="majorBidi" w:cstheme="majorBidi"/>
        </w:rPr>
        <w:t>–physiology coupling.</w:t>
      </w:r>
    </w:p>
    <w:p w14:paraId="15C59300" w14:textId="77777777" w:rsidR="00984342" w:rsidRPr="00657AAE" w:rsidRDefault="00984342" w:rsidP="00D451F6">
      <w:pPr>
        <w:rPr>
          <w:rFonts w:asciiTheme="majorBidi" w:hAnsiTheme="majorBidi" w:cstheme="majorBidi"/>
        </w:rPr>
        <w:sectPr w:rsidR="00984342" w:rsidRPr="00657AAE" w:rsidSect="00984342">
          <w:pgSz w:w="11906" w:h="16838"/>
          <w:pgMar w:top="1440" w:right="1440" w:bottom="1440" w:left="1440" w:header="708" w:footer="708" w:gutter="0"/>
          <w:cols w:space="720"/>
          <w:docGrid w:linePitch="360"/>
        </w:sectPr>
      </w:pPr>
      <w:r w:rsidRPr="00657AAE">
        <w:rPr>
          <w:rFonts w:asciiTheme="majorBidi" w:hAnsiTheme="majorBidi" w:cstheme="majorBidi"/>
        </w:rPr>
        <w:t>• No C sensitivity to early symbolic interventions.</w:t>
      </w:r>
    </w:p>
    <w:p w14:paraId="57A535D3" w14:textId="4A2446D7" w:rsidR="00984342" w:rsidRDefault="00984342" w:rsidP="00984342">
      <w:pPr>
        <w:pStyle w:val="Heading1"/>
        <w:rPr>
          <w:rFonts w:asciiTheme="majorBidi" w:hAnsiTheme="majorBidi" w:cstheme="majorBidi"/>
        </w:rPr>
      </w:pPr>
      <w:bookmarkStart w:id="391" w:name="_Toc209493543"/>
      <w:bookmarkStart w:id="392" w:name="_Toc212063149"/>
      <w:r w:rsidRPr="00657AAE">
        <w:rPr>
          <w:rFonts w:asciiTheme="majorBidi" w:hAnsiTheme="majorBidi" w:cstheme="majorBidi"/>
        </w:rPr>
        <w:lastRenderedPageBreak/>
        <w:t>Appendix D:</w:t>
      </w:r>
      <w:bookmarkEnd w:id="392"/>
      <w:r w:rsidRPr="00657AAE">
        <w:rPr>
          <w:rFonts w:asciiTheme="majorBidi" w:hAnsiTheme="majorBidi" w:cstheme="majorBidi"/>
        </w:rPr>
        <w:t xml:space="preserve"> </w:t>
      </w:r>
      <w:bookmarkEnd w:id="391"/>
    </w:p>
    <w:p w14:paraId="2FE8A373" w14:textId="77777777" w:rsidR="0097209C" w:rsidRPr="0097209C" w:rsidRDefault="0097209C" w:rsidP="0097209C">
      <w:pPr>
        <w:keepNext/>
        <w:keepLines/>
        <w:spacing w:before="200" w:after="0" w:line="276" w:lineRule="auto"/>
        <w:outlineLvl w:val="1"/>
        <w:rPr>
          <w:rFonts w:asciiTheme="majorBidi" w:eastAsiaTheme="majorEastAsia" w:hAnsiTheme="majorBidi"/>
          <w:b/>
          <w:bCs/>
          <w:color w:val="4472C4" w:themeColor="accent1"/>
          <w:sz w:val="26"/>
          <w:szCs w:val="26"/>
          <w:lang w:eastAsia="en-US"/>
        </w:rPr>
      </w:pPr>
      <w:r w:rsidRPr="0097209C">
        <w:rPr>
          <w:rFonts w:asciiTheme="majorBidi" w:eastAsiaTheme="majorEastAsia" w:hAnsiTheme="majorBidi"/>
          <w:b/>
          <w:bCs/>
          <w:color w:val="4472C4" w:themeColor="accent1"/>
          <w:sz w:val="26"/>
          <w:szCs w:val="26"/>
          <w:lang w:eastAsia="en-US"/>
        </w:rPr>
        <w:t>D.3 Variable-Dependency Structure</w:t>
      </w:r>
    </w:p>
    <w:p w14:paraId="0AD34C05" w14:textId="77777777" w:rsidR="0097209C" w:rsidRPr="0097209C" w:rsidRDefault="0097209C" w:rsidP="0097209C">
      <w:pPr>
        <w:spacing w:before="0" w:after="200" w:line="276" w:lineRule="auto"/>
        <w:rPr>
          <w:rFonts w:asciiTheme="majorBidi" w:hAnsiTheme="majorBidi"/>
          <w:sz w:val="22"/>
          <w:szCs w:val="22"/>
          <w:lang w:eastAsia="en-US"/>
        </w:rPr>
      </w:pPr>
      <w:r w:rsidRPr="0097209C">
        <w:rPr>
          <w:rFonts w:asciiTheme="majorBidi" w:hAnsiTheme="majorBidi"/>
          <w:sz w:val="22"/>
          <w:szCs w:val="22"/>
          <w:lang w:eastAsia="en-US"/>
        </w:rPr>
        <w:t>The variable-dependency diagram below conceptually summarizes the full NiCE dynamic model. Directed edges represent functional dependencies, while dashed edges denote constitutive (within-time) constraints.</w:t>
      </w:r>
    </w:p>
    <w:p w14:paraId="40896045" w14:textId="67181C1A" w:rsidR="0097209C" w:rsidRPr="0097209C" w:rsidRDefault="0097209C" w:rsidP="0097209C">
      <w:r w:rsidRPr="0097209C">
        <w:rPr>
          <w:rFonts w:asciiTheme="majorBidi" w:hAnsiTheme="majorBidi"/>
          <w:sz w:val="22"/>
          <w:szCs w:val="22"/>
          <w:lang w:eastAsia="en-US"/>
        </w:rPr>
        <w:t>• Nₜ → Cₜ : Capacity expression (biological limits on conscious states)</w:t>
      </w:r>
      <w:r w:rsidRPr="0097209C">
        <w:rPr>
          <w:rFonts w:asciiTheme="majorBidi" w:hAnsiTheme="majorBidi"/>
          <w:sz w:val="22"/>
          <w:szCs w:val="22"/>
          <w:lang w:eastAsia="en-US"/>
        </w:rPr>
        <w:br/>
        <w:t>• Cₜ → Nₜ₊₁ : Training-induced plasticity (experience-driven neural change)</w:t>
      </w:r>
      <w:r w:rsidRPr="0097209C">
        <w:rPr>
          <w:rFonts w:asciiTheme="majorBidi" w:hAnsiTheme="majorBidi"/>
          <w:sz w:val="22"/>
          <w:szCs w:val="22"/>
          <w:lang w:eastAsia="en-US"/>
        </w:rPr>
        <w:br/>
        <w:t>• Eₜ → Cₜ : Environmental affordances shaping perception and policy</w:t>
      </w:r>
      <w:r w:rsidRPr="0097209C">
        <w:rPr>
          <w:rFonts w:asciiTheme="majorBidi" w:hAnsiTheme="majorBidi"/>
          <w:sz w:val="22"/>
          <w:szCs w:val="22"/>
          <w:lang w:eastAsia="en-US"/>
        </w:rPr>
        <w:br/>
        <w:t>• Cₜ → Eₜ₊₁ : Intentional design (goal-directed modification of environment)</w:t>
      </w:r>
      <w:r w:rsidRPr="0097209C">
        <w:rPr>
          <w:rFonts w:asciiTheme="majorBidi" w:hAnsiTheme="majorBidi"/>
          <w:sz w:val="22"/>
          <w:szCs w:val="22"/>
          <w:lang w:eastAsia="en-US"/>
        </w:rPr>
        <w:br/>
        <w:t>• Eₜ → Nₜ₊₁ : Epigenetic modulation</w:t>
      </w:r>
      <w:r w:rsidRPr="0097209C">
        <w:rPr>
          <w:rFonts w:asciiTheme="majorBidi" w:hAnsiTheme="majorBidi"/>
          <w:sz w:val="22"/>
          <w:szCs w:val="22"/>
          <w:lang w:eastAsia="en-US"/>
        </w:rPr>
        <w:br/>
        <w:t>• Eₜ → Eₜ₊₁ : Cultural evolution</w:t>
      </w:r>
      <w:r w:rsidRPr="0097209C">
        <w:rPr>
          <w:rFonts w:asciiTheme="majorBidi" w:hAnsiTheme="majorBidi"/>
          <w:sz w:val="22"/>
          <w:szCs w:val="22"/>
          <w:lang w:eastAsia="en-US"/>
        </w:rPr>
        <w:br/>
        <w:t>• Nₜ→N{</w:t>
      </w:r>
      <m:oMath>
        <m:r>
          <m:rPr>
            <m:sty m:val="p"/>
          </m:rPr>
          <w:rPr>
            <w:rFonts w:asciiTheme="majorBidi" w:hAnsiTheme="majorBidi"/>
            <w:sz w:val="22"/>
            <w:szCs w:val="22"/>
            <w:lang w:eastAsia="en-US"/>
          </w:rPr>
          <m:t>?</m:t>
        </m:r>
      </m:oMath>
      <w:r w:rsidRPr="0097209C">
        <w:rPr>
          <w:rFonts w:asciiTheme="minorHAnsi" w:hAnsiTheme="minorHAnsi" w:cs="Arial"/>
          <w:sz w:val="22"/>
          <w:szCs w:val="22"/>
          <w:lang w:eastAsia="en-US"/>
        </w:rPr>
        <w:t>_</w:t>
      </w:r>
    </w:p>
    <w:p w14:paraId="5D0656F1" w14:textId="77777777" w:rsidR="00984342" w:rsidRPr="00657AAE" w:rsidRDefault="00984342" w:rsidP="00D451F6">
      <w:pPr>
        <w:rPr>
          <w:rFonts w:asciiTheme="majorBidi" w:hAnsiTheme="majorBidi" w:cstheme="majorBidi"/>
        </w:rPr>
      </w:pPr>
    </w:p>
    <w:p w14:paraId="57423B15" w14:textId="77777777" w:rsidR="00984342" w:rsidRPr="00657AAE" w:rsidRDefault="00984342" w:rsidP="00984342">
      <w:pPr>
        <w:pStyle w:val="MdHeading2"/>
        <w:spacing w:before="120" w:after="240"/>
        <w:rPr>
          <w:rFonts w:asciiTheme="majorBidi" w:hAnsiTheme="majorBidi" w:cstheme="majorBidi"/>
        </w:rPr>
        <w:sectPr w:rsidR="00984342" w:rsidRPr="00657AAE" w:rsidSect="00984342">
          <w:pgSz w:w="11906" w:h="16838"/>
          <w:pgMar w:top="1440" w:right="1440" w:bottom="1440" w:left="1440" w:header="708" w:footer="708" w:gutter="0"/>
          <w:cols w:space="720"/>
          <w:docGrid w:linePitch="360"/>
        </w:sectPr>
      </w:pPr>
    </w:p>
    <w:p w14:paraId="22E1852C" w14:textId="77777777" w:rsidR="001B3F23" w:rsidRPr="00657AAE" w:rsidRDefault="001B3F23" w:rsidP="002061FE">
      <w:pPr>
        <w:pStyle w:val="Heading1"/>
        <w:spacing w:before="120" w:after="240"/>
        <w:rPr>
          <w:rFonts w:asciiTheme="majorBidi" w:hAnsiTheme="majorBidi" w:cstheme="majorBidi"/>
        </w:rPr>
      </w:pPr>
      <w:bookmarkStart w:id="393" w:name="_Toc212063150"/>
      <w:r w:rsidRPr="00657AAE">
        <w:rPr>
          <w:rFonts w:asciiTheme="majorBidi" w:hAnsiTheme="majorBidi" w:cstheme="majorBidi"/>
        </w:rPr>
        <w:lastRenderedPageBreak/>
        <w:t>Appendix E: Diagnostic and Corrective Logic in the Human Paradigm</w:t>
      </w:r>
      <w:bookmarkEnd w:id="393"/>
    </w:p>
    <w:p w14:paraId="40BEBC15" w14:textId="77777777" w:rsidR="001B3F23" w:rsidRPr="00657AAE" w:rsidRDefault="001B3F23" w:rsidP="002061FE">
      <w:pPr>
        <w:rPr>
          <w:rFonts w:asciiTheme="majorBidi" w:hAnsiTheme="majorBidi" w:cstheme="majorBidi"/>
        </w:rPr>
      </w:pPr>
      <w:r w:rsidRPr="00657AAE">
        <w:rPr>
          <w:rFonts w:asciiTheme="majorBidi" w:hAnsiTheme="majorBidi" w:cstheme="majorBidi"/>
        </w:rPr>
        <w:t>This appendix presents a practical framework for applying Kitcey’s Human Paradigm as a diagnostic and corrective program for people and human systems. It provides logic to identify breakdown signals, localize problems in the Nature–Consciousness–Environment (N–C–E) triad, and generate targeted lever corrections. Examples are included to illustrate the full lifecycle from diagnosis to correction to renewal.</w:t>
      </w:r>
    </w:p>
    <w:p w14:paraId="704235F6" w14:textId="77777777" w:rsidR="001B3F23" w:rsidRPr="00657AAE" w:rsidRDefault="002061FE" w:rsidP="00FF5EB8">
      <w:pPr>
        <w:pStyle w:val="Heading2"/>
        <w:rPr>
          <w:rFonts w:asciiTheme="majorBidi" w:hAnsiTheme="majorBidi" w:cstheme="majorBidi"/>
        </w:rPr>
      </w:pPr>
      <w:bookmarkStart w:id="394" w:name="_Toc212063151"/>
      <w:r w:rsidRPr="00657AAE">
        <w:rPr>
          <w:rFonts w:asciiTheme="majorBidi" w:hAnsiTheme="majorBidi" w:cstheme="majorBidi"/>
        </w:rPr>
        <w:t xml:space="preserve">E.1 </w:t>
      </w:r>
      <w:r w:rsidR="001B3F23" w:rsidRPr="00657AAE">
        <w:rPr>
          <w:rFonts w:asciiTheme="majorBidi" w:hAnsiTheme="majorBidi" w:cstheme="majorBidi"/>
        </w:rPr>
        <w:t>Step 1. Identify the Signal of Breakdown</w:t>
      </w:r>
      <w:bookmarkEnd w:id="394"/>
    </w:p>
    <w:p w14:paraId="371D1162" w14:textId="77777777" w:rsidR="002061FE" w:rsidRPr="00657AAE" w:rsidRDefault="001B3F23" w:rsidP="002061FE">
      <w:pPr>
        <w:pStyle w:val="ListParagraph"/>
        <w:numPr>
          <w:ilvl w:val="0"/>
          <w:numId w:val="176"/>
        </w:numPr>
        <w:spacing w:before="120" w:after="240"/>
        <w:rPr>
          <w:rFonts w:asciiTheme="majorBidi" w:hAnsiTheme="majorBidi" w:cstheme="majorBidi"/>
        </w:rPr>
      </w:pPr>
      <w:r w:rsidRPr="00657AAE">
        <w:rPr>
          <w:rStyle w:val="Strong"/>
          <w:rFonts w:asciiTheme="majorBidi" w:hAnsiTheme="majorBidi" w:cstheme="majorBidi"/>
        </w:rPr>
        <w:t>Tension signal</w:t>
      </w:r>
      <w:r w:rsidRPr="00657AAE">
        <w:rPr>
          <w:rFonts w:asciiTheme="majorBidi" w:hAnsiTheme="majorBidi" w:cstheme="majorBidi"/>
        </w:rPr>
        <w:t>: Gaps between current and desired states.</w:t>
      </w:r>
    </w:p>
    <w:p w14:paraId="7130AF8B" w14:textId="77777777" w:rsidR="002061FE" w:rsidRPr="00657AAE" w:rsidRDefault="001B3F23" w:rsidP="002061FE">
      <w:pPr>
        <w:pStyle w:val="ListParagraph"/>
        <w:numPr>
          <w:ilvl w:val="0"/>
          <w:numId w:val="176"/>
        </w:numPr>
        <w:spacing w:before="120" w:after="240"/>
        <w:rPr>
          <w:rFonts w:asciiTheme="majorBidi" w:hAnsiTheme="majorBidi" w:cstheme="majorBidi"/>
        </w:rPr>
      </w:pPr>
      <w:r w:rsidRPr="00657AAE">
        <w:rPr>
          <w:rStyle w:val="Strong"/>
          <w:rFonts w:asciiTheme="majorBidi" w:hAnsiTheme="majorBidi" w:cstheme="majorBidi"/>
        </w:rPr>
        <w:t>Stress marker</w:t>
      </w:r>
      <w:r w:rsidRPr="00657AAE">
        <w:rPr>
          <w:rFonts w:asciiTheme="majorBidi" w:hAnsiTheme="majorBidi" w:cstheme="majorBidi"/>
        </w:rPr>
        <w:t>: Chronic exhaustion, disengagement, or collapse.</w:t>
      </w:r>
    </w:p>
    <w:p w14:paraId="73CB6A9E" w14:textId="77777777" w:rsidR="001B3F23" w:rsidRPr="00657AAE" w:rsidRDefault="001B3F23" w:rsidP="002061FE">
      <w:pPr>
        <w:pStyle w:val="ListParagraph"/>
        <w:numPr>
          <w:ilvl w:val="0"/>
          <w:numId w:val="176"/>
        </w:numPr>
        <w:spacing w:before="120" w:after="240"/>
        <w:rPr>
          <w:rFonts w:asciiTheme="majorBidi" w:hAnsiTheme="majorBidi" w:cstheme="majorBidi"/>
        </w:rPr>
      </w:pPr>
      <w:r w:rsidRPr="00657AAE">
        <w:rPr>
          <w:rStyle w:val="Strong"/>
          <w:rFonts w:asciiTheme="majorBidi" w:hAnsiTheme="majorBidi" w:cstheme="majorBidi"/>
        </w:rPr>
        <w:t>Incentive absence</w:t>
      </w:r>
      <w:r w:rsidRPr="00657AAE">
        <w:rPr>
          <w:rFonts w:asciiTheme="majorBidi" w:hAnsiTheme="majorBidi" w:cstheme="majorBidi"/>
        </w:rPr>
        <w:t>: Lack of curiosity, fairness, belonging, or autonomy.</w:t>
      </w:r>
    </w:p>
    <w:p w14:paraId="5DC62ACE" w14:textId="77777777" w:rsidR="001B3F23" w:rsidRPr="00657AAE" w:rsidRDefault="002061FE" w:rsidP="00FF5EB8">
      <w:pPr>
        <w:pStyle w:val="Heading2"/>
        <w:rPr>
          <w:rFonts w:asciiTheme="majorBidi" w:hAnsiTheme="majorBidi" w:cstheme="majorBidi"/>
        </w:rPr>
      </w:pPr>
      <w:bookmarkStart w:id="395" w:name="_Toc212063152"/>
      <w:r w:rsidRPr="00657AAE">
        <w:rPr>
          <w:rFonts w:asciiTheme="majorBidi" w:hAnsiTheme="majorBidi" w:cstheme="majorBidi"/>
        </w:rPr>
        <w:t xml:space="preserve">E.2 </w:t>
      </w:r>
      <w:r w:rsidR="001B3F23" w:rsidRPr="00657AAE">
        <w:rPr>
          <w:rFonts w:asciiTheme="majorBidi" w:hAnsiTheme="majorBidi" w:cstheme="majorBidi"/>
        </w:rPr>
        <w:t>Step 2. Localize the Problem in N–C–E Realms</w:t>
      </w:r>
      <w:bookmarkEnd w:id="395"/>
    </w:p>
    <w:p w14:paraId="166500F9" w14:textId="2A73BFFA" w:rsidR="007610FC" w:rsidRPr="00657AAE" w:rsidRDefault="007610FC" w:rsidP="00C81FFE">
      <w:pPr>
        <w:pStyle w:val="Caption"/>
      </w:pPr>
      <w:bookmarkStart w:id="396" w:name="_Toc212063195"/>
      <w:r w:rsidRPr="00657AAE">
        <w:t xml:space="preserve">Table </w:t>
      </w:r>
      <w:r w:rsidR="00C81FFE">
        <w:fldChar w:fldCharType="begin"/>
      </w:r>
      <w:r w:rsidR="00C81FFE">
        <w:instrText xml:space="preserve"> SEQ Table \* ARABIC </w:instrText>
      </w:r>
      <w:r w:rsidR="00C81FFE">
        <w:fldChar w:fldCharType="separate"/>
      </w:r>
      <w:r w:rsidR="00C81FFE">
        <w:rPr>
          <w:noProof/>
        </w:rPr>
        <w:t>38</w:t>
      </w:r>
      <w:r w:rsidR="00C81FFE">
        <w:rPr>
          <w:noProof/>
        </w:rPr>
        <w:fldChar w:fldCharType="end"/>
      </w:r>
      <w:r w:rsidRPr="00657AAE">
        <w:t xml:space="preserve"> - Localize the Problem in N–C–E Realms</w:t>
      </w:r>
      <w:bookmarkEnd w:id="396"/>
    </w:p>
    <w:tbl>
      <w:tblPr>
        <w:tblStyle w:val="TableGrid"/>
        <w:tblW w:w="0" w:type="auto"/>
        <w:tblLook w:val="04A0" w:firstRow="1" w:lastRow="0" w:firstColumn="1" w:lastColumn="0" w:noHBand="0" w:noVBand="1"/>
      </w:tblPr>
      <w:tblGrid>
        <w:gridCol w:w="2880"/>
        <w:gridCol w:w="2880"/>
        <w:gridCol w:w="2880"/>
      </w:tblGrid>
      <w:tr w:rsidR="001B3F23" w:rsidRPr="00657AAE" w14:paraId="1A873BEF" w14:textId="77777777" w:rsidTr="002061FE">
        <w:trPr>
          <w:tblHeader/>
        </w:trPr>
        <w:tc>
          <w:tcPr>
            <w:tcW w:w="2880" w:type="dxa"/>
            <w:tcBorders>
              <w:top w:val="single" w:sz="4" w:space="0" w:color="auto"/>
              <w:left w:val="single" w:sz="4" w:space="0" w:color="auto"/>
              <w:bottom w:val="single" w:sz="4" w:space="0" w:color="auto"/>
              <w:right w:val="single" w:sz="4" w:space="0" w:color="auto"/>
            </w:tcBorders>
            <w:hideMark/>
          </w:tcPr>
          <w:p w14:paraId="3BE305A8"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Realm</w:t>
            </w:r>
          </w:p>
        </w:tc>
        <w:tc>
          <w:tcPr>
            <w:tcW w:w="2880" w:type="dxa"/>
            <w:tcBorders>
              <w:top w:val="single" w:sz="4" w:space="0" w:color="auto"/>
              <w:left w:val="single" w:sz="4" w:space="0" w:color="auto"/>
              <w:bottom w:val="single" w:sz="4" w:space="0" w:color="auto"/>
              <w:right w:val="single" w:sz="4" w:space="0" w:color="auto"/>
            </w:tcBorders>
            <w:hideMark/>
          </w:tcPr>
          <w:p w14:paraId="0F5CD686"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Diagnostic Focus</w:t>
            </w:r>
          </w:p>
        </w:tc>
        <w:tc>
          <w:tcPr>
            <w:tcW w:w="2880" w:type="dxa"/>
            <w:tcBorders>
              <w:top w:val="single" w:sz="4" w:space="0" w:color="auto"/>
              <w:left w:val="single" w:sz="4" w:space="0" w:color="auto"/>
              <w:bottom w:val="single" w:sz="4" w:space="0" w:color="auto"/>
              <w:right w:val="single" w:sz="4" w:space="0" w:color="auto"/>
            </w:tcBorders>
            <w:hideMark/>
          </w:tcPr>
          <w:p w14:paraId="779E9A02"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Typical Indicators</w:t>
            </w:r>
          </w:p>
        </w:tc>
      </w:tr>
      <w:tr w:rsidR="001B3F23" w:rsidRPr="00657AAE" w14:paraId="51FB1A72" w14:textId="77777777">
        <w:tc>
          <w:tcPr>
            <w:tcW w:w="2880" w:type="dxa"/>
            <w:tcBorders>
              <w:top w:val="single" w:sz="4" w:space="0" w:color="auto"/>
              <w:left w:val="single" w:sz="4" w:space="0" w:color="auto"/>
              <w:bottom w:val="single" w:sz="4" w:space="0" w:color="auto"/>
              <w:right w:val="single" w:sz="4" w:space="0" w:color="auto"/>
            </w:tcBorders>
            <w:hideMark/>
          </w:tcPr>
          <w:p w14:paraId="51130761" w14:textId="77777777" w:rsidR="001B3F23" w:rsidRPr="00657AAE" w:rsidRDefault="001B3F23" w:rsidP="002061FE">
            <w:pPr>
              <w:rPr>
                <w:rFonts w:asciiTheme="majorBidi" w:hAnsiTheme="majorBidi" w:cstheme="majorBidi"/>
              </w:rPr>
            </w:pPr>
            <w:r w:rsidRPr="00657AAE">
              <w:rPr>
                <w:rFonts w:asciiTheme="majorBidi" w:hAnsiTheme="majorBidi" w:cstheme="majorBidi"/>
              </w:rPr>
              <w:t>Nature (N)</w:t>
            </w:r>
          </w:p>
        </w:tc>
        <w:tc>
          <w:tcPr>
            <w:tcW w:w="2880" w:type="dxa"/>
            <w:tcBorders>
              <w:top w:val="single" w:sz="4" w:space="0" w:color="auto"/>
              <w:left w:val="single" w:sz="4" w:space="0" w:color="auto"/>
              <w:bottom w:val="single" w:sz="4" w:space="0" w:color="auto"/>
              <w:right w:val="single" w:sz="4" w:space="0" w:color="auto"/>
            </w:tcBorders>
            <w:hideMark/>
          </w:tcPr>
          <w:p w14:paraId="620EFFFC" w14:textId="77777777" w:rsidR="001B3F23" w:rsidRPr="00657AAE" w:rsidRDefault="001B3F23" w:rsidP="002061FE">
            <w:pPr>
              <w:rPr>
                <w:rFonts w:asciiTheme="majorBidi" w:hAnsiTheme="majorBidi" w:cstheme="majorBidi"/>
              </w:rPr>
            </w:pPr>
            <w:r w:rsidRPr="00657AAE">
              <w:rPr>
                <w:rFonts w:asciiTheme="majorBidi" w:hAnsiTheme="majorBidi" w:cstheme="majorBidi"/>
              </w:rPr>
              <w:t>Biological/energetic capacity</w:t>
            </w:r>
          </w:p>
        </w:tc>
        <w:tc>
          <w:tcPr>
            <w:tcW w:w="2880" w:type="dxa"/>
            <w:tcBorders>
              <w:top w:val="single" w:sz="4" w:space="0" w:color="auto"/>
              <w:left w:val="single" w:sz="4" w:space="0" w:color="auto"/>
              <w:bottom w:val="single" w:sz="4" w:space="0" w:color="auto"/>
              <w:right w:val="single" w:sz="4" w:space="0" w:color="auto"/>
            </w:tcBorders>
            <w:hideMark/>
          </w:tcPr>
          <w:p w14:paraId="747F4807" w14:textId="77777777" w:rsidR="001B3F23" w:rsidRPr="00657AAE" w:rsidRDefault="001B3F23" w:rsidP="002061FE">
            <w:pPr>
              <w:rPr>
                <w:rFonts w:asciiTheme="majorBidi" w:hAnsiTheme="majorBidi" w:cstheme="majorBidi"/>
              </w:rPr>
            </w:pPr>
            <w:r w:rsidRPr="00657AAE">
              <w:rPr>
                <w:rFonts w:asciiTheme="majorBidi" w:hAnsiTheme="majorBidi" w:cstheme="majorBidi"/>
              </w:rPr>
              <w:t>Burnout, cognitive overload, developmental bottlenecks</w:t>
            </w:r>
          </w:p>
        </w:tc>
      </w:tr>
      <w:tr w:rsidR="001B3F23" w:rsidRPr="00657AAE" w14:paraId="697BED1D" w14:textId="77777777">
        <w:tc>
          <w:tcPr>
            <w:tcW w:w="2880" w:type="dxa"/>
            <w:tcBorders>
              <w:top w:val="single" w:sz="4" w:space="0" w:color="auto"/>
              <w:left w:val="single" w:sz="4" w:space="0" w:color="auto"/>
              <w:bottom w:val="single" w:sz="4" w:space="0" w:color="auto"/>
              <w:right w:val="single" w:sz="4" w:space="0" w:color="auto"/>
            </w:tcBorders>
            <w:hideMark/>
          </w:tcPr>
          <w:p w14:paraId="29326274" w14:textId="77777777" w:rsidR="001B3F23" w:rsidRPr="00657AAE" w:rsidRDefault="001B3F23" w:rsidP="002061FE">
            <w:pPr>
              <w:rPr>
                <w:rFonts w:asciiTheme="majorBidi" w:hAnsiTheme="majorBidi" w:cstheme="majorBidi"/>
              </w:rPr>
            </w:pPr>
            <w:r w:rsidRPr="00657AAE">
              <w:rPr>
                <w:rFonts w:asciiTheme="majorBidi" w:hAnsiTheme="majorBidi" w:cstheme="majorBidi"/>
              </w:rPr>
              <w:t>Consciousness (C)</w:t>
            </w:r>
          </w:p>
        </w:tc>
        <w:tc>
          <w:tcPr>
            <w:tcW w:w="2880" w:type="dxa"/>
            <w:tcBorders>
              <w:top w:val="single" w:sz="4" w:space="0" w:color="auto"/>
              <w:left w:val="single" w:sz="4" w:space="0" w:color="auto"/>
              <w:bottom w:val="single" w:sz="4" w:space="0" w:color="auto"/>
              <w:right w:val="single" w:sz="4" w:space="0" w:color="auto"/>
            </w:tcBorders>
            <w:hideMark/>
          </w:tcPr>
          <w:p w14:paraId="0CF7CA38" w14:textId="77777777" w:rsidR="001B3F23" w:rsidRPr="00657AAE" w:rsidRDefault="001B3F23" w:rsidP="002061FE">
            <w:pPr>
              <w:rPr>
                <w:rFonts w:asciiTheme="majorBidi" w:hAnsiTheme="majorBidi" w:cstheme="majorBidi"/>
              </w:rPr>
            </w:pPr>
            <w:r w:rsidRPr="00657AAE">
              <w:rPr>
                <w:rFonts w:asciiTheme="majorBidi" w:hAnsiTheme="majorBidi" w:cstheme="majorBidi"/>
              </w:rPr>
              <w:t>Awareness, meaning, narrative alignment</w:t>
            </w:r>
          </w:p>
        </w:tc>
        <w:tc>
          <w:tcPr>
            <w:tcW w:w="2880" w:type="dxa"/>
            <w:tcBorders>
              <w:top w:val="single" w:sz="4" w:space="0" w:color="auto"/>
              <w:left w:val="single" w:sz="4" w:space="0" w:color="auto"/>
              <w:bottom w:val="single" w:sz="4" w:space="0" w:color="auto"/>
              <w:right w:val="single" w:sz="4" w:space="0" w:color="auto"/>
            </w:tcBorders>
            <w:hideMark/>
          </w:tcPr>
          <w:p w14:paraId="1915842A" w14:textId="77777777" w:rsidR="001B3F23" w:rsidRPr="00657AAE" w:rsidRDefault="001B3F23" w:rsidP="002061FE">
            <w:pPr>
              <w:rPr>
                <w:rFonts w:asciiTheme="majorBidi" w:hAnsiTheme="majorBidi" w:cstheme="majorBidi"/>
              </w:rPr>
            </w:pPr>
            <w:r w:rsidRPr="00657AAE">
              <w:rPr>
                <w:rFonts w:asciiTheme="majorBidi" w:hAnsiTheme="majorBidi" w:cstheme="majorBidi"/>
              </w:rPr>
              <w:t>Cynicism, loss of purpose, incoherent identity</w:t>
            </w:r>
          </w:p>
        </w:tc>
      </w:tr>
      <w:tr w:rsidR="001B3F23" w:rsidRPr="00657AAE" w14:paraId="01900583" w14:textId="77777777">
        <w:tc>
          <w:tcPr>
            <w:tcW w:w="2880" w:type="dxa"/>
            <w:tcBorders>
              <w:top w:val="single" w:sz="4" w:space="0" w:color="auto"/>
              <w:left w:val="single" w:sz="4" w:space="0" w:color="auto"/>
              <w:bottom w:val="single" w:sz="4" w:space="0" w:color="auto"/>
              <w:right w:val="single" w:sz="4" w:space="0" w:color="auto"/>
            </w:tcBorders>
            <w:hideMark/>
          </w:tcPr>
          <w:p w14:paraId="524451AB" w14:textId="77777777" w:rsidR="001B3F23" w:rsidRPr="00657AAE" w:rsidRDefault="001B3F23" w:rsidP="002061FE">
            <w:pPr>
              <w:rPr>
                <w:rFonts w:asciiTheme="majorBidi" w:hAnsiTheme="majorBidi" w:cstheme="majorBidi"/>
              </w:rPr>
            </w:pPr>
            <w:r w:rsidRPr="00657AAE">
              <w:rPr>
                <w:rFonts w:asciiTheme="majorBidi" w:hAnsiTheme="majorBidi" w:cstheme="majorBidi"/>
              </w:rPr>
              <w:t>Environment (E)</w:t>
            </w:r>
          </w:p>
        </w:tc>
        <w:tc>
          <w:tcPr>
            <w:tcW w:w="2880" w:type="dxa"/>
            <w:tcBorders>
              <w:top w:val="single" w:sz="4" w:space="0" w:color="auto"/>
              <w:left w:val="single" w:sz="4" w:space="0" w:color="auto"/>
              <w:bottom w:val="single" w:sz="4" w:space="0" w:color="auto"/>
              <w:right w:val="single" w:sz="4" w:space="0" w:color="auto"/>
            </w:tcBorders>
            <w:hideMark/>
          </w:tcPr>
          <w:p w14:paraId="21FDE8B0" w14:textId="77777777" w:rsidR="001B3F23" w:rsidRPr="00657AAE" w:rsidRDefault="001B3F23" w:rsidP="002061FE">
            <w:pPr>
              <w:rPr>
                <w:rFonts w:asciiTheme="majorBidi" w:hAnsiTheme="majorBidi" w:cstheme="majorBidi"/>
              </w:rPr>
            </w:pPr>
            <w:r w:rsidRPr="00657AAE">
              <w:rPr>
                <w:rFonts w:asciiTheme="majorBidi" w:hAnsiTheme="majorBidi" w:cstheme="majorBidi"/>
              </w:rPr>
              <w:t>Institutional/cultural scaffolds</w:t>
            </w:r>
          </w:p>
        </w:tc>
        <w:tc>
          <w:tcPr>
            <w:tcW w:w="2880" w:type="dxa"/>
            <w:tcBorders>
              <w:top w:val="single" w:sz="4" w:space="0" w:color="auto"/>
              <w:left w:val="single" w:sz="4" w:space="0" w:color="auto"/>
              <w:bottom w:val="single" w:sz="4" w:space="0" w:color="auto"/>
              <w:right w:val="single" w:sz="4" w:space="0" w:color="auto"/>
            </w:tcBorders>
            <w:hideMark/>
          </w:tcPr>
          <w:p w14:paraId="24D45A11" w14:textId="77777777" w:rsidR="001B3F23" w:rsidRPr="00657AAE" w:rsidRDefault="001B3F23" w:rsidP="002061FE">
            <w:pPr>
              <w:rPr>
                <w:rFonts w:asciiTheme="majorBidi" w:hAnsiTheme="majorBidi" w:cstheme="majorBidi"/>
              </w:rPr>
            </w:pPr>
            <w:r w:rsidRPr="00657AAE">
              <w:rPr>
                <w:rFonts w:asciiTheme="majorBidi" w:hAnsiTheme="majorBidi" w:cstheme="majorBidi"/>
              </w:rPr>
              <w:t>Punitive norms, lack of supports, misaligned incentives</w:t>
            </w:r>
          </w:p>
        </w:tc>
      </w:tr>
    </w:tbl>
    <w:p w14:paraId="0D302312" w14:textId="77777777" w:rsidR="001B3F23" w:rsidRPr="00657AAE" w:rsidRDefault="002061FE" w:rsidP="00FF5EB8">
      <w:pPr>
        <w:pStyle w:val="Heading2"/>
        <w:rPr>
          <w:rFonts w:asciiTheme="majorBidi" w:hAnsiTheme="majorBidi" w:cstheme="majorBidi"/>
          <w:lang w:eastAsia="en-US"/>
        </w:rPr>
      </w:pPr>
      <w:bookmarkStart w:id="397" w:name="_Toc212063153"/>
      <w:r w:rsidRPr="00657AAE">
        <w:rPr>
          <w:rFonts w:asciiTheme="majorBidi" w:hAnsiTheme="majorBidi" w:cstheme="majorBidi"/>
        </w:rPr>
        <w:t xml:space="preserve">E.3 </w:t>
      </w:r>
      <w:r w:rsidR="001B3F23" w:rsidRPr="00657AAE">
        <w:rPr>
          <w:rFonts w:asciiTheme="majorBidi" w:hAnsiTheme="majorBidi" w:cstheme="majorBidi"/>
        </w:rPr>
        <w:t>Step 3. Select the Corrective Lever</w:t>
      </w:r>
      <w:bookmarkEnd w:id="397"/>
    </w:p>
    <w:p w14:paraId="0ABE3107" w14:textId="6500719F" w:rsidR="002061FE" w:rsidRPr="00657AAE" w:rsidRDefault="002061FE" w:rsidP="00C81FFE">
      <w:pPr>
        <w:pStyle w:val="Caption"/>
      </w:pPr>
      <w:bookmarkStart w:id="398" w:name="_Toc212063196"/>
      <w:r w:rsidRPr="00657AAE">
        <w:t xml:space="preserve">Table </w:t>
      </w:r>
      <w:r w:rsidR="00C81FFE">
        <w:fldChar w:fldCharType="begin"/>
      </w:r>
      <w:r w:rsidR="00C81FFE">
        <w:instrText xml:space="preserve"> SEQ Table \* ARABIC </w:instrText>
      </w:r>
      <w:r w:rsidR="00C81FFE">
        <w:fldChar w:fldCharType="separate"/>
      </w:r>
      <w:r w:rsidR="00C81FFE">
        <w:rPr>
          <w:noProof/>
        </w:rPr>
        <w:t>39</w:t>
      </w:r>
      <w:r w:rsidR="00C81FFE">
        <w:rPr>
          <w:noProof/>
        </w:rPr>
        <w:fldChar w:fldCharType="end"/>
      </w:r>
      <w:r w:rsidRPr="00657AAE">
        <w:t xml:space="preserve"> - Select the Corrective Lever</w:t>
      </w:r>
      <w:bookmarkStart w:id="399" w:name="_Toc209493544"/>
      <w:bookmarkEnd w:id="398"/>
    </w:p>
    <w:tbl>
      <w:tblPr>
        <w:tblStyle w:val="TableGrid"/>
        <w:tblW w:w="0" w:type="auto"/>
        <w:tblLook w:val="04A0" w:firstRow="1" w:lastRow="0" w:firstColumn="1" w:lastColumn="0" w:noHBand="0" w:noVBand="1"/>
      </w:tblPr>
      <w:tblGrid>
        <w:gridCol w:w="2880"/>
        <w:gridCol w:w="2880"/>
        <w:gridCol w:w="2880"/>
      </w:tblGrid>
      <w:tr w:rsidR="001B3F23" w:rsidRPr="00657AAE" w14:paraId="09B7E1AE" w14:textId="77777777" w:rsidTr="002061FE">
        <w:trPr>
          <w:tblHeader/>
        </w:trPr>
        <w:tc>
          <w:tcPr>
            <w:tcW w:w="2880" w:type="dxa"/>
            <w:tcBorders>
              <w:top w:val="single" w:sz="4" w:space="0" w:color="auto"/>
              <w:left w:val="single" w:sz="4" w:space="0" w:color="auto"/>
              <w:bottom w:val="single" w:sz="4" w:space="0" w:color="auto"/>
              <w:right w:val="single" w:sz="4" w:space="0" w:color="auto"/>
            </w:tcBorders>
            <w:hideMark/>
          </w:tcPr>
          <w:p w14:paraId="3D6B7D19"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If Problem is in…</w:t>
            </w:r>
          </w:p>
        </w:tc>
        <w:tc>
          <w:tcPr>
            <w:tcW w:w="2880" w:type="dxa"/>
            <w:tcBorders>
              <w:top w:val="single" w:sz="4" w:space="0" w:color="auto"/>
              <w:left w:val="single" w:sz="4" w:space="0" w:color="auto"/>
              <w:bottom w:val="single" w:sz="4" w:space="0" w:color="auto"/>
              <w:right w:val="single" w:sz="4" w:space="0" w:color="auto"/>
            </w:tcBorders>
            <w:hideMark/>
          </w:tcPr>
          <w:p w14:paraId="5FAAF5F8"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Corrective Lever</w:t>
            </w:r>
          </w:p>
        </w:tc>
        <w:tc>
          <w:tcPr>
            <w:tcW w:w="2880" w:type="dxa"/>
            <w:tcBorders>
              <w:top w:val="single" w:sz="4" w:space="0" w:color="auto"/>
              <w:left w:val="single" w:sz="4" w:space="0" w:color="auto"/>
              <w:bottom w:val="single" w:sz="4" w:space="0" w:color="auto"/>
              <w:right w:val="single" w:sz="4" w:space="0" w:color="auto"/>
            </w:tcBorders>
            <w:hideMark/>
          </w:tcPr>
          <w:p w14:paraId="3CAB10FF"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Logic</w:t>
            </w:r>
          </w:p>
        </w:tc>
      </w:tr>
      <w:tr w:rsidR="001B3F23" w:rsidRPr="00657AAE" w14:paraId="3113FE26" w14:textId="77777777">
        <w:tc>
          <w:tcPr>
            <w:tcW w:w="2880" w:type="dxa"/>
            <w:tcBorders>
              <w:top w:val="single" w:sz="4" w:space="0" w:color="auto"/>
              <w:left w:val="single" w:sz="4" w:space="0" w:color="auto"/>
              <w:bottom w:val="single" w:sz="4" w:space="0" w:color="auto"/>
              <w:right w:val="single" w:sz="4" w:space="0" w:color="auto"/>
            </w:tcBorders>
            <w:hideMark/>
          </w:tcPr>
          <w:p w14:paraId="6E5977EC" w14:textId="77777777" w:rsidR="001B3F23" w:rsidRPr="00657AAE" w:rsidRDefault="001B3F23" w:rsidP="002061FE">
            <w:pPr>
              <w:rPr>
                <w:rFonts w:asciiTheme="majorBidi" w:hAnsiTheme="majorBidi" w:cstheme="majorBidi"/>
              </w:rPr>
            </w:pPr>
            <w:r w:rsidRPr="00657AAE">
              <w:rPr>
                <w:rFonts w:asciiTheme="majorBidi" w:hAnsiTheme="majorBidi" w:cstheme="majorBidi"/>
              </w:rPr>
              <w:t>Nature (N)</w:t>
            </w:r>
          </w:p>
        </w:tc>
        <w:tc>
          <w:tcPr>
            <w:tcW w:w="2880" w:type="dxa"/>
            <w:tcBorders>
              <w:top w:val="single" w:sz="4" w:space="0" w:color="auto"/>
              <w:left w:val="single" w:sz="4" w:space="0" w:color="auto"/>
              <w:bottom w:val="single" w:sz="4" w:space="0" w:color="auto"/>
              <w:right w:val="single" w:sz="4" w:space="0" w:color="auto"/>
            </w:tcBorders>
            <w:hideMark/>
          </w:tcPr>
          <w:p w14:paraId="795A7CE9" w14:textId="77777777" w:rsidR="001B3F23" w:rsidRPr="00657AAE" w:rsidRDefault="001B3F23" w:rsidP="002061FE">
            <w:pPr>
              <w:rPr>
                <w:rFonts w:asciiTheme="majorBidi" w:hAnsiTheme="majorBidi" w:cstheme="majorBidi"/>
              </w:rPr>
            </w:pPr>
            <w:r w:rsidRPr="00657AAE">
              <w:rPr>
                <w:rFonts w:asciiTheme="majorBidi" w:hAnsiTheme="majorBidi" w:cstheme="majorBidi"/>
              </w:rPr>
              <w:t>Reduce stress, allow recovery, recalibrate load</w:t>
            </w:r>
          </w:p>
        </w:tc>
        <w:tc>
          <w:tcPr>
            <w:tcW w:w="2880" w:type="dxa"/>
            <w:tcBorders>
              <w:top w:val="single" w:sz="4" w:space="0" w:color="auto"/>
              <w:left w:val="single" w:sz="4" w:space="0" w:color="auto"/>
              <w:bottom w:val="single" w:sz="4" w:space="0" w:color="auto"/>
              <w:right w:val="single" w:sz="4" w:space="0" w:color="auto"/>
            </w:tcBorders>
            <w:hideMark/>
          </w:tcPr>
          <w:p w14:paraId="1F76F14E" w14:textId="77777777" w:rsidR="001B3F23" w:rsidRPr="00657AAE" w:rsidRDefault="001B3F23" w:rsidP="002061FE">
            <w:pPr>
              <w:rPr>
                <w:rFonts w:asciiTheme="majorBidi" w:hAnsiTheme="majorBidi" w:cstheme="majorBidi"/>
              </w:rPr>
            </w:pPr>
            <w:r w:rsidRPr="00657AAE">
              <w:rPr>
                <w:rFonts w:asciiTheme="majorBidi" w:hAnsiTheme="majorBidi" w:cstheme="majorBidi"/>
              </w:rPr>
              <w:t>Respect plasticity limits and energetic budgets</w:t>
            </w:r>
          </w:p>
        </w:tc>
      </w:tr>
      <w:tr w:rsidR="001B3F23" w:rsidRPr="00657AAE" w14:paraId="55555857" w14:textId="77777777">
        <w:tc>
          <w:tcPr>
            <w:tcW w:w="2880" w:type="dxa"/>
            <w:tcBorders>
              <w:top w:val="single" w:sz="4" w:space="0" w:color="auto"/>
              <w:left w:val="single" w:sz="4" w:space="0" w:color="auto"/>
              <w:bottom w:val="single" w:sz="4" w:space="0" w:color="auto"/>
              <w:right w:val="single" w:sz="4" w:space="0" w:color="auto"/>
            </w:tcBorders>
            <w:hideMark/>
          </w:tcPr>
          <w:p w14:paraId="6709D636" w14:textId="77777777" w:rsidR="001B3F23" w:rsidRPr="00657AAE" w:rsidRDefault="001B3F23" w:rsidP="002061FE">
            <w:pPr>
              <w:rPr>
                <w:rFonts w:asciiTheme="majorBidi" w:hAnsiTheme="majorBidi" w:cstheme="majorBidi"/>
              </w:rPr>
            </w:pPr>
            <w:r w:rsidRPr="00657AAE">
              <w:rPr>
                <w:rFonts w:asciiTheme="majorBidi" w:hAnsiTheme="majorBidi" w:cstheme="majorBidi"/>
              </w:rPr>
              <w:lastRenderedPageBreak/>
              <w:t>Consciousness (C)</w:t>
            </w:r>
          </w:p>
        </w:tc>
        <w:tc>
          <w:tcPr>
            <w:tcW w:w="2880" w:type="dxa"/>
            <w:tcBorders>
              <w:top w:val="single" w:sz="4" w:space="0" w:color="auto"/>
              <w:left w:val="single" w:sz="4" w:space="0" w:color="auto"/>
              <w:bottom w:val="single" w:sz="4" w:space="0" w:color="auto"/>
              <w:right w:val="single" w:sz="4" w:space="0" w:color="auto"/>
            </w:tcBorders>
            <w:hideMark/>
          </w:tcPr>
          <w:p w14:paraId="7F6BD0B9" w14:textId="77777777" w:rsidR="001B3F23" w:rsidRPr="00657AAE" w:rsidRDefault="001B3F23" w:rsidP="002061FE">
            <w:pPr>
              <w:rPr>
                <w:rFonts w:asciiTheme="majorBidi" w:hAnsiTheme="majorBidi" w:cstheme="majorBidi"/>
              </w:rPr>
            </w:pPr>
            <w:r w:rsidRPr="00657AAE">
              <w:rPr>
                <w:rFonts w:asciiTheme="majorBidi" w:hAnsiTheme="majorBidi" w:cstheme="majorBidi"/>
              </w:rPr>
              <w:t>Enhance reflection, narrative coherence, agency</w:t>
            </w:r>
          </w:p>
        </w:tc>
        <w:tc>
          <w:tcPr>
            <w:tcW w:w="2880" w:type="dxa"/>
            <w:tcBorders>
              <w:top w:val="single" w:sz="4" w:space="0" w:color="auto"/>
              <w:left w:val="single" w:sz="4" w:space="0" w:color="auto"/>
              <w:bottom w:val="single" w:sz="4" w:space="0" w:color="auto"/>
              <w:right w:val="single" w:sz="4" w:space="0" w:color="auto"/>
            </w:tcBorders>
            <w:hideMark/>
          </w:tcPr>
          <w:p w14:paraId="663333C1" w14:textId="77777777" w:rsidR="001B3F23" w:rsidRPr="00657AAE" w:rsidRDefault="001B3F23" w:rsidP="002061FE">
            <w:pPr>
              <w:rPr>
                <w:rFonts w:asciiTheme="majorBidi" w:hAnsiTheme="majorBidi" w:cstheme="majorBidi"/>
              </w:rPr>
            </w:pPr>
            <w:r w:rsidRPr="00657AAE">
              <w:rPr>
                <w:rFonts w:asciiTheme="majorBidi" w:hAnsiTheme="majorBidi" w:cstheme="majorBidi"/>
              </w:rPr>
              <w:t>Increase self-awareness, provide meaning-making practices</w:t>
            </w:r>
          </w:p>
        </w:tc>
      </w:tr>
      <w:tr w:rsidR="001B3F23" w:rsidRPr="00657AAE" w14:paraId="04EE2DFE" w14:textId="77777777">
        <w:tc>
          <w:tcPr>
            <w:tcW w:w="2880" w:type="dxa"/>
            <w:tcBorders>
              <w:top w:val="single" w:sz="4" w:space="0" w:color="auto"/>
              <w:left w:val="single" w:sz="4" w:space="0" w:color="auto"/>
              <w:bottom w:val="single" w:sz="4" w:space="0" w:color="auto"/>
              <w:right w:val="single" w:sz="4" w:space="0" w:color="auto"/>
            </w:tcBorders>
            <w:hideMark/>
          </w:tcPr>
          <w:p w14:paraId="462AEAA8" w14:textId="77777777" w:rsidR="001B3F23" w:rsidRPr="00657AAE" w:rsidRDefault="001B3F23" w:rsidP="002061FE">
            <w:pPr>
              <w:rPr>
                <w:rFonts w:asciiTheme="majorBidi" w:hAnsiTheme="majorBidi" w:cstheme="majorBidi"/>
              </w:rPr>
            </w:pPr>
            <w:r w:rsidRPr="00657AAE">
              <w:rPr>
                <w:rFonts w:asciiTheme="majorBidi" w:hAnsiTheme="majorBidi" w:cstheme="majorBidi"/>
              </w:rPr>
              <w:t>Environment (E)</w:t>
            </w:r>
          </w:p>
        </w:tc>
        <w:tc>
          <w:tcPr>
            <w:tcW w:w="2880" w:type="dxa"/>
            <w:tcBorders>
              <w:top w:val="single" w:sz="4" w:space="0" w:color="auto"/>
              <w:left w:val="single" w:sz="4" w:space="0" w:color="auto"/>
              <w:bottom w:val="single" w:sz="4" w:space="0" w:color="auto"/>
              <w:right w:val="single" w:sz="4" w:space="0" w:color="auto"/>
            </w:tcBorders>
            <w:hideMark/>
          </w:tcPr>
          <w:p w14:paraId="7778FBD4" w14:textId="77777777" w:rsidR="001B3F23" w:rsidRPr="00657AAE" w:rsidRDefault="001B3F23" w:rsidP="002061FE">
            <w:pPr>
              <w:rPr>
                <w:rFonts w:asciiTheme="majorBidi" w:hAnsiTheme="majorBidi" w:cstheme="majorBidi"/>
              </w:rPr>
            </w:pPr>
            <w:r w:rsidRPr="00657AAE">
              <w:rPr>
                <w:rFonts w:asciiTheme="majorBidi" w:hAnsiTheme="majorBidi" w:cstheme="majorBidi"/>
              </w:rPr>
              <w:t>Redesign scaffolds, peer networks, incentives</w:t>
            </w:r>
          </w:p>
        </w:tc>
        <w:tc>
          <w:tcPr>
            <w:tcW w:w="2880" w:type="dxa"/>
            <w:tcBorders>
              <w:top w:val="single" w:sz="4" w:space="0" w:color="auto"/>
              <w:left w:val="single" w:sz="4" w:space="0" w:color="auto"/>
              <w:bottom w:val="single" w:sz="4" w:space="0" w:color="auto"/>
              <w:right w:val="single" w:sz="4" w:space="0" w:color="auto"/>
            </w:tcBorders>
            <w:hideMark/>
          </w:tcPr>
          <w:p w14:paraId="7761FB2F" w14:textId="77777777" w:rsidR="001B3F23" w:rsidRPr="00657AAE" w:rsidRDefault="001B3F23" w:rsidP="002061FE">
            <w:pPr>
              <w:rPr>
                <w:rFonts w:asciiTheme="majorBidi" w:hAnsiTheme="majorBidi" w:cstheme="majorBidi"/>
              </w:rPr>
            </w:pPr>
            <w:r w:rsidRPr="00657AAE">
              <w:rPr>
                <w:rFonts w:asciiTheme="majorBidi" w:hAnsiTheme="majorBidi" w:cstheme="majorBidi"/>
              </w:rPr>
              <w:t>Shift from coercion to curiosity, activate belonging and fairness</w:t>
            </w:r>
          </w:p>
        </w:tc>
      </w:tr>
    </w:tbl>
    <w:p w14:paraId="40671CC0" w14:textId="77777777" w:rsidR="001B3F23" w:rsidRPr="00657AAE" w:rsidRDefault="002061FE" w:rsidP="00FF5EB8">
      <w:pPr>
        <w:pStyle w:val="Heading2"/>
        <w:rPr>
          <w:rFonts w:asciiTheme="majorBidi" w:hAnsiTheme="majorBidi" w:cstheme="majorBidi"/>
          <w:lang w:eastAsia="en-US"/>
        </w:rPr>
      </w:pPr>
      <w:bookmarkStart w:id="400" w:name="_Toc212063154"/>
      <w:r w:rsidRPr="00657AAE">
        <w:rPr>
          <w:rFonts w:asciiTheme="majorBidi" w:hAnsiTheme="majorBidi" w:cstheme="majorBidi"/>
        </w:rPr>
        <w:t xml:space="preserve">E.4 </w:t>
      </w:r>
      <w:r w:rsidR="001B3F23" w:rsidRPr="00657AAE">
        <w:rPr>
          <w:rFonts w:asciiTheme="majorBidi" w:hAnsiTheme="majorBidi" w:cstheme="majorBidi"/>
        </w:rPr>
        <w:t>Step 4. Apply Polycentric Change Logic</w:t>
      </w:r>
      <w:bookmarkEnd w:id="400"/>
    </w:p>
    <w:p w14:paraId="4EC6C36C" w14:textId="77777777" w:rsidR="002061FE" w:rsidRPr="00657AAE" w:rsidRDefault="001B3F23" w:rsidP="002061FE">
      <w:pPr>
        <w:pStyle w:val="ListParagraph"/>
        <w:numPr>
          <w:ilvl w:val="0"/>
          <w:numId w:val="174"/>
        </w:numPr>
        <w:spacing w:before="120" w:after="240"/>
        <w:rPr>
          <w:rFonts w:asciiTheme="majorBidi" w:hAnsiTheme="majorBidi" w:cstheme="majorBidi"/>
        </w:rPr>
      </w:pPr>
      <w:r w:rsidRPr="00657AAE">
        <w:rPr>
          <w:rStyle w:val="Strong"/>
          <w:rFonts w:asciiTheme="majorBidi" w:hAnsiTheme="majorBidi" w:cstheme="majorBidi"/>
        </w:rPr>
        <w:t>Cell-first</w:t>
      </w:r>
      <w:r w:rsidRPr="00657AAE">
        <w:rPr>
          <w:rFonts w:asciiTheme="majorBidi" w:hAnsiTheme="majorBidi" w:cstheme="majorBidi"/>
        </w:rPr>
        <w:t>: Begin with small units (classrooms, teams, pilot communities).</w:t>
      </w:r>
    </w:p>
    <w:p w14:paraId="3A43DFA0" w14:textId="77777777" w:rsidR="002061FE" w:rsidRPr="00657AAE" w:rsidRDefault="001B3F23" w:rsidP="002061FE">
      <w:pPr>
        <w:pStyle w:val="ListParagraph"/>
        <w:numPr>
          <w:ilvl w:val="0"/>
          <w:numId w:val="174"/>
        </w:numPr>
        <w:spacing w:before="120" w:after="240"/>
        <w:rPr>
          <w:rFonts w:asciiTheme="majorBidi" w:hAnsiTheme="majorBidi" w:cstheme="majorBidi"/>
        </w:rPr>
      </w:pPr>
      <w:r w:rsidRPr="00657AAE">
        <w:rPr>
          <w:rStyle w:val="Strong"/>
          <w:rFonts w:asciiTheme="majorBidi" w:hAnsiTheme="majorBidi" w:cstheme="majorBidi"/>
        </w:rPr>
        <w:t>Networked diffusion</w:t>
      </w:r>
      <w:r w:rsidRPr="00657AAE">
        <w:rPr>
          <w:rFonts w:asciiTheme="majorBidi" w:hAnsiTheme="majorBidi" w:cstheme="majorBidi"/>
        </w:rPr>
        <w:t>: Share practices, data, and peer learning across nodes.</w:t>
      </w:r>
    </w:p>
    <w:p w14:paraId="58E6CB59" w14:textId="77777777" w:rsidR="001B3F23" w:rsidRPr="00657AAE" w:rsidRDefault="001B3F23" w:rsidP="002061FE">
      <w:pPr>
        <w:pStyle w:val="ListParagraph"/>
        <w:numPr>
          <w:ilvl w:val="0"/>
          <w:numId w:val="174"/>
        </w:numPr>
        <w:spacing w:before="120" w:after="240"/>
        <w:rPr>
          <w:rFonts w:asciiTheme="majorBidi" w:hAnsiTheme="majorBidi" w:cstheme="majorBidi"/>
        </w:rPr>
      </w:pPr>
      <w:r w:rsidRPr="00657AAE">
        <w:rPr>
          <w:rStyle w:val="Strong"/>
          <w:rFonts w:asciiTheme="majorBidi" w:hAnsiTheme="majorBidi" w:cstheme="majorBidi"/>
        </w:rPr>
        <w:t>Lightweight scaffolds</w:t>
      </w:r>
      <w:r w:rsidRPr="00657AAE">
        <w:rPr>
          <w:rFonts w:asciiTheme="majorBidi" w:hAnsiTheme="majorBidi" w:cstheme="majorBidi"/>
        </w:rPr>
        <w:t>: Ensure coherence through minimum standards and outcome-linked supports.</w:t>
      </w:r>
    </w:p>
    <w:p w14:paraId="29140773" w14:textId="77777777" w:rsidR="001B3F23" w:rsidRPr="00657AAE" w:rsidRDefault="002061FE" w:rsidP="00FF5EB8">
      <w:pPr>
        <w:pStyle w:val="Heading2"/>
        <w:rPr>
          <w:rFonts w:asciiTheme="majorBidi" w:hAnsiTheme="majorBidi" w:cstheme="majorBidi"/>
        </w:rPr>
      </w:pPr>
      <w:bookmarkStart w:id="401" w:name="_Toc212063155"/>
      <w:r w:rsidRPr="00657AAE">
        <w:rPr>
          <w:rFonts w:asciiTheme="majorBidi" w:hAnsiTheme="majorBidi" w:cstheme="majorBidi"/>
        </w:rPr>
        <w:t xml:space="preserve">E.5 </w:t>
      </w:r>
      <w:r w:rsidR="001B3F23" w:rsidRPr="00657AAE">
        <w:rPr>
          <w:rFonts w:asciiTheme="majorBidi" w:hAnsiTheme="majorBidi" w:cstheme="majorBidi"/>
        </w:rPr>
        <w:t>Step 5. Monitor Feedback and Iterate</w:t>
      </w:r>
      <w:bookmarkEnd w:id="401"/>
    </w:p>
    <w:p w14:paraId="006E92C2" w14:textId="77777777" w:rsidR="001B3F23" w:rsidRPr="00657AAE" w:rsidRDefault="001B3F23" w:rsidP="002061FE">
      <w:pPr>
        <w:rPr>
          <w:rFonts w:asciiTheme="majorBidi" w:hAnsiTheme="majorBidi" w:cstheme="majorBidi"/>
        </w:rPr>
      </w:pPr>
      <w:r w:rsidRPr="00657AAE">
        <w:rPr>
          <w:rFonts w:asciiTheme="majorBidi" w:hAnsiTheme="majorBidi" w:cstheme="majorBidi"/>
        </w:rPr>
        <w:t>Track whether tension becomes productive, stress remains within adaptive ranges, and natural incentives such as curiosity and belonging are activated. Iterate based on feedback.</w:t>
      </w:r>
    </w:p>
    <w:p w14:paraId="2D00D6FF" w14:textId="77777777" w:rsidR="001B3F23" w:rsidRPr="00657AAE" w:rsidRDefault="002061FE" w:rsidP="00FF5EB8">
      <w:pPr>
        <w:pStyle w:val="Heading2"/>
        <w:rPr>
          <w:rFonts w:asciiTheme="majorBidi" w:hAnsiTheme="majorBidi" w:cstheme="majorBidi"/>
        </w:rPr>
      </w:pPr>
      <w:bookmarkStart w:id="402" w:name="_Toc212063156"/>
      <w:r w:rsidRPr="00657AAE">
        <w:rPr>
          <w:rFonts w:asciiTheme="majorBidi" w:hAnsiTheme="majorBidi" w:cstheme="majorBidi"/>
        </w:rPr>
        <w:t xml:space="preserve">E.6 </w:t>
      </w:r>
      <w:r w:rsidR="001B3F23" w:rsidRPr="00657AAE">
        <w:rPr>
          <w:rFonts w:asciiTheme="majorBidi" w:hAnsiTheme="majorBidi" w:cstheme="majorBidi"/>
        </w:rPr>
        <w:t>Illustrative Lifecycle Examples</w:t>
      </w:r>
      <w:bookmarkEnd w:id="402"/>
    </w:p>
    <w:p w14:paraId="1444C929"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Education Example:</w:t>
      </w:r>
    </w:p>
    <w:p w14:paraId="2DE5E4AD" w14:textId="77777777" w:rsidR="002061FE" w:rsidRPr="00657AAE" w:rsidRDefault="001B3F23" w:rsidP="002061FE">
      <w:pPr>
        <w:pStyle w:val="ListParagraph"/>
        <w:numPr>
          <w:ilvl w:val="0"/>
          <w:numId w:val="177"/>
        </w:numPr>
        <w:spacing w:before="120" w:after="240"/>
        <w:rPr>
          <w:rFonts w:asciiTheme="majorBidi" w:hAnsiTheme="majorBidi" w:cstheme="majorBidi"/>
        </w:rPr>
      </w:pPr>
      <w:r w:rsidRPr="00657AAE">
        <w:rPr>
          <w:rStyle w:val="Strong"/>
          <w:rFonts w:asciiTheme="majorBidi" w:hAnsiTheme="majorBidi" w:cstheme="majorBidi"/>
        </w:rPr>
        <w:t>Signal</w:t>
      </w:r>
      <w:r w:rsidRPr="00657AAE">
        <w:rPr>
          <w:rFonts w:asciiTheme="majorBidi" w:hAnsiTheme="majorBidi" w:cstheme="majorBidi"/>
        </w:rPr>
        <w:t>: Students disengage during a science unit (incentive absence).</w:t>
      </w:r>
    </w:p>
    <w:p w14:paraId="67829A92" w14:textId="77777777" w:rsidR="002061FE" w:rsidRPr="00657AAE" w:rsidRDefault="001B3F23" w:rsidP="002061FE">
      <w:pPr>
        <w:pStyle w:val="ListParagraph"/>
        <w:numPr>
          <w:ilvl w:val="0"/>
          <w:numId w:val="177"/>
        </w:numPr>
        <w:spacing w:before="120" w:after="240"/>
        <w:rPr>
          <w:rFonts w:asciiTheme="majorBidi" w:hAnsiTheme="majorBidi" w:cstheme="majorBidi"/>
        </w:rPr>
      </w:pPr>
      <w:r w:rsidRPr="00657AAE">
        <w:rPr>
          <w:rStyle w:val="Strong"/>
          <w:rFonts w:asciiTheme="majorBidi" w:hAnsiTheme="majorBidi" w:cstheme="majorBidi"/>
        </w:rPr>
        <w:t>Diagnosis</w:t>
      </w:r>
      <w:r w:rsidRPr="00657AAE">
        <w:rPr>
          <w:rFonts w:asciiTheme="majorBidi" w:hAnsiTheme="majorBidi" w:cstheme="majorBidi"/>
        </w:rPr>
        <w:t>: Consciousness-level problem (loss of meaning).</w:t>
      </w:r>
    </w:p>
    <w:p w14:paraId="1870D3CE" w14:textId="77777777" w:rsidR="002061FE" w:rsidRPr="00657AAE" w:rsidRDefault="001B3F23" w:rsidP="002061FE">
      <w:pPr>
        <w:pStyle w:val="ListParagraph"/>
        <w:numPr>
          <w:ilvl w:val="0"/>
          <w:numId w:val="177"/>
        </w:numPr>
        <w:spacing w:before="120" w:after="240"/>
        <w:rPr>
          <w:rFonts w:asciiTheme="majorBidi" w:hAnsiTheme="majorBidi" w:cstheme="majorBidi"/>
        </w:rPr>
      </w:pPr>
      <w:r w:rsidRPr="00657AAE">
        <w:rPr>
          <w:rStyle w:val="Strong"/>
          <w:rFonts w:asciiTheme="majorBidi" w:hAnsiTheme="majorBidi" w:cstheme="majorBidi"/>
        </w:rPr>
        <w:t>Correction</w:t>
      </w:r>
      <w:r w:rsidRPr="00657AAE">
        <w:rPr>
          <w:rFonts w:asciiTheme="majorBidi" w:hAnsiTheme="majorBidi" w:cstheme="majorBidi"/>
        </w:rPr>
        <w:t>: Teachers shift to inquiry-based learning tapping curiosity.</w:t>
      </w:r>
    </w:p>
    <w:p w14:paraId="3B7A5243" w14:textId="77777777" w:rsidR="002061FE" w:rsidRPr="00657AAE" w:rsidRDefault="001B3F23" w:rsidP="002061FE">
      <w:pPr>
        <w:pStyle w:val="ListParagraph"/>
        <w:numPr>
          <w:ilvl w:val="0"/>
          <w:numId w:val="177"/>
        </w:numPr>
        <w:spacing w:before="120" w:after="240"/>
        <w:rPr>
          <w:rFonts w:asciiTheme="majorBidi" w:hAnsiTheme="majorBidi" w:cstheme="majorBidi"/>
        </w:rPr>
      </w:pPr>
      <w:r w:rsidRPr="00657AAE">
        <w:rPr>
          <w:rStyle w:val="Strong"/>
          <w:rFonts w:asciiTheme="majorBidi" w:hAnsiTheme="majorBidi" w:cstheme="majorBidi"/>
        </w:rPr>
        <w:t>Implementation</w:t>
      </w:r>
      <w:r w:rsidRPr="00657AAE">
        <w:rPr>
          <w:rFonts w:asciiTheme="majorBidi" w:hAnsiTheme="majorBidi" w:cstheme="majorBidi"/>
        </w:rPr>
        <w:t>: Start in one class (cell), spread via peer-teacher networks, supported by national science standards.</w:t>
      </w:r>
    </w:p>
    <w:p w14:paraId="5EB2B8AB" w14:textId="77777777" w:rsidR="001B3F23" w:rsidRPr="00657AAE" w:rsidRDefault="001B3F23" w:rsidP="002061FE">
      <w:pPr>
        <w:pStyle w:val="ListParagraph"/>
        <w:numPr>
          <w:ilvl w:val="0"/>
          <w:numId w:val="177"/>
        </w:numPr>
        <w:spacing w:before="120" w:after="240"/>
        <w:rPr>
          <w:rFonts w:asciiTheme="majorBidi" w:hAnsiTheme="majorBidi" w:cstheme="majorBidi"/>
        </w:rPr>
      </w:pPr>
      <w:r w:rsidRPr="00657AAE">
        <w:rPr>
          <w:rStyle w:val="Strong"/>
          <w:rFonts w:asciiTheme="majorBidi" w:hAnsiTheme="majorBidi" w:cstheme="majorBidi"/>
        </w:rPr>
        <w:t>Feedback</w:t>
      </w:r>
      <w:r w:rsidRPr="00657AAE">
        <w:rPr>
          <w:rFonts w:asciiTheme="majorBidi" w:hAnsiTheme="majorBidi" w:cstheme="majorBidi"/>
        </w:rPr>
        <w:t>: Engagement improves, stress lowers, curiosity-driven projects sustain momentum.</w:t>
      </w:r>
    </w:p>
    <w:p w14:paraId="09635A48"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Workplace Example:</w:t>
      </w:r>
    </w:p>
    <w:p w14:paraId="438B2DAF"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Signal</w:t>
      </w:r>
      <w:r w:rsidRPr="00657AAE">
        <w:rPr>
          <w:rFonts w:asciiTheme="majorBidi" w:hAnsiTheme="majorBidi" w:cstheme="majorBidi"/>
        </w:rPr>
        <w:t>: Nurses show burnout (stress marker).</w:t>
      </w:r>
    </w:p>
    <w:p w14:paraId="4D646EE3"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Diagnosis</w:t>
      </w:r>
      <w:r w:rsidRPr="00657AAE">
        <w:rPr>
          <w:rFonts w:asciiTheme="majorBidi" w:hAnsiTheme="majorBidi" w:cstheme="majorBidi"/>
        </w:rPr>
        <w:t>: Nature-level overload (exceeding energetic capacity).</w:t>
      </w:r>
    </w:p>
    <w:p w14:paraId="20FECBEA"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Correction</w:t>
      </w:r>
      <w:r w:rsidRPr="00657AAE">
        <w:rPr>
          <w:rFonts w:asciiTheme="majorBidi" w:hAnsiTheme="majorBidi" w:cstheme="majorBidi"/>
        </w:rPr>
        <w:t>: Adjust shift structures, add mentoring.</w:t>
      </w:r>
    </w:p>
    <w:p w14:paraId="69E1947D"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lastRenderedPageBreak/>
        <w:t>Implementation</w:t>
      </w:r>
      <w:r w:rsidRPr="00657AAE">
        <w:rPr>
          <w:rFonts w:asciiTheme="majorBidi" w:hAnsiTheme="majorBidi" w:cstheme="majorBidi"/>
        </w:rPr>
        <w:t>: Piloted on one ward, shared through hospital network, scaffolded with staffing policy.</w:t>
      </w:r>
    </w:p>
    <w:p w14:paraId="0E0A805D" w14:textId="77777777" w:rsidR="001B3F23" w:rsidRPr="00657AAE" w:rsidRDefault="001B3F23" w:rsidP="002061FE">
      <w:pPr>
        <w:rPr>
          <w:rFonts w:asciiTheme="majorBidi" w:hAnsiTheme="majorBidi" w:cstheme="majorBidi"/>
        </w:rPr>
      </w:pPr>
      <w:r w:rsidRPr="00657AAE">
        <w:rPr>
          <w:rStyle w:val="Strong"/>
          <w:rFonts w:asciiTheme="majorBidi" w:hAnsiTheme="majorBidi" w:cstheme="majorBidi"/>
        </w:rPr>
        <w:t>Feedback</w:t>
      </w:r>
      <w:r w:rsidRPr="00657AAE">
        <w:rPr>
          <w:rFonts w:asciiTheme="majorBidi" w:hAnsiTheme="majorBidi" w:cstheme="majorBidi"/>
        </w:rPr>
        <w:t>: Stress decreases, patient safety improves, practice renews itself.</w:t>
      </w:r>
    </w:p>
    <w:p w14:paraId="43EB3A6A" w14:textId="77777777" w:rsidR="001B3F23" w:rsidRPr="00657AAE" w:rsidRDefault="001B3F23" w:rsidP="002061FE">
      <w:pPr>
        <w:rPr>
          <w:rStyle w:val="Strong"/>
          <w:rFonts w:asciiTheme="majorBidi" w:hAnsiTheme="majorBidi" w:cstheme="majorBidi"/>
        </w:rPr>
      </w:pPr>
      <w:r w:rsidRPr="00657AAE">
        <w:rPr>
          <w:rStyle w:val="Strong"/>
          <w:rFonts w:asciiTheme="majorBidi" w:hAnsiTheme="majorBidi" w:cstheme="majorBidi"/>
        </w:rPr>
        <w:t>Governance Example:</w:t>
      </w:r>
    </w:p>
    <w:p w14:paraId="322CCB0D"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Signal</w:t>
      </w:r>
      <w:r w:rsidRPr="00657AAE">
        <w:rPr>
          <w:rFonts w:asciiTheme="majorBidi" w:hAnsiTheme="majorBidi" w:cstheme="majorBidi"/>
        </w:rPr>
        <w:t>: Citizens resist sudden policy change (tension unresolved).</w:t>
      </w:r>
    </w:p>
    <w:p w14:paraId="7B7683B1"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Diagnosis</w:t>
      </w:r>
      <w:r w:rsidRPr="00657AAE">
        <w:rPr>
          <w:rFonts w:asciiTheme="majorBidi" w:hAnsiTheme="majorBidi" w:cstheme="majorBidi"/>
        </w:rPr>
        <w:t>: Environment-level misalignment (scaffolds too coercive).</w:t>
      </w:r>
    </w:p>
    <w:p w14:paraId="0CA71291"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Correction</w:t>
      </w:r>
      <w:r w:rsidRPr="00657AAE">
        <w:rPr>
          <w:rFonts w:asciiTheme="majorBidi" w:hAnsiTheme="majorBidi" w:cstheme="majorBidi"/>
        </w:rPr>
        <w:t>: Introduce phased transitions, subsidies, and community participation.</w:t>
      </w:r>
    </w:p>
    <w:p w14:paraId="0080027F" w14:textId="77777777" w:rsidR="002061FE" w:rsidRPr="00657AAE" w:rsidRDefault="001B3F23" w:rsidP="002061FE">
      <w:pPr>
        <w:rPr>
          <w:rFonts w:asciiTheme="majorBidi" w:hAnsiTheme="majorBidi" w:cstheme="majorBidi"/>
        </w:rPr>
      </w:pPr>
      <w:r w:rsidRPr="00657AAE">
        <w:rPr>
          <w:rStyle w:val="Strong"/>
          <w:rFonts w:asciiTheme="majorBidi" w:hAnsiTheme="majorBidi" w:cstheme="majorBidi"/>
        </w:rPr>
        <w:t>Implementation</w:t>
      </w:r>
      <w:r w:rsidRPr="00657AAE">
        <w:rPr>
          <w:rFonts w:asciiTheme="majorBidi" w:hAnsiTheme="majorBidi" w:cstheme="majorBidi"/>
        </w:rPr>
        <w:t>: Trial in local regions, scaled via municipal networks, scaffolded by national policy.</w:t>
      </w:r>
    </w:p>
    <w:p w14:paraId="49EC6FFE" w14:textId="77777777" w:rsidR="001B3F23" w:rsidRPr="00657AAE" w:rsidRDefault="001B3F23" w:rsidP="002061FE">
      <w:pPr>
        <w:rPr>
          <w:rFonts w:asciiTheme="majorBidi" w:hAnsiTheme="majorBidi" w:cstheme="majorBidi"/>
        </w:rPr>
      </w:pPr>
      <w:r w:rsidRPr="00657AAE">
        <w:rPr>
          <w:rStyle w:val="Strong"/>
          <w:rFonts w:asciiTheme="majorBidi" w:hAnsiTheme="majorBidi" w:cstheme="majorBidi"/>
        </w:rPr>
        <w:t>Feedback</w:t>
      </w:r>
      <w:r w:rsidRPr="00657AAE">
        <w:rPr>
          <w:rFonts w:asciiTheme="majorBidi" w:hAnsiTheme="majorBidi" w:cstheme="majorBidi"/>
        </w:rPr>
        <w:t>: Compliance increases, stress reduces, participation sustains reform.</w:t>
      </w:r>
    </w:p>
    <w:p w14:paraId="0E914369" w14:textId="77777777" w:rsidR="001B3F23" w:rsidRPr="00657AAE" w:rsidRDefault="001B3F23" w:rsidP="002061FE">
      <w:pPr>
        <w:rPr>
          <w:rFonts w:asciiTheme="majorBidi" w:hAnsiTheme="majorBidi" w:cstheme="majorBidi"/>
        </w:rPr>
      </w:pPr>
      <w:r w:rsidRPr="00657AAE">
        <w:rPr>
          <w:rFonts w:asciiTheme="majorBidi" w:hAnsiTheme="majorBidi" w:cstheme="majorBidi"/>
        </w:rPr>
        <w:t>This diagnostic lifecycle demonstrates how the Human Paradigm can move from philosophy to practice: signals guide diagnosis, realms locate problems, levers correct them, and polycentric scaffolds enable sustainable system renewal.</w:t>
      </w:r>
    </w:p>
    <w:bookmarkEnd w:id="399"/>
    <w:p w14:paraId="75D3D3CE" w14:textId="77777777" w:rsidR="002E6C67" w:rsidRPr="00657AAE" w:rsidRDefault="002E6C67" w:rsidP="00593896">
      <w:pPr>
        <w:pStyle w:val="Heading1"/>
        <w:rPr>
          <w:rFonts w:asciiTheme="majorBidi" w:hAnsiTheme="majorBidi" w:cstheme="majorBidi"/>
        </w:rPr>
        <w:sectPr w:rsidR="002E6C67" w:rsidRPr="00657AAE">
          <w:pgSz w:w="11906" w:h="16838"/>
          <w:pgMar w:top="1440" w:right="1440" w:bottom="1440" w:left="1440" w:header="708" w:footer="708" w:gutter="0"/>
          <w:cols w:space="720"/>
          <w:docGrid w:linePitch="360"/>
        </w:sectPr>
      </w:pPr>
    </w:p>
    <w:p w14:paraId="5A717CAC" w14:textId="77777777" w:rsidR="00593896" w:rsidRPr="00657AAE" w:rsidRDefault="00593896" w:rsidP="00593896">
      <w:pPr>
        <w:pStyle w:val="Heading1"/>
        <w:rPr>
          <w:rFonts w:asciiTheme="majorBidi" w:hAnsiTheme="majorBidi" w:cstheme="majorBidi"/>
        </w:rPr>
      </w:pPr>
      <w:bookmarkStart w:id="403" w:name="References"/>
      <w:bookmarkStart w:id="404" w:name="_Toc212063157"/>
      <w:r w:rsidRPr="00657AAE">
        <w:rPr>
          <w:rFonts w:asciiTheme="majorBidi" w:hAnsiTheme="majorBidi" w:cstheme="majorBidi"/>
        </w:rPr>
        <w:lastRenderedPageBreak/>
        <w:t>References</w:t>
      </w:r>
      <w:bookmarkEnd w:id="404"/>
    </w:p>
    <w:bookmarkEnd w:id="403"/>
    <w:p w14:paraId="1B917E25" w14:textId="77777777" w:rsidR="00190810" w:rsidRPr="00190810" w:rsidRDefault="00190810" w:rsidP="00190810">
      <w:pPr>
        <w:rPr>
          <w:rFonts w:asciiTheme="majorBidi" w:hAnsiTheme="majorBidi" w:cstheme="majorBidi"/>
        </w:rPr>
      </w:pPr>
      <w:r w:rsidRPr="00190810">
        <w:rPr>
          <w:rFonts w:asciiTheme="majorBidi" w:hAnsiTheme="majorBidi" w:cstheme="majorBidi"/>
        </w:rPr>
        <w:t>ABC (Associated Builders and Contractors). (2024, January 31). 2024 construction workforce shortage tops half a million. https://www.abc.org/News-Media/News-Releases/abc-2024-construction-workforce-shortage-tops-half-a-million</w:t>
      </w:r>
    </w:p>
    <w:p w14:paraId="37A1061E" w14:textId="77777777" w:rsidR="00190810" w:rsidRPr="00190810" w:rsidRDefault="00190810" w:rsidP="00190810">
      <w:pPr>
        <w:rPr>
          <w:rFonts w:asciiTheme="majorBidi" w:hAnsiTheme="majorBidi" w:cstheme="majorBidi"/>
        </w:rPr>
      </w:pPr>
      <w:r w:rsidRPr="00190810">
        <w:rPr>
          <w:rFonts w:asciiTheme="majorBidi" w:hAnsiTheme="majorBidi" w:cstheme="majorBidi"/>
        </w:rPr>
        <w:t>Abdel Haleem, M. A. S. (Trans.). (2008). The Qur’an. Oxford University Press. (Original work published ca. 7th century CE)</w:t>
      </w:r>
    </w:p>
    <w:p w14:paraId="37747AF9" w14:textId="77777777" w:rsidR="00190810" w:rsidRPr="00190810" w:rsidRDefault="00190810" w:rsidP="00190810">
      <w:pPr>
        <w:rPr>
          <w:rFonts w:asciiTheme="majorBidi" w:hAnsiTheme="majorBidi" w:cstheme="majorBidi"/>
        </w:rPr>
      </w:pPr>
      <w:r w:rsidRPr="00190810">
        <w:rPr>
          <w:rFonts w:asciiTheme="majorBidi" w:hAnsiTheme="majorBidi" w:cstheme="majorBidi"/>
        </w:rPr>
        <w:t>Aldridge, I. (2013). High-frequency trading: A practical guide to algorithmic strategies and trading systems. Wiley.</w:t>
      </w:r>
    </w:p>
    <w:p w14:paraId="0A9E86A4" w14:textId="77777777" w:rsidR="00190810" w:rsidRPr="00190810" w:rsidRDefault="00190810" w:rsidP="00190810">
      <w:pPr>
        <w:rPr>
          <w:rFonts w:asciiTheme="majorBidi" w:hAnsiTheme="majorBidi" w:cstheme="majorBidi"/>
        </w:rPr>
      </w:pPr>
      <w:r w:rsidRPr="00190810">
        <w:rPr>
          <w:rFonts w:asciiTheme="majorBidi" w:hAnsiTheme="majorBidi" w:cstheme="majorBidi"/>
        </w:rPr>
        <w:t>Allcott, H. (2011). Social norms and energy conservation. Journal of Public Economics, 95(9–10), 1082–1095. https://doi.org/10.1016/j.jpubeco.2011.03.003</w:t>
      </w:r>
    </w:p>
    <w:p w14:paraId="7E9FEF6E" w14:textId="77777777" w:rsidR="00190810" w:rsidRPr="00190810" w:rsidRDefault="00190810" w:rsidP="00190810">
      <w:pPr>
        <w:rPr>
          <w:rFonts w:asciiTheme="majorBidi" w:hAnsiTheme="majorBidi" w:cstheme="majorBidi"/>
        </w:rPr>
      </w:pPr>
      <w:r w:rsidRPr="00190810">
        <w:rPr>
          <w:rFonts w:asciiTheme="majorBidi" w:hAnsiTheme="majorBidi" w:cstheme="majorBidi"/>
        </w:rPr>
        <w:t>Allison, M. (Writer), &amp; The Who. (Performers). (1970). Young man blues [Song]. On Live at Leeds [Album]. Track Records.</w:t>
      </w:r>
    </w:p>
    <w:p w14:paraId="58B15575" w14:textId="77777777" w:rsidR="00190810" w:rsidRPr="00190810" w:rsidRDefault="00190810" w:rsidP="00190810">
      <w:pPr>
        <w:rPr>
          <w:rFonts w:asciiTheme="majorBidi" w:hAnsiTheme="majorBidi" w:cstheme="majorBidi"/>
        </w:rPr>
      </w:pPr>
      <w:r w:rsidRPr="00190810">
        <w:rPr>
          <w:rFonts w:asciiTheme="majorBidi" w:hAnsiTheme="majorBidi" w:cstheme="majorBidi"/>
        </w:rPr>
        <w:t>Anderson, C., Kraus, M. W., Galinsky, A. D., &amp; Keltner, D. (2012). The local-ladder effect: Social status and subjective well-being. Psychological Science, 23(7), 764–771. https://doi.org/10.1177/0956797611434537</w:t>
      </w:r>
    </w:p>
    <w:p w14:paraId="26284525" w14:textId="77777777" w:rsidR="00190810" w:rsidRPr="00190810" w:rsidRDefault="00190810" w:rsidP="00190810">
      <w:pPr>
        <w:rPr>
          <w:rFonts w:asciiTheme="majorBidi" w:hAnsiTheme="majorBidi" w:cstheme="majorBidi"/>
        </w:rPr>
      </w:pPr>
      <w:r w:rsidRPr="00190810">
        <w:rPr>
          <w:rFonts w:asciiTheme="majorBidi" w:hAnsiTheme="majorBidi" w:cstheme="majorBidi"/>
        </w:rPr>
        <w:t>Anderson, D., &amp; Butcher, A. J. (2007). Autonomy‑supportive coaching and self‑determined motivation in high school and college athletes: A test of self‑determination theory. Psychology of Sport and Exercise, 8(5), 654–670. https://doi.org/10.1016/j.psychsport.2006.11.003</w:t>
      </w:r>
    </w:p>
    <w:p w14:paraId="71F15589" w14:textId="77777777" w:rsidR="00190810" w:rsidRPr="00190810" w:rsidRDefault="00190810" w:rsidP="00190810">
      <w:pPr>
        <w:rPr>
          <w:rFonts w:asciiTheme="majorBidi" w:hAnsiTheme="majorBidi" w:cstheme="majorBidi"/>
        </w:rPr>
      </w:pPr>
      <w:r w:rsidRPr="00190810">
        <w:rPr>
          <w:rFonts w:asciiTheme="majorBidi" w:hAnsiTheme="majorBidi" w:cstheme="majorBidi"/>
        </w:rPr>
        <w:t>Angell, M. (2004). The truth about the drug companies: How they deceive us and what to do about it. Random House.</w:t>
      </w:r>
    </w:p>
    <w:p w14:paraId="526B5258" w14:textId="77777777" w:rsidR="00190810" w:rsidRPr="00190810" w:rsidRDefault="00190810" w:rsidP="00190810">
      <w:pPr>
        <w:rPr>
          <w:rFonts w:asciiTheme="majorBidi" w:hAnsiTheme="majorBidi" w:cstheme="majorBidi"/>
        </w:rPr>
      </w:pPr>
      <w:r w:rsidRPr="00190810">
        <w:rPr>
          <w:rFonts w:asciiTheme="majorBidi" w:hAnsiTheme="majorBidi" w:cstheme="majorBidi"/>
        </w:rPr>
        <w:t>Aramonte, S., Huang, W., &amp; Schrimpf, A. (2021). DeFi risks and the decentralisation illusion. BIS Quarterly Review, December 2021, 55–71. Bank for International Settlements. https://www.bis.org/publ/qtrpdf/r_qt2112b.htm</w:t>
      </w:r>
    </w:p>
    <w:p w14:paraId="7A42D142" w14:textId="77777777" w:rsidR="00190810" w:rsidRPr="00190810" w:rsidRDefault="00190810" w:rsidP="00190810">
      <w:pPr>
        <w:rPr>
          <w:rFonts w:asciiTheme="majorBidi" w:hAnsiTheme="majorBidi" w:cstheme="majorBidi"/>
        </w:rPr>
      </w:pPr>
      <w:r w:rsidRPr="00190810">
        <w:rPr>
          <w:rFonts w:asciiTheme="majorBidi" w:hAnsiTheme="majorBidi" w:cstheme="majorBidi"/>
        </w:rPr>
        <w:t>Ariel, B., Farrar, W. A., &amp; Sutherland, A. (2015). The effect of police body‑worn cameras on use of force and citizens’ complaints: A randomized controlled trial. Journal of Quantitative Criminology, 31(3), 509–535. https://doi.org/10.1007/s10940-014-9236-3</w:t>
      </w:r>
    </w:p>
    <w:p w14:paraId="7062C244" w14:textId="77777777" w:rsidR="00190810" w:rsidRPr="00190810" w:rsidRDefault="00190810" w:rsidP="00190810">
      <w:pPr>
        <w:rPr>
          <w:rFonts w:asciiTheme="majorBidi" w:hAnsiTheme="majorBidi" w:cstheme="majorBidi"/>
        </w:rPr>
      </w:pPr>
      <w:r w:rsidRPr="00190810">
        <w:rPr>
          <w:rFonts w:asciiTheme="majorBidi" w:hAnsiTheme="majorBidi" w:cstheme="majorBidi"/>
        </w:rPr>
        <w:t>Arner, D., Auer, R., &amp; Frost, J. (2020). Stablecoins: Risks, potential and regulation (BIS Working Papers No. 905). Bank for International Settlements. https://www.bis.org/publ/work905.htm</w:t>
      </w:r>
    </w:p>
    <w:p w14:paraId="17C39D1F" w14:textId="77777777" w:rsidR="00190810" w:rsidRPr="00190810" w:rsidRDefault="00190810" w:rsidP="00190810">
      <w:pPr>
        <w:rPr>
          <w:rFonts w:asciiTheme="majorBidi" w:hAnsiTheme="majorBidi" w:cstheme="majorBidi"/>
        </w:rPr>
      </w:pPr>
      <w:r w:rsidRPr="00190810">
        <w:rPr>
          <w:rFonts w:asciiTheme="majorBidi" w:hAnsiTheme="majorBidi" w:cstheme="majorBidi"/>
        </w:rPr>
        <w:t>Aronsson, G., Theorell, T., Grape, T., et al. (2017). A systematic review including meta-analysis of work environment and burnout symptoms. BMC Public Health, 17, 264. https://doi.org/10.1186/s12889-017-4153-7 BioMed Central</w:t>
      </w:r>
    </w:p>
    <w:p w14:paraId="466F6FD3" w14:textId="77777777" w:rsidR="00190810" w:rsidRPr="00190810" w:rsidRDefault="00190810" w:rsidP="00190810">
      <w:pPr>
        <w:rPr>
          <w:rFonts w:asciiTheme="majorBidi" w:hAnsiTheme="majorBidi" w:cstheme="majorBidi"/>
        </w:rPr>
      </w:pPr>
      <w:r w:rsidRPr="00190810">
        <w:rPr>
          <w:rFonts w:asciiTheme="majorBidi" w:hAnsiTheme="majorBidi" w:cstheme="majorBidi"/>
        </w:rPr>
        <w:t>Askenasy, J. J., &amp; Lehmann, J. (2013). Consciousness, brain, neuroplasticity. *Frontiers in Psychology, 4*, 412. https://doi.org/10.3389/fpsyg.2013.00412</w:t>
      </w:r>
    </w:p>
    <w:p w14:paraId="3C21C905"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Aston-Jones, G., &amp; Cohen, J. D. (2005). An integrative theory of locus coeruleus-norepinephrine function: adaptive gain and optimal performance. *Annual Review of Neuroscience, 28*, 403–450. https://doi.org/10.1146/annurev.neuro.28.061604.135709</w:t>
      </w:r>
    </w:p>
    <w:p w14:paraId="772996B6" w14:textId="77777777" w:rsidR="00190810" w:rsidRPr="00190810" w:rsidRDefault="00190810" w:rsidP="00190810">
      <w:pPr>
        <w:rPr>
          <w:rFonts w:asciiTheme="majorBidi" w:hAnsiTheme="majorBidi" w:cstheme="majorBidi"/>
        </w:rPr>
      </w:pPr>
      <w:r w:rsidRPr="00190810">
        <w:rPr>
          <w:rFonts w:asciiTheme="majorBidi" w:hAnsiTheme="majorBidi" w:cstheme="majorBidi"/>
        </w:rPr>
        <w:t>Autor, D., Dorn, D., Katz, L. F., Patterson, C., &amp; Van Reenen, J. (2020). The fall of the labor share and the rise of superstar firms. Quarterly Journal of Economics, 135(2), 645–709. https://doi.org/10.1093/qje/qjaa004 UW-Madison Libraries</w:t>
      </w:r>
    </w:p>
    <w:p w14:paraId="1187B26A" w14:textId="77777777" w:rsidR="00190810" w:rsidRPr="00190810" w:rsidRDefault="00190810" w:rsidP="00190810">
      <w:pPr>
        <w:rPr>
          <w:rFonts w:asciiTheme="majorBidi" w:hAnsiTheme="majorBidi" w:cstheme="majorBidi"/>
        </w:rPr>
      </w:pPr>
      <w:r w:rsidRPr="00190810">
        <w:rPr>
          <w:rFonts w:asciiTheme="majorBidi" w:hAnsiTheme="majorBidi" w:cstheme="majorBidi"/>
        </w:rPr>
        <w:t>Bandura, A. (1999). Moral disengagement in the perpetration of inhumanities. Personality and Social Psychology Review, 3(3), 193–209. https://doi.org/10.1207/s15327957pspr0303_3</w:t>
      </w:r>
    </w:p>
    <w:p w14:paraId="1DD44E5F" w14:textId="77777777" w:rsidR="00190810" w:rsidRPr="00190810" w:rsidRDefault="00190810" w:rsidP="00190810">
      <w:pPr>
        <w:rPr>
          <w:rFonts w:asciiTheme="majorBidi" w:hAnsiTheme="majorBidi" w:cstheme="majorBidi"/>
        </w:rPr>
      </w:pPr>
      <w:r w:rsidRPr="00190810">
        <w:rPr>
          <w:rFonts w:asciiTheme="majorBidi" w:hAnsiTheme="majorBidi" w:cstheme="majorBidi"/>
        </w:rPr>
        <w:t>Bank for International Settlements. (2024). OTC derivatives statistics at end‑December 2023. https://www.bis.org/publ/otc_hy2405.htm</w:t>
      </w:r>
    </w:p>
    <w:p w14:paraId="74CF5F63" w14:textId="77777777" w:rsidR="00190810" w:rsidRPr="00190810" w:rsidRDefault="00190810" w:rsidP="00190810">
      <w:pPr>
        <w:rPr>
          <w:rFonts w:asciiTheme="majorBidi" w:hAnsiTheme="majorBidi" w:cstheme="majorBidi"/>
        </w:rPr>
      </w:pPr>
      <w:r w:rsidRPr="00190810">
        <w:rPr>
          <w:rFonts w:asciiTheme="majorBidi" w:hAnsiTheme="majorBidi" w:cstheme="majorBidi"/>
        </w:rPr>
        <w:t>Barber, B. M., &amp; Odean, T. (2000). Trading is hazardous to your wealth: The common stock investment performance of individual investors. Journal of Finance, 55(2), 773–806. https://doi.org/10.1111/0022-1082.00226</w:t>
      </w:r>
    </w:p>
    <w:p w14:paraId="528B40BD" w14:textId="77777777" w:rsidR="00190810" w:rsidRPr="00190810" w:rsidRDefault="00190810" w:rsidP="00190810">
      <w:pPr>
        <w:rPr>
          <w:rFonts w:asciiTheme="majorBidi" w:hAnsiTheme="majorBidi" w:cstheme="majorBidi"/>
        </w:rPr>
      </w:pPr>
      <w:r w:rsidRPr="00190810">
        <w:rPr>
          <w:rFonts w:asciiTheme="majorBidi" w:hAnsiTheme="majorBidi" w:cstheme="majorBidi"/>
        </w:rPr>
        <w:t>Barnett, L., Barrett, A. B., &amp; Seth, A. K. (2018). Solved problems for Granger causality in neuroscience: A response to Stokes and Purdon. NeuroImage, 178, 744–748. https://doi.org/10.1016/j.neuroimage.2018.05.067</w:t>
      </w:r>
    </w:p>
    <w:p w14:paraId="433F8287" w14:textId="77777777" w:rsidR="00190810" w:rsidRPr="00190810" w:rsidRDefault="00190810" w:rsidP="00190810">
      <w:pPr>
        <w:rPr>
          <w:rFonts w:asciiTheme="majorBidi" w:hAnsiTheme="majorBidi" w:cstheme="majorBidi"/>
        </w:rPr>
      </w:pPr>
      <w:r w:rsidRPr="00190810">
        <w:rPr>
          <w:rFonts w:asciiTheme="majorBidi" w:hAnsiTheme="majorBidi" w:cstheme="majorBidi"/>
        </w:rPr>
        <w:t>Barua, S., Greenwald, R., Grebely, J., Dore, G. J., Swan, T., &amp; Taylor, L. E. (2015). Restrictions for Medicaid reimbursement of sofosbuvir for the treatment of hepatitis C virus infection in the United States. Clinical Infectious Diseases, 61(5), 730–737. https://doi.org/10.1093/cid/civ312</w:t>
      </w:r>
    </w:p>
    <w:p w14:paraId="767F5626" w14:textId="77777777" w:rsidR="00190810" w:rsidRPr="00190810" w:rsidRDefault="00190810" w:rsidP="00190810">
      <w:pPr>
        <w:rPr>
          <w:rFonts w:asciiTheme="majorBidi" w:hAnsiTheme="majorBidi" w:cstheme="majorBidi"/>
        </w:rPr>
      </w:pPr>
      <w:r w:rsidRPr="00190810">
        <w:rPr>
          <w:rFonts w:asciiTheme="majorBidi" w:hAnsiTheme="majorBidi" w:cstheme="majorBidi"/>
        </w:rPr>
        <w:t>Baumeister, R. F. (1991). *Meanings of life*. Guilford Press. [No DOI]</w:t>
      </w:r>
    </w:p>
    <w:p w14:paraId="0E18D93B" w14:textId="77777777" w:rsidR="00190810" w:rsidRPr="00190810" w:rsidRDefault="00190810" w:rsidP="00190810">
      <w:pPr>
        <w:rPr>
          <w:rFonts w:asciiTheme="majorBidi" w:hAnsiTheme="majorBidi" w:cstheme="majorBidi"/>
        </w:rPr>
      </w:pPr>
      <w:r w:rsidRPr="00190810">
        <w:rPr>
          <w:rFonts w:asciiTheme="majorBidi" w:hAnsiTheme="majorBidi" w:cstheme="majorBidi"/>
        </w:rPr>
        <w:t>Baumeister, R. F., &amp; Leary, M. R. (1995). The need to belong: Desire for interpersonal attachments as a fundamental human motivation. Psychological Bulletin, 117(3), 497–529. https://doi.org/10.1037/0033-2909.117.3.497</w:t>
      </w:r>
    </w:p>
    <w:p w14:paraId="6A5275C9" w14:textId="77777777" w:rsidR="00190810" w:rsidRPr="00190810" w:rsidRDefault="00190810" w:rsidP="00190810">
      <w:pPr>
        <w:rPr>
          <w:rFonts w:asciiTheme="majorBidi" w:hAnsiTheme="majorBidi" w:cstheme="majorBidi"/>
        </w:rPr>
      </w:pPr>
      <w:r w:rsidRPr="00190810">
        <w:rPr>
          <w:rFonts w:asciiTheme="majorBidi" w:hAnsiTheme="majorBidi" w:cstheme="majorBidi"/>
        </w:rPr>
        <w:t>Baumol, W. J. (1990). Entrepreneurship: Productive, unproductive, and destructive. Journal of Political Economy, 98(5), 893–921. https://doi.org/10.1086/261712</w:t>
      </w:r>
    </w:p>
    <w:p w14:paraId="787D998D" w14:textId="77777777" w:rsidR="00190810" w:rsidRPr="00190810" w:rsidRDefault="00190810" w:rsidP="00190810">
      <w:pPr>
        <w:rPr>
          <w:rFonts w:asciiTheme="majorBidi" w:hAnsiTheme="majorBidi" w:cstheme="majorBidi"/>
        </w:rPr>
      </w:pPr>
      <w:r w:rsidRPr="00190810">
        <w:rPr>
          <w:rFonts w:asciiTheme="majorBidi" w:hAnsiTheme="majorBidi" w:cstheme="majorBidi"/>
        </w:rPr>
        <w:t>Baumol, W. J. (2012). The cost disease: Why computers get cheaper and health care doesn’t. Yale University Press.</w:t>
      </w:r>
    </w:p>
    <w:p w14:paraId="0578A7E5" w14:textId="77777777" w:rsidR="00190810" w:rsidRPr="00190810" w:rsidRDefault="00190810" w:rsidP="00190810">
      <w:pPr>
        <w:rPr>
          <w:rFonts w:asciiTheme="majorBidi" w:hAnsiTheme="majorBidi" w:cstheme="majorBidi"/>
        </w:rPr>
      </w:pPr>
      <w:r w:rsidRPr="00190810">
        <w:rPr>
          <w:rFonts w:asciiTheme="majorBidi" w:hAnsiTheme="majorBidi" w:cstheme="majorBidi"/>
        </w:rPr>
        <w:t>Baur, D. G., Hong, K., &amp; Lee, A. D. (2018). Bitcoin: Medium of exchange or speculative assets? Journal of International Financial Markets, Institutions and Money, 54, 177–189. https://doi.org/10.1016/j.intfin.2017.12.004</w:t>
      </w:r>
    </w:p>
    <w:p w14:paraId="00CD9E70" w14:textId="77777777" w:rsidR="00190810" w:rsidRPr="00190810" w:rsidRDefault="00190810" w:rsidP="00190810">
      <w:pPr>
        <w:rPr>
          <w:rFonts w:asciiTheme="majorBidi" w:hAnsiTheme="majorBidi" w:cstheme="majorBidi"/>
        </w:rPr>
      </w:pPr>
      <w:r w:rsidRPr="00190810">
        <w:rPr>
          <w:rFonts w:asciiTheme="majorBidi" w:hAnsiTheme="majorBidi" w:cstheme="majorBidi"/>
        </w:rPr>
        <w:t>Bechtel, W. (2008). Mental mechanisms: Philosophical perspectives on cognitive neuroscience. Routledge. https://doi.org/10.4324/9780203810095</w:t>
      </w:r>
    </w:p>
    <w:p w14:paraId="6B43E289" w14:textId="77777777" w:rsidR="00190810" w:rsidRPr="00190810" w:rsidRDefault="00190810" w:rsidP="00190810">
      <w:pPr>
        <w:rPr>
          <w:rFonts w:asciiTheme="majorBidi" w:hAnsiTheme="majorBidi" w:cstheme="majorBidi"/>
        </w:rPr>
      </w:pPr>
      <w:r w:rsidRPr="00190810">
        <w:rPr>
          <w:rFonts w:asciiTheme="majorBidi" w:hAnsiTheme="majorBidi" w:cstheme="majorBidi"/>
        </w:rPr>
        <w:t>Bennett, K. (2017). *Making things up*. Oxford University Press. https://doi.org/10.1093/oso/9780199682683.001.0001</w:t>
      </w:r>
    </w:p>
    <w:p w14:paraId="26569649" w14:textId="77777777" w:rsidR="00190810" w:rsidRPr="00190810" w:rsidRDefault="00190810" w:rsidP="00190810">
      <w:pPr>
        <w:rPr>
          <w:rFonts w:asciiTheme="majorBidi" w:hAnsiTheme="majorBidi" w:cstheme="majorBidi"/>
        </w:rPr>
      </w:pPr>
      <w:r w:rsidRPr="00190810">
        <w:rPr>
          <w:rFonts w:asciiTheme="majorBidi" w:hAnsiTheme="majorBidi" w:cstheme="majorBidi"/>
        </w:rPr>
        <w:t xml:space="preserve">Berkovich‑Ohana, A., Dor‑Ziderman, Y., Trautwein, F.‑M., Schweitzer, Y., Nave, O., Fulder, S., &amp; Ataria, Y. (2020). The hitchhiker’s guide to neurophenomenology: The case of studying </w:t>
      </w:r>
      <w:r w:rsidRPr="00190810">
        <w:rPr>
          <w:rFonts w:asciiTheme="majorBidi" w:hAnsiTheme="majorBidi" w:cstheme="majorBidi"/>
        </w:rPr>
        <w:lastRenderedPageBreak/>
        <w:t>self‑boundaries with meditators. Frontiers in Psychology, 11, 1680. https://doi.org/10.3389/fpsyg.2020.01680</w:t>
      </w:r>
    </w:p>
    <w:p w14:paraId="62D03EEA" w14:textId="77777777" w:rsidR="00190810" w:rsidRPr="00190810" w:rsidRDefault="00190810" w:rsidP="00190810">
      <w:pPr>
        <w:rPr>
          <w:rFonts w:asciiTheme="majorBidi" w:hAnsiTheme="majorBidi" w:cstheme="majorBidi"/>
        </w:rPr>
      </w:pPr>
      <w:r w:rsidRPr="00190810">
        <w:rPr>
          <w:rFonts w:asciiTheme="majorBidi" w:hAnsiTheme="majorBidi" w:cstheme="majorBidi"/>
        </w:rPr>
        <w:t>Bielza, C., &amp; Larrañaga, P. (2014). Bayesian networks in neuroscience: A survey. Frontiers in Computational Neuroscience, 8, 131. https://doi.org/10.3389/fncom.2014.00131</w:t>
      </w:r>
    </w:p>
    <w:p w14:paraId="6A0A9363" w14:textId="77777777" w:rsidR="00190810" w:rsidRPr="00190810" w:rsidRDefault="00190810" w:rsidP="00190810">
      <w:pPr>
        <w:rPr>
          <w:rFonts w:asciiTheme="majorBidi" w:hAnsiTheme="majorBidi" w:cstheme="majorBidi"/>
        </w:rPr>
      </w:pPr>
      <w:r w:rsidRPr="00190810">
        <w:rPr>
          <w:rFonts w:asciiTheme="majorBidi" w:hAnsiTheme="majorBidi" w:cstheme="majorBidi"/>
        </w:rPr>
        <w:t>Bjorklund, D. F. (2015). Developing adaptations. Developmental Review, 38, 13–35. https://doi.org/10.1016/j.dr.2015.07.002</w:t>
      </w:r>
    </w:p>
    <w:p w14:paraId="32C52AE3" w14:textId="77777777" w:rsidR="00190810" w:rsidRPr="00190810" w:rsidRDefault="00190810" w:rsidP="00190810">
      <w:pPr>
        <w:rPr>
          <w:rFonts w:asciiTheme="majorBidi" w:hAnsiTheme="majorBidi" w:cstheme="majorBidi"/>
        </w:rPr>
      </w:pPr>
      <w:r w:rsidRPr="00190810">
        <w:rPr>
          <w:rFonts w:asciiTheme="majorBidi" w:hAnsiTheme="majorBidi" w:cstheme="majorBidi"/>
        </w:rPr>
        <w:t>Black, S., Liu, A., Parry, I., &amp; Vernon, N. (2023). IMF fossil fuel subsidies data: 2023 update (IMF Working Paper 23/169). https://doi.org/10.5089/9798400249006.001</w:t>
      </w:r>
    </w:p>
    <w:p w14:paraId="510B0BD9" w14:textId="77777777" w:rsidR="00190810" w:rsidRPr="00190810" w:rsidRDefault="00190810" w:rsidP="00190810">
      <w:pPr>
        <w:rPr>
          <w:rFonts w:asciiTheme="majorBidi" w:hAnsiTheme="majorBidi" w:cstheme="majorBidi"/>
        </w:rPr>
      </w:pPr>
      <w:r w:rsidRPr="00190810">
        <w:rPr>
          <w:rFonts w:asciiTheme="majorBidi" w:hAnsiTheme="majorBidi" w:cstheme="majorBidi"/>
        </w:rPr>
        <w:t>Blakemore, C., &amp; Cooper, G. F. (1970). Development of the brain depends on the visual environment. Nature.</w:t>
      </w:r>
    </w:p>
    <w:p w14:paraId="2FD26551" w14:textId="77777777" w:rsidR="00190810" w:rsidRPr="00190810" w:rsidRDefault="00190810" w:rsidP="00190810">
      <w:pPr>
        <w:rPr>
          <w:rFonts w:asciiTheme="majorBidi" w:hAnsiTheme="majorBidi" w:cstheme="majorBidi"/>
        </w:rPr>
      </w:pPr>
      <w:r w:rsidRPr="00190810">
        <w:rPr>
          <w:rFonts w:asciiTheme="majorBidi" w:hAnsiTheme="majorBidi" w:cstheme="majorBidi"/>
        </w:rPr>
        <w:t>Block, N. (1995). On a confusion about a function of consciousness. *Behavioral and Brain Sciences, 18*(2), 227–247. https://doi.org/10.1017/S0140525X00038474</w:t>
      </w:r>
    </w:p>
    <w:p w14:paraId="358593F7" w14:textId="77777777" w:rsidR="00190810" w:rsidRPr="00190810" w:rsidRDefault="00190810" w:rsidP="00190810">
      <w:pPr>
        <w:rPr>
          <w:rFonts w:asciiTheme="majorBidi" w:hAnsiTheme="majorBidi" w:cstheme="majorBidi"/>
        </w:rPr>
      </w:pPr>
      <w:r w:rsidRPr="00190810">
        <w:rPr>
          <w:rFonts w:asciiTheme="majorBidi" w:hAnsiTheme="majorBidi" w:cstheme="majorBidi"/>
        </w:rPr>
        <w:t>BLS (U.S. Bureau of Labor Statistics). (2024). Home health and personal care aides (Occupational Outlook Handbook). https://www.bls.gov/ooh/healthcare/home-health-aides-and-personal-care-aides.htm</w:t>
      </w:r>
    </w:p>
    <w:p w14:paraId="608A45C4" w14:textId="77777777" w:rsidR="00190810" w:rsidRPr="00190810" w:rsidRDefault="00190810" w:rsidP="00190810">
      <w:pPr>
        <w:rPr>
          <w:rFonts w:asciiTheme="majorBidi" w:hAnsiTheme="majorBidi" w:cstheme="majorBidi"/>
        </w:rPr>
      </w:pPr>
      <w:r w:rsidRPr="00190810">
        <w:rPr>
          <w:rFonts w:asciiTheme="majorBidi" w:hAnsiTheme="majorBidi" w:cstheme="majorBidi"/>
        </w:rPr>
        <w:t>Bowles, S. (2008). Policies designed for self-interested citizens may undermine “the moral sentiments”: Evidence from economic experiments. Science, 320(5883), 1605–1609. https://doi.org/10.1126/science.1152110 Astrophysics Data System</w:t>
      </w:r>
    </w:p>
    <w:p w14:paraId="33A364A5" w14:textId="77777777" w:rsidR="00190810" w:rsidRPr="00190810" w:rsidRDefault="00190810" w:rsidP="00190810">
      <w:pPr>
        <w:rPr>
          <w:rFonts w:asciiTheme="majorBidi" w:hAnsiTheme="majorBidi" w:cstheme="majorBidi"/>
        </w:rPr>
      </w:pPr>
      <w:r w:rsidRPr="00190810">
        <w:rPr>
          <w:rFonts w:asciiTheme="majorBidi" w:hAnsiTheme="majorBidi" w:cstheme="majorBidi"/>
        </w:rPr>
        <w:t>Bowles, S., &amp; Polanía-Reyes, S. (2012). Economic incentives and social preferences: Substitutes or complements? Journal of Economic Literature, 50(2), 368–425. https://doi.org/10.1257/jel.50.2.368 IDEAS/RePEc</w:t>
      </w:r>
    </w:p>
    <w:p w14:paraId="1E58CBC2" w14:textId="77777777" w:rsidR="00190810" w:rsidRPr="00190810" w:rsidRDefault="00190810" w:rsidP="00190810">
      <w:pPr>
        <w:rPr>
          <w:rFonts w:asciiTheme="majorBidi" w:hAnsiTheme="majorBidi" w:cstheme="majorBidi"/>
        </w:rPr>
      </w:pPr>
      <w:r w:rsidRPr="00190810">
        <w:rPr>
          <w:rFonts w:asciiTheme="majorBidi" w:hAnsiTheme="majorBidi" w:cstheme="majorBidi"/>
        </w:rPr>
        <w:t>Boyd, R., &amp; Richerson, P. J. (1985). Culture and the evolutionary process. University of Chicago Press. https://doi.org/10.7208/chicago/9780226223491.001.0001</w:t>
      </w:r>
    </w:p>
    <w:p w14:paraId="4F8DA5B2" w14:textId="77777777" w:rsidR="00190810" w:rsidRPr="00190810" w:rsidRDefault="00190810" w:rsidP="00190810">
      <w:pPr>
        <w:rPr>
          <w:rFonts w:asciiTheme="majorBidi" w:hAnsiTheme="majorBidi" w:cstheme="majorBidi"/>
        </w:rPr>
      </w:pPr>
      <w:r w:rsidRPr="00190810">
        <w:rPr>
          <w:rFonts w:asciiTheme="majorBidi" w:hAnsiTheme="majorBidi" w:cstheme="majorBidi"/>
        </w:rPr>
        <w:t>Bratman, M. E. (2000). Reflection, planning, and temporally extended agency. *The Philosophical Review, 109*(1), 35–61. https://doi.org/10.1215/00318108-109-1-35</w:t>
      </w:r>
    </w:p>
    <w:p w14:paraId="081A7DCD" w14:textId="77777777" w:rsidR="00190810" w:rsidRPr="00190810" w:rsidRDefault="00190810" w:rsidP="00190810">
      <w:pPr>
        <w:rPr>
          <w:rFonts w:asciiTheme="majorBidi" w:hAnsiTheme="majorBidi" w:cstheme="majorBidi"/>
        </w:rPr>
      </w:pPr>
      <w:r w:rsidRPr="00190810">
        <w:rPr>
          <w:rFonts w:asciiTheme="majorBidi" w:hAnsiTheme="majorBidi" w:cstheme="majorBidi"/>
        </w:rPr>
        <w:t>Brown, W. (2015). Undoing the demos: Neoliberalism’s stealth revolution. Zone Books. (No DOI)</w:t>
      </w:r>
    </w:p>
    <w:p w14:paraId="7B58D6AB" w14:textId="77777777" w:rsidR="00190810" w:rsidRPr="00190810" w:rsidRDefault="00190810" w:rsidP="00190810">
      <w:pPr>
        <w:rPr>
          <w:rFonts w:asciiTheme="majorBidi" w:hAnsiTheme="majorBidi" w:cstheme="majorBidi"/>
        </w:rPr>
      </w:pPr>
      <w:r w:rsidRPr="00190810">
        <w:rPr>
          <w:rFonts w:asciiTheme="majorBidi" w:hAnsiTheme="majorBidi" w:cstheme="majorBidi"/>
        </w:rPr>
        <w:t>Bruineberg, J., &amp; Rietveld, E. (2014). Self-organization, free energy minimization, and optimal grip on a field of affordances. Frontiers in Human Neuroscience, 8, 599. https://doi.org/10.3389/fnhum.2014.00599</w:t>
      </w:r>
    </w:p>
    <w:p w14:paraId="1A305CFA" w14:textId="77777777" w:rsidR="00190810" w:rsidRPr="00190810" w:rsidRDefault="00190810" w:rsidP="00190810">
      <w:pPr>
        <w:rPr>
          <w:rFonts w:asciiTheme="majorBidi" w:hAnsiTheme="majorBidi" w:cstheme="majorBidi"/>
        </w:rPr>
      </w:pPr>
      <w:r w:rsidRPr="00190810">
        <w:rPr>
          <w:rFonts w:asciiTheme="majorBidi" w:hAnsiTheme="majorBidi" w:cstheme="majorBidi"/>
        </w:rPr>
        <w:t>Bruner, J. (1991). The narrative construction of reality. *Critical Inquiry, 18*(1), 1–21. https://doi.org/10.1086/448619</w:t>
      </w:r>
    </w:p>
    <w:p w14:paraId="4C6BAA3A" w14:textId="77777777" w:rsidR="00190810" w:rsidRPr="00190810" w:rsidRDefault="00190810" w:rsidP="00190810">
      <w:pPr>
        <w:rPr>
          <w:rFonts w:asciiTheme="majorBidi" w:hAnsiTheme="majorBidi" w:cstheme="majorBidi"/>
        </w:rPr>
      </w:pPr>
      <w:r w:rsidRPr="00190810">
        <w:rPr>
          <w:rFonts w:asciiTheme="majorBidi" w:hAnsiTheme="majorBidi" w:cstheme="majorBidi"/>
        </w:rPr>
        <w:t>Bryk, A. S., Gomez, L. M., &amp; Grunow, A. (2011). Getting ideas into action: Building Networked Improvement Communities in education. Carnegie Foundation for the Advancement of Teaching. https://eric.ed.gov/?id=ED517575</w:t>
      </w:r>
    </w:p>
    <w:p w14:paraId="596E50E1" w14:textId="77777777" w:rsidR="00190810" w:rsidRPr="00190810" w:rsidRDefault="00190810" w:rsidP="00190810">
      <w:pPr>
        <w:rPr>
          <w:rFonts w:asciiTheme="majorBidi" w:hAnsiTheme="majorBidi" w:cstheme="majorBidi"/>
        </w:rPr>
      </w:pPr>
      <w:r w:rsidRPr="00190810">
        <w:rPr>
          <w:rFonts w:asciiTheme="majorBidi" w:hAnsiTheme="majorBidi" w:cstheme="majorBidi"/>
        </w:rPr>
        <w:t>Buddharakkhita, A. (Trans.). (1985). The Dhammapada: The Buddha’s path of wisdom. Buddhist Publication Society. (Original work published ca. 3rd century BCE)</w:t>
      </w:r>
    </w:p>
    <w:p w14:paraId="7821B176"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Budish, E., Cramton, P., &amp; Shim, J. (2015). The high‑frequency trading arms race: Frequent batch auctions as a market design response. The Quarterly Journal of Economics, 130(4), 1547–1621. https://doi.org/10.1093/qje/qjv027</w:t>
      </w:r>
    </w:p>
    <w:p w14:paraId="3FA1E105" w14:textId="77777777" w:rsidR="00190810" w:rsidRPr="00190810" w:rsidRDefault="00190810" w:rsidP="00190810">
      <w:pPr>
        <w:rPr>
          <w:rFonts w:asciiTheme="majorBidi" w:hAnsiTheme="majorBidi" w:cstheme="majorBidi"/>
        </w:rPr>
      </w:pPr>
      <w:r w:rsidRPr="00190810">
        <w:rPr>
          <w:rFonts w:asciiTheme="majorBidi" w:hAnsiTheme="majorBidi" w:cstheme="majorBidi"/>
        </w:rPr>
        <w:t>Bullmore, E., &amp; Sporns, O. (2012). The economy of brain network organization. *Nature Reviews Neuroscience, 13*(5), 336–349. https://doi.org/10.1038/nrn3214</w:t>
      </w:r>
    </w:p>
    <w:p w14:paraId="40425F0C" w14:textId="77777777" w:rsidR="00190810" w:rsidRPr="00190810" w:rsidRDefault="00190810" w:rsidP="00190810">
      <w:pPr>
        <w:rPr>
          <w:rFonts w:asciiTheme="majorBidi" w:hAnsiTheme="majorBidi" w:cstheme="majorBidi"/>
        </w:rPr>
      </w:pPr>
      <w:r w:rsidRPr="00190810">
        <w:rPr>
          <w:rFonts w:asciiTheme="majorBidi" w:hAnsiTheme="majorBidi" w:cstheme="majorBidi"/>
        </w:rPr>
        <w:t>Burge, J., Lane, T., Link, H., Qiu, S., &amp; Mathews, V. J. (2007). Discrete dynamic Bayesian network analysis of fMRI data. IEEE Transactions on Signal Processing, 55(3), 780–788. https://doi.org/10.1109/TSP.2006.890907</w:t>
      </w:r>
    </w:p>
    <w:p w14:paraId="4D452E38" w14:textId="77777777" w:rsidR="00190810" w:rsidRPr="00190810" w:rsidRDefault="00190810" w:rsidP="00190810">
      <w:pPr>
        <w:rPr>
          <w:rFonts w:asciiTheme="majorBidi" w:hAnsiTheme="majorBidi" w:cstheme="majorBidi"/>
        </w:rPr>
      </w:pPr>
      <w:r w:rsidRPr="00190810">
        <w:rPr>
          <w:rFonts w:asciiTheme="majorBidi" w:hAnsiTheme="majorBidi" w:cstheme="majorBidi"/>
        </w:rPr>
        <w:t>Cabinet Office, UK Government. (2013). What Works: Evidence centres for social policy. London, UK: HM Government. https://www.gov.uk/government/publications/what-works-evidence-centres-for-social-policy</w:t>
      </w:r>
    </w:p>
    <w:p w14:paraId="720AF288" w14:textId="77777777" w:rsidR="00190810" w:rsidRPr="00190810" w:rsidRDefault="00190810" w:rsidP="00190810">
      <w:pPr>
        <w:rPr>
          <w:rFonts w:asciiTheme="majorBidi" w:hAnsiTheme="majorBidi" w:cstheme="majorBidi"/>
        </w:rPr>
      </w:pPr>
      <w:r w:rsidRPr="00190810">
        <w:rPr>
          <w:rFonts w:asciiTheme="majorBidi" w:hAnsiTheme="majorBidi" w:cstheme="majorBidi"/>
        </w:rPr>
        <w:t>Camerer, C. F., Dreber, A., Holzmeister, F., Ho, T.-H., Huber, J., Johannesson, M., … Wu, H. (2018). Evaluating the replicability of social science experiments in Nature and Science between 2010 and 2015. Nature Human Behaviour, 2(9), 637–644. https://doi.org/10.1038/s41562-018-0399-z CoLab</w:t>
      </w:r>
    </w:p>
    <w:p w14:paraId="29074398" w14:textId="77777777" w:rsidR="00190810" w:rsidRPr="00190810" w:rsidRDefault="00190810" w:rsidP="00190810">
      <w:pPr>
        <w:rPr>
          <w:rFonts w:asciiTheme="majorBidi" w:hAnsiTheme="majorBidi" w:cstheme="majorBidi"/>
        </w:rPr>
      </w:pPr>
      <w:r w:rsidRPr="00190810">
        <w:rPr>
          <w:rFonts w:asciiTheme="majorBidi" w:hAnsiTheme="majorBidi" w:cstheme="majorBidi"/>
        </w:rPr>
        <w:t>Campbell, G. (2002). Blood diamonds: Tracing the deadly path of the world’s most precious stones. Basic Books.</w:t>
      </w:r>
    </w:p>
    <w:p w14:paraId="16B8DF2F" w14:textId="77777777" w:rsidR="00190810" w:rsidRPr="00190810" w:rsidRDefault="00190810" w:rsidP="00190810">
      <w:pPr>
        <w:rPr>
          <w:rFonts w:asciiTheme="majorBidi" w:hAnsiTheme="majorBidi" w:cstheme="majorBidi"/>
        </w:rPr>
      </w:pPr>
      <w:r w:rsidRPr="00190810">
        <w:rPr>
          <w:rFonts w:asciiTheme="majorBidi" w:hAnsiTheme="majorBidi" w:cstheme="majorBidi"/>
        </w:rPr>
        <w:t>Carpenter v. United States, 585 U.S. ___ (2018). Warrant required for historical cell‑site location information. https://supreme.justia.com/cases/federal/us/585/16-402/</w:t>
      </w:r>
    </w:p>
    <w:p w14:paraId="4D56D40F" w14:textId="77777777" w:rsidR="00190810" w:rsidRPr="00190810" w:rsidRDefault="00190810" w:rsidP="00190810">
      <w:pPr>
        <w:rPr>
          <w:rFonts w:asciiTheme="majorBidi" w:hAnsiTheme="majorBidi" w:cstheme="majorBidi"/>
        </w:rPr>
      </w:pPr>
      <w:r w:rsidRPr="00190810">
        <w:rPr>
          <w:rFonts w:asciiTheme="majorBidi" w:hAnsiTheme="majorBidi" w:cstheme="majorBidi"/>
        </w:rPr>
        <w:t>Carr-Hill, R., &amp; Peart, E. (2020). The impact of school-based management: A synthesis of the evidence. Education Policy Analysis Archives, 28(127), 1–24. https://doi.org/10.14507/epaa.28.4776</w:t>
      </w:r>
    </w:p>
    <w:p w14:paraId="17120FF4" w14:textId="77777777" w:rsidR="00190810" w:rsidRPr="00190810" w:rsidRDefault="00190810" w:rsidP="00190810">
      <w:pPr>
        <w:rPr>
          <w:rFonts w:asciiTheme="majorBidi" w:hAnsiTheme="majorBidi" w:cstheme="majorBidi"/>
        </w:rPr>
      </w:pPr>
      <w:r w:rsidRPr="00190810">
        <w:rPr>
          <w:rFonts w:asciiTheme="majorBidi" w:hAnsiTheme="majorBidi" w:cstheme="majorBidi"/>
        </w:rPr>
        <w:t>Casali, A. G., Gosseries, O., Rosanova, M., Boly, M., Sarasso, S., Casali, K. R., ... &amp; Massimini, M. (2013). A theoretically based index of consciousness independent of sensory processing and behavior. *Science Translational Medicine, 5*(198), 198ra105. https://doi.org/10.1126/scitranslmed.3006294</w:t>
      </w:r>
    </w:p>
    <w:p w14:paraId="2AFAC894" w14:textId="77777777" w:rsidR="00190810" w:rsidRPr="00190810" w:rsidRDefault="00190810" w:rsidP="00190810">
      <w:pPr>
        <w:rPr>
          <w:rFonts w:asciiTheme="majorBidi" w:hAnsiTheme="majorBidi" w:cstheme="majorBidi"/>
        </w:rPr>
      </w:pPr>
      <w:r w:rsidRPr="00190810">
        <w:rPr>
          <w:rFonts w:asciiTheme="majorBidi" w:hAnsiTheme="majorBidi" w:cstheme="majorBidi"/>
        </w:rPr>
        <w:t>Chalmers, D. J. (1995). Facing up to the problem of consciousness. *Journal of Consciousness Studies, 2*(3), 200–219. [No DOI]</w:t>
      </w:r>
    </w:p>
    <w:p w14:paraId="71ED8D6F" w14:textId="77777777" w:rsidR="00190810" w:rsidRPr="00190810" w:rsidRDefault="00190810" w:rsidP="00190810">
      <w:pPr>
        <w:rPr>
          <w:rFonts w:asciiTheme="majorBidi" w:hAnsiTheme="majorBidi" w:cstheme="majorBidi"/>
        </w:rPr>
      </w:pPr>
      <w:r w:rsidRPr="00190810">
        <w:rPr>
          <w:rFonts w:asciiTheme="majorBidi" w:hAnsiTheme="majorBidi" w:cstheme="majorBidi"/>
        </w:rPr>
        <w:t>Chalmers, D. J. (1996). *The conscious mind: In search of a fundamental theory*. Oxford University Press. [No DOI]</w:t>
      </w:r>
    </w:p>
    <w:p w14:paraId="4157D9F4" w14:textId="77777777" w:rsidR="00190810" w:rsidRPr="00190810" w:rsidRDefault="00190810" w:rsidP="00190810">
      <w:pPr>
        <w:rPr>
          <w:rFonts w:asciiTheme="majorBidi" w:hAnsiTheme="majorBidi" w:cstheme="majorBidi"/>
        </w:rPr>
      </w:pPr>
      <w:r w:rsidRPr="00190810">
        <w:rPr>
          <w:rFonts w:asciiTheme="majorBidi" w:hAnsiTheme="majorBidi" w:cstheme="majorBidi"/>
        </w:rPr>
        <w:t>Chalmers, D. J. (2000). What is a neural correlate of consciousness? In Metzinger, T. (Ed.), Neural Correlates of Consciousness (pp. 17–39). MIT Press.</w:t>
      </w:r>
    </w:p>
    <w:p w14:paraId="62513E94" w14:textId="77777777" w:rsidR="00190810" w:rsidRPr="00190810" w:rsidRDefault="00190810" w:rsidP="00190810">
      <w:pPr>
        <w:rPr>
          <w:rFonts w:asciiTheme="majorBidi" w:hAnsiTheme="majorBidi" w:cstheme="majorBidi"/>
        </w:rPr>
      </w:pPr>
      <w:r w:rsidRPr="00190810">
        <w:rPr>
          <w:rFonts w:asciiTheme="majorBidi" w:hAnsiTheme="majorBidi" w:cstheme="majorBidi"/>
        </w:rPr>
        <w:t>Champagne, F. A., &amp; Mashoodh, R. (2009). Genes in context: Gene-environment interplay and the origins of individual differences in behavior. Current Directions in Psychological Science, 18(3), 127–131. https://doi.org/10.1111/j.1467-8721.2009.01622.x</w:t>
      </w:r>
    </w:p>
    <w:p w14:paraId="61DAA4E8" w14:textId="77777777" w:rsidR="00190810" w:rsidRPr="00190810" w:rsidRDefault="00190810" w:rsidP="00190810">
      <w:pPr>
        <w:rPr>
          <w:rFonts w:asciiTheme="majorBidi" w:hAnsiTheme="majorBidi" w:cstheme="majorBidi"/>
        </w:rPr>
      </w:pPr>
      <w:r w:rsidRPr="00190810">
        <w:rPr>
          <w:rFonts w:asciiTheme="majorBidi" w:hAnsiTheme="majorBidi" w:cstheme="majorBidi"/>
        </w:rPr>
        <w:t>Changizi, M. A., &amp; Shimojo, S. (2005). Character complexity and redundancy in writing systems over human history. *Proceedings of the Royal Society B: Biological Sciences, 272*(1560), 267–275. https://doi.org/10.1098/rspb.2004.2942</w:t>
      </w:r>
    </w:p>
    <w:p w14:paraId="1BF53CC3"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Chatterjee, A., &amp; Hambrick, D. C. (2007). It’s all about me: Narcissistic CEOs and their effects on company strategy and performance. Administrative Science Quarterly, 52(3), 351–386. https://doi.org/10.2189/asqu.52.3.351 SAGE Journals</w:t>
      </w:r>
    </w:p>
    <w:p w14:paraId="2A28CE92" w14:textId="77777777" w:rsidR="00190810" w:rsidRPr="00190810" w:rsidRDefault="00190810" w:rsidP="00190810">
      <w:pPr>
        <w:rPr>
          <w:rFonts w:asciiTheme="majorBidi" w:hAnsiTheme="majorBidi" w:cstheme="majorBidi"/>
        </w:rPr>
      </w:pPr>
      <w:r w:rsidRPr="00190810">
        <w:rPr>
          <w:rFonts w:asciiTheme="majorBidi" w:hAnsiTheme="majorBidi" w:cstheme="majorBidi"/>
        </w:rPr>
        <w:t>Chemero, A. (2003). An outline of a theory of affordances. Ecological Psychology, 15(2), 181–195. https://doi.org/10.1207/S15326969ECO1502_5</w:t>
      </w:r>
    </w:p>
    <w:p w14:paraId="7A8986AF" w14:textId="77777777" w:rsidR="00190810" w:rsidRPr="00190810" w:rsidRDefault="00190810" w:rsidP="00190810">
      <w:pPr>
        <w:rPr>
          <w:rFonts w:asciiTheme="majorBidi" w:hAnsiTheme="majorBidi" w:cstheme="majorBidi"/>
        </w:rPr>
      </w:pPr>
      <w:r w:rsidRPr="00190810">
        <w:rPr>
          <w:rFonts w:asciiTheme="majorBidi" w:hAnsiTheme="majorBidi" w:cstheme="majorBidi"/>
        </w:rPr>
        <w:t>Chen, H., Zhang, Y., &amp; Cao, K. (2024). Housing debt and depressive symptoms: Evidence from the China Family Panel Studies. BMC Psychology, 12, 186. https://doi.org/10.1186/s40359-024-01667-z</w:t>
      </w:r>
    </w:p>
    <w:p w14:paraId="0900EB01" w14:textId="77777777" w:rsidR="00190810" w:rsidRPr="00190810" w:rsidRDefault="00190810" w:rsidP="00190810">
      <w:pPr>
        <w:rPr>
          <w:rFonts w:asciiTheme="majorBidi" w:hAnsiTheme="majorBidi" w:cstheme="majorBidi"/>
        </w:rPr>
      </w:pPr>
      <w:r w:rsidRPr="00190810">
        <w:rPr>
          <w:rFonts w:asciiTheme="majorBidi" w:hAnsiTheme="majorBidi" w:cstheme="majorBidi"/>
        </w:rPr>
        <w:t>Cheng, M., Heijmans, B. T., Lumey, L. H., Caramaschi, D., Sharp, G. C., &amp; Suderman, M. (2024). Accelerated biological aging six decades after prenatal famine exposure. PNAS Nexus, 4(7), pgaf209. https://doi.org/10.1093/pnasnexus/pgaf209</w:t>
      </w:r>
    </w:p>
    <w:p w14:paraId="0344298F" w14:textId="77777777" w:rsidR="00190810" w:rsidRPr="00190810" w:rsidRDefault="00190810" w:rsidP="00190810">
      <w:pPr>
        <w:rPr>
          <w:rFonts w:asciiTheme="majorBidi" w:hAnsiTheme="majorBidi" w:cstheme="majorBidi"/>
        </w:rPr>
      </w:pPr>
      <w:r w:rsidRPr="00190810">
        <w:rPr>
          <w:rFonts w:asciiTheme="majorBidi" w:hAnsiTheme="majorBidi" w:cstheme="majorBidi"/>
        </w:rPr>
        <w:t>Chhatwal, J., Kanwal, F., Roberts, M. S., &amp; Dunn, M. A. (2015). Cost-effectiveness and budget impact of hepatitis C virus treatment with sofosbuvir and ledipasvir in the United States. Annals of Internal Medicine, 162(6), 397–406. https://doi.org/10.7326/M14-1336</w:t>
      </w:r>
    </w:p>
    <w:p w14:paraId="68FAFC28" w14:textId="77777777" w:rsidR="00190810" w:rsidRPr="00190810" w:rsidRDefault="00190810" w:rsidP="00190810">
      <w:pPr>
        <w:rPr>
          <w:rFonts w:asciiTheme="majorBidi" w:hAnsiTheme="majorBidi" w:cstheme="majorBidi"/>
        </w:rPr>
      </w:pPr>
      <w:r w:rsidRPr="00190810">
        <w:rPr>
          <w:rFonts w:asciiTheme="majorBidi" w:hAnsiTheme="majorBidi" w:cstheme="majorBidi"/>
        </w:rPr>
        <w:t>Clark, A. (2008). *Supersizing the mind: Embodiment, action, and cognitive extension*. Oxford University Press. https://doi.org/10.1093/acprof:oso/9780195333213.001.0001</w:t>
      </w:r>
    </w:p>
    <w:p w14:paraId="7FA886FC" w14:textId="77777777" w:rsidR="00190810" w:rsidRPr="00190810" w:rsidRDefault="00190810" w:rsidP="00190810">
      <w:pPr>
        <w:rPr>
          <w:rFonts w:asciiTheme="majorBidi" w:hAnsiTheme="majorBidi" w:cstheme="majorBidi"/>
        </w:rPr>
      </w:pPr>
      <w:r w:rsidRPr="00190810">
        <w:rPr>
          <w:rFonts w:asciiTheme="majorBidi" w:hAnsiTheme="majorBidi" w:cstheme="majorBidi"/>
        </w:rPr>
        <w:t>Clark, A. (2013). Whatever next? Predictive brains, situated agents, and the future of cognitive science. *Behavioral and Brain Sciences, 36*(3), 181–204. https://doi.org/10.1017/S0140525X12000477</w:t>
      </w:r>
    </w:p>
    <w:p w14:paraId="7F4F7D6F" w14:textId="77777777" w:rsidR="00190810" w:rsidRPr="00190810" w:rsidRDefault="00190810" w:rsidP="00190810">
      <w:pPr>
        <w:rPr>
          <w:rFonts w:asciiTheme="majorBidi" w:hAnsiTheme="majorBidi" w:cstheme="majorBidi"/>
        </w:rPr>
      </w:pPr>
      <w:r w:rsidRPr="00190810">
        <w:rPr>
          <w:rFonts w:asciiTheme="majorBidi" w:hAnsiTheme="majorBidi" w:cstheme="majorBidi"/>
        </w:rPr>
        <w:t>Cleary, E. G., Beierlein, J. M., Khanuja, N. S., McNamee, L. M., &amp; Ledley, F. D. (2018). Contribution of NIH funding to new drug approvals 2010–2016. Proceedings of the National Academy of Sciences, 115(10), 2329–2334. https://doi.org/10.1073/pnas.1715368115</w:t>
      </w:r>
    </w:p>
    <w:p w14:paraId="278C1053" w14:textId="77777777" w:rsidR="00190810" w:rsidRPr="00190810" w:rsidRDefault="00190810" w:rsidP="00190810">
      <w:pPr>
        <w:rPr>
          <w:rFonts w:asciiTheme="majorBidi" w:hAnsiTheme="majorBidi" w:cstheme="majorBidi"/>
        </w:rPr>
      </w:pPr>
      <w:r w:rsidRPr="00190810">
        <w:rPr>
          <w:rFonts w:asciiTheme="majorBidi" w:hAnsiTheme="majorBidi" w:cstheme="majorBidi"/>
        </w:rPr>
        <w:t>Cohen, J. D., McClure, S. M., &amp; Yu, A. J. (2007). Should I stay or should I go? How the human brain manages the trade-off between exploitation and exploration. *Philosophical Transactions of the Royal Society B: Biological Sciences, 362*(1481), 933–942. https://doi.org/10.1098/rstb.2007.2098</w:t>
      </w:r>
    </w:p>
    <w:p w14:paraId="435B0383" w14:textId="77777777" w:rsidR="00190810" w:rsidRPr="00190810" w:rsidRDefault="00190810" w:rsidP="00190810">
      <w:pPr>
        <w:rPr>
          <w:rFonts w:asciiTheme="majorBidi" w:hAnsiTheme="majorBidi" w:cstheme="majorBidi"/>
        </w:rPr>
      </w:pPr>
      <w:r w:rsidRPr="00190810">
        <w:rPr>
          <w:rFonts w:asciiTheme="majorBidi" w:hAnsiTheme="majorBidi" w:cstheme="majorBidi"/>
        </w:rPr>
        <w:t>Cohn, A., Fehr, E., &amp; Maréchal, M. A. (2014). Business culture and dishonesty in the banking industry. Nature, 516(7529), 86–89. https://doi.org/10.1038/nature13977 EconPapers</w:t>
      </w:r>
    </w:p>
    <w:p w14:paraId="15A29DBF" w14:textId="77777777" w:rsidR="00190810" w:rsidRPr="00190810" w:rsidRDefault="00190810" w:rsidP="00190810">
      <w:pPr>
        <w:rPr>
          <w:rFonts w:asciiTheme="majorBidi" w:hAnsiTheme="majorBidi" w:cstheme="majorBidi"/>
        </w:rPr>
      </w:pPr>
      <w:r w:rsidRPr="00190810">
        <w:rPr>
          <w:rFonts w:asciiTheme="majorBidi" w:hAnsiTheme="majorBidi" w:cstheme="majorBidi"/>
        </w:rPr>
        <w:t>Confucius. (1999). The Analects of Confucius: A philosophical translation (R. T. Ames &amp; H. Rosemont Jr., Trans.). Ballantine Books. (Original work published ca. 5th century BCE)</w:t>
      </w:r>
    </w:p>
    <w:p w14:paraId="1A8A641B" w14:textId="77777777" w:rsidR="00190810" w:rsidRPr="00190810" w:rsidRDefault="00190810" w:rsidP="00190810">
      <w:pPr>
        <w:rPr>
          <w:rFonts w:asciiTheme="majorBidi" w:hAnsiTheme="majorBidi" w:cstheme="majorBidi"/>
        </w:rPr>
      </w:pPr>
      <w:r w:rsidRPr="00190810">
        <w:rPr>
          <w:rFonts w:asciiTheme="majorBidi" w:hAnsiTheme="majorBidi" w:cstheme="majorBidi"/>
        </w:rPr>
        <w:t>Congressional Research Service. (2022). Algorithmic stablecoins and the TerraUSD crash (CRS Insight IN11928). https://crsreports.congress.gov/product/pdf/IN/IN11928</w:t>
      </w:r>
    </w:p>
    <w:p w14:paraId="4A2F30BB" w14:textId="77777777" w:rsidR="00190810" w:rsidRPr="00190810" w:rsidRDefault="00190810" w:rsidP="00190810">
      <w:pPr>
        <w:rPr>
          <w:rFonts w:asciiTheme="majorBidi" w:hAnsiTheme="majorBidi" w:cstheme="majorBidi"/>
        </w:rPr>
      </w:pPr>
      <w:r w:rsidRPr="00190810">
        <w:rPr>
          <w:rFonts w:asciiTheme="majorBidi" w:hAnsiTheme="majorBidi" w:cstheme="majorBidi"/>
        </w:rPr>
        <w:t>Conway, M. A., &amp; Pleydell-Pearce, C. W. (2000). The construction of autobiographical memories in the self-memory system. Psychological Review, 107(2), 261–288. https://doi.org/10.1037/0033-295X.107.2.261</w:t>
      </w:r>
    </w:p>
    <w:p w14:paraId="0F6D565F" w14:textId="77777777" w:rsidR="00190810" w:rsidRPr="00190810" w:rsidRDefault="00190810" w:rsidP="00190810">
      <w:pPr>
        <w:rPr>
          <w:rFonts w:asciiTheme="majorBidi" w:hAnsiTheme="majorBidi" w:cstheme="majorBidi"/>
        </w:rPr>
      </w:pPr>
      <w:r w:rsidRPr="00190810">
        <w:rPr>
          <w:rFonts w:asciiTheme="majorBidi" w:hAnsiTheme="majorBidi" w:cstheme="majorBidi"/>
        </w:rPr>
        <w:t>Cools, R., &amp; D'Esposito, M. (2011). Inverted-U-shaped dopamine actions on human working memory and cognitive control. *Biological Psychiatry, 69*(12), e113–e125. https://doi.org/10.1016/j.biopsych.2011.03.028</w:t>
      </w:r>
    </w:p>
    <w:p w14:paraId="70972538"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Cooper, T. (2016). Longer lasting products: Alternatives to the throwaway society. Routledge. https://doi.org/10.4324/9781315592932</w:t>
      </w:r>
    </w:p>
    <w:p w14:paraId="717BC3B6" w14:textId="77777777" w:rsidR="00190810" w:rsidRPr="00190810" w:rsidRDefault="00190810" w:rsidP="00190810">
      <w:pPr>
        <w:rPr>
          <w:rFonts w:asciiTheme="majorBidi" w:hAnsiTheme="majorBidi" w:cstheme="majorBidi"/>
        </w:rPr>
      </w:pPr>
      <w:r w:rsidRPr="00190810">
        <w:rPr>
          <w:rFonts w:asciiTheme="majorBidi" w:hAnsiTheme="majorBidi" w:cstheme="majorBidi"/>
        </w:rPr>
        <w:t>Cooper, Z., Scott Morton, F., &amp; Shekita, N. (2020). Surprise! Out-of-network billing for emergency care in the United States. Journal of Political Economy, 128(9), 3626–3677. https://doi.org/10.1086/708247</w:t>
      </w:r>
    </w:p>
    <w:p w14:paraId="34100C63" w14:textId="77777777" w:rsidR="00190810" w:rsidRPr="00190810" w:rsidRDefault="00190810" w:rsidP="00190810">
      <w:pPr>
        <w:rPr>
          <w:rFonts w:asciiTheme="majorBidi" w:hAnsiTheme="majorBidi" w:cstheme="majorBidi"/>
        </w:rPr>
      </w:pPr>
      <w:r w:rsidRPr="00190810">
        <w:rPr>
          <w:rFonts w:asciiTheme="majorBidi" w:hAnsiTheme="majorBidi" w:cstheme="majorBidi"/>
        </w:rPr>
        <w:t>Costello, N., et al. (2023). Algorithms, addiction, and adolescent mental health: An interdisciplinary study to inform state-level policy action to protect youth from the dangers of social media. American Journal of Law &amp; Medicine. Cambridge University Press. https://doi.org/10.1017/amj.2023.###</w:t>
      </w:r>
    </w:p>
    <w:p w14:paraId="66B801C3" w14:textId="77777777" w:rsidR="00190810" w:rsidRPr="00190810" w:rsidRDefault="00190810" w:rsidP="00190810">
      <w:pPr>
        <w:rPr>
          <w:rFonts w:asciiTheme="majorBidi" w:hAnsiTheme="majorBidi" w:cstheme="majorBidi"/>
        </w:rPr>
      </w:pPr>
      <w:r w:rsidRPr="00190810">
        <w:rPr>
          <w:rFonts w:asciiTheme="majorBidi" w:hAnsiTheme="majorBidi" w:cstheme="majorBidi"/>
        </w:rPr>
        <w:t>Craver, C. F. (2007). *Explaining the brain: Mechanisms and the mosaic unity of neuroscience*. Oxford University Press. https://doi.org/10.1093/acprof:oso/9780199299317.001.0001</w:t>
      </w:r>
    </w:p>
    <w:p w14:paraId="3C2880D7" w14:textId="77777777" w:rsidR="00190810" w:rsidRPr="00190810" w:rsidRDefault="00190810" w:rsidP="00190810">
      <w:pPr>
        <w:rPr>
          <w:rFonts w:asciiTheme="majorBidi" w:hAnsiTheme="majorBidi" w:cstheme="majorBidi"/>
        </w:rPr>
      </w:pPr>
      <w:r w:rsidRPr="00190810">
        <w:rPr>
          <w:rFonts w:asciiTheme="majorBidi" w:hAnsiTheme="majorBidi" w:cstheme="majorBidi"/>
        </w:rPr>
        <w:t>Creanza, N., Kolodny, O., &amp; Feldman, M. W. (2017). Cultural evolutionary theory: How culture evolves and why it matters. *Proceedings of the National Academy of Sciences, 114*(30), 7782–7789. https://doi.org/10.1073/pnas.1620732114</w:t>
      </w:r>
    </w:p>
    <w:p w14:paraId="78E37A44" w14:textId="77777777" w:rsidR="00190810" w:rsidRPr="00190810" w:rsidRDefault="00190810" w:rsidP="00190810">
      <w:pPr>
        <w:rPr>
          <w:rFonts w:asciiTheme="majorBidi" w:hAnsiTheme="majorBidi" w:cstheme="majorBidi"/>
        </w:rPr>
      </w:pPr>
      <w:r w:rsidRPr="00190810">
        <w:rPr>
          <w:rFonts w:asciiTheme="majorBidi" w:hAnsiTheme="majorBidi" w:cstheme="majorBidi"/>
        </w:rPr>
        <w:t>Cyberspace Administration of China (CAC), Ministry of Industry and Information Technology (MIIT), Ministry of Public Security (MPS), &amp; State Administration for Market Regulation (SAMR). (2022). Internet Information Service Algorithmic Recommendation Management Provisions (English trans.). DigiChina/Stanford. https://digichina.stanford.edu/work/translation-internet-information-service-algorithmic-recommendation-management-provisions-effective-march-1-2022/</w:t>
      </w:r>
    </w:p>
    <w:p w14:paraId="49D66B74" w14:textId="77777777" w:rsidR="00190810" w:rsidRPr="00190810" w:rsidRDefault="00190810" w:rsidP="00190810">
      <w:pPr>
        <w:rPr>
          <w:rFonts w:asciiTheme="majorBidi" w:hAnsiTheme="majorBidi" w:cstheme="majorBidi"/>
        </w:rPr>
      </w:pPr>
      <w:r w:rsidRPr="00190810">
        <w:rPr>
          <w:rFonts w:asciiTheme="majorBidi" w:hAnsiTheme="majorBidi" w:cstheme="majorBidi"/>
        </w:rPr>
        <w:t>Daly, H. E. (2007). Ecological economics and sustainable development: Selected essays of Herman Daly. Edward Elgar. (Original work published 1991)</w:t>
      </w:r>
    </w:p>
    <w:p w14:paraId="41E51895" w14:textId="77777777" w:rsidR="00190810" w:rsidRPr="00190810" w:rsidRDefault="00190810" w:rsidP="00190810">
      <w:pPr>
        <w:rPr>
          <w:rFonts w:asciiTheme="majorBidi" w:hAnsiTheme="majorBidi" w:cstheme="majorBidi"/>
        </w:rPr>
      </w:pPr>
      <w:r w:rsidRPr="00190810">
        <w:rPr>
          <w:rFonts w:asciiTheme="majorBidi" w:hAnsiTheme="majorBidi" w:cstheme="majorBidi"/>
        </w:rPr>
        <w:t>Damasio, A. (2010). Self comes to mind: Constructing the conscious brain. Pantheon Books.</w:t>
      </w:r>
    </w:p>
    <w:p w14:paraId="0CECE4FF" w14:textId="77777777" w:rsidR="00190810" w:rsidRPr="00190810" w:rsidRDefault="00190810" w:rsidP="00190810">
      <w:pPr>
        <w:rPr>
          <w:rFonts w:asciiTheme="majorBidi" w:hAnsiTheme="majorBidi" w:cstheme="majorBidi"/>
        </w:rPr>
      </w:pPr>
      <w:r w:rsidRPr="00190810">
        <w:rPr>
          <w:rFonts w:asciiTheme="majorBidi" w:hAnsiTheme="majorBidi" w:cstheme="majorBidi"/>
        </w:rPr>
        <w:t>Davey Smith, G., &amp; Ebrahim, S. (2003). ‘Mendelian randomization’: Can genetic epidemiology contribute to understanding environmental determinants of disease? International Journal of Epidemiology, 32(1), 1–22. https://doi.org/10.1093/ije/dyg070</w:t>
      </w:r>
    </w:p>
    <w:p w14:paraId="7719CE72" w14:textId="77777777" w:rsidR="00190810" w:rsidRPr="00190810" w:rsidRDefault="00190810" w:rsidP="00190810">
      <w:pPr>
        <w:rPr>
          <w:rFonts w:asciiTheme="majorBidi" w:hAnsiTheme="majorBidi" w:cstheme="majorBidi"/>
        </w:rPr>
      </w:pPr>
      <w:r w:rsidRPr="00190810">
        <w:rPr>
          <w:rFonts w:asciiTheme="majorBidi" w:hAnsiTheme="majorBidi" w:cstheme="majorBidi"/>
        </w:rPr>
        <w:t>Davis, S. J., Caldeira, K., &amp; Matthews, H. D. (2010). Future CO₂ emissions and climate change from existing energy infrastructure. *Proceedings of the National Academy of Sciences, 107*(34), 14568–14573. https://doi.org/10.1073/pnas.0906974107 [ADS](https://ui.adsabs.harvard.edu/abs/2002PNAS...99.9266W/abstract?utm_source=chatgpt.com)</w:t>
      </w:r>
    </w:p>
    <w:p w14:paraId="3411D404" w14:textId="77777777" w:rsidR="00190810" w:rsidRPr="00190810" w:rsidRDefault="00190810" w:rsidP="00190810">
      <w:pPr>
        <w:rPr>
          <w:rFonts w:asciiTheme="majorBidi" w:hAnsiTheme="majorBidi" w:cstheme="majorBidi"/>
        </w:rPr>
      </w:pPr>
      <w:r w:rsidRPr="00190810">
        <w:rPr>
          <w:rFonts w:asciiTheme="majorBidi" w:hAnsiTheme="majorBidi" w:cstheme="majorBidi"/>
        </w:rPr>
        <w:t>Daysal, N. M., Lovenheim, M. F., Siersbæk, N., &amp; Wasser, D. N. (2020). *Home prices, fertility, and early-life health outcomes* (NBER Working Paper No. 27469). National Bureau of Economic Research. https://doi.org/10.3386/w27469 [NBER](https://www.nber.org/papers/w27469?utm_source=chatgpt.com)</w:t>
      </w:r>
    </w:p>
    <w:p w14:paraId="2AFF66CF" w14:textId="77777777" w:rsidR="00190810" w:rsidRPr="00190810" w:rsidRDefault="00190810" w:rsidP="00190810">
      <w:pPr>
        <w:rPr>
          <w:rFonts w:asciiTheme="majorBidi" w:hAnsiTheme="majorBidi" w:cstheme="majorBidi"/>
        </w:rPr>
      </w:pPr>
      <w:r w:rsidRPr="00190810">
        <w:rPr>
          <w:rFonts w:asciiTheme="majorBidi" w:hAnsiTheme="majorBidi" w:cstheme="majorBidi"/>
        </w:rPr>
        <w:t>De Jaegher, H., &amp; Di Paolo, E. (2007). Participatory sense-making: An enactive approach to social cognition. *Phenomenology and the Cognitive Sciences, 6*(4), 485–507. https://doi.org/10.1007/s11097-007-9076-9</w:t>
      </w:r>
    </w:p>
    <w:p w14:paraId="2317E65F"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De Loecker, J., Eeckhout, J., &amp; Unger, G. (2020). The rise of market power and the macroeconomic implications. Quarterly Journal of Economics, 135(2), 561–644. https://doi.org/10.1093/qje/qjz041 EconPapers</w:t>
      </w:r>
    </w:p>
    <w:p w14:paraId="66ED95D0" w14:textId="77777777" w:rsidR="00190810" w:rsidRPr="00190810" w:rsidRDefault="00190810" w:rsidP="00190810">
      <w:pPr>
        <w:rPr>
          <w:rFonts w:asciiTheme="majorBidi" w:hAnsiTheme="majorBidi" w:cstheme="majorBidi"/>
        </w:rPr>
      </w:pPr>
      <w:r w:rsidRPr="00190810">
        <w:rPr>
          <w:rFonts w:asciiTheme="majorBidi" w:hAnsiTheme="majorBidi" w:cstheme="majorBidi"/>
        </w:rPr>
        <w:t>Deacon, T. W. (1997). *The symbolic species: The co-evolution of language and the brain*. W. W. Norton &amp; Company. [No DOI]</w:t>
      </w:r>
    </w:p>
    <w:p w14:paraId="43993B75" w14:textId="77777777" w:rsidR="00190810" w:rsidRPr="00190810" w:rsidRDefault="00190810" w:rsidP="00190810">
      <w:pPr>
        <w:rPr>
          <w:rFonts w:asciiTheme="majorBidi" w:hAnsiTheme="majorBidi" w:cstheme="majorBidi"/>
        </w:rPr>
      </w:pPr>
      <w:r w:rsidRPr="00190810">
        <w:rPr>
          <w:rFonts w:asciiTheme="majorBidi" w:hAnsiTheme="majorBidi" w:cstheme="majorBidi"/>
        </w:rPr>
        <w:t>Deacon, T. W. (2011). *Incomplete nature: How mind emerged from matter*. W. W. Norton &amp; Company. [No DOI]</w:t>
      </w:r>
    </w:p>
    <w:p w14:paraId="688ACABF" w14:textId="77777777" w:rsidR="00190810" w:rsidRPr="00190810" w:rsidRDefault="00190810" w:rsidP="00190810">
      <w:pPr>
        <w:rPr>
          <w:rFonts w:asciiTheme="majorBidi" w:hAnsiTheme="majorBidi" w:cstheme="majorBidi"/>
        </w:rPr>
      </w:pPr>
      <w:r w:rsidRPr="00190810">
        <w:rPr>
          <w:rFonts w:asciiTheme="majorBidi" w:hAnsiTheme="majorBidi" w:cstheme="majorBidi"/>
        </w:rPr>
        <w:t>Deci, E. L., &amp; Ryan, R. M. (2000). The “what” and “why” of goal pursuits: Human needs and the self determination of behavior. Psychological Inquiry, 11(4), 227–268. https://doi.org/10.1207/S15327965PLI1104_01</w:t>
      </w:r>
    </w:p>
    <w:p w14:paraId="2F90FA06" w14:textId="77777777" w:rsidR="00190810" w:rsidRPr="00190810" w:rsidRDefault="00190810" w:rsidP="00190810">
      <w:pPr>
        <w:rPr>
          <w:rFonts w:asciiTheme="majorBidi" w:hAnsiTheme="majorBidi" w:cstheme="majorBidi"/>
        </w:rPr>
      </w:pPr>
      <w:r w:rsidRPr="00190810">
        <w:rPr>
          <w:rFonts w:asciiTheme="majorBidi" w:hAnsiTheme="majorBidi" w:cstheme="majorBidi"/>
        </w:rPr>
        <w:t>Deci, E. L., Koestner, R., &amp; Ryan, R. M. (1999). A meta-analytic review of experiments examining the effects of extrinsic rewards on intrinsic motivation. Psychological Bulletin, 125(6), 627–668. https://doi.org/10.1037/0033-2909.125.6.627</w:t>
      </w:r>
    </w:p>
    <w:p w14:paraId="67D47C96" w14:textId="77777777" w:rsidR="00190810" w:rsidRPr="00190810" w:rsidRDefault="00190810" w:rsidP="00190810">
      <w:pPr>
        <w:rPr>
          <w:rFonts w:asciiTheme="majorBidi" w:hAnsiTheme="majorBidi" w:cstheme="majorBidi"/>
        </w:rPr>
      </w:pPr>
      <w:r w:rsidRPr="00190810">
        <w:rPr>
          <w:rFonts w:asciiTheme="majorBidi" w:hAnsiTheme="majorBidi" w:cstheme="majorBidi"/>
        </w:rPr>
        <w:t>Deci, E. L., Koestner, R., &amp; Ryan, R. M. (1999). A meta-analytic review of experiments examining the effects of extrinsic rewards on intrinsic motivation. Psychological Bulletin, 125(6), 627–668. https://doi.org/10.1037/0033-2909.125.6.627 OUCI</w:t>
      </w:r>
    </w:p>
    <w:p w14:paraId="5DBC8079" w14:textId="77777777" w:rsidR="00190810" w:rsidRPr="00190810" w:rsidRDefault="00190810" w:rsidP="00190810">
      <w:pPr>
        <w:rPr>
          <w:rFonts w:asciiTheme="majorBidi" w:hAnsiTheme="majorBidi" w:cstheme="majorBidi"/>
        </w:rPr>
      </w:pPr>
      <w:r w:rsidRPr="00190810">
        <w:rPr>
          <w:rFonts w:asciiTheme="majorBidi" w:hAnsiTheme="majorBidi" w:cstheme="majorBidi"/>
        </w:rPr>
        <w:t>Dehaene, S. (2009). *Reading in the brain: The new science of how we read*. Penguin. [No DOI]</w:t>
      </w:r>
    </w:p>
    <w:p w14:paraId="23999712" w14:textId="77777777" w:rsidR="00190810" w:rsidRPr="00190810" w:rsidRDefault="00190810" w:rsidP="00190810">
      <w:pPr>
        <w:rPr>
          <w:rFonts w:asciiTheme="majorBidi" w:hAnsiTheme="majorBidi" w:cstheme="majorBidi"/>
        </w:rPr>
      </w:pPr>
      <w:r w:rsidRPr="00190810">
        <w:rPr>
          <w:rFonts w:asciiTheme="majorBidi" w:hAnsiTheme="majorBidi" w:cstheme="majorBidi"/>
        </w:rPr>
        <w:t>Dehaene, S., &amp; Changeux, J. P. (2011). Experimental and theoretical approaches to conscious processing. *Neuron, 70*(2), 200–227. https://doi.org/10.1016/j.neuron.2011.03.018</w:t>
      </w:r>
    </w:p>
    <w:p w14:paraId="564563B5" w14:textId="77777777" w:rsidR="00190810" w:rsidRPr="00190810" w:rsidRDefault="00190810" w:rsidP="00190810">
      <w:pPr>
        <w:rPr>
          <w:rFonts w:asciiTheme="majorBidi" w:hAnsiTheme="majorBidi" w:cstheme="majorBidi"/>
        </w:rPr>
      </w:pPr>
      <w:r w:rsidRPr="00190810">
        <w:rPr>
          <w:rFonts w:asciiTheme="majorBidi" w:hAnsiTheme="majorBidi" w:cstheme="majorBidi"/>
        </w:rPr>
        <w:t>Dehaene, S., Cohen, L., Morais, J., &amp; Kolinsky, R. (2010). Illiterate to literate: How learning to read changes cortical networks. Trends in Cognitive Sciences.</w:t>
      </w:r>
    </w:p>
    <w:p w14:paraId="3F0EEC3F" w14:textId="77777777" w:rsidR="00190810" w:rsidRPr="00190810" w:rsidRDefault="00190810" w:rsidP="00190810">
      <w:pPr>
        <w:rPr>
          <w:rFonts w:asciiTheme="majorBidi" w:hAnsiTheme="majorBidi" w:cstheme="majorBidi"/>
        </w:rPr>
      </w:pPr>
      <w:r w:rsidRPr="00190810">
        <w:rPr>
          <w:rFonts w:asciiTheme="majorBidi" w:hAnsiTheme="majorBidi" w:cstheme="majorBidi"/>
        </w:rPr>
        <w:t>Dehaene, S., Cohen, L., Morais, J., &amp; Kolinsky, R. (2015). Illiterate to literate: behavioural and cerebral changes induced by reading acquisition. *Nature Reviews Neuroscience, 16*(4), 234–244. https://doi.org/10.1038/nrn3924</w:t>
      </w:r>
    </w:p>
    <w:p w14:paraId="3A8A1064" w14:textId="77777777" w:rsidR="00190810" w:rsidRPr="00190810" w:rsidRDefault="00190810" w:rsidP="00190810">
      <w:pPr>
        <w:rPr>
          <w:rFonts w:asciiTheme="majorBidi" w:hAnsiTheme="majorBidi" w:cstheme="majorBidi"/>
        </w:rPr>
      </w:pPr>
      <w:r w:rsidRPr="00190810">
        <w:rPr>
          <w:rFonts w:asciiTheme="majorBidi" w:hAnsiTheme="majorBidi" w:cstheme="majorBidi"/>
        </w:rPr>
        <w:t>Dettling, L. J., &amp; Kearney, M. S. (2014). House prices and birth rates: The impact of the real estate market on the decision to have a baby. *Journal of Public Economics, 110*, 82–100. https://doi.org/10.1016/j.jpubeco.2013.09.009 [ScienceDirect](https://www.sciencedirect.com/science/article/abs/pii/S0047272713001904?utm_source=chatgpt.com)</w:t>
      </w:r>
    </w:p>
    <w:p w14:paraId="5DA3AE8F" w14:textId="77777777" w:rsidR="00190810" w:rsidRPr="00190810" w:rsidRDefault="00190810" w:rsidP="00190810">
      <w:pPr>
        <w:rPr>
          <w:rFonts w:asciiTheme="majorBidi" w:hAnsiTheme="majorBidi" w:cstheme="majorBidi"/>
        </w:rPr>
      </w:pPr>
      <w:r w:rsidRPr="00190810">
        <w:rPr>
          <w:rFonts w:asciiTheme="majorBidi" w:hAnsiTheme="majorBidi" w:cstheme="majorBidi"/>
        </w:rPr>
        <w:t>Dias, B. G., &amp; Ressler, K. J. (2014). Parental olfactory experience influences behavior and neural structure in subsequent generations. Nature Neuroscience, 17(1), 89–96. https://doi.org/10.1038/nn.3594</w:t>
      </w:r>
    </w:p>
    <w:p w14:paraId="6B6C82CE" w14:textId="77777777" w:rsidR="00190810" w:rsidRPr="00190810" w:rsidRDefault="00190810" w:rsidP="00190810">
      <w:pPr>
        <w:rPr>
          <w:rFonts w:asciiTheme="majorBidi" w:hAnsiTheme="majorBidi" w:cstheme="majorBidi"/>
        </w:rPr>
      </w:pPr>
      <w:r w:rsidRPr="00190810">
        <w:rPr>
          <w:rFonts w:asciiTheme="majorBidi" w:hAnsiTheme="majorBidi" w:cstheme="majorBidi"/>
        </w:rPr>
        <w:t>Dittmar, H., Bond, R., Hurst, M., &amp; Kasser, T. (2014). The relationship between materialism and personal well-being: A meta-analysis. Journal of Personality and Social Psychology, 107(5), 879–924. https://doi.org/10.1037/a0037409</w:t>
      </w:r>
    </w:p>
    <w:p w14:paraId="3CE31764" w14:textId="77777777" w:rsidR="00190810" w:rsidRPr="00190810" w:rsidRDefault="00190810" w:rsidP="00190810">
      <w:pPr>
        <w:rPr>
          <w:rFonts w:asciiTheme="majorBidi" w:hAnsiTheme="majorBidi" w:cstheme="majorBidi"/>
        </w:rPr>
      </w:pPr>
      <w:r w:rsidRPr="00190810">
        <w:rPr>
          <w:rFonts w:asciiTheme="majorBidi" w:hAnsiTheme="majorBidi" w:cstheme="majorBidi"/>
        </w:rPr>
        <w:t>Donald, M. (1991). *Origins of the modern mind: Three stages in the evolution of culture and cognition*. Harvard University Press. https://doi.org/10.2307/j.ctv1pncn3s</w:t>
      </w:r>
    </w:p>
    <w:p w14:paraId="6F052939"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Draganski, B., Gaser, C., Busch, V., Schuierer, G., Bogdahn, U., &amp; May, A. (2004). Neuroplasticity: Changes in grey matter induced by training. Nature, 427(6972), 311–312. https://doi.org/10.1038/427311a</w:t>
      </w:r>
    </w:p>
    <w:p w14:paraId="340B5E01" w14:textId="77777777" w:rsidR="00190810" w:rsidRPr="00190810" w:rsidRDefault="00190810" w:rsidP="00190810">
      <w:pPr>
        <w:rPr>
          <w:rFonts w:asciiTheme="majorBidi" w:hAnsiTheme="majorBidi" w:cstheme="majorBidi"/>
        </w:rPr>
      </w:pPr>
      <w:r w:rsidRPr="00190810">
        <w:rPr>
          <w:rFonts w:asciiTheme="majorBidi" w:hAnsiTheme="majorBidi" w:cstheme="majorBidi"/>
        </w:rPr>
        <w:t>Dudai, Y., Karni, A., &amp; Born, J. (2015). The consolidation and transformation of memory. Neuron, 88(1), 20–32. https://doi.org/10.1016/j.neuron.2015.09.004</w:t>
      </w:r>
    </w:p>
    <w:p w14:paraId="33220E3A" w14:textId="77777777" w:rsidR="00190810" w:rsidRPr="00190810" w:rsidRDefault="00190810" w:rsidP="00190810">
      <w:pPr>
        <w:rPr>
          <w:rFonts w:asciiTheme="majorBidi" w:hAnsiTheme="majorBidi" w:cstheme="majorBidi"/>
        </w:rPr>
      </w:pPr>
      <w:r w:rsidRPr="00190810">
        <w:rPr>
          <w:rFonts w:asciiTheme="majorBidi" w:hAnsiTheme="majorBidi" w:cstheme="majorBidi"/>
        </w:rPr>
        <w:t>Durlak, J. A., Weissberg, R. P., Dymnicki, A. B., Taylor, R. D., &amp; Schellinger, K. B. (2011). The impact of enhancing students’ social and emotional learning: A meta-analysis of school-based universal interventions. Child Development, 82(1), 405–432. https://doi.org/10.1111/j.1467-8624.2010.01564.x</w:t>
      </w:r>
    </w:p>
    <w:p w14:paraId="3C8893F3" w14:textId="77777777" w:rsidR="00190810" w:rsidRPr="00190810" w:rsidRDefault="00190810" w:rsidP="00190810">
      <w:pPr>
        <w:rPr>
          <w:rFonts w:asciiTheme="majorBidi" w:hAnsiTheme="majorBidi" w:cstheme="majorBidi"/>
        </w:rPr>
      </w:pPr>
      <w:r w:rsidRPr="00190810">
        <w:rPr>
          <w:rFonts w:asciiTheme="majorBidi" w:hAnsiTheme="majorBidi" w:cstheme="majorBidi"/>
        </w:rPr>
        <w:t>Dusetzina, S. B., Keating, N. L., &amp; Huskamp, H. A. (2018). Proposals to redesign Medicare Part D—Aligning payment with value. Health Affairs, 37(5), 775–781. https://doi.org/10.1377/hlthaff.2018.0143</w:t>
      </w:r>
    </w:p>
    <w:p w14:paraId="5EA092B0" w14:textId="77777777" w:rsidR="00190810" w:rsidRPr="00190810" w:rsidRDefault="00190810" w:rsidP="00190810">
      <w:pPr>
        <w:rPr>
          <w:rFonts w:asciiTheme="majorBidi" w:hAnsiTheme="majorBidi" w:cstheme="majorBidi"/>
        </w:rPr>
      </w:pPr>
      <w:r w:rsidRPr="00190810">
        <w:rPr>
          <w:rFonts w:asciiTheme="majorBidi" w:hAnsiTheme="majorBidi" w:cstheme="majorBidi"/>
        </w:rPr>
        <w:t>Easwaran, E. (Trans.). (2007). The Bhagavad Gita (2:47). Nilgiri Press.</w:t>
      </w:r>
    </w:p>
    <w:p w14:paraId="512859BB" w14:textId="77777777" w:rsidR="00190810" w:rsidRPr="00190810" w:rsidRDefault="00190810" w:rsidP="00190810">
      <w:pPr>
        <w:rPr>
          <w:rFonts w:asciiTheme="majorBidi" w:hAnsiTheme="majorBidi" w:cstheme="majorBidi"/>
        </w:rPr>
      </w:pPr>
      <w:r w:rsidRPr="00190810">
        <w:rPr>
          <w:rFonts w:asciiTheme="majorBidi" w:hAnsiTheme="majorBidi" w:cstheme="majorBidi"/>
        </w:rPr>
        <w:t>Economic Policy Institute. (2024, September 12). Teacher pay in 2023—but not enough to shrink the pay gap with other college graduates. https://www.epi.org/publication/teacher-pay-in-2023/</w:t>
      </w:r>
    </w:p>
    <w:p w14:paraId="14073513" w14:textId="77777777" w:rsidR="00190810" w:rsidRPr="00190810" w:rsidRDefault="00190810" w:rsidP="00190810">
      <w:pPr>
        <w:rPr>
          <w:rFonts w:asciiTheme="majorBidi" w:hAnsiTheme="majorBidi" w:cstheme="majorBidi"/>
        </w:rPr>
      </w:pPr>
      <w:r w:rsidRPr="00190810">
        <w:rPr>
          <w:rFonts w:asciiTheme="majorBidi" w:hAnsiTheme="majorBidi" w:cstheme="majorBidi"/>
        </w:rPr>
        <w:t>Economic Policy Institute. (2025, September 24). The teacher pay penalty reached a record high in 2024. https://www.epi.org/publication/the-teacher-pay-penalty-reached-a-record-high-in-2024-three-decades-of-leaving-public-school-teachers-behind/</w:t>
      </w:r>
    </w:p>
    <w:p w14:paraId="738BE115" w14:textId="77777777" w:rsidR="00190810" w:rsidRPr="00190810" w:rsidRDefault="00190810" w:rsidP="00190810">
      <w:pPr>
        <w:rPr>
          <w:rFonts w:asciiTheme="majorBidi" w:hAnsiTheme="majorBidi" w:cstheme="majorBidi"/>
        </w:rPr>
      </w:pPr>
      <w:r w:rsidRPr="00190810">
        <w:rPr>
          <w:rFonts w:asciiTheme="majorBidi" w:hAnsiTheme="majorBidi" w:cstheme="majorBidi"/>
        </w:rPr>
        <w:t>Edelman, G. M., &amp; Tononi, G. (2000). A universe of consciousness: How matter becomes imagination. Basic Books.</w:t>
      </w:r>
    </w:p>
    <w:p w14:paraId="5846D1E5" w14:textId="77777777" w:rsidR="00190810" w:rsidRPr="00190810" w:rsidRDefault="00190810" w:rsidP="00190810">
      <w:pPr>
        <w:rPr>
          <w:rFonts w:asciiTheme="majorBidi" w:hAnsiTheme="majorBidi" w:cstheme="majorBidi"/>
        </w:rPr>
      </w:pPr>
      <w:r w:rsidRPr="00190810">
        <w:rPr>
          <w:rFonts w:asciiTheme="majorBidi" w:hAnsiTheme="majorBidi" w:cstheme="majorBidi"/>
        </w:rPr>
        <w:t>Education Endowment Foundation. (2018). Teaching and learning toolkit. London, UK: Education Endowment Foundation. https://educationendowmentfoundation.org.uk/education-evidence/teaching-learning-toolkit</w:t>
      </w:r>
    </w:p>
    <w:p w14:paraId="2FEF345B" w14:textId="77777777" w:rsidR="00190810" w:rsidRPr="00190810" w:rsidRDefault="00190810" w:rsidP="00190810">
      <w:pPr>
        <w:rPr>
          <w:rFonts w:asciiTheme="majorBidi" w:hAnsiTheme="majorBidi" w:cstheme="majorBidi"/>
        </w:rPr>
      </w:pPr>
      <w:r w:rsidRPr="00190810">
        <w:rPr>
          <w:rFonts w:asciiTheme="majorBidi" w:hAnsiTheme="majorBidi" w:cstheme="majorBidi"/>
        </w:rPr>
        <w:t>Ehrlich, P. R., &amp; Holdren, J. P. (1971). Impact of population growth. *Science, 171*(3977), 1212–1217. [Science](https://www.science.org/doi/abs/?utm_source=chatgpt.com https://doi.org/10.1126/science.171.3977.1212?utm_source=chatgpt.com</w:t>
      </w:r>
    </w:p>
    <w:p w14:paraId="06B84BB2" w14:textId="77777777" w:rsidR="00190810" w:rsidRPr="00190810" w:rsidRDefault="00190810" w:rsidP="00190810">
      <w:pPr>
        <w:rPr>
          <w:rFonts w:asciiTheme="majorBidi" w:hAnsiTheme="majorBidi" w:cstheme="majorBidi"/>
        </w:rPr>
      </w:pPr>
      <w:r w:rsidRPr="00190810">
        <w:rPr>
          <w:rFonts w:asciiTheme="majorBidi" w:hAnsiTheme="majorBidi" w:cstheme="majorBidi"/>
        </w:rPr>
        <w:t>Elbert, T., Pantev, C., Wienbruch, C., Rockstroh, B., &amp; Taub, E. (1995). Increased cortical representation of the fingers of the left hand in string players. Science, 270(5234), 305–307. https://doi.org/10.1126/science.270.5234.305</w:t>
      </w:r>
    </w:p>
    <w:p w14:paraId="673CADD3" w14:textId="77777777" w:rsidR="00190810" w:rsidRPr="00190810" w:rsidRDefault="00190810" w:rsidP="00190810">
      <w:pPr>
        <w:rPr>
          <w:rFonts w:asciiTheme="majorBidi" w:hAnsiTheme="majorBidi" w:cstheme="majorBidi"/>
        </w:rPr>
      </w:pPr>
      <w:r w:rsidRPr="00190810">
        <w:rPr>
          <w:rFonts w:asciiTheme="majorBidi" w:hAnsiTheme="majorBidi" w:cstheme="majorBidi"/>
        </w:rPr>
        <w:t>Eldawlatly, S., Jin, R., &amp; Oweiss, K. G. (2010). On the use of dynamic Bayesian networks in reconstructing functional neuronal networks from spike train ensembles. Neural Computation, 22(1), 158–189. https://doi.org/10.1162/neco.2009.08-08-869</w:t>
      </w:r>
    </w:p>
    <w:p w14:paraId="1DE56068" w14:textId="77777777" w:rsidR="00190810" w:rsidRPr="00190810" w:rsidRDefault="00190810" w:rsidP="00190810">
      <w:pPr>
        <w:rPr>
          <w:rFonts w:asciiTheme="majorBidi" w:hAnsiTheme="majorBidi" w:cstheme="majorBidi"/>
        </w:rPr>
      </w:pPr>
      <w:r w:rsidRPr="00190810">
        <w:rPr>
          <w:rFonts w:asciiTheme="majorBidi" w:hAnsiTheme="majorBidi" w:cstheme="majorBidi"/>
        </w:rPr>
        <w:t>EPI (Economic Policy Institute). (2024, September 12). Teacher pay in 2023—but not enough to shrink the pay gap with other college graduates. https://www.epi.org/publication/teacher-pay-in-2023/</w:t>
      </w:r>
    </w:p>
    <w:p w14:paraId="03B026B7" w14:textId="77777777" w:rsidR="00190810" w:rsidRPr="00190810" w:rsidRDefault="00190810" w:rsidP="00190810">
      <w:pPr>
        <w:rPr>
          <w:rFonts w:asciiTheme="majorBidi" w:hAnsiTheme="majorBidi" w:cstheme="majorBidi"/>
        </w:rPr>
      </w:pPr>
      <w:r w:rsidRPr="00190810">
        <w:rPr>
          <w:rFonts w:asciiTheme="majorBidi" w:hAnsiTheme="majorBidi" w:cstheme="majorBidi"/>
        </w:rPr>
        <w:t>EPI (Economic Policy Institute). (2025, September 24). The teacher pay penalty reached a record high in 2024. https://www.epi.org/publication/the-teacher-pay-penalty-reached-a-record-high-in-2024-three-decades-of-leaving-public-school-teachers-behind/</w:t>
      </w:r>
    </w:p>
    <w:p w14:paraId="17C9DF0C"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Epstein, E. J. (1982). Have you ever tried to sell a diamond? The Atlantic. https://www.theatlantic.com/magazine/archive/1982/02/have-you-ever-tried-to-sell-a-diamond/304575/</w:t>
      </w:r>
    </w:p>
    <w:p w14:paraId="367E9B6A" w14:textId="77777777" w:rsidR="00190810" w:rsidRPr="00190810" w:rsidRDefault="00190810" w:rsidP="00190810">
      <w:pPr>
        <w:rPr>
          <w:rFonts w:asciiTheme="majorBidi" w:hAnsiTheme="majorBidi" w:cstheme="majorBidi"/>
        </w:rPr>
      </w:pPr>
      <w:r w:rsidRPr="00190810">
        <w:rPr>
          <w:rFonts w:asciiTheme="majorBidi" w:hAnsiTheme="majorBidi" w:cstheme="majorBidi"/>
        </w:rPr>
        <w:t>ETH Zürich. (n.d.). Constitutive Relations in Electromagnetism. ETH Lecture Notes.</w:t>
      </w:r>
    </w:p>
    <w:p w14:paraId="321CF2FF" w14:textId="77777777" w:rsidR="00190810" w:rsidRPr="00190810" w:rsidRDefault="00190810" w:rsidP="00190810">
      <w:pPr>
        <w:rPr>
          <w:rFonts w:asciiTheme="majorBidi" w:hAnsiTheme="majorBidi" w:cstheme="majorBidi"/>
        </w:rPr>
      </w:pPr>
      <w:r w:rsidRPr="00190810">
        <w:rPr>
          <w:rFonts w:asciiTheme="majorBidi" w:hAnsiTheme="majorBidi" w:cstheme="majorBidi"/>
        </w:rPr>
        <w:t>Eurofound. (2020). Employee monitoring and surveillance (TJ‑01‑20‑638‑EN‑N). Publications Office of the EU. https://doi.org/10.2806/424580</w:t>
      </w:r>
    </w:p>
    <w:p w14:paraId="1BA2F10A" w14:textId="77777777" w:rsidR="00190810" w:rsidRPr="00190810" w:rsidRDefault="00190810" w:rsidP="00190810">
      <w:pPr>
        <w:rPr>
          <w:rFonts w:asciiTheme="majorBidi" w:hAnsiTheme="majorBidi" w:cstheme="majorBidi"/>
        </w:rPr>
      </w:pPr>
      <w:r w:rsidRPr="00190810">
        <w:rPr>
          <w:rFonts w:asciiTheme="majorBidi" w:hAnsiTheme="majorBidi" w:cstheme="majorBidi"/>
        </w:rPr>
        <w:t>Eurofound. (2024). Living and working in Europe 2023. Publications Office of the EU. https://doi.org/10.2806/49049</w:t>
      </w:r>
    </w:p>
    <w:p w14:paraId="5505BC49" w14:textId="77777777" w:rsidR="00190810" w:rsidRPr="00190810" w:rsidRDefault="00190810" w:rsidP="00190810">
      <w:pPr>
        <w:rPr>
          <w:rFonts w:asciiTheme="majorBidi" w:hAnsiTheme="majorBidi" w:cstheme="majorBidi"/>
        </w:rPr>
      </w:pPr>
      <w:r w:rsidRPr="00190810">
        <w:rPr>
          <w:rFonts w:asciiTheme="majorBidi" w:hAnsiTheme="majorBidi" w:cstheme="majorBidi"/>
        </w:rPr>
        <w:t>Falk, A., &amp; Szech, N. (2013). Morals and markets. Proceedings of the National Academy of Sciences, 110(44), 17036–17041. https://doi.org/10.1073/pnas.1217252110 NBER</w:t>
      </w:r>
    </w:p>
    <w:p w14:paraId="58152A70" w14:textId="77777777" w:rsidR="00190810" w:rsidRPr="00190810" w:rsidRDefault="00190810" w:rsidP="00190810">
      <w:pPr>
        <w:rPr>
          <w:rFonts w:asciiTheme="majorBidi" w:hAnsiTheme="majorBidi" w:cstheme="majorBidi"/>
        </w:rPr>
      </w:pPr>
      <w:r w:rsidRPr="00190810">
        <w:rPr>
          <w:rFonts w:asciiTheme="majorBidi" w:hAnsiTheme="majorBidi" w:cstheme="majorBidi"/>
        </w:rPr>
        <w:t>Farrow, K., Grolleau, G., &amp; Ibanez, L. (2017). Social norms and pro-environmental behavior: A meta-analysis. Environmental and Resource Economics, 68(3), 405–433. https://doi.org/10.1007/s10640-016-9986-7</w:t>
      </w:r>
    </w:p>
    <w:p w14:paraId="3F09F66F" w14:textId="77777777" w:rsidR="00190810" w:rsidRPr="00190810" w:rsidRDefault="00190810" w:rsidP="00190810">
      <w:pPr>
        <w:rPr>
          <w:rFonts w:asciiTheme="majorBidi" w:hAnsiTheme="majorBidi" w:cstheme="majorBidi"/>
        </w:rPr>
      </w:pPr>
      <w:r w:rsidRPr="00190810">
        <w:rPr>
          <w:rFonts w:asciiTheme="majorBidi" w:hAnsiTheme="majorBidi" w:cstheme="majorBidi"/>
        </w:rPr>
        <w:t>Fernandez, R., &amp; Rodrik, D. (1991). Resistance to reform: Status quo bias in the presence of individual‑specific uncertainty. American Economic Review, 81(5), 1146–1155.</w:t>
      </w:r>
    </w:p>
    <w:p w14:paraId="7C3FE1CD" w14:textId="77777777" w:rsidR="00190810" w:rsidRPr="00190810" w:rsidRDefault="00190810" w:rsidP="00190810">
      <w:pPr>
        <w:rPr>
          <w:rFonts w:asciiTheme="majorBidi" w:hAnsiTheme="majorBidi" w:cstheme="majorBidi"/>
        </w:rPr>
      </w:pPr>
      <w:r w:rsidRPr="00190810">
        <w:rPr>
          <w:rFonts w:asciiTheme="majorBidi" w:hAnsiTheme="majorBidi" w:cstheme="majorBidi"/>
        </w:rPr>
        <w:t>Feygin, A. (2020). Evidence for Networked Improvement Communities: Systematic review report. American Institutes for Research. https://www.air.org/sites/default/files/2021-06/NIC-Systematic-Review-Report-123019-Jan-2020.pdf</w:t>
      </w:r>
    </w:p>
    <w:p w14:paraId="39C681BD" w14:textId="77777777" w:rsidR="00190810" w:rsidRPr="00190810" w:rsidRDefault="00190810" w:rsidP="00190810">
      <w:pPr>
        <w:rPr>
          <w:rFonts w:asciiTheme="majorBidi" w:hAnsiTheme="majorBidi" w:cstheme="majorBidi"/>
        </w:rPr>
      </w:pPr>
      <w:r w:rsidRPr="00190810">
        <w:rPr>
          <w:rFonts w:asciiTheme="majorBidi" w:hAnsiTheme="majorBidi" w:cstheme="majorBidi"/>
        </w:rPr>
        <w:t>Fields, D., &amp; Hodkinson, S. (2018). Housing, finance and welfare: Recasting the boundaries of ownership and mortgage markets. Routledge. https://doi.org/10.4324/9781315179638</w:t>
      </w:r>
    </w:p>
    <w:p w14:paraId="0F6C0AB4" w14:textId="77777777" w:rsidR="00190810" w:rsidRPr="00190810" w:rsidRDefault="00190810" w:rsidP="00190810">
      <w:pPr>
        <w:rPr>
          <w:rFonts w:asciiTheme="majorBidi" w:hAnsiTheme="majorBidi" w:cstheme="majorBidi"/>
        </w:rPr>
      </w:pPr>
      <w:r w:rsidRPr="00190810">
        <w:rPr>
          <w:rFonts w:asciiTheme="majorBidi" w:hAnsiTheme="majorBidi" w:cstheme="majorBidi"/>
        </w:rPr>
        <w:t>Fields, D., &amp; Uffer, S. (2016). The financialisation of rental housing: A comparative analysis of New York City and Berlin. Urban Studies, 53(7), 1486–1502. https://doi.org/10.1177/0042098014543704</w:t>
      </w:r>
    </w:p>
    <w:p w14:paraId="3EE3431A" w14:textId="77777777" w:rsidR="00190810" w:rsidRPr="00190810" w:rsidRDefault="00190810" w:rsidP="00190810">
      <w:pPr>
        <w:rPr>
          <w:rFonts w:asciiTheme="majorBidi" w:hAnsiTheme="majorBidi" w:cstheme="majorBidi"/>
        </w:rPr>
      </w:pPr>
      <w:r w:rsidRPr="00190810">
        <w:rPr>
          <w:rFonts w:asciiTheme="majorBidi" w:hAnsiTheme="majorBidi" w:cstheme="majorBidi"/>
        </w:rPr>
        <w:t>Financial Stability Board. (2025). Leverage in non‑bank financial intermediation: Final report. https://www.fsb.org/2025/07/leverage-in-nonbank-financial-intermediation-final-report</w:t>
      </w:r>
    </w:p>
    <w:p w14:paraId="2F9220A0" w14:textId="77777777" w:rsidR="00190810" w:rsidRPr="00190810" w:rsidRDefault="00190810" w:rsidP="00190810">
      <w:pPr>
        <w:rPr>
          <w:rFonts w:asciiTheme="majorBidi" w:hAnsiTheme="majorBidi" w:cstheme="majorBidi"/>
        </w:rPr>
      </w:pPr>
      <w:r w:rsidRPr="00190810">
        <w:rPr>
          <w:rFonts w:asciiTheme="majorBidi" w:hAnsiTheme="majorBidi" w:cstheme="majorBidi"/>
        </w:rPr>
        <w:t>Fleming, S. M., &amp; Dolan, R. J. (2012). The neural basis of metacognitive ability. *Philosophical Transactions of the Royal Society B: Biological Sciences, 367*(1594), 1338–1349. https://doi.org/10.1098/rstb.2011.0417</w:t>
      </w:r>
    </w:p>
    <w:p w14:paraId="13FA6E59" w14:textId="77777777" w:rsidR="00190810" w:rsidRPr="00190810" w:rsidRDefault="00190810" w:rsidP="00190810">
      <w:pPr>
        <w:rPr>
          <w:rFonts w:asciiTheme="majorBidi" w:hAnsiTheme="majorBidi" w:cstheme="majorBidi"/>
        </w:rPr>
      </w:pPr>
      <w:r w:rsidRPr="00190810">
        <w:rPr>
          <w:rFonts w:asciiTheme="majorBidi" w:hAnsiTheme="majorBidi" w:cstheme="majorBidi"/>
        </w:rPr>
        <w:t>Fleming, S. M., &amp; Lau, H. C. (2014). How to measure metacognition. *Frontiers in Human Neuroscience, 8*, 443. https://doi.org/10.3389/fnhum.2014.00443</w:t>
      </w:r>
    </w:p>
    <w:p w14:paraId="0968061B" w14:textId="77777777" w:rsidR="00190810" w:rsidRPr="00190810" w:rsidRDefault="00190810" w:rsidP="00190810">
      <w:pPr>
        <w:rPr>
          <w:rFonts w:asciiTheme="majorBidi" w:hAnsiTheme="majorBidi" w:cstheme="majorBidi"/>
        </w:rPr>
      </w:pPr>
      <w:r w:rsidRPr="00190810">
        <w:rPr>
          <w:rFonts w:asciiTheme="majorBidi" w:hAnsiTheme="majorBidi" w:cstheme="majorBidi"/>
        </w:rPr>
        <w:t>Floridi, L. (2014). *The fourth revolution: How the infosphere is reshaping human reality*. Oxford University Press. https://doi.org/10.1093/acprof:oso/9780199606722.001.0001</w:t>
      </w:r>
    </w:p>
    <w:p w14:paraId="76BEEF01" w14:textId="77777777" w:rsidR="00190810" w:rsidRPr="00190810" w:rsidRDefault="00190810" w:rsidP="00190810">
      <w:pPr>
        <w:rPr>
          <w:rFonts w:asciiTheme="majorBidi" w:hAnsiTheme="majorBidi" w:cstheme="majorBidi"/>
        </w:rPr>
      </w:pPr>
      <w:r w:rsidRPr="00190810">
        <w:rPr>
          <w:rFonts w:asciiTheme="majorBidi" w:hAnsiTheme="majorBidi" w:cstheme="majorBidi"/>
        </w:rPr>
        <w:t>Fojo, T., &amp; Grady, C. (2009). How much is life worth? Cetuximab, non–small cell lung cancer, and the $440 billion question. Journal of the National Cancer Institute, 101(15), 1044–1048. https://doi.org/10.1093/jnci/djp177</w:t>
      </w:r>
    </w:p>
    <w:p w14:paraId="15E3F838"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Foster‑Fishman, P., &amp; Watson, E. (2017). Understanding and promoting systems change. In M. A. Bond, I. Serrano‑García, C. B. Keys, &amp; M. Shinn (Eds.), APA handbook of community psychology: Methods for community research and action for diverse groups and issues (pp. 255–274). American Psychological Association. https://doi.org/10.1037/14954-015</w:t>
      </w:r>
    </w:p>
    <w:p w14:paraId="65B643C0" w14:textId="77777777" w:rsidR="00190810" w:rsidRPr="00190810" w:rsidRDefault="00190810" w:rsidP="00190810">
      <w:pPr>
        <w:rPr>
          <w:rFonts w:asciiTheme="majorBidi" w:hAnsiTheme="majorBidi" w:cstheme="majorBidi"/>
        </w:rPr>
      </w:pPr>
      <w:r w:rsidRPr="00190810">
        <w:rPr>
          <w:rFonts w:asciiTheme="majorBidi" w:hAnsiTheme="majorBidi" w:cstheme="majorBidi"/>
        </w:rPr>
        <w:t>Foucault, M. (1995). Discipline and punish: The birth of the prison (A. Sheridan, Trans.). Vintage Books. (Original work published 1975)</w:t>
      </w:r>
    </w:p>
    <w:p w14:paraId="1C51FA90" w14:textId="77777777" w:rsidR="00190810" w:rsidRPr="00190810" w:rsidRDefault="00190810" w:rsidP="00190810">
      <w:pPr>
        <w:rPr>
          <w:rFonts w:asciiTheme="majorBidi" w:hAnsiTheme="majorBidi" w:cstheme="majorBidi"/>
        </w:rPr>
      </w:pPr>
      <w:r w:rsidRPr="00190810">
        <w:rPr>
          <w:rFonts w:asciiTheme="majorBidi" w:hAnsiTheme="majorBidi" w:cstheme="majorBidi"/>
        </w:rPr>
        <w:t>Foucault, M. (2008). The birth of biopolitics: Lectures at the Collège de France, 1978–1979 (M. Senellart, F. Ewald, &amp; A. Fontana, Eds.). Palgrave Macmillan. https://doi.org/10.1057/9780230594180 SpringerLink</w:t>
      </w:r>
    </w:p>
    <w:p w14:paraId="100629AD" w14:textId="77777777" w:rsidR="00190810" w:rsidRPr="00190810" w:rsidRDefault="00190810" w:rsidP="00190810">
      <w:pPr>
        <w:rPr>
          <w:rFonts w:asciiTheme="majorBidi" w:hAnsiTheme="majorBidi" w:cstheme="majorBidi"/>
        </w:rPr>
      </w:pPr>
      <w:r w:rsidRPr="00190810">
        <w:rPr>
          <w:rFonts w:asciiTheme="majorBidi" w:hAnsiTheme="majorBidi" w:cstheme="majorBidi"/>
        </w:rPr>
        <w:t>Frey, B. S., &amp; Oberholzer-Gee, F. (1997). The cost of price incentives: An empirical analysis of motivation crowding-out. American Economic Review, 87(4), 746–755. (Stable link &amp; bibliographic records). EconPapers+1</w:t>
      </w:r>
    </w:p>
    <w:p w14:paraId="577990A3" w14:textId="77777777" w:rsidR="00190810" w:rsidRPr="00190810" w:rsidRDefault="00190810" w:rsidP="00190810">
      <w:pPr>
        <w:rPr>
          <w:rFonts w:asciiTheme="majorBidi" w:hAnsiTheme="majorBidi" w:cstheme="majorBidi"/>
        </w:rPr>
      </w:pPr>
      <w:r w:rsidRPr="00190810">
        <w:rPr>
          <w:rFonts w:asciiTheme="majorBidi" w:hAnsiTheme="majorBidi" w:cstheme="majorBidi"/>
        </w:rPr>
        <w:t>Friedman, M. (1970, September 13). The social responsibility of business is to increase its profits. The New York Times Magazine. (No DOI) SAGE Journals</w:t>
      </w:r>
    </w:p>
    <w:p w14:paraId="6DAE9F4B" w14:textId="77777777" w:rsidR="00190810" w:rsidRPr="00190810" w:rsidRDefault="00190810" w:rsidP="00190810">
      <w:pPr>
        <w:rPr>
          <w:rFonts w:asciiTheme="majorBidi" w:hAnsiTheme="majorBidi" w:cstheme="majorBidi"/>
        </w:rPr>
      </w:pPr>
      <w:r w:rsidRPr="00190810">
        <w:rPr>
          <w:rFonts w:asciiTheme="majorBidi" w:hAnsiTheme="majorBidi" w:cstheme="majorBidi"/>
        </w:rPr>
        <w:t>Friston, K. (2010). The free-energy principle: a unified brain theory? *Nature Reviews Neuroscience, 11*(2), 127–138. https://doi.org/10.1038/nrn2787</w:t>
      </w:r>
    </w:p>
    <w:p w14:paraId="5F21F788" w14:textId="77777777" w:rsidR="00190810" w:rsidRPr="00190810" w:rsidRDefault="00190810" w:rsidP="00190810">
      <w:pPr>
        <w:rPr>
          <w:rFonts w:asciiTheme="majorBidi" w:hAnsiTheme="majorBidi" w:cstheme="majorBidi"/>
        </w:rPr>
      </w:pPr>
      <w:r w:rsidRPr="00190810">
        <w:rPr>
          <w:rFonts w:asciiTheme="majorBidi" w:hAnsiTheme="majorBidi" w:cstheme="majorBidi"/>
        </w:rPr>
        <w:t>Friston, K. J., Harrison, L., &amp; Penny, W. (2003). Dynamic causal modelling. NeuroImage, 19(4), 1273–1302. https://doi.org/10.1016/S1053-8119(03)00202-7</w:t>
      </w:r>
    </w:p>
    <w:p w14:paraId="3521FCD7" w14:textId="77777777" w:rsidR="00190810" w:rsidRPr="00190810" w:rsidRDefault="00190810" w:rsidP="00190810">
      <w:pPr>
        <w:rPr>
          <w:rFonts w:asciiTheme="majorBidi" w:hAnsiTheme="majorBidi" w:cstheme="majorBidi"/>
        </w:rPr>
      </w:pPr>
      <w:r w:rsidRPr="00190810">
        <w:rPr>
          <w:rFonts w:asciiTheme="majorBidi" w:hAnsiTheme="majorBidi" w:cstheme="majorBidi"/>
        </w:rPr>
        <w:t>Friston, K. J., Kahan, J., Biswal, B., &amp; Razi, A. (2019). Dynamic causal modelling revisited. NeuroImage, 199, 730–744. https://doi.org/10.1016/j.neuroimage.2017.02.045</w:t>
      </w:r>
    </w:p>
    <w:p w14:paraId="73ED952D" w14:textId="77777777" w:rsidR="00190810" w:rsidRPr="00190810" w:rsidRDefault="00190810" w:rsidP="00190810">
      <w:pPr>
        <w:rPr>
          <w:rFonts w:asciiTheme="majorBidi" w:hAnsiTheme="majorBidi" w:cstheme="majorBidi"/>
        </w:rPr>
      </w:pPr>
      <w:r w:rsidRPr="00190810">
        <w:rPr>
          <w:rFonts w:asciiTheme="majorBidi" w:hAnsiTheme="majorBidi" w:cstheme="majorBidi"/>
        </w:rPr>
        <w:t>Friston, K., FitzGerald, T., Rigoli, F., Schwartenbeck, P., &amp; Pezzulo, G. (2017). Active inference: a process theory. *Neural Computation, 29*(1), 1–49. https://doi.org/10.1162/NECO_a_00912</w:t>
      </w:r>
    </w:p>
    <w:p w14:paraId="7C80CDB7" w14:textId="77777777" w:rsidR="00190810" w:rsidRPr="00190810" w:rsidRDefault="00190810" w:rsidP="00190810">
      <w:pPr>
        <w:rPr>
          <w:rFonts w:asciiTheme="majorBidi" w:hAnsiTheme="majorBidi" w:cstheme="majorBidi"/>
        </w:rPr>
      </w:pPr>
      <w:r w:rsidRPr="00190810">
        <w:rPr>
          <w:rFonts w:asciiTheme="majorBidi" w:hAnsiTheme="majorBidi" w:cstheme="majorBidi"/>
        </w:rPr>
        <w:t>Gallagher, S. (2005). *How the body shapes the mind*. Oxford University Press. https://doi.org/10.1093/0199271941.001.0001</w:t>
      </w:r>
    </w:p>
    <w:p w14:paraId="7460D4BF" w14:textId="77777777" w:rsidR="00190810" w:rsidRPr="00190810" w:rsidRDefault="00190810" w:rsidP="00190810">
      <w:pPr>
        <w:rPr>
          <w:rFonts w:asciiTheme="majorBidi" w:hAnsiTheme="majorBidi" w:cstheme="majorBidi"/>
        </w:rPr>
      </w:pPr>
      <w:r w:rsidRPr="00190810">
        <w:rPr>
          <w:rFonts w:asciiTheme="majorBidi" w:hAnsiTheme="majorBidi" w:cstheme="majorBidi"/>
        </w:rPr>
        <w:t>Gammon, E. (2017). Narcissistic rage and neoliberal reproduction. Global Society, 31(4), 510–530. https://doi.org/10.1080/13600826.2017.1280775 Taylor &amp; Francis Online</w:t>
      </w:r>
    </w:p>
    <w:p w14:paraId="41CE998D" w14:textId="77777777" w:rsidR="00190810" w:rsidRPr="00190810" w:rsidRDefault="00190810" w:rsidP="00190810">
      <w:pPr>
        <w:rPr>
          <w:rFonts w:asciiTheme="majorBidi" w:hAnsiTheme="majorBidi" w:cstheme="majorBidi"/>
        </w:rPr>
      </w:pPr>
      <w:r w:rsidRPr="00190810">
        <w:rPr>
          <w:rFonts w:asciiTheme="majorBidi" w:hAnsiTheme="majorBidi" w:cstheme="majorBidi"/>
        </w:rPr>
        <w:t>Gaser, C., &amp; Schlaug, G. (2003). Brain structures differ between musicians and non‑musicians. The Journal of Neuroscience, 23(27), 9240–9245. https://doi.org/10.1523/JNEUROSCI.23-27-09240.2003</w:t>
      </w:r>
    </w:p>
    <w:p w14:paraId="2DE57AEF" w14:textId="77777777" w:rsidR="00190810" w:rsidRPr="00190810" w:rsidRDefault="00190810" w:rsidP="00190810">
      <w:pPr>
        <w:rPr>
          <w:rFonts w:asciiTheme="majorBidi" w:hAnsiTheme="majorBidi" w:cstheme="majorBidi"/>
        </w:rPr>
      </w:pPr>
      <w:r w:rsidRPr="00190810">
        <w:rPr>
          <w:rFonts w:asciiTheme="majorBidi" w:hAnsiTheme="majorBidi" w:cstheme="majorBidi"/>
        </w:rPr>
        <w:t>Gegenfurtner, K. R., &amp; Kiper, D. C. (2003). Color vision. Annual Review of Neuroscience, 26, 181–206. https://doi.org/10.1146/annurev.neuro.26.041002.131116</w:t>
      </w:r>
    </w:p>
    <w:p w14:paraId="57A9EBF4" w14:textId="77777777" w:rsidR="00190810" w:rsidRPr="00190810" w:rsidRDefault="00190810" w:rsidP="00190810">
      <w:pPr>
        <w:rPr>
          <w:rFonts w:asciiTheme="majorBidi" w:hAnsiTheme="majorBidi" w:cstheme="majorBidi"/>
        </w:rPr>
      </w:pPr>
      <w:r w:rsidRPr="00190810">
        <w:rPr>
          <w:rFonts w:asciiTheme="majorBidi" w:hAnsiTheme="majorBidi" w:cstheme="majorBidi"/>
        </w:rPr>
        <w:t>Gelfand, M. J. (2018). *Rule makers, rule breakers: How tight and loose cultures wire our world*. Scribner. [No DOI]</w:t>
      </w:r>
    </w:p>
    <w:p w14:paraId="2CCDD445" w14:textId="77777777" w:rsidR="00190810" w:rsidRPr="00190810" w:rsidRDefault="00190810" w:rsidP="00190810">
      <w:pPr>
        <w:rPr>
          <w:rFonts w:asciiTheme="majorBidi" w:hAnsiTheme="majorBidi" w:cstheme="majorBidi"/>
        </w:rPr>
      </w:pPr>
      <w:r w:rsidRPr="00190810">
        <w:rPr>
          <w:rFonts w:asciiTheme="majorBidi" w:hAnsiTheme="majorBidi" w:cstheme="majorBidi"/>
        </w:rPr>
        <w:t>Gelfand, M. J., Harrington, J. R., &amp; Jackson, J. C. (2017). The strength of social norms across human groups. *Perspectives on Psychological Science, 12*(5), 800–809. https://doi.org/10.1177/1745691617708631</w:t>
      </w:r>
    </w:p>
    <w:p w14:paraId="6F5532BB"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Gelfand, M. J., Nishii, L. H., &amp; Raver, J. L. (2006). On the nature and importance of cultural tightness-looseness. *Journal of Applied Psychology, 91*(6), 1225–1244. https://doi.org/10.1037/0021-9010.91.6.1225</w:t>
      </w:r>
    </w:p>
    <w:p w14:paraId="32881DB4" w14:textId="77777777" w:rsidR="00190810" w:rsidRPr="00190810" w:rsidRDefault="00190810" w:rsidP="00190810">
      <w:pPr>
        <w:rPr>
          <w:rFonts w:asciiTheme="majorBidi" w:hAnsiTheme="majorBidi" w:cstheme="majorBidi"/>
        </w:rPr>
      </w:pPr>
      <w:r w:rsidRPr="00190810">
        <w:rPr>
          <w:rFonts w:asciiTheme="majorBidi" w:hAnsiTheme="majorBidi" w:cstheme="majorBidi"/>
        </w:rPr>
        <w:t>Gelfand, M. J., Raver, J. L., Nishii, L., Leslie, L. M., Lun, J., Lim, B. C., ... &amp; Yamaguchi, S. (2011). Differences between tight and loose cultures: A 33-nation study. *Science, 332*(6033), 1100–1104. https://doi.org/10.1126/science.1197754</w:t>
      </w:r>
    </w:p>
    <w:p w14:paraId="2AE86047" w14:textId="77777777" w:rsidR="00190810" w:rsidRPr="00190810" w:rsidRDefault="00190810" w:rsidP="00190810">
      <w:pPr>
        <w:rPr>
          <w:rFonts w:asciiTheme="majorBidi" w:hAnsiTheme="majorBidi" w:cstheme="majorBidi"/>
        </w:rPr>
      </w:pPr>
      <w:r w:rsidRPr="00190810">
        <w:rPr>
          <w:rFonts w:asciiTheme="majorBidi" w:hAnsiTheme="majorBidi" w:cstheme="majorBidi"/>
        </w:rPr>
        <w:t>Gibson, J. J. (1979). The ecological approach to visual perception. Houghton Mifflin.</w:t>
      </w:r>
    </w:p>
    <w:p w14:paraId="2FC24E20" w14:textId="77777777" w:rsidR="00190810" w:rsidRPr="00190810" w:rsidRDefault="00190810" w:rsidP="00190810">
      <w:pPr>
        <w:rPr>
          <w:rFonts w:asciiTheme="majorBidi" w:hAnsiTheme="majorBidi" w:cstheme="majorBidi"/>
        </w:rPr>
      </w:pPr>
      <w:r w:rsidRPr="00190810">
        <w:rPr>
          <w:rFonts w:asciiTheme="majorBidi" w:hAnsiTheme="majorBidi" w:cstheme="majorBidi"/>
        </w:rPr>
        <w:t>Glasgow, R. E., Vogt, T. M., &amp; Boles, S. M. (1999). Evaluating the public health impact of health promotion interventions: The RE-AIM framework. *American Journal of Public Health, 89*(9), 1322–1327. https://doi.org/10.2105/AJPH.89.9.1322 [research.amanote.com]</w:t>
      </w:r>
    </w:p>
    <w:p w14:paraId="4C3BDC4B" w14:textId="77777777" w:rsidR="00190810" w:rsidRPr="00190810" w:rsidRDefault="00190810" w:rsidP="00190810">
      <w:pPr>
        <w:rPr>
          <w:rFonts w:asciiTheme="majorBidi" w:hAnsiTheme="majorBidi" w:cstheme="majorBidi"/>
        </w:rPr>
      </w:pPr>
      <w:r w:rsidRPr="00190810">
        <w:rPr>
          <w:rFonts w:asciiTheme="majorBidi" w:hAnsiTheme="majorBidi" w:cstheme="majorBidi"/>
        </w:rPr>
        <w:t>Glennan, S. (2017). The new mechanical philosophy. Oxford University Press. https://doi.org/10.1093/oso/9780198779711.001.0001</w:t>
      </w:r>
    </w:p>
    <w:p w14:paraId="2F7F0BB4" w14:textId="77777777" w:rsidR="00190810" w:rsidRPr="00190810" w:rsidRDefault="00190810" w:rsidP="00190810">
      <w:pPr>
        <w:rPr>
          <w:rFonts w:asciiTheme="majorBidi" w:hAnsiTheme="majorBidi" w:cstheme="majorBidi"/>
        </w:rPr>
      </w:pPr>
      <w:r w:rsidRPr="00190810">
        <w:rPr>
          <w:rFonts w:asciiTheme="majorBidi" w:hAnsiTheme="majorBidi" w:cstheme="majorBidi"/>
        </w:rPr>
        <w:t>Global Witness. (2011). Global Witness leaves Kimberley Process, calls for diamond trade to be held accountable. Global Witness. https://www.globalwitness.org</w:t>
      </w:r>
    </w:p>
    <w:p w14:paraId="37F0C5CB" w14:textId="77777777" w:rsidR="00190810" w:rsidRPr="00190810" w:rsidRDefault="00190810" w:rsidP="00190810">
      <w:pPr>
        <w:rPr>
          <w:rFonts w:asciiTheme="majorBidi" w:hAnsiTheme="majorBidi" w:cstheme="majorBidi"/>
        </w:rPr>
      </w:pPr>
      <w:r w:rsidRPr="00190810">
        <w:rPr>
          <w:rFonts w:asciiTheme="majorBidi" w:hAnsiTheme="majorBidi" w:cstheme="majorBidi"/>
        </w:rPr>
        <w:t>Gnambs, T., &amp; Appel, M. (2018). Narcissism and social networking behavior: A meta-analysis. Journal of Personality, 86(2), 200–212. https://doi.org/10.1111/jopy.12305 PubMed</w:t>
      </w:r>
    </w:p>
    <w:p w14:paraId="2AE0C893" w14:textId="77777777" w:rsidR="00190810" w:rsidRPr="00190810" w:rsidRDefault="00190810" w:rsidP="00190810">
      <w:pPr>
        <w:rPr>
          <w:rFonts w:asciiTheme="majorBidi" w:hAnsiTheme="majorBidi" w:cstheme="majorBidi"/>
        </w:rPr>
      </w:pPr>
      <w:r w:rsidRPr="00190810">
        <w:rPr>
          <w:rFonts w:asciiTheme="majorBidi" w:hAnsiTheme="majorBidi" w:cstheme="majorBidi"/>
        </w:rPr>
        <w:t>Gneezy, U., &amp; Rustichini, A. (2000a). A fine is a price. Journal of Legal Studies, 29(1), 1–17. https://doi.org/10.1086/468061 EconPapers</w:t>
      </w:r>
    </w:p>
    <w:p w14:paraId="0C7B825A" w14:textId="77777777" w:rsidR="00190810" w:rsidRPr="00190810" w:rsidRDefault="00190810" w:rsidP="00190810">
      <w:pPr>
        <w:rPr>
          <w:rFonts w:asciiTheme="majorBidi" w:hAnsiTheme="majorBidi" w:cstheme="majorBidi"/>
        </w:rPr>
      </w:pPr>
      <w:r w:rsidRPr="00190810">
        <w:rPr>
          <w:rFonts w:asciiTheme="majorBidi" w:hAnsiTheme="majorBidi" w:cstheme="majorBidi"/>
        </w:rPr>
        <w:t>Gneezy, U., &amp; Rustichini, A. (2000b). Pay enough or don’t pay at all. Quarterly Journal of Economics, 115(3), 791–810. https://doi.org/10.1162/003355300554917 CORE</w:t>
      </w:r>
    </w:p>
    <w:p w14:paraId="79446D17" w14:textId="77777777" w:rsidR="00190810" w:rsidRPr="00190810" w:rsidRDefault="00190810" w:rsidP="00190810">
      <w:pPr>
        <w:rPr>
          <w:rFonts w:asciiTheme="majorBidi" w:hAnsiTheme="majorBidi" w:cstheme="majorBidi"/>
        </w:rPr>
      </w:pPr>
      <w:r w:rsidRPr="00190810">
        <w:rPr>
          <w:rFonts w:asciiTheme="majorBidi" w:hAnsiTheme="majorBidi" w:cstheme="majorBidi"/>
        </w:rPr>
        <w:t>Gopnik, A. (2020). Childhood as a solution to explore-exploit tensions. Philosophical Transactions of the Royal Society B, 375(1803), 20190502. https://doi.org/10.1098/rstb.2019.0502</w:t>
      </w:r>
    </w:p>
    <w:p w14:paraId="511A069D" w14:textId="77777777" w:rsidR="00190810" w:rsidRPr="00190810" w:rsidRDefault="00190810" w:rsidP="00190810">
      <w:pPr>
        <w:rPr>
          <w:rFonts w:asciiTheme="majorBidi" w:hAnsiTheme="majorBidi" w:cstheme="majorBidi"/>
        </w:rPr>
      </w:pPr>
      <w:r w:rsidRPr="00190810">
        <w:rPr>
          <w:rFonts w:asciiTheme="majorBidi" w:hAnsiTheme="majorBidi" w:cstheme="majorBidi"/>
        </w:rPr>
        <w:t>Gottlieb, G. (2007). Probabilistic epigenesis. *Developmental Science, 10*(1), 1–11. https://doi.org/10.1111/j.1467-7687.2007.00556.x</w:t>
      </w:r>
    </w:p>
    <w:p w14:paraId="6E7C873B" w14:textId="77777777" w:rsidR="00190810" w:rsidRPr="00190810" w:rsidRDefault="00190810" w:rsidP="00190810">
      <w:pPr>
        <w:rPr>
          <w:rFonts w:asciiTheme="majorBidi" w:hAnsiTheme="majorBidi" w:cstheme="majorBidi"/>
        </w:rPr>
      </w:pPr>
      <w:r w:rsidRPr="00190810">
        <w:rPr>
          <w:rFonts w:asciiTheme="majorBidi" w:hAnsiTheme="majorBidi" w:cstheme="majorBidi"/>
        </w:rPr>
        <w:t>Graeber, D. (2011). Debt: The first 5,000 years. Melville House.</w:t>
      </w:r>
    </w:p>
    <w:p w14:paraId="3A5CC63D" w14:textId="77777777" w:rsidR="00190810" w:rsidRPr="00190810" w:rsidRDefault="00190810" w:rsidP="00190810">
      <w:pPr>
        <w:rPr>
          <w:rFonts w:asciiTheme="majorBidi" w:hAnsiTheme="majorBidi" w:cstheme="majorBidi"/>
        </w:rPr>
      </w:pPr>
      <w:r w:rsidRPr="00190810">
        <w:rPr>
          <w:rFonts w:asciiTheme="majorBidi" w:hAnsiTheme="majorBidi" w:cstheme="majorBidi"/>
        </w:rPr>
        <w:t>Graham, J. R., Harvey, C. R., &amp; Rajgopal, S. (2005). The economic implications of corporate financial reporting. Journal of Accounting and Economics, 40(1–3), 3–73. https://doi.org/10.1016/j.jacceco.2005.01.002 ScienceDirect</w:t>
      </w:r>
    </w:p>
    <w:p w14:paraId="142DE9E7" w14:textId="77777777" w:rsidR="00190810" w:rsidRPr="00190810" w:rsidRDefault="00190810" w:rsidP="00190810">
      <w:pPr>
        <w:rPr>
          <w:rFonts w:asciiTheme="majorBidi" w:hAnsiTheme="majorBidi" w:cstheme="majorBidi"/>
        </w:rPr>
      </w:pPr>
      <w:r w:rsidRPr="00190810">
        <w:rPr>
          <w:rFonts w:asciiTheme="majorBidi" w:hAnsiTheme="majorBidi" w:cstheme="majorBidi"/>
        </w:rPr>
        <w:t>Greene, J. A., &amp; Riggs, K. R. (2015). Why is there no generic insulin? Historical origins of barriers to reform. New England Journal of Medicine, 372(12), 1171–1175. https://doi.org/10.1056/NEJMms1411398</w:t>
      </w:r>
    </w:p>
    <w:p w14:paraId="4073114B" w14:textId="77777777" w:rsidR="00190810" w:rsidRPr="00190810" w:rsidRDefault="00190810" w:rsidP="00190810">
      <w:pPr>
        <w:rPr>
          <w:rFonts w:asciiTheme="majorBidi" w:hAnsiTheme="majorBidi" w:cstheme="majorBidi"/>
        </w:rPr>
      </w:pPr>
      <w:r w:rsidRPr="00190810">
        <w:rPr>
          <w:rFonts w:asciiTheme="majorBidi" w:hAnsiTheme="majorBidi" w:cstheme="majorBidi"/>
        </w:rPr>
        <w:t>Greenhalgh, T., Robert, G., Macfarlane, F., Bate, P., &amp; Kyriakidou, O. (2004). Diffusion of innovations in service organizations: Systematic review and recommendations. Milbank Quarterly, 82(4), 581–629. https://doi.org/10.1111/j.0887-378X.2004.00325.x</w:t>
      </w:r>
    </w:p>
    <w:p w14:paraId="196B43F0" w14:textId="77777777" w:rsidR="00190810" w:rsidRPr="00190810" w:rsidRDefault="00190810" w:rsidP="00190810">
      <w:pPr>
        <w:rPr>
          <w:rFonts w:asciiTheme="majorBidi" w:hAnsiTheme="majorBidi" w:cstheme="majorBidi"/>
        </w:rPr>
      </w:pPr>
      <w:r w:rsidRPr="00190810">
        <w:rPr>
          <w:rFonts w:asciiTheme="majorBidi" w:hAnsiTheme="majorBidi" w:cstheme="majorBidi"/>
        </w:rPr>
        <w:t>Griffiths, P. E., &amp; Gray, R. D. (1994). Developmental systems and evolutionary explanation. *The Journal of Philosophy, 91*(6), 277–304. https://doi.org/10.2307/2940982</w:t>
      </w:r>
    </w:p>
    <w:p w14:paraId="431A11EC"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Griffiths, P. E., &amp; Stotz, K. (2013). Genetics and philosophy: An introduction. Cambridge University Press. https://doi.org/10.1017/CBO9780511744082</w:t>
      </w:r>
    </w:p>
    <w:p w14:paraId="5A2E6C5D" w14:textId="77777777" w:rsidR="00190810" w:rsidRPr="00190810" w:rsidRDefault="00190810" w:rsidP="00190810">
      <w:pPr>
        <w:rPr>
          <w:rFonts w:asciiTheme="majorBidi" w:hAnsiTheme="majorBidi" w:cstheme="majorBidi"/>
        </w:rPr>
      </w:pPr>
      <w:r w:rsidRPr="00190810">
        <w:rPr>
          <w:rFonts w:asciiTheme="majorBidi" w:hAnsiTheme="majorBidi" w:cstheme="majorBidi"/>
        </w:rPr>
        <w:t>Grijalva, E., Harms, P. D., Newman, D. A., Gaddis, B. H., &amp; Fraley, R. C. (2015). Narcissism and leadership: A meta-analytic review of linear and nonlinear relationships. Personnel Psychology, 68(1), 1–47. https://doi.org/10.1111/peps.12072 DigitalCommons</w:t>
      </w:r>
    </w:p>
    <w:p w14:paraId="42001FA0" w14:textId="77777777" w:rsidR="00190810" w:rsidRPr="00190810" w:rsidRDefault="00190810" w:rsidP="00190810">
      <w:pPr>
        <w:rPr>
          <w:rFonts w:asciiTheme="majorBidi" w:hAnsiTheme="majorBidi" w:cstheme="majorBidi"/>
        </w:rPr>
      </w:pPr>
      <w:r w:rsidRPr="00190810">
        <w:rPr>
          <w:rFonts w:asciiTheme="majorBidi" w:hAnsiTheme="majorBidi" w:cstheme="majorBidi"/>
        </w:rPr>
        <w:t>Gu, D., Gao, S., Wang, R., Jiang, J., &amp; Xu, Y. (2020). The negative associations between materialism and pro-environmental attitudes and behaviors. Environment and Behavior, 52(6), 611–638. https://doi.org/10.1177/0013916518811902</w:t>
      </w:r>
    </w:p>
    <w:p w14:paraId="19CA0FEC" w14:textId="77777777" w:rsidR="00190810" w:rsidRPr="00190810" w:rsidRDefault="00190810" w:rsidP="00190810">
      <w:pPr>
        <w:rPr>
          <w:rFonts w:asciiTheme="majorBidi" w:hAnsiTheme="majorBidi" w:cstheme="majorBidi"/>
        </w:rPr>
      </w:pPr>
      <w:r w:rsidRPr="00190810">
        <w:rPr>
          <w:rFonts w:asciiTheme="majorBidi" w:hAnsiTheme="majorBidi" w:cstheme="majorBidi"/>
        </w:rPr>
        <w:t>Gyawali, B., Sullivan, R., &amp; Booth, C. M. (2020). Cancer drugs: Value, evidence, and regulatory standards. BMJ, 370, m3379. https://doi.org/10.1136/bmj.m3379</w:t>
      </w:r>
    </w:p>
    <w:p w14:paraId="77D19F8E" w14:textId="77777777" w:rsidR="00190810" w:rsidRPr="00190810" w:rsidRDefault="00190810" w:rsidP="00190810">
      <w:pPr>
        <w:rPr>
          <w:rFonts w:asciiTheme="majorBidi" w:hAnsiTheme="majorBidi" w:cstheme="majorBidi"/>
        </w:rPr>
      </w:pPr>
      <w:r w:rsidRPr="00190810">
        <w:rPr>
          <w:rFonts w:asciiTheme="majorBidi" w:hAnsiTheme="majorBidi" w:cstheme="majorBidi"/>
        </w:rPr>
        <w:t>Haier, R. J., Siegel, B. V., Tang, C., Abel, L., &amp; Buchsbaum, M. S. (1992). Intelligence and changes in regional cerebral glucose metabolic rate following learning. Intelligence, 16(3–4), 415–426. https://doi.org/10.1016/0160-2896(92)90018-M</w:t>
      </w:r>
    </w:p>
    <w:p w14:paraId="3FE30E16" w14:textId="77777777" w:rsidR="00190810" w:rsidRPr="00190810" w:rsidRDefault="00190810" w:rsidP="00190810">
      <w:pPr>
        <w:rPr>
          <w:rFonts w:asciiTheme="majorBidi" w:hAnsiTheme="majorBidi" w:cstheme="majorBidi"/>
        </w:rPr>
      </w:pPr>
      <w:r w:rsidRPr="00190810">
        <w:rPr>
          <w:rFonts w:asciiTheme="majorBidi" w:hAnsiTheme="majorBidi" w:cstheme="majorBidi"/>
        </w:rPr>
        <w:t>Hamaker, E. L., Kuiper, R. M., &amp; Grasman, R. P. P. P. (2015). A critique of the cross-lagged panel model. Psychological Methods, 20(1), 102–116. https://doi.org/10.1037/a0038889</w:t>
      </w:r>
    </w:p>
    <w:p w14:paraId="04A03371" w14:textId="77777777" w:rsidR="00190810" w:rsidRPr="00190810" w:rsidRDefault="00190810" w:rsidP="00190810">
      <w:pPr>
        <w:rPr>
          <w:rFonts w:asciiTheme="majorBidi" w:hAnsiTheme="majorBidi" w:cstheme="majorBidi"/>
        </w:rPr>
      </w:pPr>
      <w:r w:rsidRPr="00190810">
        <w:rPr>
          <w:rFonts w:asciiTheme="majorBidi" w:hAnsiTheme="majorBidi" w:cstheme="majorBidi"/>
        </w:rPr>
        <w:t>Han, B.-C. (2015). The burnout society (E. Butler, Trans.). Stanford University Press. https://doi.org/10.1515/9780804797504 WorldCat</w:t>
      </w:r>
    </w:p>
    <w:p w14:paraId="10E23A8A" w14:textId="77777777" w:rsidR="00190810" w:rsidRPr="00190810" w:rsidRDefault="00190810" w:rsidP="00190810">
      <w:pPr>
        <w:rPr>
          <w:rFonts w:asciiTheme="majorBidi" w:hAnsiTheme="majorBidi" w:cstheme="majorBidi"/>
        </w:rPr>
      </w:pPr>
      <w:r w:rsidRPr="00190810">
        <w:rPr>
          <w:rFonts w:asciiTheme="majorBidi" w:hAnsiTheme="majorBidi" w:cstheme="majorBidi"/>
        </w:rPr>
        <w:t>Han, B.‑C. (2015b). The transparency society (E. Butler, Trans.). Stanford University Press. https://doi.org/10.1515/9780804797511</w:t>
      </w:r>
    </w:p>
    <w:p w14:paraId="51EC745B" w14:textId="77777777" w:rsidR="00190810" w:rsidRPr="00190810" w:rsidRDefault="00190810" w:rsidP="00190810">
      <w:pPr>
        <w:rPr>
          <w:rFonts w:asciiTheme="majorBidi" w:hAnsiTheme="majorBidi" w:cstheme="majorBidi"/>
        </w:rPr>
      </w:pPr>
      <w:r w:rsidRPr="00190810">
        <w:rPr>
          <w:rFonts w:asciiTheme="majorBidi" w:hAnsiTheme="majorBidi" w:cstheme="majorBidi"/>
        </w:rPr>
        <w:t>Han, B.-C. (2017). Psychopolitics: Neoliberalism and new technologies of power. Verso. (No DOI) PenguinRandomhouse.com</w:t>
      </w:r>
    </w:p>
    <w:p w14:paraId="7738B80C" w14:textId="77777777" w:rsidR="00190810" w:rsidRPr="00190810" w:rsidRDefault="00190810" w:rsidP="00190810">
      <w:pPr>
        <w:rPr>
          <w:rFonts w:asciiTheme="majorBidi" w:hAnsiTheme="majorBidi" w:cstheme="majorBidi"/>
        </w:rPr>
      </w:pPr>
      <w:r w:rsidRPr="00190810">
        <w:rPr>
          <w:rFonts w:asciiTheme="majorBidi" w:hAnsiTheme="majorBidi" w:cstheme="majorBidi"/>
        </w:rPr>
        <w:t>Harvey, D. (2005). A brief history of neoliberalism. Oxford University Press. BibSonomy</w:t>
      </w:r>
    </w:p>
    <w:p w14:paraId="55F9A144" w14:textId="77777777" w:rsidR="00190810" w:rsidRPr="00190810" w:rsidRDefault="00190810" w:rsidP="00190810">
      <w:pPr>
        <w:rPr>
          <w:rFonts w:asciiTheme="majorBidi" w:hAnsiTheme="majorBidi" w:cstheme="majorBidi"/>
        </w:rPr>
      </w:pPr>
      <w:r w:rsidRPr="00190810">
        <w:rPr>
          <w:rFonts w:asciiTheme="majorBidi" w:hAnsiTheme="majorBidi" w:cstheme="majorBidi"/>
        </w:rPr>
        <w:t>Heft, H. (2001). Ecological psychology in context: James Gibson, Roger Barker, and the legacy of William James's radical empiricism. Lawrence Erlbaum Associates.</w:t>
      </w:r>
    </w:p>
    <w:p w14:paraId="64AC7FBF" w14:textId="77777777" w:rsidR="00190810" w:rsidRPr="00190810" w:rsidRDefault="00190810" w:rsidP="00190810">
      <w:pPr>
        <w:rPr>
          <w:rFonts w:asciiTheme="majorBidi" w:hAnsiTheme="majorBidi" w:cstheme="majorBidi"/>
        </w:rPr>
      </w:pPr>
      <w:r w:rsidRPr="00190810">
        <w:rPr>
          <w:rFonts w:asciiTheme="majorBidi" w:hAnsiTheme="majorBidi" w:cstheme="majorBidi"/>
        </w:rPr>
        <w:t>Heft, H. (2013). Wayfinding, navigation, and environmental cognition from a naturalist’s stance. In D. Waller &amp; L. Nadel (Eds.), Handbook of spatial cognition (pp. 265–294). American Psychological Association. https://doi.org/10.1037/13936-015</w:t>
      </w:r>
    </w:p>
    <w:p w14:paraId="48ADBE9E" w14:textId="77777777" w:rsidR="00190810" w:rsidRPr="00190810" w:rsidRDefault="00190810" w:rsidP="00190810">
      <w:pPr>
        <w:rPr>
          <w:rFonts w:asciiTheme="majorBidi" w:hAnsiTheme="majorBidi" w:cstheme="majorBidi"/>
        </w:rPr>
      </w:pPr>
      <w:r w:rsidRPr="00190810">
        <w:rPr>
          <w:rFonts w:asciiTheme="majorBidi" w:hAnsiTheme="majorBidi" w:cstheme="majorBidi"/>
        </w:rPr>
        <w:t>Heijmans, B. T., Tobi, E. W., Stein, A. D., Putter, H., Blauw, G. J., Susser, E. S., Slagboom, P. E., &amp; Lumey, L. H. (2008). Persistent epigenetic differences associated with prenatal exposure to famine in humans. Proceedings of the National Academy of Sciences, 105(44), 17046–17049. https://doi.org/10.1073/pnas.0806560105</w:t>
      </w:r>
    </w:p>
    <w:p w14:paraId="4C769362" w14:textId="77777777" w:rsidR="00190810" w:rsidRPr="00190810" w:rsidRDefault="00190810" w:rsidP="00190810">
      <w:pPr>
        <w:rPr>
          <w:rFonts w:asciiTheme="majorBidi" w:hAnsiTheme="majorBidi" w:cstheme="majorBidi"/>
        </w:rPr>
      </w:pPr>
      <w:r w:rsidRPr="00190810">
        <w:rPr>
          <w:rFonts w:asciiTheme="majorBidi" w:hAnsiTheme="majorBidi" w:cstheme="majorBidi"/>
        </w:rPr>
        <w:t>Hemming, K., Haines, T. P., Chilton, P. J., Girling, A. J., &amp; Lilford, R. J. (2015). The stepped wedge cluster randomised trial: Rationale, design, analysis, and reporting. BMJ, 350, h391. https://doi.org/10.1136/bmj.h391</w:t>
      </w:r>
    </w:p>
    <w:p w14:paraId="7C00E439" w14:textId="77777777" w:rsidR="00190810" w:rsidRPr="00190810" w:rsidRDefault="00190810" w:rsidP="00190810">
      <w:pPr>
        <w:rPr>
          <w:rFonts w:asciiTheme="majorBidi" w:hAnsiTheme="majorBidi" w:cstheme="majorBidi"/>
        </w:rPr>
      </w:pPr>
      <w:r w:rsidRPr="00190810">
        <w:rPr>
          <w:rFonts w:asciiTheme="majorBidi" w:hAnsiTheme="majorBidi" w:cstheme="majorBidi"/>
        </w:rPr>
        <w:t>Hemphill, C. S., &amp; Wu, T. (2013). Parallel exclusions. Yale Law Journal, 122(5), 1182–1256.</w:t>
      </w:r>
    </w:p>
    <w:p w14:paraId="494065CD"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Henke, K. (2010). A model for memory systems based on processing modes rather than consciousness. Nature Reviews Neuroscience, 11(7), 523–532. https://doi.org/10.1038/nrn2850</w:t>
      </w:r>
    </w:p>
    <w:p w14:paraId="468E567E" w14:textId="77777777" w:rsidR="00190810" w:rsidRPr="00190810" w:rsidRDefault="00190810" w:rsidP="00190810">
      <w:pPr>
        <w:rPr>
          <w:rFonts w:asciiTheme="majorBidi" w:hAnsiTheme="majorBidi" w:cstheme="majorBidi"/>
        </w:rPr>
      </w:pPr>
      <w:r w:rsidRPr="00190810">
        <w:rPr>
          <w:rFonts w:asciiTheme="majorBidi" w:hAnsiTheme="majorBidi" w:cstheme="majorBidi"/>
        </w:rPr>
        <w:t>Henrich, J. (2003). Demography and cultural evolution: How adaptive cultural processes change when populations are small and isolated. Evolutionary Anthropology, 12(3), 123–135. https://doi.org/10.1002/evan.10110</w:t>
      </w:r>
    </w:p>
    <w:p w14:paraId="5D9904A0" w14:textId="77777777" w:rsidR="00190810" w:rsidRPr="00190810" w:rsidRDefault="00190810" w:rsidP="00190810">
      <w:pPr>
        <w:rPr>
          <w:rFonts w:asciiTheme="majorBidi" w:hAnsiTheme="majorBidi" w:cstheme="majorBidi"/>
        </w:rPr>
      </w:pPr>
      <w:r w:rsidRPr="00190810">
        <w:rPr>
          <w:rFonts w:asciiTheme="majorBidi" w:hAnsiTheme="majorBidi" w:cstheme="majorBidi"/>
        </w:rPr>
        <w:t>Henrich, J. (2004). Demography and cultural evolution: how adaptive cultural processes can produce maladaptive losses—the Tasmanian case. *American Antiquity, 69*(2), 197–214. https://doi.org/10.2307/4128416</w:t>
      </w:r>
    </w:p>
    <w:p w14:paraId="52535AB2" w14:textId="77777777" w:rsidR="00190810" w:rsidRPr="00190810" w:rsidRDefault="00190810" w:rsidP="00190810">
      <w:pPr>
        <w:rPr>
          <w:rFonts w:asciiTheme="majorBidi" w:hAnsiTheme="majorBidi" w:cstheme="majorBidi"/>
        </w:rPr>
      </w:pPr>
      <w:r w:rsidRPr="00190810">
        <w:rPr>
          <w:rFonts w:asciiTheme="majorBidi" w:hAnsiTheme="majorBidi" w:cstheme="majorBidi"/>
        </w:rPr>
        <w:t>Henrich, J. (2015). The secret of our success: How culture is driving human evolution, domesticating our species, and making us smarter. Princeton University Press. https://doi.org/10.1515/9781400873296</w:t>
      </w:r>
    </w:p>
    <w:p w14:paraId="62CB4012" w14:textId="77777777" w:rsidR="00190810" w:rsidRPr="00190810" w:rsidRDefault="00190810" w:rsidP="00190810">
      <w:pPr>
        <w:rPr>
          <w:rFonts w:asciiTheme="majorBidi" w:hAnsiTheme="majorBidi" w:cstheme="majorBidi"/>
        </w:rPr>
      </w:pPr>
      <w:r w:rsidRPr="00190810">
        <w:rPr>
          <w:rFonts w:asciiTheme="majorBidi" w:hAnsiTheme="majorBidi" w:cstheme="majorBidi"/>
        </w:rPr>
        <w:t>Henrich, J. (2016). *The secret of our success: How culture is driving human evolution, domesticating our species, and making us smarter*. Princeton University Press. https://doi.org/10.1515/9781400873296</w:t>
      </w:r>
    </w:p>
    <w:p w14:paraId="2A65D17A" w14:textId="77777777" w:rsidR="00190810" w:rsidRPr="00190810" w:rsidRDefault="00190810" w:rsidP="00190810">
      <w:pPr>
        <w:rPr>
          <w:rFonts w:asciiTheme="majorBidi" w:hAnsiTheme="majorBidi" w:cstheme="majorBidi"/>
        </w:rPr>
      </w:pPr>
      <w:r w:rsidRPr="00190810">
        <w:rPr>
          <w:rFonts w:asciiTheme="majorBidi" w:hAnsiTheme="majorBidi" w:cstheme="majorBidi"/>
        </w:rPr>
        <w:t>Henrich, J., Ensminger, J., McElreath, R., Barr, A., Barrett, C., … Ziker, J. (2010). Markets, religion, community size, and the evolution of fairness and punishment. Science, 327(5972), 1480–1484. https://doi.org/10.1126/science.1182238 Science</w:t>
      </w:r>
    </w:p>
    <w:p w14:paraId="1F21EE1E" w14:textId="77777777" w:rsidR="00190810" w:rsidRPr="00190810" w:rsidRDefault="00190810" w:rsidP="00190810">
      <w:pPr>
        <w:rPr>
          <w:rFonts w:asciiTheme="majorBidi" w:hAnsiTheme="majorBidi" w:cstheme="majorBidi"/>
        </w:rPr>
      </w:pPr>
      <w:r w:rsidRPr="00190810">
        <w:rPr>
          <w:rFonts w:asciiTheme="majorBidi" w:hAnsiTheme="majorBidi" w:cstheme="majorBidi"/>
        </w:rPr>
        <w:t>Herbert, M. S., &amp; Afari, N. (2023). Present moment awareness. In M. P. Twohig, M. E. Levin, &amp; J. M. Petersen (Eds.), The Oxford handbook of acceptance and commitment therapy (pp. 230–248). Oxford University Press. https://doi.org/10.1093/oxfordhb/9780197550076.001.0001</w:t>
      </w:r>
    </w:p>
    <w:p w14:paraId="73B8C299" w14:textId="77777777" w:rsidR="00190810" w:rsidRPr="00190810" w:rsidRDefault="00190810" w:rsidP="00190810">
      <w:pPr>
        <w:rPr>
          <w:rFonts w:asciiTheme="majorBidi" w:hAnsiTheme="majorBidi" w:cstheme="majorBidi"/>
        </w:rPr>
      </w:pPr>
      <w:r w:rsidRPr="00190810">
        <w:rPr>
          <w:rFonts w:asciiTheme="majorBidi" w:hAnsiTheme="majorBidi" w:cstheme="majorBidi"/>
        </w:rPr>
        <w:t>Herkert, D., Vijayakumar, P., Luo, J., Schwartz, J. I., Rabin, T. L., DeFilippo, E., ... &amp; Lipska, K. J. (2019). Cost-related insulin underuse among patients with diabetes. JAMA Internal Medicine, 179(1), 112–114. https://doi.org/10.1001/jamainternmed.2018.5008</w:t>
      </w:r>
    </w:p>
    <w:p w14:paraId="120E4F49" w14:textId="77777777" w:rsidR="00190810" w:rsidRPr="00190810" w:rsidRDefault="00190810" w:rsidP="00190810">
      <w:pPr>
        <w:rPr>
          <w:rFonts w:asciiTheme="majorBidi" w:hAnsiTheme="majorBidi" w:cstheme="majorBidi"/>
        </w:rPr>
      </w:pPr>
      <w:r w:rsidRPr="00190810">
        <w:rPr>
          <w:rFonts w:asciiTheme="majorBidi" w:hAnsiTheme="majorBidi" w:cstheme="majorBidi"/>
        </w:rPr>
        <w:t>Hesmondhalgh, D. (2013). The cultural industries. Sage. https://doi.org/10.4135/9781446279946</w:t>
      </w:r>
    </w:p>
    <w:p w14:paraId="4A0465FB" w14:textId="77777777" w:rsidR="00190810" w:rsidRPr="00190810" w:rsidRDefault="00190810" w:rsidP="00190810">
      <w:pPr>
        <w:rPr>
          <w:rFonts w:asciiTheme="majorBidi" w:hAnsiTheme="majorBidi" w:cstheme="majorBidi"/>
        </w:rPr>
      </w:pPr>
      <w:r w:rsidRPr="00190810">
        <w:rPr>
          <w:rFonts w:asciiTheme="majorBidi" w:hAnsiTheme="majorBidi" w:cstheme="majorBidi"/>
        </w:rPr>
        <w:t>Himmelstein, D. U., &amp; Woolhandler, S. (2016). The current and projected taxpayer shares of US health costs. American Journal of Public Health, 106(3), 449–452. https://doi.org/10.2105/AJPH.2015.302997</w:t>
      </w:r>
    </w:p>
    <w:p w14:paraId="25C92C72" w14:textId="77777777" w:rsidR="00190810" w:rsidRPr="00190810" w:rsidRDefault="00190810" w:rsidP="00190810">
      <w:pPr>
        <w:rPr>
          <w:rFonts w:asciiTheme="majorBidi" w:hAnsiTheme="majorBidi" w:cstheme="majorBidi"/>
        </w:rPr>
      </w:pPr>
      <w:r w:rsidRPr="00190810">
        <w:rPr>
          <w:rFonts w:asciiTheme="majorBidi" w:hAnsiTheme="majorBidi" w:cstheme="majorBidi"/>
        </w:rPr>
        <w:t>Hobfoll, S. E. (1989). Conservation of resources: A new attempt at conceptualizing stress. American Psychologist, 44(3), 513–524. https://doi.org/10.1037/0003-066X.44.3.513</w:t>
      </w:r>
    </w:p>
    <w:p w14:paraId="31BAD839" w14:textId="77777777" w:rsidR="00190810" w:rsidRPr="00190810" w:rsidRDefault="00190810" w:rsidP="00190810">
      <w:pPr>
        <w:rPr>
          <w:rFonts w:asciiTheme="majorBidi" w:hAnsiTheme="majorBidi" w:cstheme="majorBidi"/>
        </w:rPr>
      </w:pPr>
      <w:r w:rsidRPr="00190810">
        <w:rPr>
          <w:rFonts w:asciiTheme="majorBidi" w:hAnsiTheme="majorBidi" w:cstheme="majorBidi"/>
        </w:rPr>
        <w:t>Hobson, N. M., Schroeder, J., Risen, J. L., Xygalatas, D., &amp; Inzlicht, M. (2018). The psychology of rituals: An integrative review and process-based framework. *Personality and Social Psychology Review, 22*(3), 260–284. https://doi.org/10.1177/1088868317734944</w:t>
      </w:r>
    </w:p>
    <w:p w14:paraId="6805CF22" w14:textId="77777777" w:rsidR="00190810" w:rsidRPr="00190810" w:rsidRDefault="00190810" w:rsidP="00190810">
      <w:pPr>
        <w:rPr>
          <w:rFonts w:asciiTheme="majorBidi" w:hAnsiTheme="majorBidi" w:cstheme="majorBidi"/>
        </w:rPr>
      </w:pPr>
      <w:r w:rsidRPr="00190810">
        <w:rPr>
          <w:rFonts w:asciiTheme="majorBidi" w:hAnsiTheme="majorBidi" w:cstheme="majorBidi"/>
        </w:rPr>
        <w:t>Hochschild, A. R. (1983). The managed heart: Commercialization of human feeling. University of California Press. (No DOI)</w:t>
      </w:r>
    </w:p>
    <w:p w14:paraId="41E82FAE" w14:textId="77777777" w:rsidR="00190810" w:rsidRPr="00190810" w:rsidRDefault="00190810" w:rsidP="00190810">
      <w:pPr>
        <w:rPr>
          <w:rFonts w:asciiTheme="majorBidi" w:hAnsiTheme="majorBidi" w:cstheme="majorBidi"/>
        </w:rPr>
      </w:pPr>
      <w:r w:rsidRPr="00190810">
        <w:rPr>
          <w:rFonts w:asciiTheme="majorBidi" w:hAnsiTheme="majorBidi" w:cstheme="majorBidi"/>
        </w:rPr>
        <w:t>Hohwy, J. (2013). *The predictive mind*. Oxford University Press. https://doi.org/10.1093/acprof:oso/9780199682737.001.0001</w:t>
      </w:r>
    </w:p>
    <w:p w14:paraId="037A085F"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Hoyland, A., Lawton, C. L., &amp; Dye, L. (2008). Acute effects of macronutrient manipulations on cognitive test performance in healthy young adults: A systematic research review. Neuroscience &amp; Biobehavioral Reviews, 32(1), 72–85. https://doi.org/10.1016/j.neubiorev.2007.05.006</w:t>
      </w:r>
    </w:p>
    <w:p w14:paraId="7B9FD609" w14:textId="77777777" w:rsidR="00190810" w:rsidRPr="00190810" w:rsidRDefault="00190810" w:rsidP="00190810">
      <w:pPr>
        <w:rPr>
          <w:rFonts w:asciiTheme="majorBidi" w:hAnsiTheme="majorBidi" w:cstheme="majorBidi"/>
        </w:rPr>
      </w:pPr>
      <w:r w:rsidRPr="00190810">
        <w:rPr>
          <w:rFonts w:asciiTheme="majorBidi" w:hAnsiTheme="majorBidi" w:cstheme="majorBidi"/>
        </w:rPr>
        <w:t>Huang, H. (2022). Algorithmic management in food‑delivery platform economy in China. New Technology, Work and Employment, 38(1), 185–205. https://doi.org/10.1111/ntwe.12228</w:t>
      </w:r>
    </w:p>
    <w:p w14:paraId="3DE319F2" w14:textId="77777777" w:rsidR="00190810" w:rsidRPr="00190810" w:rsidRDefault="00190810" w:rsidP="00190810">
      <w:pPr>
        <w:rPr>
          <w:rFonts w:asciiTheme="majorBidi" w:hAnsiTheme="majorBidi" w:cstheme="majorBidi"/>
        </w:rPr>
      </w:pPr>
      <w:r w:rsidRPr="00190810">
        <w:rPr>
          <w:rFonts w:asciiTheme="majorBidi" w:hAnsiTheme="majorBidi" w:cstheme="majorBidi"/>
        </w:rPr>
        <w:t>Hubel, D. H., &amp; Wiesel, T. N. (1962/1965). Receptive fields, binocular interaction and functional architecture in the cat’s visual cortex. Journal of Physiology; and subsequent papers.</w:t>
      </w:r>
    </w:p>
    <w:p w14:paraId="4C672A5C" w14:textId="77777777" w:rsidR="00190810" w:rsidRPr="00190810" w:rsidRDefault="00190810" w:rsidP="00190810">
      <w:pPr>
        <w:rPr>
          <w:rFonts w:asciiTheme="majorBidi" w:hAnsiTheme="majorBidi" w:cstheme="majorBidi"/>
        </w:rPr>
      </w:pPr>
      <w:r w:rsidRPr="00190810">
        <w:rPr>
          <w:rFonts w:asciiTheme="majorBidi" w:hAnsiTheme="majorBidi" w:cstheme="majorBidi"/>
        </w:rPr>
        <w:t>Hutchings, J. A., &amp; Myers, R. A. (1994). What can be learned from the collapse of a renewable resource? Atlantic cod, Gadus morhua, of Newfoundland and Labrador. Canadian Journal of Fisheries and Aquatic Sciences, 51(9), 2126–2146. https://doi.org/10.1139/f94-214</w:t>
      </w:r>
    </w:p>
    <w:p w14:paraId="2CD0F645" w14:textId="77777777" w:rsidR="00190810" w:rsidRPr="00190810" w:rsidRDefault="00190810" w:rsidP="00190810">
      <w:pPr>
        <w:rPr>
          <w:rFonts w:asciiTheme="majorBidi" w:hAnsiTheme="majorBidi" w:cstheme="majorBidi"/>
        </w:rPr>
      </w:pPr>
      <w:r w:rsidRPr="00190810">
        <w:rPr>
          <w:rFonts w:asciiTheme="majorBidi" w:hAnsiTheme="majorBidi" w:cstheme="majorBidi"/>
        </w:rPr>
        <w:t>Hutchins, E. (1995). *Cognition in the wild*. MIT Press. https://doi.org/10.7551/mitpress/1881.001.0001</w:t>
      </w:r>
    </w:p>
    <w:p w14:paraId="67848FA7" w14:textId="77777777" w:rsidR="00190810" w:rsidRPr="00190810" w:rsidRDefault="00190810" w:rsidP="00190810">
      <w:pPr>
        <w:rPr>
          <w:rFonts w:asciiTheme="majorBidi" w:hAnsiTheme="majorBidi" w:cstheme="majorBidi"/>
        </w:rPr>
      </w:pPr>
      <w:r w:rsidRPr="00190810">
        <w:rPr>
          <w:rFonts w:asciiTheme="majorBidi" w:hAnsiTheme="majorBidi" w:cstheme="majorBidi"/>
        </w:rPr>
        <w:t>International Monetary Fund (Black, S., Liu, A., Parry, I., &amp; Vernon, N.). (2023). IMF fossil fuel subsidies data: 2023 update (IMF Working Paper 23/169). https://doi.org/10.5089/9798400249006.001</w:t>
      </w:r>
    </w:p>
    <w:p w14:paraId="6387EAA8" w14:textId="77777777" w:rsidR="00190810" w:rsidRPr="00190810" w:rsidRDefault="00190810" w:rsidP="00190810">
      <w:pPr>
        <w:rPr>
          <w:rFonts w:asciiTheme="majorBidi" w:hAnsiTheme="majorBidi" w:cstheme="majorBidi"/>
        </w:rPr>
      </w:pPr>
      <w:r w:rsidRPr="00190810">
        <w:rPr>
          <w:rFonts w:asciiTheme="majorBidi" w:hAnsiTheme="majorBidi" w:cstheme="majorBidi"/>
        </w:rPr>
        <w:t>Iriki, A., Tanaka, M., &amp; Iwamura, Y. (1996). Coding of modified body schema during tool use by macaque postcentral neurones. NeuroReport, 7(14), 2325–2330. https://doi.org/10.1097/00001756-199610020-00010</w:t>
      </w:r>
    </w:p>
    <w:p w14:paraId="70422BEF" w14:textId="77777777" w:rsidR="00190810" w:rsidRPr="00190810" w:rsidRDefault="00190810" w:rsidP="00190810">
      <w:pPr>
        <w:rPr>
          <w:rFonts w:asciiTheme="majorBidi" w:hAnsiTheme="majorBidi" w:cstheme="majorBidi"/>
        </w:rPr>
      </w:pPr>
      <w:r w:rsidRPr="00190810">
        <w:rPr>
          <w:rFonts w:asciiTheme="majorBidi" w:hAnsiTheme="majorBidi" w:cstheme="majorBidi"/>
        </w:rPr>
        <w:t>Isenberg, A. C. (2000). The destruction of the bison: An environmental history, 1750–1920. Cambridge University Press.</w:t>
      </w:r>
    </w:p>
    <w:p w14:paraId="359C6829" w14:textId="77777777" w:rsidR="00190810" w:rsidRPr="00190810" w:rsidRDefault="00190810" w:rsidP="00190810">
      <w:pPr>
        <w:rPr>
          <w:rFonts w:asciiTheme="majorBidi" w:hAnsiTheme="majorBidi" w:cstheme="majorBidi"/>
        </w:rPr>
      </w:pPr>
      <w:r w:rsidRPr="00190810">
        <w:rPr>
          <w:rFonts w:asciiTheme="majorBidi" w:hAnsiTheme="majorBidi" w:cstheme="majorBidi"/>
        </w:rPr>
        <w:t>Isham, A., Verfuerth, C., Armstrong, A., Elf, P., Gatersleben, B., &amp; Jackson, T. (2022). The problematic role of materialistic values in the pursuit of sustainable well-being. International Journal of Environmental Research and Public Health, 19(6), 3673. https://doi.org/10.3390/ijerph19063673</w:t>
      </w:r>
    </w:p>
    <w:p w14:paraId="4C54BBF2" w14:textId="77777777" w:rsidR="00190810" w:rsidRPr="00190810" w:rsidRDefault="00190810" w:rsidP="00190810">
      <w:pPr>
        <w:rPr>
          <w:rFonts w:asciiTheme="majorBidi" w:hAnsiTheme="majorBidi" w:cstheme="majorBidi"/>
        </w:rPr>
      </w:pPr>
      <w:r w:rsidRPr="00190810">
        <w:rPr>
          <w:rFonts w:asciiTheme="majorBidi" w:hAnsiTheme="majorBidi" w:cstheme="majorBidi"/>
        </w:rPr>
        <w:t>Ivanova, D., &amp; Wood, R. (2020). The unequal distribution of household carbon footprints in Europe and its link to sustainability. *Global Sustainability, 3*, e18. https://doi.org/10.1017/sus.2020.12</w:t>
      </w:r>
    </w:p>
    <w:p w14:paraId="69BAFE97" w14:textId="77777777" w:rsidR="00190810" w:rsidRPr="00190810" w:rsidRDefault="00190810" w:rsidP="00190810">
      <w:pPr>
        <w:rPr>
          <w:rFonts w:asciiTheme="majorBidi" w:hAnsiTheme="majorBidi" w:cstheme="majorBidi"/>
        </w:rPr>
      </w:pPr>
      <w:r w:rsidRPr="00190810">
        <w:rPr>
          <w:rFonts w:asciiTheme="majorBidi" w:hAnsiTheme="majorBidi" w:cstheme="majorBidi"/>
        </w:rPr>
        <w:t>Jablonka, E., &amp; Raz, G. (2009). Transgenerational epigenetic inheritance: Prevalence, mechanisms, and implications for the study of heredity and evolution. Quarterly Review of Biology, 84(2), 131–176. https://doi.org/10.1086/598822</w:t>
      </w:r>
    </w:p>
    <w:p w14:paraId="45C5D23A" w14:textId="77777777" w:rsidR="00190810" w:rsidRPr="00190810" w:rsidRDefault="00190810" w:rsidP="00190810">
      <w:pPr>
        <w:rPr>
          <w:rFonts w:asciiTheme="majorBidi" w:hAnsiTheme="majorBidi" w:cstheme="majorBidi"/>
        </w:rPr>
      </w:pPr>
      <w:r w:rsidRPr="00190810">
        <w:rPr>
          <w:rFonts w:asciiTheme="majorBidi" w:hAnsiTheme="majorBidi" w:cstheme="majorBidi"/>
        </w:rPr>
        <w:t>Janssen, M. C., et al. (2021). Blood donation and monetary incentives: A meta-analysis of cost-effectiveness. Journal of Health Economics, 80, 102538. https://doi.org/10.1016/j.jhealeco.2021.102538 (summary excerpted for conclusions). ScienceDirect</w:t>
      </w:r>
    </w:p>
    <w:p w14:paraId="511EE013" w14:textId="77777777" w:rsidR="00190810" w:rsidRPr="00190810" w:rsidRDefault="00190810" w:rsidP="00190810">
      <w:pPr>
        <w:rPr>
          <w:rFonts w:asciiTheme="majorBidi" w:hAnsiTheme="majorBidi" w:cstheme="majorBidi"/>
        </w:rPr>
      </w:pPr>
      <w:r w:rsidRPr="00190810">
        <w:rPr>
          <w:rFonts w:asciiTheme="majorBidi" w:hAnsiTheme="majorBidi" w:cstheme="majorBidi"/>
        </w:rPr>
        <w:t>Jensen, M. C., &amp; Meckling, W. H. (1976). Theory of the firm: Managerial behavior, agency costs and ownership structure. Journal of Financial Economics, 3(4), 305–360. https://doi.org/10.1016/0304-405X(76)90026-X Cambridge University Press &amp; Assessment</w:t>
      </w:r>
    </w:p>
    <w:p w14:paraId="28870D0C"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Jewish Publication Society. (1999). Tanakh: The holy scriptures: The new JPS translation according to the traditional Hebrew text. Jewish Publication Society. (Original work published 1985)</w:t>
      </w:r>
    </w:p>
    <w:p w14:paraId="600C5E86" w14:textId="77777777" w:rsidR="00190810" w:rsidRPr="00190810" w:rsidRDefault="00190810" w:rsidP="00190810">
      <w:pPr>
        <w:rPr>
          <w:rFonts w:asciiTheme="majorBidi" w:hAnsiTheme="majorBidi" w:cstheme="majorBidi"/>
        </w:rPr>
      </w:pPr>
      <w:r w:rsidRPr="00190810">
        <w:rPr>
          <w:rFonts w:asciiTheme="majorBidi" w:hAnsiTheme="majorBidi" w:cstheme="majorBidi"/>
        </w:rPr>
        <w:t>Joshi, S., Li, Y., Kalwani, R. M., &amp; Gold, J. I. (2016). Relationships between pupil diameter and neuronal activity in locus coeruleus, colliculi, and cingulate cortex. Neuron, 89(1), 221–234. https://doi.org/10.1016/j.neuron.2015.11.028</w:t>
      </w:r>
    </w:p>
    <w:p w14:paraId="55931A5D" w14:textId="77777777" w:rsidR="00190810" w:rsidRPr="00190810" w:rsidRDefault="00190810" w:rsidP="00190810">
      <w:pPr>
        <w:rPr>
          <w:rFonts w:asciiTheme="majorBidi" w:hAnsiTheme="majorBidi" w:cstheme="majorBidi"/>
        </w:rPr>
      </w:pPr>
      <w:r w:rsidRPr="00190810">
        <w:rPr>
          <w:rFonts w:asciiTheme="majorBidi" w:hAnsiTheme="majorBidi" w:cstheme="majorBidi"/>
        </w:rPr>
        <w:t>Josipovic, Z., &amp; Baars, B. J. (2015). Editorial: What can neuroscience learn from contemplative practices? Frontiers in Psychology, 6, 1731. https://doi.org/10.3389/fpsyg.2015.01731</w:t>
      </w:r>
    </w:p>
    <w:p w14:paraId="076739E8" w14:textId="77777777" w:rsidR="00190810" w:rsidRPr="00190810" w:rsidRDefault="00190810" w:rsidP="00190810">
      <w:pPr>
        <w:rPr>
          <w:rFonts w:asciiTheme="majorBidi" w:hAnsiTheme="majorBidi" w:cstheme="majorBidi"/>
        </w:rPr>
      </w:pPr>
      <w:r w:rsidRPr="00190810">
        <w:rPr>
          <w:rFonts w:asciiTheme="majorBidi" w:hAnsiTheme="majorBidi" w:cstheme="majorBidi"/>
        </w:rPr>
        <w:t>Jost, J. T., Langer, M., Badaan, V., Azevedo, F., Etchezahar, E., Ungaretti, J., &amp; Hennes, E. P. (2017). Ideology and the limits of self‑interest: System justification motivation and conservative advantages in mass politics. Translational Issues in Psychological Science, 3(3), e1–e26. https://doi.org/10.1037/tps0000127</w:t>
      </w:r>
    </w:p>
    <w:p w14:paraId="1E251DC6" w14:textId="77777777" w:rsidR="00190810" w:rsidRPr="00190810" w:rsidRDefault="00190810" w:rsidP="00190810">
      <w:pPr>
        <w:rPr>
          <w:rFonts w:asciiTheme="majorBidi" w:hAnsiTheme="majorBidi" w:cstheme="majorBidi"/>
        </w:rPr>
      </w:pPr>
      <w:r w:rsidRPr="00190810">
        <w:rPr>
          <w:rFonts w:asciiTheme="majorBidi" w:hAnsiTheme="majorBidi" w:cstheme="majorBidi"/>
        </w:rPr>
        <w:t>Juarrero, A. (1999). *Dynamics in action: Intentional behavior as a complex system*. MIT Press. https://doi.org/10.7551/mitpress/2528.001.0001</w:t>
      </w:r>
    </w:p>
    <w:p w14:paraId="10F3FA04" w14:textId="77777777" w:rsidR="00190810" w:rsidRPr="00190810" w:rsidRDefault="00190810" w:rsidP="00190810">
      <w:pPr>
        <w:rPr>
          <w:rFonts w:asciiTheme="majorBidi" w:hAnsiTheme="majorBidi" w:cstheme="majorBidi"/>
        </w:rPr>
      </w:pPr>
      <w:r w:rsidRPr="00190810">
        <w:rPr>
          <w:rFonts w:asciiTheme="majorBidi" w:hAnsiTheme="majorBidi" w:cstheme="majorBidi"/>
        </w:rPr>
        <w:t>Judge, T. A., LePine, J. A., &amp; Rich, B. L. (2006). Loving yourself abundantly: Relationship of the narcissistic personality to self- and other-perceptions of workplace deviance, leadership, and performance. Journal of Applied Psychology, 91(4), 762–776. https://doi.org/10.1037/0021-9010.91.4.762 Arizona Board of Regents</w:t>
      </w:r>
    </w:p>
    <w:p w14:paraId="7ACB310F" w14:textId="77777777" w:rsidR="00190810" w:rsidRPr="00190810" w:rsidRDefault="00190810" w:rsidP="00190810">
      <w:pPr>
        <w:rPr>
          <w:rFonts w:asciiTheme="majorBidi" w:hAnsiTheme="majorBidi" w:cstheme="majorBidi"/>
        </w:rPr>
      </w:pPr>
      <w:r w:rsidRPr="00190810">
        <w:rPr>
          <w:rFonts w:asciiTheme="majorBidi" w:hAnsiTheme="majorBidi" w:cstheme="majorBidi"/>
        </w:rPr>
        <w:t>Kahneman, D. (2011). *Thinking, fast and slow*. Farrar, Straus and Giroux. [No DOI]</w:t>
      </w:r>
    </w:p>
    <w:p w14:paraId="602602D6" w14:textId="77777777" w:rsidR="00190810" w:rsidRPr="00190810" w:rsidRDefault="00190810" w:rsidP="00190810">
      <w:pPr>
        <w:rPr>
          <w:rFonts w:asciiTheme="majorBidi" w:hAnsiTheme="majorBidi" w:cstheme="majorBidi"/>
        </w:rPr>
      </w:pPr>
      <w:r w:rsidRPr="00190810">
        <w:rPr>
          <w:rFonts w:asciiTheme="majorBidi" w:hAnsiTheme="majorBidi" w:cstheme="majorBidi"/>
        </w:rPr>
        <w:t>Kahneman, D., &amp; Deaton, A. (2010). High income improves evaluation of life but not emotional well being. Proceedings of the National Academy of Sciences, 107(38), 16489–16493. https://doi.org/10.1073/pnas.1011492107</w:t>
      </w:r>
    </w:p>
    <w:p w14:paraId="2D47A548" w14:textId="77777777" w:rsidR="00190810" w:rsidRPr="00190810" w:rsidRDefault="00190810" w:rsidP="00190810">
      <w:pPr>
        <w:rPr>
          <w:rFonts w:asciiTheme="majorBidi" w:hAnsiTheme="majorBidi" w:cstheme="majorBidi"/>
        </w:rPr>
      </w:pPr>
      <w:r w:rsidRPr="00190810">
        <w:rPr>
          <w:rFonts w:asciiTheme="majorBidi" w:hAnsiTheme="majorBidi" w:cstheme="majorBidi"/>
        </w:rPr>
        <w:t>Kahneman, D., Killingsworth, M. A., et al. (2023). A replication and reanalysis of “Income and emotional well-being”: Income and experienced well-being rise together for most people. Proceedings of the National Academy of Sciences, 120(12), e2211123110. https://doi.org/10.1073/pnas.2211123110</w:t>
      </w:r>
    </w:p>
    <w:p w14:paraId="309C9752" w14:textId="77777777" w:rsidR="00190810" w:rsidRPr="00190810" w:rsidRDefault="00190810" w:rsidP="00190810">
      <w:pPr>
        <w:rPr>
          <w:rFonts w:asciiTheme="majorBidi" w:hAnsiTheme="majorBidi" w:cstheme="majorBidi"/>
        </w:rPr>
      </w:pPr>
      <w:r w:rsidRPr="00190810">
        <w:rPr>
          <w:rFonts w:asciiTheme="majorBidi" w:hAnsiTheme="majorBidi" w:cstheme="majorBidi"/>
        </w:rPr>
        <w:t>Kapczynski, A., Park, C., &amp; Sampat, B. (2012). Polymorph patents on known drugs: Implications for competition and innovation. Health Affairs, 31(10), 2336–2342. https://doi.org/10.1377/hlthaff.2012.0107</w:t>
      </w:r>
    </w:p>
    <w:p w14:paraId="0265E84E" w14:textId="77777777" w:rsidR="00190810" w:rsidRPr="00190810" w:rsidRDefault="00190810" w:rsidP="00190810">
      <w:pPr>
        <w:rPr>
          <w:rFonts w:asciiTheme="majorBidi" w:hAnsiTheme="majorBidi" w:cstheme="majorBidi"/>
        </w:rPr>
      </w:pPr>
      <w:r w:rsidRPr="00190810">
        <w:rPr>
          <w:rFonts w:asciiTheme="majorBidi" w:hAnsiTheme="majorBidi" w:cstheme="majorBidi"/>
        </w:rPr>
        <w:t>Karmiloff-Smith, A. (2015). An alternative to domain-general or domain-specific frameworks for theorizing about human evolution and development. *AIMS Neuroscience, 2*(2), 93–103. https://doi.org/10.3934/Neuroscience.2015.2.93</w:t>
      </w:r>
    </w:p>
    <w:p w14:paraId="1A8D9EB4" w14:textId="77777777" w:rsidR="00190810" w:rsidRPr="00190810" w:rsidRDefault="00190810" w:rsidP="00190810">
      <w:pPr>
        <w:rPr>
          <w:rFonts w:asciiTheme="majorBidi" w:hAnsiTheme="majorBidi" w:cstheme="majorBidi"/>
        </w:rPr>
      </w:pPr>
      <w:r w:rsidRPr="00190810">
        <w:rPr>
          <w:rFonts w:asciiTheme="majorBidi" w:hAnsiTheme="majorBidi" w:cstheme="majorBidi"/>
        </w:rPr>
        <w:t>Kasser, T., &amp; Ryan, R. M. (1993). A dark side of the American dream: Correlates of financial success as a central life aspiration. Journal of Personality and Social Psychology, 65(2), 410–422. https://doi.org/10.1037/0022-3514.65.2.410</w:t>
      </w:r>
    </w:p>
    <w:p w14:paraId="460E12DE" w14:textId="77777777" w:rsidR="00190810" w:rsidRPr="00190810" w:rsidRDefault="00190810" w:rsidP="00190810">
      <w:pPr>
        <w:rPr>
          <w:rFonts w:asciiTheme="majorBidi" w:hAnsiTheme="majorBidi" w:cstheme="majorBidi"/>
        </w:rPr>
      </w:pPr>
      <w:r w:rsidRPr="00190810">
        <w:rPr>
          <w:rFonts w:asciiTheme="majorBidi" w:hAnsiTheme="majorBidi" w:cstheme="majorBidi"/>
        </w:rPr>
        <w:t>Kasser, T., &amp; Ryan, R. M. (1996). Further examining the American dream: Differential correlates of intrinsic and extrinsic goals. Personality and Social Psychology Bulletin, 22(3), 280–287. https://doi.org/10.1177/0146167296223006</w:t>
      </w:r>
    </w:p>
    <w:p w14:paraId="24F6B753"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Keyfitz, N. (1971). On the momentum of population growth. *Demography, 8*(1), 71–80. https://doi.org/10.2307/2060339 [Duke University Press](https://read.dukeupress.edu/demography/article-abstract/8/1/71/172357/On-the-momentum-of-population-growth?utm_source=chatgpt.com)</w:t>
      </w:r>
    </w:p>
    <w:p w14:paraId="27E3BB7A" w14:textId="77777777" w:rsidR="00190810" w:rsidRPr="00190810" w:rsidRDefault="00190810" w:rsidP="00190810">
      <w:pPr>
        <w:rPr>
          <w:rFonts w:asciiTheme="majorBidi" w:hAnsiTheme="majorBidi" w:cstheme="majorBidi"/>
        </w:rPr>
      </w:pPr>
      <w:r w:rsidRPr="00190810">
        <w:rPr>
          <w:rFonts w:asciiTheme="majorBidi" w:hAnsiTheme="majorBidi" w:cstheme="majorBidi"/>
        </w:rPr>
        <w:t>Killingsworth, M. A. (2021). Experienced well-being rises with income, even above $75,000 per year. Proceedings of the National Academy of Sciences, 118(4), e2016976118. https://doi.org/10.1073/pnas.2016976118</w:t>
      </w:r>
    </w:p>
    <w:p w14:paraId="669C065E" w14:textId="77777777" w:rsidR="00190810" w:rsidRPr="00190810" w:rsidRDefault="00190810" w:rsidP="00190810">
      <w:pPr>
        <w:rPr>
          <w:rFonts w:asciiTheme="majorBidi" w:hAnsiTheme="majorBidi" w:cstheme="majorBidi"/>
        </w:rPr>
      </w:pPr>
      <w:r w:rsidRPr="00190810">
        <w:rPr>
          <w:rFonts w:asciiTheme="majorBidi" w:hAnsiTheme="majorBidi" w:cstheme="majorBidi"/>
        </w:rPr>
        <w:t>Killingsworth, M. A., Kahneman, D., &amp; Mellers, B. A. (2023). Income and emotional well being: A conflict resolved. Proceedings of the National Academy of Sciences, 120(11), e2208661120. https://doi.org/10.1073/pnas.2208661120</w:t>
      </w:r>
    </w:p>
    <w:p w14:paraId="0AAD3631" w14:textId="77777777" w:rsidR="00190810" w:rsidRPr="00190810" w:rsidRDefault="00190810" w:rsidP="00190810">
      <w:pPr>
        <w:rPr>
          <w:rFonts w:asciiTheme="majorBidi" w:hAnsiTheme="majorBidi" w:cstheme="majorBidi"/>
        </w:rPr>
      </w:pPr>
      <w:r w:rsidRPr="00190810">
        <w:rPr>
          <w:rFonts w:asciiTheme="majorBidi" w:hAnsiTheme="majorBidi" w:cstheme="majorBidi"/>
        </w:rPr>
        <w:t>Kim, J. (1999). Making sense of emergence. *Philosophical Studies, 95*(1), 3–36. https://doi.org/10.1023/A:1004563122154</w:t>
      </w:r>
    </w:p>
    <w:p w14:paraId="3204BAD0" w14:textId="77777777" w:rsidR="00190810" w:rsidRPr="00190810" w:rsidRDefault="00190810" w:rsidP="00190810">
      <w:pPr>
        <w:rPr>
          <w:rFonts w:asciiTheme="majorBidi" w:hAnsiTheme="majorBidi" w:cstheme="majorBidi"/>
        </w:rPr>
      </w:pPr>
      <w:r w:rsidRPr="00190810">
        <w:rPr>
          <w:rFonts w:asciiTheme="majorBidi" w:hAnsiTheme="majorBidi" w:cstheme="majorBidi"/>
        </w:rPr>
        <w:t>King, L. (2025). Not all that: Autoforms, narcissism, and the neoliberal cultural landscape. Life Writing. (Advance online / forthcoming; DOI not yet available).</w:t>
      </w:r>
    </w:p>
    <w:p w14:paraId="7A7F7C33" w14:textId="77777777" w:rsidR="00190810" w:rsidRPr="00190810" w:rsidRDefault="00190810" w:rsidP="00190810">
      <w:pPr>
        <w:rPr>
          <w:rFonts w:asciiTheme="majorBidi" w:hAnsiTheme="majorBidi" w:cstheme="majorBidi"/>
        </w:rPr>
      </w:pPr>
      <w:r w:rsidRPr="00190810">
        <w:rPr>
          <w:rFonts w:asciiTheme="majorBidi" w:hAnsiTheme="majorBidi" w:cstheme="majorBidi"/>
        </w:rPr>
        <w:t>Kish-Gephart, J. J., Harrison, D. A., &amp; Treviño, L. K. (2010). Bad apples, bad cases, and bad barrels: Meta-analytic evidence about sources of unethical decisions at work. Journal of Applied Psychology, 95(1), 1–31. https://doi.org/10.1037/a0017103</w:t>
      </w:r>
    </w:p>
    <w:p w14:paraId="07CCAB0A" w14:textId="77777777" w:rsidR="00190810" w:rsidRPr="00190810" w:rsidRDefault="00190810" w:rsidP="00190810">
      <w:pPr>
        <w:rPr>
          <w:rFonts w:asciiTheme="majorBidi" w:hAnsiTheme="majorBidi" w:cstheme="majorBidi"/>
        </w:rPr>
      </w:pPr>
      <w:r w:rsidRPr="00190810">
        <w:rPr>
          <w:rFonts w:asciiTheme="majorBidi" w:hAnsiTheme="majorBidi" w:cstheme="majorBidi"/>
        </w:rPr>
        <w:t>Kitayama, S., &amp; Park, J. (2010). Cultural neuroscience of the self: understanding the social grounding of the brain. *Social Cognitive and Affective Neuroscience, 5*(2-3), 111–129. https://doi.org/10.1093/scan/nsq052</w:t>
      </w:r>
    </w:p>
    <w:p w14:paraId="51CA5182" w14:textId="77777777" w:rsidR="00190810" w:rsidRPr="00190810" w:rsidRDefault="00190810" w:rsidP="00190810">
      <w:pPr>
        <w:rPr>
          <w:rFonts w:asciiTheme="majorBidi" w:hAnsiTheme="majorBidi" w:cstheme="majorBidi"/>
        </w:rPr>
      </w:pPr>
      <w:r w:rsidRPr="00190810">
        <w:rPr>
          <w:rFonts w:asciiTheme="majorBidi" w:hAnsiTheme="majorBidi" w:cstheme="majorBidi"/>
        </w:rPr>
        <w:t>Kitayama, S., &amp; Uskul, A. K. (2011). Culture, mind, and the brain: Current evidence and future directions. *Annual Review of Psychology, 62*, 419–449. https://doi.org/10.1146/annurev-psych-120709-145357</w:t>
      </w:r>
    </w:p>
    <w:p w14:paraId="59A5CEE1" w14:textId="77777777" w:rsidR="00190810" w:rsidRPr="00190810" w:rsidRDefault="00190810" w:rsidP="00190810">
      <w:pPr>
        <w:rPr>
          <w:rFonts w:asciiTheme="majorBidi" w:hAnsiTheme="majorBidi" w:cstheme="majorBidi"/>
        </w:rPr>
      </w:pPr>
      <w:r w:rsidRPr="00190810">
        <w:rPr>
          <w:rFonts w:asciiTheme="majorBidi" w:hAnsiTheme="majorBidi" w:cstheme="majorBidi"/>
        </w:rPr>
        <w:t>Kivell, T. L. (2015). Evidence in hand: Recent discoveries and the early evolution of human manual manipulation. Philosophical Transactions of the Royal Society B, 370(1682), 20150105. https://doi.org/10.1098/rstb.2015.0105</w:t>
      </w:r>
    </w:p>
    <w:p w14:paraId="48FE61BC" w14:textId="77777777" w:rsidR="00190810" w:rsidRPr="00190810" w:rsidRDefault="00190810" w:rsidP="00190810">
      <w:pPr>
        <w:rPr>
          <w:rFonts w:asciiTheme="majorBidi" w:hAnsiTheme="majorBidi" w:cstheme="majorBidi"/>
        </w:rPr>
      </w:pPr>
      <w:r w:rsidRPr="00190810">
        <w:rPr>
          <w:rFonts w:asciiTheme="majorBidi" w:hAnsiTheme="majorBidi" w:cstheme="majorBidi"/>
        </w:rPr>
        <w:t>Konner, M. (2010). The evolution of childhood: Relationships, emotion, mind. Harvard University Press.</w:t>
      </w:r>
    </w:p>
    <w:p w14:paraId="61F83486" w14:textId="77777777" w:rsidR="00190810" w:rsidRPr="00190810" w:rsidRDefault="00190810" w:rsidP="00190810">
      <w:pPr>
        <w:rPr>
          <w:rFonts w:asciiTheme="majorBidi" w:hAnsiTheme="majorBidi" w:cstheme="majorBidi"/>
        </w:rPr>
      </w:pPr>
      <w:r w:rsidRPr="00190810">
        <w:rPr>
          <w:rFonts w:asciiTheme="majorBidi" w:hAnsiTheme="majorBidi" w:cstheme="majorBidi"/>
        </w:rPr>
        <w:t>Kostka, G. (2019). China’s social credit systems and public opinion: Explaining high levels of approval. New Media &amp; Society, 21(7), 1565–1593. https://doi.org/10.1177/1461444819826402</w:t>
      </w:r>
    </w:p>
    <w:p w14:paraId="0A03E09C" w14:textId="77777777" w:rsidR="00190810" w:rsidRPr="00190810" w:rsidRDefault="00190810" w:rsidP="00190810">
      <w:pPr>
        <w:rPr>
          <w:rFonts w:asciiTheme="majorBidi" w:hAnsiTheme="majorBidi" w:cstheme="majorBidi"/>
        </w:rPr>
      </w:pPr>
      <w:r w:rsidRPr="00190810">
        <w:rPr>
          <w:rFonts w:asciiTheme="majorBidi" w:hAnsiTheme="majorBidi" w:cstheme="majorBidi"/>
        </w:rPr>
        <w:t>Krippner, G. R. (2005). The financialization of the American economy. Socio-Economic Review, 3(2), 173–208. https://doi.org/10.1093/SER/mwi008</w:t>
      </w:r>
    </w:p>
    <w:p w14:paraId="51CC71AD" w14:textId="77777777" w:rsidR="00190810" w:rsidRPr="00190810" w:rsidRDefault="00190810" w:rsidP="00190810">
      <w:pPr>
        <w:rPr>
          <w:rFonts w:asciiTheme="majorBidi" w:hAnsiTheme="majorBidi" w:cstheme="majorBidi"/>
        </w:rPr>
      </w:pPr>
      <w:r w:rsidRPr="00190810">
        <w:rPr>
          <w:rFonts w:asciiTheme="majorBidi" w:hAnsiTheme="majorBidi" w:cstheme="majorBidi"/>
        </w:rPr>
        <w:t>Kuhl, P. K. (2004). Early language acquisition: Cracking the speech code. Nature Reviews Neuroscience, 5(11), 831–843. https://doi.org/10.1038/nrn1533</w:t>
      </w:r>
    </w:p>
    <w:p w14:paraId="2B31CBBF" w14:textId="77777777" w:rsidR="00190810" w:rsidRPr="00190810" w:rsidRDefault="00190810" w:rsidP="00190810">
      <w:pPr>
        <w:rPr>
          <w:rFonts w:asciiTheme="majorBidi" w:hAnsiTheme="majorBidi" w:cstheme="majorBidi"/>
        </w:rPr>
      </w:pPr>
      <w:r w:rsidRPr="00190810">
        <w:rPr>
          <w:rFonts w:asciiTheme="majorBidi" w:hAnsiTheme="majorBidi" w:cstheme="majorBidi"/>
        </w:rPr>
        <w:t>Kunda, Z. (1990). The case for motivated reasoning. Psychological Bulletin, 108(3), 480–498. https://doi.org/10.1037/0033-2909.108.3.480</w:t>
      </w:r>
    </w:p>
    <w:p w14:paraId="30622652"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Laland, K. N., Matthews, B., &amp; Feldman, M. W. (2016). An introduction to niche construction theory. Evolutionary Ecology, 30(2), 191–202. https://doi.org/10.1007/s10682-016-9821-z</w:t>
      </w:r>
    </w:p>
    <w:p w14:paraId="4064D9A7" w14:textId="77777777" w:rsidR="00190810" w:rsidRPr="00190810" w:rsidRDefault="00190810" w:rsidP="00190810">
      <w:pPr>
        <w:rPr>
          <w:rFonts w:asciiTheme="majorBidi" w:hAnsiTheme="majorBidi" w:cstheme="majorBidi"/>
        </w:rPr>
      </w:pPr>
      <w:r w:rsidRPr="00190810">
        <w:rPr>
          <w:rFonts w:asciiTheme="majorBidi" w:hAnsiTheme="majorBidi" w:cstheme="majorBidi"/>
        </w:rPr>
        <w:t>Laland, K. N., Odling-Smee, J., &amp; Feldman, M. W. (2000). Niche construction, biological evolution, and cultural change. *Behavioral and Brain Sciences, 23*(1), 131–146. https://doi.org/10.1017/S0140525X00002417</w:t>
      </w:r>
    </w:p>
    <w:p w14:paraId="77FEA88B" w14:textId="77777777" w:rsidR="00190810" w:rsidRPr="00190810" w:rsidRDefault="00190810" w:rsidP="00190810">
      <w:pPr>
        <w:rPr>
          <w:rFonts w:asciiTheme="majorBidi" w:hAnsiTheme="majorBidi" w:cstheme="majorBidi"/>
        </w:rPr>
      </w:pPr>
      <w:r w:rsidRPr="00190810">
        <w:rPr>
          <w:rFonts w:asciiTheme="majorBidi" w:hAnsiTheme="majorBidi" w:cstheme="majorBidi"/>
        </w:rPr>
        <w:t>Laland, K. N., Uller, T., Feldman, M. W., Sterelny, K., Müller, G. B., Moczek, A., Jablonka, E., &amp; Odling-Smee, J. (2015). The extended evolutionary synthesis: Its structure, assumptions and predictions. Proceedings of the Royal Society B, 282(1813), 20151019. https://doi.org/10.1098/rspb.2015.1019</w:t>
      </w:r>
    </w:p>
    <w:p w14:paraId="7F94C445" w14:textId="77777777" w:rsidR="00190810" w:rsidRPr="00190810" w:rsidRDefault="00190810" w:rsidP="00190810">
      <w:pPr>
        <w:rPr>
          <w:rFonts w:asciiTheme="majorBidi" w:hAnsiTheme="majorBidi" w:cstheme="majorBidi"/>
        </w:rPr>
      </w:pPr>
      <w:r w:rsidRPr="00190810">
        <w:rPr>
          <w:rFonts w:asciiTheme="majorBidi" w:hAnsiTheme="majorBidi" w:cstheme="majorBidi"/>
        </w:rPr>
        <w:t>Lang, M., Krátký, J., Shaver, J. H., Jerotijević, D., &amp; Xygalatas, D. (2015). Effects of anxiety on spontaneous ritualized behavior. *Current Biology, 25*(14), 1892–1897. https://doi.org/10.1016/j.cub.2015.05.049</w:t>
      </w:r>
    </w:p>
    <w:p w14:paraId="093A7AF0" w14:textId="77777777" w:rsidR="00190810" w:rsidRPr="00190810" w:rsidRDefault="00190810" w:rsidP="00190810">
      <w:pPr>
        <w:rPr>
          <w:rFonts w:asciiTheme="majorBidi" w:hAnsiTheme="majorBidi" w:cstheme="majorBidi"/>
        </w:rPr>
      </w:pPr>
      <w:r w:rsidRPr="00190810">
        <w:rPr>
          <w:rFonts w:asciiTheme="majorBidi" w:hAnsiTheme="majorBidi" w:cstheme="majorBidi"/>
        </w:rPr>
        <w:t>Lau, H., &amp; Rosenthal, D. (2011). Empirical support for higher-order theories of conscious awareness. *Trends in Cognitive Sciences, 15*(8), 365–373. https://doi.org/10.1016/j.tics.2011.05.009</w:t>
      </w:r>
    </w:p>
    <w:p w14:paraId="238B0402" w14:textId="77777777" w:rsidR="00190810" w:rsidRPr="00190810" w:rsidRDefault="00190810" w:rsidP="00190810">
      <w:pPr>
        <w:rPr>
          <w:rFonts w:asciiTheme="majorBidi" w:hAnsiTheme="majorBidi" w:cstheme="majorBidi"/>
        </w:rPr>
      </w:pPr>
      <w:r w:rsidRPr="00190810">
        <w:rPr>
          <w:rFonts w:asciiTheme="majorBidi" w:hAnsiTheme="majorBidi" w:cstheme="majorBidi"/>
        </w:rPr>
        <w:t>Laughlin, S. B., de Ruyter van Steveninck, R. R., &amp; Anderson, J. C. (1998). The metabolic cost of neural information. *Nature Neuroscience, 1*(1), 36–41. https://doi.org/10.1038/236</w:t>
      </w:r>
    </w:p>
    <w:p w14:paraId="27258AC2" w14:textId="77777777" w:rsidR="00190810" w:rsidRPr="00190810" w:rsidRDefault="00190810" w:rsidP="00190810">
      <w:pPr>
        <w:rPr>
          <w:rFonts w:asciiTheme="majorBidi" w:hAnsiTheme="majorBidi" w:cstheme="majorBidi"/>
        </w:rPr>
      </w:pPr>
      <w:r w:rsidRPr="00190810">
        <w:rPr>
          <w:rFonts w:asciiTheme="majorBidi" w:hAnsiTheme="majorBidi" w:cstheme="majorBidi"/>
        </w:rPr>
        <w:t>Lawlor, D. A., Harbord, R. M., Sterne, J. A. C., Timpson, N., &amp; Davey Smith, G. (2008). Mendelian randomization: Using genes as instruments for making causal inferences in epidemiology. Statistics in Medicine, 27(8), 1133–1163. https://doi.org/10.1002/sim.3034</w:t>
      </w:r>
    </w:p>
    <w:p w14:paraId="6648F9A2" w14:textId="77777777" w:rsidR="00190810" w:rsidRPr="00190810" w:rsidRDefault="00190810" w:rsidP="00190810">
      <w:pPr>
        <w:rPr>
          <w:rFonts w:asciiTheme="majorBidi" w:hAnsiTheme="majorBidi" w:cstheme="majorBidi"/>
        </w:rPr>
      </w:pPr>
      <w:r w:rsidRPr="00190810">
        <w:rPr>
          <w:rFonts w:asciiTheme="majorBidi" w:hAnsiTheme="majorBidi" w:cstheme="majorBidi"/>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14:paraId="189DAECB" w14:textId="77777777" w:rsidR="00190810" w:rsidRPr="00190810" w:rsidRDefault="00190810" w:rsidP="00190810">
      <w:pPr>
        <w:rPr>
          <w:rFonts w:asciiTheme="majorBidi" w:hAnsiTheme="majorBidi" w:cstheme="majorBidi"/>
        </w:rPr>
      </w:pPr>
      <w:r w:rsidRPr="00190810">
        <w:rPr>
          <w:rFonts w:asciiTheme="majorBidi" w:hAnsiTheme="majorBidi" w:cstheme="majorBidi"/>
        </w:rPr>
        <w:t>Lazear, E. P., &amp; Rosen, S. (1981). Rank-order tournaments as optimum labor contracts. Journal of Political Economy, 89(5), 841–864. https://doi.org/10.1086/261010</w:t>
      </w:r>
    </w:p>
    <w:p w14:paraId="74476DA5" w14:textId="77777777" w:rsidR="00190810" w:rsidRPr="00190810" w:rsidRDefault="00190810" w:rsidP="00190810">
      <w:pPr>
        <w:rPr>
          <w:rFonts w:asciiTheme="majorBidi" w:hAnsiTheme="majorBidi" w:cstheme="majorBidi"/>
        </w:rPr>
      </w:pPr>
      <w:r w:rsidRPr="00190810">
        <w:rPr>
          <w:rFonts w:asciiTheme="majorBidi" w:hAnsiTheme="majorBidi" w:cstheme="majorBidi"/>
        </w:rPr>
        <w:t>Lazonick, W. (2014). Profits without prosperity. Harvard Business Review, 92(9), 46–55. (No DOI) OpenEdition Journals</w:t>
      </w:r>
    </w:p>
    <w:p w14:paraId="73465337" w14:textId="77777777" w:rsidR="00190810" w:rsidRPr="00190810" w:rsidRDefault="00190810" w:rsidP="00190810">
      <w:pPr>
        <w:rPr>
          <w:rFonts w:asciiTheme="majorBidi" w:hAnsiTheme="majorBidi" w:cstheme="majorBidi"/>
        </w:rPr>
      </w:pPr>
      <w:r w:rsidRPr="00190810">
        <w:rPr>
          <w:rFonts w:asciiTheme="majorBidi" w:hAnsiTheme="majorBidi" w:cstheme="majorBidi"/>
        </w:rPr>
        <w:t>Le Billon, P. (2008). Diamond wars? Conflict diamonds and geographies of resource wars. Annals of the Association of American Geographers, 98(2), 345–372. https://doi.org/10.1080/00045600801922422</w:t>
      </w:r>
    </w:p>
    <w:p w14:paraId="6BF363FB" w14:textId="77777777" w:rsidR="00190810" w:rsidRPr="00190810" w:rsidRDefault="00190810" w:rsidP="00190810">
      <w:pPr>
        <w:rPr>
          <w:rFonts w:asciiTheme="majorBidi" w:hAnsiTheme="majorBidi" w:cstheme="majorBidi"/>
        </w:rPr>
      </w:pPr>
      <w:r w:rsidRPr="00190810">
        <w:rPr>
          <w:rFonts w:asciiTheme="majorBidi" w:hAnsiTheme="majorBidi" w:cstheme="majorBidi"/>
        </w:rPr>
        <w:t>Lea, S. E. G., &amp; Webley, P. (2006). Money as tool, money as drug: The biological psychology of a strong incentive. Behavioral and Brain Sciences, 29(2), 161–209. https://doi.org/10.1017/S0140525X06009046</w:t>
      </w:r>
    </w:p>
    <w:p w14:paraId="734F8FE3" w14:textId="77777777" w:rsidR="00190810" w:rsidRPr="00190810" w:rsidRDefault="00190810" w:rsidP="00190810">
      <w:pPr>
        <w:rPr>
          <w:rFonts w:asciiTheme="majorBidi" w:hAnsiTheme="majorBidi" w:cstheme="majorBidi"/>
        </w:rPr>
      </w:pPr>
      <w:r w:rsidRPr="00190810">
        <w:rPr>
          <w:rFonts w:asciiTheme="majorBidi" w:hAnsiTheme="majorBidi" w:cstheme="majorBidi"/>
        </w:rPr>
        <w:t>Leaver, C., Ozier, O., Serneels, P., &amp; Zeitlin, A. (2022). Recruitment, effort, and retention effects of performance contracts for civil servants: Experimental evidence from Rwandan primary schools. American Economic Review, 112(7), 2204–2246. https://doi.org/10.1257/aer.20200349</w:t>
      </w:r>
    </w:p>
    <w:p w14:paraId="4E4FF378"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Legrand, D., &amp; Ruby, P. (2009). What is self-specific? Theoretical investigation and critical review of neuroimaging results. *Psychological Review, 116*(1), 252–282. https://doi.org/10.1037/a0014172</w:t>
      </w:r>
    </w:p>
    <w:p w14:paraId="6C3C341C" w14:textId="77777777" w:rsidR="00190810" w:rsidRPr="00190810" w:rsidRDefault="00190810" w:rsidP="00190810">
      <w:pPr>
        <w:rPr>
          <w:rFonts w:asciiTheme="majorBidi" w:hAnsiTheme="majorBidi" w:cstheme="majorBidi"/>
        </w:rPr>
      </w:pPr>
      <w:r w:rsidRPr="00190810">
        <w:rPr>
          <w:rFonts w:asciiTheme="majorBidi" w:hAnsiTheme="majorBidi" w:cstheme="majorBidi"/>
        </w:rPr>
        <w:t>Lerner, R. M., Johnson, S. K., &amp; Buckingham, M. H. (2015). Relational developmental systems-based theories and the study of children and families: Lerner and Spanier (1978) revisited. Journal of Family Theory &amp; Review, 7(2), 83–104. https://doi.org/10.1111/jftr.12067</w:t>
      </w:r>
    </w:p>
    <w:p w14:paraId="5CA7F721" w14:textId="77777777" w:rsidR="00190810" w:rsidRPr="00190810" w:rsidRDefault="00190810" w:rsidP="00190810">
      <w:pPr>
        <w:rPr>
          <w:rFonts w:asciiTheme="majorBidi" w:hAnsiTheme="majorBidi" w:cstheme="majorBidi"/>
        </w:rPr>
      </w:pPr>
      <w:r w:rsidRPr="00190810">
        <w:rPr>
          <w:rFonts w:asciiTheme="majorBidi" w:hAnsiTheme="majorBidi" w:cstheme="majorBidi"/>
        </w:rPr>
        <w:t>Lester, B. M., Conradt, E., &amp; Marsit, C. J. (2016). Introduction to the special section on epigenetics. Child Development, 87(1), 29–37. https://doi.org/10.1111/cdev.12489</w:t>
      </w:r>
    </w:p>
    <w:p w14:paraId="32C088A0" w14:textId="77777777" w:rsidR="00190810" w:rsidRPr="00190810" w:rsidRDefault="00190810" w:rsidP="00190810">
      <w:pPr>
        <w:rPr>
          <w:rFonts w:asciiTheme="majorBidi" w:hAnsiTheme="majorBidi" w:cstheme="majorBidi"/>
        </w:rPr>
      </w:pPr>
      <w:r w:rsidRPr="00190810">
        <w:rPr>
          <w:rFonts w:asciiTheme="majorBidi" w:hAnsiTheme="majorBidi" w:cstheme="majorBidi"/>
        </w:rPr>
        <w:t>Lickliter, R., &amp; Honeycutt, H. (2003). Developmental dynamics: Toward a biologically plausible evolutionary psychology. Psychological Bulletin, 129(6), 819–835. https://doi.org/10.1037/0033-2909.129.6.819</w:t>
      </w:r>
    </w:p>
    <w:p w14:paraId="1F464196" w14:textId="77777777" w:rsidR="00190810" w:rsidRPr="00190810" w:rsidRDefault="00190810" w:rsidP="00190810">
      <w:pPr>
        <w:rPr>
          <w:rFonts w:asciiTheme="majorBidi" w:hAnsiTheme="majorBidi" w:cstheme="majorBidi"/>
        </w:rPr>
      </w:pPr>
      <w:r w:rsidRPr="00190810">
        <w:rPr>
          <w:rFonts w:asciiTheme="majorBidi" w:hAnsiTheme="majorBidi" w:cstheme="majorBidi"/>
        </w:rPr>
        <w:t>Lim, J., &amp; Dinges, D. F. (2010). A meta‑analysis of the impact of short‑term sleep deprivation on cognitive variables. Psychological Bulletin, 136(3), 375–389. https://doi.org/10.1037/a0018883</w:t>
      </w:r>
    </w:p>
    <w:p w14:paraId="654EDAB3" w14:textId="77777777" w:rsidR="00190810" w:rsidRPr="00190810" w:rsidRDefault="00190810" w:rsidP="00190810">
      <w:pPr>
        <w:rPr>
          <w:rFonts w:asciiTheme="majorBidi" w:hAnsiTheme="majorBidi" w:cstheme="majorBidi"/>
        </w:rPr>
      </w:pPr>
      <w:r w:rsidRPr="00190810">
        <w:rPr>
          <w:rFonts w:asciiTheme="majorBidi" w:hAnsiTheme="majorBidi" w:cstheme="majorBidi"/>
        </w:rPr>
        <w:t>Lippi, A., Rossi, S., &amp; Soana, M. G. (2022). Status quo bias and risk tolerance in asset allocation decision‑making. Journal of Neuroscience, Psychology, and Economics, 15(4), 195–209. https://doi.org/10.1037/npe0000166</w:t>
      </w:r>
    </w:p>
    <w:p w14:paraId="1D29029C" w14:textId="77777777" w:rsidR="00190810" w:rsidRPr="00190810" w:rsidRDefault="00190810" w:rsidP="00190810">
      <w:pPr>
        <w:rPr>
          <w:rFonts w:asciiTheme="majorBidi" w:hAnsiTheme="majorBidi" w:cstheme="majorBidi"/>
        </w:rPr>
      </w:pPr>
      <w:r w:rsidRPr="00190810">
        <w:rPr>
          <w:rFonts w:asciiTheme="majorBidi" w:hAnsiTheme="majorBidi" w:cstheme="majorBidi"/>
        </w:rPr>
        <w:t>Liu, C., &amp; Rona‑Tas, Á. (2024). Trusting by numbers: An analysis of a Chinese Social Credit System governance infrastructure. Critical Sociology. Advance online publication. https://doi.org/10.1177/08969205241246528</w:t>
      </w:r>
    </w:p>
    <w:p w14:paraId="4955DEA2" w14:textId="77777777" w:rsidR="00190810" w:rsidRPr="00190810" w:rsidRDefault="00190810" w:rsidP="00190810">
      <w:pPr>
        <w:rPr>
          <w:rFonts w:asciiTheme="majorBidi" w:hAnsiTheme="majorBidi" w:cstheme="majorBidi"/>
        </w:rPr>
      </w:pPr>
      <w:r w:rsidRPr="00190810">
        <w:rPr>
          <w:rFonts w:asciiTheme="majorBidi" w:hAnsiTheme="majorBidi" w:cstheme="majorBidi"/>
        </w:rPr>
        <w:t>Lohmann, G., Erfurth, K., Müller, K., &amp; Turner, R. (2012). Critical comments on dynamic causal modelling. NeuroImage, 59(3), 2322–2329. https://doi.org/10.1016/j.neuroimage.2011.09.025</w:t>
      </w:r>
    </w:p>
    <w:p w14:paraId="7E4ABD05" w14:textId="77777777" w:rsidR="00190810" w:rsidRPr="00190810" w:rsidRDefault="00190810" w:rsidP="00190810">
      <w:pPr>
        <w:rPr>
          <w:rFonts w:asciiTheme="majorBidi" w:hAnsiTheme="majorBidi" w:cstheme="majorBidi"/>
        </w:rPr>
      </w:pPr>
      <w:r w:rsidRPr="00190810">
        <w:rPr>
          <w:rFonts w:asciiTheme="majorBidi" w:hAnsiTheme="majorBidi" w:cstheme="majorBidi"/>
        </w:rPr>
        <w:t>Lohmann, L. (2009). Toward a different debate in environmental accounting: The cases of carbon and cost–benefit. Accounting, Organizations and Society, 34(3–4), 499–534.</w:t>
      </w:r>
    </w:p>
    <w:p w14:paraId="144276A9" w14:textId="77777777" w:rsidR="00190810" w:rsidRPr="00190810" w:rsidRDefault="00190810" w:rsidP="00190810">
      <w:pPr>
        <w:rPr>
          <w:rFonts w:asciiTheme="majorBidi" w:hAnsiTheme="majorBidi" w:cstheme="majorBidi"/>
        </w:rPr>
      </w:pPr>
      <w:r w:rsidRPr="00190810">
        <w:rPr>
          <w:rFonts w:asciiTheme="majorBidi" w:hAnsiTheme="majorBidi" w:cstheme="majorBidi"/>
        </w:rPr>
        <w:t>Lupyan, G., &amp; Clark, A. (2015). Words and the world: Predictive coding and the language-perception-cognition interface. *Current Directions in Psychological Science, 24*(4), 279–284. https://doi.org/10.1177/0963721415570732</w:t>
      </w:r>
    </w:p>
    <w:p w14:paraId="54CEDF06" w14:textId="77777777" w:rsidR="00190810" w:rsidRPr="00190810" w:rsidRDefault="00190810" w:rsidP="00190810">
      <w:pPr>
        <w:rPr>
          <w:rFonts w:asciiTheme="majorBidi" w:hAnsiTheme="majorBidi" w:cstheme="majorBidi"/>
        </w:rPr>
      </w:pPr>
      <w:r w:rsidRPr="00190810">
        <w:rPr>
          <w:rFonts w:asciiTheme="majorBidi" w:hAnsiTheme="majorBidi" w:cstheme="majorBidi"/>
        </w:rPr>
        <w:t>Machamer, P., Darden, L., &amp; Craver, C. F. (2000). Thinking about mechanisms. Philosophy of Science, 67(1), 1–25. https://doi.org/10.1086/392759</w:t>
      </w:r>
    </w:p>
    <w:p w14:paraId="1F4EDAC6" w14:textId="77777777" w:rsidR="00190810" w:rsidRPr="00190810" w:rsidRDefault="00190810" w:rsidP="00190810">
      <w:pPr>
        <w:rPr>
          <w:rFonts w:asciiTheme="majorBidi" w:hAnsiTheme="majorBidi" w:cstheme="majorBidi"/>
        </w:rPr>
      </w:pPr>
      <w:r w:rsidRPr="00190810">
        <w:rPr>
          <w:rFonts w:asciiTheme="majorBidi" w:hAnsiTheme="majorBidi" w:cstheme="majorBidi"/>
        </w:rPr>
        <w:t>Mackenzie, E. R., Fegley, S., Stutesman, M., &amp; Mills, J. (2020). Present‑moment awareness and the prosocial classroom: Educators’ lived experience of mindfulness. Mindfulness, 11(12), 2755–2764. https://doi.org/10.1007/s12671-020-01483-7</w:t>
      </w:r>
    </w:p>
    <w:p w14:paraId="2F2B9F7E" w14:textId="77777777" w:rsidR="00190810" w:rsidRPr="00190810" w:rsidRDefault="00190810" w:rsidP="00190810">
      <w:pPr>
        <w:rPr>
          <w:rFonts w:asciiTheme="majorBidi" w:hAnsiTheme="majorBidi" w:cstheme="majorBidi"/>
        </w:rPr>
      </w:pPr>
      <w:r w:rsidRPr="00190810">
        <w:rPr>
          <w:rFonts w:asciiTheme="majorBidi" w:hAnsiTheme="majorBidi" w:cstheme="majorBidi"/>
        </w:rPr>
        <w:t>Maguire, E. A., Gadian, D. G., et al. (2000). Navigation-related structural change in the hippocampi of taxi drivers. Nature.</w:t>
      </w:r>
    </w:p>
    <w:p w14:paraId="37927C24" w14:textId="77777777" w:rsidR="00190810" w:rsidRPr="00190810" w:rsidRDefault="00190810" w:rsidP="00190810">
      <w:pPr>
        <w:rPr>
          <w:rFonts w:asciiTheme="majorBidi" w:hAnsiTheme="majorBidi" w:cstheme="majorBidi"/>
        </w:rPr>
      </w:pPr>
      <w:r w:rsidRPr="00190810">
        <w:rPr>
          <w:rFonts w:asciiTheme="majorBidi" w:hAnsiTheme="majorBidi" w:cstheme="majorBidi"/>
        </w:rPr>
        <w:t>Mani, A., Mullainathan, S., Shafir, E., &amp; Zhao, J. (2013). Poverty impedes cognitive function. Science, 341(6149), 976–980. https://doi.org/10.1126/science.1238041</w:t>
      </w:r>
    </w:p>
    <w:p w14:paraId="09B142FA"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Marginson, S. (2016). The worldwide trend to high participation higher education: Dynamics of social stratification in inclusive systems. Higher Education, 72(4), 413–434. https://doi.org/10.1007/s10734-016-0016-x</w:t>
      </w:r>
    </w:p>
    <w:p w14:paraId="706338C0" w14:textId="77777777" w:rsidR="00190810" w:rsidRPr="00190810" w:rsidRDefault="00190810" w:rsidP="00190810">
      <w:pPr>
        <w:rPr>
          <w:rFonts w:asciiTheme="majorBidi" w:hAnsiTheme="majorBidi" w:cstheme="majorBidi"/>
        </w:rPr>
      </w:pPr>
      <w:r w:rsidRPr="00190810">
        <w:rPr>
          <w:rFonts w:asciiTheme="majorBidi" w:hAnsiTheme="majorBidi" w:cstheme="majorBidi"/>
        </w:rPr>
        <w:t>Markus, H. R., &amp; Kitayama, S. (1991). Culture and the self: Implications for cognition, emotion, and motivation. *Psychological Review, 98*(2), 224–253. https://doi.org/10.1037/0033-295X.98.2.224</w:t>
      </w:r>
    </w:p>
    <w:p w14:paraId="298505FA" w14:textId="77777777" w:rsidR="00190810" w:rsidRPr="00190810" w:rsidRDefault="00190810" w:rsidP="00190810">
      <w:pPr>
        <w:rPr>
          <w:rFonts w:asciiTheme="majorBidi" w:hAnsiTheme="majorBidi" w:cstheme="majorBidi"/>
        </w:rPr>
      </w:pPr>
      <w:r w:rsidRPr="00190810">
        <w:rPr>
          <w:rFonts w:asciiTheme="majorBidi" w:hAnsiTheme="majorBidi" w:cstheme="majorBidi"/>
        </w:rPr>
        <w:t>Marx, K. (1976). Capital: Volume I (B. Fowkes, Trans.). Penguin. (Original work published 1867).</w:t>
      </w:r>
    </w:p>
    <w:p w14:paraId="6F4314C5" w14:textId="77777777" w:rsidR="00190810" w:rsidRPr="00190810" w:rsidRDefault="00190810" w:rsidP="00190810">
      <w:pPr>
        <w:rPr>
          <w:rFonts w:asciiTheme="majorBidi" w:hAnsiTheme="majorBidi" w:cstheme="majorBidi"/>
        </w:rPr>
      </w:pPr>
      <w:r w:rsidRPr="00190810">
        <w:rPr>
          <w:rFonts w:asciiTheme="majorBidi" w:hAnsiTheme="majorBidi" w:cstheme="majorBidi"/>
        </w:rPr>
        <w:t>Marx, K. (1996). Das Kapital: A critique of political economy (S. Moore &amp; E. Aveling, Trans.). Progress Publishers. (Original work published 1867)</w:t>
      </w:r>
    </w:p>
    <w:p w14:paraId="7B80B84F" w14:textId="77777777" w:rsidR="00190810" w:rsidRPr="00190810" w:rsidRDefault="00190810" w:rsidP="00190810">
      <w:pPr>
        <w:rPr>
          <w:rFonts w:asciiTheme="majorBidi" w:hAnsiTheme="majorBidi" w:cstheme="majorBidi"/>
        </w:rPr>
      </w:pPr>
      <w:r w:rsidRPr="00190810">
        <w:rPr>
          <w:rFonts w:asciiTheme="majorBidi" w:hAnsiTheme="majorBidi" w:cstheme="majorBidi"/>
        </w:rPr>
        <w:t>Mashour, G. A., Roelfsema, P., Changeux, J.-P., &amp; Dehaene, S. (2020). Conscious processing and the global neuronal workspace hypothesis. *Neuron, 105*(5), 776–798. https://doi.org/10.1016/j.neuron.2020.01.026</w:t>
      </w:r>
    </w:p>
    <w:p w14:paraId="142B9A86" w14:textId="77777777" w:rsidR="00190810" w:rsidRPr="00190810" w:rsidRDefault="00190810" w:rsidP="00190810">
      <w:pPr>
        <w:rPr>
          <w:rFonts w:asciiTheme="majorBidi" w:hAnsiTheme="majorBidi" w:cstheme="majorBidi"/>
        </w:rPr>
      </w:pPr>
      <w:r w:rsidRPr="00190810">
        <w:rPr>
          <w:rFonts w:asciiTheme="majorBidi" w:hAnsiTheme="majorBidi" w:cstheme="majorBidi"/>
        </w:rPr>
        <w:t>Maslow, A. H. (1943). A theory of human motivation. Psychological Review, 50(4), 370–396. https://doi.org/10.1037/h0054346</w:t>
      </w:r>
    </w:p>
    <w:p w14:paraId="67D3C8D7" w14:textId="77777777" w:rsidR="00190810" w:rsidRPr="00190810" w:rsidRDefault="00190810" w:rsidP="00190810">
      <w:pPr>
        <w:rPr>
          <w:rFonts w:asciiTheme="majorBidi" w:hAnsiTheme="majorBidi" w:cstheme="majorBidi"/>
        </w:rPr>
      </w:pPr>
      <w:r w:rsidRPr="00190810">
        <w:rPr>
          <w:rFonts w:asciiTheme="majorBidi" w:hAnsiTheme="majorBidi" w:cstheme="majorBidi"/>
        </w:rPr>
        <w:t>Mason, C. (2012). Too good to be true: Private prisons in America. The Sentencing Project.</w:t>
      </w:r>
    </w:p>
    <w:p w14:paraId="42CCC8DB" w14:textId="77777777" w:rsidR="00190810" w:rsidRPr="00190810" w:rsidRDefault="00190810" w:rsidP="00190810">
      <w:pPr>
        <w:rPr>
          <w:rFonts w:asciiTheme="majorBidi" w:hAnsiTheme="majorBidi" w:cstheme="majorBidi"/>
        </w:rPr>
      </w:pPr>
      <w:r w:rsidRPr="00190810">
        <w:rPr>
          <w:rFonts w:asciiTheme="majorBidi" w:hAnsiTheme="majorBidi" w:cstheme="majorBidi"/>
        </w:rPr>
        <w:t>Masten, A. S., &amp; Cicchetti, D. (2010). Developmental cascades. Development and Psychopathology, 22(3), 491–495. https://doi.org/10.1017/S0954579410000222</w:t>
      </w:r>
    </w:p>
    <w:p w14:paraId="454250DA" w14:textId="77777777" w:rsidR="00190810" w:rsidRPr="00190810" w:rsidRDefault="00190810" w:rsidP="00190810">
      <w:pPr>
        <w:rPr>
          <w:rFonts w:asciiTheme="majorBidi" w:hAnsiTheme="majorBidi" w:cstheme="majorBidi"/>
        </w:rPr>
      </w:pPr>
      <w:r w:rsidRPr="00190810">
        <w:rPr>
          <w:rFonts w:asciiTheme="majorBidi" w:hAnsiTheme="majorBidi" w:cstheme="majorBidi"/>
        </w:rPr>
        <w:t>May, A. (2011). Experience-dependent structural plasticity in the adult human brain. Trends in Cognitive Sciences, 15(10), 475–482. https://doi.org/10.1016/j.tics.2011.08.002</w:t>
      </w:r>
    </w:p>
    <w:p w14:paraId="1C248620" w14:textId="77777777" w:rsidR="00190810" w:rsidRPr="00190810" w:rsidRDefault="00190810" w:rsidP="00190810">
      <w:pPr>
        <w:rPr>
          <w:rFonts w:asciiTheme="majorBidi" w:hAnsiTheme="majorBidi" w:cstheme="majorBidi"/>
        </w:rPr>
      </w:pPr>
      <w:r w:rsidRPr="00190810">
        <w:rPr>
          <w:rFonts w:asciiTheme="majorBidi" w:hAnsiTheme="majorBidi" w:cstheme="majorBidi"/>
        </w:rPr>
        <w:t>McAdams, D. P. (2001). The psychology of life stories. *Review of General Psychology, 5*(2), 100–122. https://doi.org/10.1037/1089-2680.5.2.100</w:t>
      </w:r>
    </w:p>
    <w:p w14:paraId="403A45AD" w14:textId="77777777" w:rsidR="00190810" w:rsidRPr="00190810" w:rsidRDefault="00190810" w:rsidP="00190810">
      <w:pPr>
        <w:rPr>
          <w:rFonts w:asciiTheme="majorBidi" w:hAnsiTheme="majorBidi" w:cstheme="majorBidi"/>
        </w:rPr>
      </w:pPr>
      <w:r w:rsidRPr="00190810">
        <w:rPr>
          <w:rFonts w:asciiTheme="majorBidi" w:hAnsiTheme="majorBidi" w:cstheme="majorBidi"/>
        </w:rPr>
        <w:t>McAdams, D. P., &amp; McLean, K. C. (2013). Narrative identity. Current Directions in Psychological Science, 22(3), 233–238. https://doi.org/10.1177/0963721413475622</w:t>
      </w:r>
    </w:p>
    <w:p w14:paraId="168FE5B3" w14:textId="77777777" w:rsidR="00190810" w:rsidRPr="00190810" w:rsidRDefault="00190810" w:rsidP="00190810">
      <w:pPr>
        <w:rPr>
          <w:rFonts w:asciiTheme="majorBidi" w:hAnsiTheme="majorBidi" w:cstheme="majorBidi"/>
        </w:rPr>
      </w:pPr>
      <w:r w:rsidRPr="00190810">
        <w:rPr>
          <w:rFonts w:asciiTheme="majorBidi" w:hAnsiTheme="majorBidi" w:cstheme="majorBidi"/>
        </w:rPr>
        <w:t>Meaney, M. J. (2010). Epigenetics and the biological definition of gene × environment interactions. Child Development, 81(1), 41–79. https://doi.org/10.1111/j.1467-8624.2009.01381.x</w:t>
      </w:r>
    </w:p>
    <w:p w14:paraId="296BD46D" w14:textId="77777777" w:rsidR="00190810" w:rsidRPr="00190810" w:rsidRDefault="00190810" w:rsidP="00190810">
      <w:pPr>
        <w:rPr>
          <w:rFonts w:asciiTheme="majorBidi" w:hAnsiTheme="majorBidi" w:cstheme="majorBidi"/>
        </w:rPr>
      </w:pPr>
      <w:r w:rsidRPr="00190810">
        <w:rPr>
          <w:rFonts w:asciiTheme="majorBidi" w:hAnsiTheme="majorBidi" w:cstheme="majorBidi"/>
        </w:rPr>
        <w:t>Mekonnen, M. M., &amp; Hoekstra, A. Y. (2016). Four billion people facing severe water scarcity. *Science Advances, 2*(2), e1500323. https://doi.org/10.1126/sciadv.1500323 [CEU Research Pure Portal](https://research.ceu.edu/en/publications/carbon-lock-in-types-causes-and-policy-implications?utm_source=chatgpt.com)</w:t>
      </w:r>
    </w:p>
    <w:p w14:paraId="28C12F9E" w14:textId="77777777" w:rsidR="00190810" w:rsidRPr="00190810" w:rsidRDefault="00190810" w:rsidP="00190810">
      <w:pPr>
        <w:rPr>
          <w:rFonts w:asciiTheme="majorBidi" w:hAnsiTheme="majorBidi" w:cstheme="majorBidi"/>
        </w:rPr>
      </w:pPr>
      <w:r w:rsidRPr="00190810">
        <w:rPr>
          <w:rFonts w:asciiTheme="majorBidi" w:hAnsiTheme="majorBidi" w:cstheme="majorBidi"/>
        </w:rPr>
        <w:t>Mellström, C., &amp; Johannesson, M. (2008). Crowding out in blood donation: Was Titmuss right? Journal of the European Economic Association, 6(4), 845–863. https://doi.org/10.1162/JEEA.2008.6.4.845 IDEAS/RePEc</w:t>
      </w:r>
    </w:p>
    <w:p w14:paraId="164C87F5" w14:textId="77777777" w:rsidR="00190810" w:rsidRPr="00190810" w:rsidRDefault="00190810" w:rsidP="00190810">
      <w:pPr>
        <w:rPr>
          <w:rFonts w:asciiTheme="majorBidi" w:hAnsiTheme="majorBidi" w:cstheme="majorBidi"/>
        </w:rPr>
      </w:pPr>
      <w:r w:rsidRPr="00190810">
        <w:rPr>
          <w:rFonts w:asciiTheme="majorBidi" w:hAnsiTheme="majorBidi" w:cstheme="majorBidi"/>
        </w:rPr>
        <w:t>Menary, R. (2013). Cognitive integration, enculturated cognition and the socially extended mind. *Cognitive Systems Research, 25*, 26–34. https://doi.org/10.1016/j.cogsys.2013.05.002</w:t>
      </w:r>
    </w:p>
    <w:p w14:paraId="11088764"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Merritt, A. C., Effron, D. A., &amp; Monin, B. (2010). Moral self-licensing: When being good frees us to be bad. Social and Personality Psychology Compass, 4(5), 344–357. https://doi.org/10.1111/j.1751-9004.2010.00263.x</w:t>
      </w:r>
    </w:p>
    <w:p w14:paraId="0F3EC273" w14:textId="77777777" w:rsidR="00190810" w:rsidRPr="00190810" w:rsidRDefault="00190810" w:rsidP="00190810">
      <w:pPr>
        <w:rPr>
          <w:rFonts w:asciiTheme="majorBidi" w:hAnsiTheme="majorBidi" w:cstheme="majorBidi"/>
        </w:rPr>
      </w:pPr>
      <w:r w:rsidRPr="00190810">
        <w:rPr>
          <w:rFonts w:asciiTheme="majorBidi" w:hAnsiTheme="majorBidi" w:cstheme="majorBidi"/>
        </w:rPr>
        <w:t>Merzenich, M. M., Wright, B. A., Jenkins, W., Xerri, C., Byl, N., Miller, S., &amp; Tallal, P. (1996). Cortical plasticity underlying perceptual, motor, and cognitive skill development: Implications for neurorehabilitation. Cold Spring Harbor Symposia on Quantitative Biology, 61, 1–8.</w:t>
      </w:r>
    </w:p>
    <w:p w14:paraId="75B67550" w14:textId="77777777" w:rsidR="00190810" w:rsidRPr="00190810" w:rsidRDefault="00190810" w:rsidP="00190810">
      <w:pPr>
        <w:rPr>
          <w:rFonts w:asciiTheme="majorBidi" w:hAnsiTheme="majorBidi" w:cstheme="majorBidi"/>
        </w:rPr>
      </w:pPr>
      <w:r w:rsidRPr="00190810">
        <w:rPr>
          <w:rFonts w:asciiTheme="majorBidi" w:hAnsiTheme="majorBidi" w:cstheme="majorBidi"/>
        </w:rPr>
        <w:t>Mesoudi, A. (2011). Cultural evolution: How Darwinian theory can explain human culture and synthesize the social sciences. University of Chicago Press. https://doi.org/10.7208/chicago/9780226520452.001.0001</w:t>
      </w:r>
    </w:p>
    <w:p w14:paraId="73BF7F76" w14:textId="77777777" w:rsidR="00190810" w:rsidRPr="00190810" w:rsidRDefault="00190810" w:rsidP="00190810">
      <w:pPr>
        <w:rPr>
          <w:rFonts w:asciiTheme="majorBidi" w:hAnsiTheme="majorBidi" w:cstheme="majorBidi"/>
        </w:rPr>
      </w:pPr>
      <w:r w:rsidRPr="00190810">
        <w:rPr>
          <w:rFonts w:asciiTheme="majorBidi" w:hAnsiTheme="majorBidi" w:cstheme="majorBidi"/>
        </w:rPr>
        <w:t>Metcalf, G. E., &amp; Stock, J. H. (2023). The macroeconomic impact of Europe’s carbon taxes. *American Economic Journal: Macroeconomics, 15*(3), 265–286. https://doi.org/10.1257/mac.20210052 [IDEAS/RePEc](https://ideas.repec.org/a/aea/aejmac/v15y2023i3p265-86.html?utm_source=chatgpt.com)</w:t>
      </w:r>
    </w:p>
    <w:p w14:paraId="1489C662" w14:textId="77777777" w:rsidR="00190810" w:rsidRPr="00190810" w:rsidRDefault="00190810" w:rsidP="00190810">
      <w:pPr>
        <w:rPr>
          <w:rFonts w:asciiTheme="majorBidi" w:hAnsiTheme="majorBidi" w:cstheme="majorBidi"/>
        </w:rPr>
      </w:pPr>
      <w:r w:rsidRPr="00190810">
        <w:rPr>
          <w:rFonts w:asciiTheme="majorBidi" w:hAnsiTheme="majorBidi" w:cstheme="majorBidi"/>
        </w:rPr>
        <w:t>Metzler, H., et al. (2023). Social drivers and algorithmic mechanisms on digital media. Proceedings of the National Academy of Sciences / PMC. https://pmc.ncbi.nlm.nih.gov/articles/PMC11373151/</w:t>
      </w:r>
    </w:p>
    <w:p w14:paraId="048C6277" w14:textId="77777777" w:rsidR="00190810" w:rsidRPr="00190810" w:rsidRDefault="00190810" w:rsidP="00190810">
      <w:pPr>
        <w:rPr>
          <w:rFonts w:asciiTheme="majorBidi" w:hAnsiTheme="majorBidi" w:cstheme="majorBidi"/>
        </w:rPr>
      </w:pPr>
      <w:r w:rsidRPr="00190810">
        <w:rPr>
          <w:rFonts w:asciiTheme="majorBidi" w:hAnsiTheme="majorBidi" w:cstheme="majorBidi"/>
        </w:rPr>
        <w:t>Miller, A. (1949). Death of a salesman. New York, NY: Viking.</w:t>
      </w:r>
    </w:p>
    <w:p w14:paraId="18AA1FF0" w14:textId="77777777" w:rsidR="00190810" w:rsidRPr="00190810" w:rsidRDefault="00190810" w:rsidP="00190810">
      <w:pPr>
        <w:rPr>
          <w:rFonts w:asciiTheme="majorBidi" w:hAnsiTheme="majorBidi" w:cstheme="majorBidi"/>
        </w:rPr>
      </w:pPr>
      <w:r w:rsidRPr="00190810">
        <w:rPr>
          <w:rFonts w:asciiTheme="majorBidi" w:hAnsiTheme="majorBidi" w:cstheme="majorBidi"/>
        </w:rPr>
        <w:t>Mirowski, P., &amp; Plehwe, D. (Eds.). (2009). The road from Mont Pèlerin: The making of the neoliberal thought collective. Harvard University Press. CNBC</w:t>
      </w:r>
    </w:p>
    <w:p w14:paraId="5197F036" w14:textId="77777777" w:rsidR="00190810" w:rsidRPr="00190810" w:rsidRDefault="00190810" w:rsidP="00190810">
      <w:pPr>
        <w:rPr>
          <w:rFonts w:asciiTheme="majorBidi" w:hAnsiTheme="majorBidi" w:cstheme="majorBidi"/>
        </w:rPr>
      </w:pPr>
      <w:r w:rsidRPr="00190810">
        <w:rPr>
          <w:rFonts w:asciiTheme="majorBidi" w:hAnsiTheme="majorBidi" w:cstheme="majorBidi"/>
        </w:rPr>
        <w:t>Moodie, R., Stuckler, D., Monteiro, C., Sheron, N., Neal, B., Thamarangsi, T., … &amp; Casswell, S. (2013). Profits and pandemics: Prevention of harmful effects of tobacco, alcohol, and ultra-processed food and drink industries. The Lancet, 381(9867), 670–679. https://doi.org/10.1016/S0140-6736(12)62089-3</w:t>
      </w:r>
    </w:p>
    <w:p w14:paraId="4CE72008" w14:textId="77777777" w:rsidR="00190810" w:rsidRPr="00190810" w:rsidRDefault="00190810" w:rsidP="00190810">
      <w:pPr>
        <w:rPr>
          <w:rFonts w:asciiTheme="majorBidi" w:hAnsiTheme="majorBidi" w:cstheme="majorBidi"/>
        </w:rPr>
      </w:pPr>
      <w:r w:rsidRPr="00190810">
        <w:rPr>
          <w:rFonts w:asciiTheme="majorBidi" w:hAnsiTheme="majorBidi" w:cstheme="majorBidi"/>
        </w:rPr>
        <w:t>Mulder, J. D., &amp; Hamaker, E. L. (2021). Three extensions of the Random Intercept Cross-Lagged Panel Model. Structural Equation Modeling, 28(4), 638–648. https://doi.org/10.1080/10705511.2020.1784738</w:t>
      </w:r>
    </w:p>
    <w:p w14:paraId="59C4B9A2" w14:textId="77777777" w:rsidR="00190810" w:rsidRPr="00190810" w:rsidRDefault="00190810" w:rsidP="00190810">
      <w:pPr>
        <w:rPr>
          <w:rFonts w:asciiTheme="majorBidi" w:hAnsiTheme="majorBidi" w:cstheme="majorBidi"/>
        </w:rPr>
      </w:pPr>
      <w:r w:rsidRPr="00190810">
        <w:rPr>
          <w:rFonts w:asciiTheme="majorBidi" w:hAnsiTheme="majorBidi" w:cstheme="majorBidi"/>
        </w:rPr>
        <w:t>Muller, J. Z. (2018). The tyranny of metrics. Princeton, NJ: Princeton University Press. (ISBN: 9780691174952). CampusBooks</w:t>
      </w:r>
    </w:p>
    <w:p w14:paraId="6B1256D0" w14:textId="77777777" w:rsidR="00190810" w:rsidRPr="00190810" w:rsidRDefault="00190810" w:rsidP="00190810">
      <w:pPr>
        <w:rPr>
          <w:rFonts w:asciiTheme="majorBidi" w:hAnsiTheme="majorBidi" w:cstheme="majorBidi"/>
        </w:rPr>
      </w:pPr>
      <w:r w:rsidRPr="00190810">
        <w:rPr>
          <w:rFonts w:asciiTheme="majorBidi" w:hAnsiTheme="majorBidi" w:cstheme="majorBidi"/>
        </w:rPr>
        <w:t>Murphy, K. M., Shleifer, A., &amp; Vishny, R. W. (1991). The allocation of talent: Implications for growth. Quarterly Journal of Economics, 106(2), 503–530. https://doi.org/10.2307/2937945</w:t>
      </w:r>
    </w:p>
    <w:p w14:paraId="39995709" w14:textId="77777777" w:rsidR="00190810" w:rsidRPr="00190810" w:rsidRDefault="00190810" w:rsidP="00190810">
      <w:pPr>
        <w:rPr>
          <w:rFonts w:asciiTheme="majorBidi" w:hAnsiTheme="majorBidi" w:cstheme="majorBidi"/>
        </w:rPr>
      </w:pPr>
      <w:r w:rsidRPr="00190810">
        <w:rPr>
          <w:rFonts w:asciiTheme="majorBidi" w:hAnsiTheme="majorBidi" w:cstheme="majorBidi"/>
        </w:rPr>
        <w:t>Murray, B., &amp; Rivers, N. (2015). British Columbia’s revenue-neutral carbon tax: A review of the latest “grand experiment” in environmental policy. *Energy Policy, 86*, 674–683. https://doi.org/10.1016/j.enpol.2015.08.011 [ADS](https://ui.adsabs.harvard.edu/abs/2015EnPol..86..674M/abstract?utm_source=chatgpt.com)</w:t>
      </w:r>
    </w:p>
    <w:p w14:paraId="4AACB648"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Muthukrishna, M., &amp; Henrich, J. (2016). Innovation in the collective brain. *Philosophical Transactions of the Royal Society B: Biological Sciences, 371*(1690), 20150192. https://doi.org/10.1098/rstb.2015.0192</w:t>
      </w:r>
    </w:p>
    <w:p w14:paraId="5ED9C2F8" w14:textId="77777777" w:rsidR="00190810" w:rsidRPr="00190810" w:rsidRDefault="00190810" w:rsidP="00190810">
      <w:pPr>
        <w:rPr>
          <w:rFonts w:asciiTheme="majorBidi" w:hAnsiTheme="majorBidi" w:cstheme="majorBidi"/>
        </w:rPr>
      </w:pPr>
      <w:r w:rsidRPr="00190810">
        <w:rPr>
          <w:rFonts w:asciiTheme="majorBidi" w:hAnsiTheme="majorBidi" w:cstheme="majorBidi"/>
        </w:rPr>
        <w:t>Muthukrishna, M., &amp; Henrich, J. (2016). Innovation in the collective brain. Philosophical Transactions of the Royal Society B, 371(1690), 20150192. https://doi.org/10.1098/rstb.2015.0192</w:t>
      </w:r>
    </w:p>
    <w:p w14:paraId="631983A0" w14:textId="77777777" w:rsidR="00190810" w:rsidRPr="00190810" w:rsidRDefault="00190810" w:rsidP="00190810">
      <w:pPr>
        <w:rPr>
          <w:rFonts w:asciiTheme="majorBidi" w:hAnsiTheme="majorBidi" w:cstheme="majorBidi"/>
        </w:rPr>
      </w:pPr>
      <w:r w:rsidRPr="00190810">
        <w:rPr>
          <w:rFonts w:asciiTheme="majorBidi" w:hAnsiTheme="majorBidi" w:cstheme="majorBidi"/>
        </w:rPr>
        <w:t>Nagel, T. (1974). What is it like to be a bat? *The Philosophical Review, 83*(4), 435–450. https://doi.org/10.2307/2183914</w:t>
      </w:r>
    </w:p>
    <w:p w14:paraId="64DB81AA" w14:textId="77777777" w:rsidR="00190810" w:rsidRPr="00190810" w:rsidRDefault="00190810" w:rsidP="00190810">
      <w:pPr>
        <w:rPr>
          <w:rFonts w:asciiTheme="majorBidi" w:hAnsiTheme="majorBidi" w:cstheme="majorBidi"/>
        </w:rPr>
      </w:pPr>
      <w:r w:rsidRPr="00190810">
        <w:rPr>
          <w:rFonts w:asciiTheme="majorBidi" w:hAnsiTheme="majorBidi" w:cstheme="majorBidi"/>
        </w:rPr>
        <w:t>New International Version. (2011). Holy Bible, New International Version. Zondervan. (Original work published 1973)</w:t>
      </w:r>
    </w:p>
    <w:p w14:paraId="540A5037" w14:textId="77777777" w:rsidR="00190810" w:rsidRPr="00190810" w:rsidRDefault="00190810" w:rsidP="00190810">
      <w:pPr>
        <w:rPr>
          <w:rFonts w:asciiTheme="majorBidi" w:hAnsiTheme="majorBidi" w:cstheme="majorBidi"/>
        </w:rPr>
      </w:pPr>
      <w:r w:rsidRPr="00190810">
        <w:rPr>
          <w:rFonts w:asciiTheme="majorBidi" w:hAnsiTheme="majorBidi" w:cstheme="majorBidi"/>
        </w:rPr>
        <w:t>New Zealand Treasury. (2019). The Wellbeing Budget 2019. https://www.treasury.govt.nz/publications/wellbeing-budget/wellbeing-budget-2019</w:t>
      </w:r>
    </w:p>
    <w:p w14:paraId="2AB438AE" w14:textId="77777777" w:rsidR="00190810" w:rsidRPr="00190810" w:rsidRDefault="00190810" w:rsidP="00190810">
      <w:pPr>
        <w:rPr>
          <w:rFonts w:asciiTheme="majorBidi" w:hAnsiTheme="majorBidi" w:cstheme="majorBidi"/>
        </w:rPr>
      </w:pPr>
      <w:r w:rsidRPr="00190810">
        <w:rPr>
          <w:rFonts w:asciiTheme="majorBidi" w:hAnsiTheme="majorBidi" w:cstheme="majorBidi"/>
        </w:rPr>
        <w:t>Newell, A., &amp; Rosenbloom, P. S. (1981). Mechanisms of skill acquisition and the law of practice. In J. R. Anderson (Ed.), *Cognitive skills and their acquisition* (pp. 1–55). Lawrence Erlbaum Associates. [No DOI]</w:t>
      </w:r>
    </w:p>
    <w:p w14:paraId="5EEF37DC" w14:textId="77777777" w:rsidR="00190810" w:rsidRPr="00190810" w:rsidRDefault="00190810" w:rsidP="00190810">
      <w:pPr>
        <w:rPr>
          <w:rFonts w:asciiTheme="majorBidi" w:hAnsiTheme="majorBidi" w:cstheme="majorBidi"/>
        </w:rPr>
      </w:pPr>
      <w:r w:rsidRPr="00190810">
        <w:rPr>
          <w:rFonts w:asciiTheme="majorBidi" w:hAnsiTheme="majorBidi" w:cstheme="majorBidi"/>
        </w:rPr>
        <w:t>Newen, A., De Bruin, L., &amp; Gallagher, S. (Eds.). (2018). The Oxford handbook of 4E cognition. Oxford University Press. https://doi.org/10.1093/oxfordhb/9780198735410.001.0001</w:t>
      </w:r>
    </w:p>
    <w:p w14:paraId="1A3EEC29" w14:textId="77777777" w:rsidR="00190810" w:rsidRPr="00190810" w:rsidRDefault="00190810" w:rsidP="00190810">
      <w:pPr>
        <w:rPr>
          <w:rFonts w:asciiTheme="majorBidi" w:hAnsiTheme="majorBidi" w:cstheme="majorBidi"/>
        </w:rPr>
      </w:pPr>
      <w:r w:rsidRPr="00190810">
        <w:rPr>
          <w:rFonts w:asciiTheme="majorBidi" w:hAnsiTheme="majorBidi" w:cstheme="majorBidi"/>
        </w:rPr>
        <w:t>Nisbett, R. E., Peng, K., Choi, I., &amp; Norenzayan, A. (2001). Culture and systems of thought: Holistic versus analytic cognition. Psychological Review, 108(2), 291–310. https://doi.org/10.1037/0033-295X.108.2.291</w:t>
      </w:r>
    </w:p>
    <w:p w14:paraId="7AF69052" w14:textId="77777777" w:rsidR="00190810" w:rsidRPr="00190810" w:rsidRDefault="00190810" w:rsidP="00190810">
      <w:pPr>
        <w:rPr>
          <w:rFonts w:asciiTheme="majorBidi" w:hAnsiTheme="majorBidi" w:cstheme="majorBidi"/>
        </w:rPr>
      </w:pPr>
      <w:r w:rsidRPr="00190810">
        <w:rPr>
          <w:rFonts w:asciiTheme="majorBidi" w:hAnsiTheme="majorBidi" w:cstheme="majorBidi"/>
        </w:rPr>
        <w:t>Niza, C., Tung, B., &amp; Marteau, T. M. (2013). Incentivizing blood donation: Systematic review and meta-analysis to test Titmuss’ hypotheses. Health Psychology, 32(9), 941–949. https://doi.org/10.1037/a0032740 (cited in context via review). Cambridge University Press &amp; Assessment</w:t>
      </w:r>
    </w:p>
    <w:p w14:paraId="600B992A" w14:textId="77777777" w:rsidR="00190810" w:rsidRPr="00190810" w:rsidRDefault="00190810" w:rsidP="00190810">
      <w:pPr>
        <w:rPr>
          <w:rFonts w:asciiTheme="majorBidi" w:hAnsiTheme="majorBidi" w:cstheme="majorBidi"/>
        </w:rPr>
      </w:pPr>
      <w:r w:rsidRPr="00190810">
        <w:rPr>
          <w:rFonts w:asciiTheme="majorBidi" w:hAnsiTheme="majorBidi" w:cstheme="majorBidi"/>
        </w:rPr>
        <w:t>Norman, D. A. (1988). The psychology of everyday things. Basic Books.</w:t>
      </w:r>
    </w:p>
    <w:p w14:paraId="37FFD85E" w14:textId="77777777" w:rsidR="00190810" w:rsidRPr="00190810" w:rsidRDefault="00190810" w:rsidP="00190810">
      <w:pPr>
        <w:rPr>
          <w:rFonts w:asciiTheme="majorBidi" w:hAnsiTheme="majorBidi" w:cstheme="majorBidi"/>
        </w:rPr>
      </w:pPr>
      <w:r w:rsidRPr="00190810">
        <w:rPr>
          <w:rFonts w:asciiTheme="majorBidi" w:hAnsiTheme="majorBidi" w:cstheme="majorBidi"/>
        </w:rPr>
        <w:t>Nussbaum, M. C. (2011). *Creating capabilities: The human development approach*. Harvard University Press. https://doi.org/10.4159/harvard.9780674061200</w:t>
      </w:r>
    </w:p>
    <w:p w14:paraId="6D1C6E81" w14:textId="77777777" w:rsidR="00190810" w:rsidRPr="00190810" w:rsidRDefault="00190810" w:rsidP="00190810">
      <w:pPr>
        <w:rPr>
          <w:rFonts w:asciiTheme="majorBidi" w:hAnsiTheme="majorBidi" w:cstheme="majorBidi"/>
        </w:rPr>
      </w:pPr>
      <w:r w:rsidRPr="00190810">
        <w:rPr>
          <w:rFonts w:asciiTheme="majorBidi" w:hAnsiTheme="majorBidi" w:cstheme="majorBidi"/>
        </w:rPr>
        <w:t>O’Boyle, E. H., Forsyth, D. R., Banks, G. C., &amp; McDaniel, M. A. (2012). A meta-analysis of the Dark Triad and work behavior: A social exchange perspective. Journal of Applied Psychology, 97(3), 557–579. https://doi.org/10.1037/a0025679 PubMed</w:t>
      </w:r>
    </w:p>
    <w:p w14:paraId="76C83B54" w14:textId="77777777" w:rsidR="00190810" w:rsidRPr="00190810" w:rsidRDefault="00190810" w:rsidP="00190810">
      <w:pPr>
        <w:rPr>
          <w:rFonts w:asciiTheme="majorBidi" w:hAnsiTheme="majorBidi" w:cstheme="majorBidi"/>
        </w:rPr>
      </w:pPr>
      <w:r w:rsidRPr="00190810">
        <w:rPr>
          <w:rFonts w:asciiTheme="majorBidi" w:hAnsiTheme="majorBidi" w:cstheme="majorBidi"/>
        </w:rPr>
        <w:t>O’Neill, B. C., Dalton, M., Fuchs, R., Jiang, L., Pachauri, S., &amp; Zigova, K. (2010). Global demographic trends and future carbon emissions. *Proceedings of the National Academy of Sciences, 107*(41), 17521–17526. [PNAS](https://www.pnas.org/doi/full/?utm_source=chatgpt.com https://doi.org/10.1073/pnas.1004581107?utm_source=chatgpt.com</w:t>
      </w:r>
    </w:p>
    <w:p w14:paraId="7A98F814" w14:textId="77777777" w:rsidR="00190810" w:rsidRPr="00190810" w:rsidRDefault="00190810" w:rsidP="00190810">
      <w:pPr>
        <w:rPr>
          <w:rFonts w:asciiTheme="majorBidi" w:hAnsiTheme="majorBidi" w:cstheme="majorBidi"/>
        </w:rPr>
      </w:pPr>
      <w:r w:rsidRPr="00190810">
        <w:rPr>
          <w:rFonts w:asciiTheme="majorBidi" w:hAnsiTheme="majorBidi" w:cstheme="majorBidi"/>
        </w:rPr>
        <w:t>O’Reilly, C. A., Doerr, B., Caldwell, D. F., &amp; Chatman, J. A. (2014). Narcissistic CEOs and executive compensation. The Leadership Quarterly, 25(2), 218–231. https://doi.org/10.1016/j.leaqua.2013.08.002 Stanford Graduate School of Business</w:t>
      </w:r>
    </w:p>
    <w:p w14:paraId="59720D20"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Odling-Smee, F. J., Laland, K. N., &amp; Feldman, M. W. (2003). *Niche construction: The neglected process in evolution*. Princeton University Press. https://doi.org/10.1515/9781400847266</w:t>
      </w:r>
    </w:p>
    <w:p w14:paraId="076E7A31" w14:textId="77777777" w:rsidR="00190810" w:rsidRPr="00190810" w:rsidRDefault="00190810" w:rsidP="00190810">
      <w:pPr>
        <w:rPr>
          <w:rFonts w:asciiTheme="majorBidi" w:hAnsiTheme="majorBidi" w:cstheme="majorBidi"/>
        </w:rPr>
      </w:pPr>
      <w:r w:rsidRPr="00190810">
        <w:rPr>
          <w:rFonts w:asciiTheme="majorBidi" w:hAnsiTheme="majorBidi" w:cstheme="majorBidi"/>
        </w:rPr>
        <w:t>OECD. (2018). Stemming the superbug tide: Just a few dollars more. OECD Publishing. https://doi.org/10.1787/9789264307599-en</w:t>
      </w:r>
    </w:p>
    <w:p w14:paraId="34525D0E" w14:textId="77777777" w:rsidR="00190810" w:rsidRPr="00190810" w:rsidRDefault="00190810" w:rsidP="00190810">
      <w:pPr>
        <w:rPr>
          <w:rFonts w:asciiTheme="majorBidi" w:hAnsiTheme="majorBidi" w:cstheme="majorBidi"/>
        </w:rPr>
      </w:pPr>
      <w:r w:rsidRPr="00190810">
        <w:rPr>
          <w:rFonts w:asciiTheme="majorBidi" w:hAnsiTheme="majorBidi" w:cstheme="majorBidi"/>
        </w:rPr>
        <w:t>OECD. (2022). Promoting health and well-being at work: Policy and practices. https://doi.org/10.1787/e179b2a5-en OECD</w:t>
      </w:r>
    </w:p>
    <w:p w14:paraId="56C89EDA" w14:textId="77777777" w:rsidR="00190810" w:rsidRPr="00190810" w:rsidRDefault="00190810" w:rsidP="00190810">
      <w:pPr>
        <w:rPr>
          <w:rFonts w:asciiTheme="majorBidi" w:hAnsiTheme="majorBidi" w:cstheme="majorBidi"/>
        </w:rPr>
      </w:pPr>
      <w:r w:rsidRPr="00190810">
        <w:rPr>
          <w:rFonts w:asciiTheme="majorBidi" w:hAnsiTheme="majorBidi" w:cstheme="majorBidi"/>
        </w:rPr>
        <w:t>OECD. (2023a). Health at a glance 2023: OECD indicators (long-term care workforce). https://doi.org/10.1787/7a7afb35-en</w:t>
      </w:r>
    </w:p>
    <w:p w14:paraId="6982F6F2" w14:textId="77777777" w:rsidR="00190810" w:rsidRPr="00190810" w:rsidRDefault="00190810" w:rsidP="00190810">
      <w:pPr>
        <w:rPr>
          <w:rFonts w:asciiTheme="majorBidi" w:hAnsiTheme="majorBidi" w:cstheme="majorBidi"/>
        </w:rPr>
      </w:pPr>
      <w:r w:rsidRPr="00190810">
        <w:rPr>
          <w:rFonts w:asciiTheme="majorBidi" w:hAnsiTheme="majorBidi" w:cstheme="majorBidi"/>
        </w:rPr>
        <w:t>OECD. (2023b). Beyond applause? Improving working conditions in long-term care. https://doi.org/10.1787/27d33ab3-en</w:t>
      </w:r>
    </w:p>
    <w:p w14:paraId="60489560" w14:textId="77777777" w:rsidR="00190810" w:rsidRPr="00190810" w:rsidRDefault="00190810" w:rsidP="00190810">
      <w:pPr>
        <w:rPr>
          <w:rFonts w:asciiTheme="majorBidi" w:hAnsiTheme="majorBidi" w:cstheme="majorBidi"/>
        </w:rPr>
      </w:pPr>
      <w:r w:rsidRPr="00190810">
        <w:rPr>
          <w:rFonts w:asciiTheme="majorBidi" w:hAnsiTheme="majorBidi" w:cstheme="majorBidi"/>
        </w:rPr>
        <w:t>Ong, Q., Theseira, W., &amp; Ng, I. Y. H. (2019). Reducing debt improves psychological functioning and changes decision making in the poor. Proceedings of the National Academy of Sciences, 116(15), 7244–7249. https://doi.org/10.1073/pnas.1810901116</w:t>
      </w:r>
    </w:p>
    <w:p w14:paraId="5B97808E" w14:textId="77777777" w:rsidR="00190810" w:rsidRPr="00190810" w:rsidRDefault="00190810" w:rsidP="00190810">
      <w:pPr>
        <w:rPr>
          <w:rFonts w:asciiTheme="majorBidi" w:hAnsiTheme="majorBidi" w:cstheme="majorBidi"/>
        </w:rPr>
      </w:pPr>
      <w:r w:rsidRPr="00190810">
        <w:rPr>
          <w:rFonts w:asciiTheme="majorBidi" w:hAnsiTheme="majorBidi" w:cstheme="majorBidi"/>
        </w:rPr>
        <w:t>Ordóñez, L. D., Schweitzer, M. E., Galinsky, A. D., &amp; Bazerman, M. H. (2009). Goals gone wild: The systematic side effects of overprescribing goal setting. Academy of Management Perspectives, 23(1), 6–16. https://doi.org/10.5465/amp.2009.37007999 Academy of Management Journals</w:t>
      </w:r>
    </w:p>
    <w:p w14:paraId="5E2BAB04" w14:textId="77777777" w:rsidR="00190810" w:rsidRPr="00190810" w:rsidRDefault="00190810" w:rsidP="00190810">
      <w:pPr>
        <w:rPr>
          <w:rFonts w:asciiTheme="majorBidi" w:hAnsiTheme="majorBidi" w:cstheme="majorBidi"/>
        </w:rPr>
      </w:pPr>
      <w:r w:rsidRPr="00190810">
        <w:rPr>
          <w:rFonts w:asciiTheme="majorBidi" w:hAnsiTheme="majorBidi" w:cstheme="majorBidi"/>
        </w:rPr>
        <w:t>Ostrom, E. (1990). Governing the commons: The evolution of institutions for collective action. Cambridge University Press. https://doi.org/10.1017/CBO9780511807763</w:t>
      </w:r>
    </w:p>
    <w:p w14:paraId="4C4C93B7" w14:textId="77777777" w:rsidR="00190810" w:rsidRPr="00190810" w:rsidRDefault="00190810" w:rsidP="00190810">
      <w:pPr>
        <w:rPr>
          <w:rFonts w:asciiTheme="majorBidi" w:hAnsiTheme="majorBidi" w:cstheme="majorBidi"/>
        </w:rPr>
      </w:pPr>
      <w:r w:rsidRPr="00190810">
        <w:rPr>
          <w:rFonts w:asciiTheme="majorBidi" w:hAnsiTheme="majorBidi" w:cstheme="majorBidi"/>
        </w:rPr>
        <w:t>Ostrom, E. (2009). A general framework for analyzing sustainability of social-ecological systems. Science, 325(5939), 419–422. https://doi.org/10.1126/science.1172133 ADS</w:t>
      </w:r>
    </w:p>
    <w:p w14:paraId="30CBB676" w14:textId="77777777" w:rsidR="00190810" w:rsidRPr="00190810" w:rsidRDefault="00190810" w:rsidP="00190810">
      <w:pPr>
        <w:rPr>
          <w:rFonts w:asciiTheme="majorBidi" w:hAnsiTheme="majorBidi" w:cstheme="majorBidi"/>
        </w:rPr>
      </w:pPr>
      <w:r w:rsidRPr="00190810">
        <w:rPr>
          <w:rFonts w:asciiTheme="majorBidi" w:hAnsiTheme="majorBidi" w:cstheme="majorBidi"/>
        </w:rPr>
        <w:t>Ostrom, E. (2010). Polycentric systems for coping with collective action and global environmental change. Global Environmental Change, 20(4), 550–557. https://doi.org/10.1016/j.gloenvcha.2010.07.004</w:t>
      </w:r>
    </w:p>
    <w:p w14:paraId="1223A4B0" w14:textId="77777777" w:rsidR="00190810" w:rsidRPr="00190810" w:rsidRDefault="00190810" w:rsidP="00190810">
      <w:pPr>
        <w:rPr>
          <w:rFonts w:asciiTheme="majorBidi" w:hAnsiTheme="majorBidi" w:cstheme="majorBidi"/>
        </w:rPr>
      </w:pPr>
      <w:r w:rsidRPr="00190810">
        <w:rPr>
          <w:rFonts w:asciiTheme="majorBidi" w:hAnsiTheme="majorBidi" w:cstheme="majorBidi"/>
        </w:rPr>
        <w:t>Ostry, J. D., Loungani, P., &amp; Furceri, D. (2016). Neoliberalism: Oversold? Finance &amp; Development, 53(2), 38–41. (IMF) https://www.imf.org/external/pubs/ft/fandd/2016/06/ostry.htm (No DOI) Cambridge University Press &amp; Assessment</w:t>
      </w:r>
    </w:p>
    <w:p w14:paraId="7C71A2EA" w14:textId="77777777" w:rsidR="00190810" w:rsidRPr="00190810" w:rsidRDefault="00190810" w:rsidP="00190810">
      <w:pPr>
        <w:rPr>
          <w:rFonts w:asciiTheme="majorBidi" w:hAnsiTheme="majorBidi" w:cstheme="majorBidi"/>
        </w:rPr>
      </w:pPr>
      <w:r w:rsidRPr="00190810">
        <w:rPr>
          <w:rFonts w:asciiTheme="majorBidi" w:hAnsiTheme="majorBidi" w:cstheme="majorBidi"/>
        </w:rPr>
        <w:t>Outterson, K., Rex, J. H., Jinks, T., &amp; Hazel, M. (2016). New business models for sustainable antibiotics. Health Affairs, 35(2), 277–283. https://doi.org/10.1377/hlthaff.2015.1104</w:t>
      </w:r>
    </w:p>
    <w:p w14:paraId="2E83E6F1" w14:textId="77777777" w:rsidR="00190810" w:rsidRPr="00190810" w:rsidRDefault="00190810" w:rsidP="00190810">
      <w:pPr>
        <w:rPr>
          <w:rFonts w:asciiTheme="majorBidi" w:hAnsiTheme="majorBidi" w:cstheme="majorBidi"/>
        </w:rPr>
      </w:pPr>
      <w:r w:rsidRPr="00190810">
        <w:rPr>
          <w:rFonts w:asciiTheme="majorBidi" w:hAnsiTheme="majorBidi" w:cstheme="majorBidi"/>
        </w:rPr>
        <w:t>Overton, W. F. (2015). Process and relational developmental systems. In W. F. Overton &amp; P. C. M. Molenaar (Eds.), Handbook of child psychology and developmental science: Vol. 1. Theory and method (7th ed., pp. 9–62). Wiley. https://doi.org/10.1002/9781118963418.childpsy102</w:t>
      </w:r>
    </w:p>
    <w:p w14:paraId="153F6FD0" w14:textId="77777777" w:rsidR="00190810" w:rsidRPr="00190810" w:rsidRDefault="00190810" w:rsidP="00190810">
      <w:pPr>
        <w:rPr>
          <w:rFonts w:asciiTheme="majorBidi" w:hAnsiTheme="majorBidi" w:cstheme="majorBidi"/>
        </w:rPr>
      </w:pPr>
      <w:r w:rsidRPr="00190810">
        <w:rPr>
          <w:rFonts w:asciiTheme="majorBidi" w:hAnsiTheme="majorBidi" w:cstheme="majorBidi"/>
        </w:rPr>
        <w:t>Oyama, S., Griffiths, P. E., &amp; Gray, R. D. (Eds.). (2001). *Cycles of contingency: Developmental systems and evolution*. MIT Press. https://doi.org/10.7551/mitpress/2310.001.0001</w:t>
      </w:r>
    </w:p>
    <w:p w14:paraId="3DB1443F"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Park, D. C., &amp; Huang, C. M. (2010). Culture wires the brain: A cognitive neuroscience perspective. *Perspectives on Psychological Science, 5*(4), 391–400. https://doi.org/10.1177/1745691610374591</w:t>
      </w:r>
    </w:p>
    <w:p w14:paraId="5493FBE1" w14:textId="77777777" w:rsidR="00190810" w:rsidRPr="00190810" w:rsidRDefault="00190810" w:rsidP="00190810">
      <w:pPr>
        <w:rPr>
          <w:rFonts w:asciiTheme="majorBidi" w:hAnsiTheme="majorBidi" w:cstheme="majorBidi"/>
        </w:rPr>
      </w:pPr>
      <w:r w:rsidRPr="00190810">
        <w:rPr>
          <w:rFonts w:asciiTheme="majorBidi" w:hAnsiTheme="majorBidi" w:cstheme="majorBidi"/>
        </w:rPr>
        <w:t>Pascual-Leone, A., Amedi, A., Fregni, F., &amp; Merabet, L. B. (2005). The plastic human brain cortex. Annual Review of Neuroscience, 28, 377–401. https://doi.org/10.1146/annurev.neuro.27.070203.144216</w:t>
      </w:r>
    </w:p>
    <w:p w14:paraId="4C32BC28" w14:textId="77777777" w:rsidR="00190810" w:rsidRPr="00190810" w:rsidRDefault="00190810" w:rsidP="00190810">
      <w:pPr>
        <w:rPr>
          <w:rFonts w:asciiTheme="majorBidi" w:hAnsiTheme="majorBidi" w:cstheme="majorBidi"/>
        </w:rPr>
      </w:pPr>
      <w:r w:rsidRPr="00190810">
        <w:rPr>
          <w:rFonts w:asciiTheme="majorBidi" w:hAnsiTheme="majorBidi" w:cstheme="majorBidi"/>
        </w:rPr>
        <w:t>Paulhus, D. L., &amp; Williams, K. M. (2002). The Dark Triad of personality: Narcissism, Machiavellianism, and psychopathy. Journal of Research in Personality, 36(6), 556–563. https://doi.org/10.1016/S0092-6566(02)00505-6</w:t>
      </w:r>
    </w:p>
    <w:p w14:paraId="51692711" w14:textId="77777777" w:rsidR="00190810" w:rsidRPr="00190810" w:rsidRDefault="00190810" w:rsidP="00190810">
      <w:pPr>
        <w:rPr>
          <w:rFonts w:asciiTheme="majorBidi" w:hAnsiTheme="majorBidi" w:cstheme="majorBidi"/>
        </w:rPr>
      </w:pPr>
      <w:r w:rsidRPr="00190810">
        <w:rPr>
          <w:rFonts w:asciiTheme="majorBidi" w:hAnsiTheme="majorBidi" w:cstheme="majorBidi"/>
        </w:rPr>
        <w:t>Peirce, C. S. (1931-1958). *Collected papers of Charles Sanders Peirce*. Harvard University Press. [No DOI]</w:t>
      </w:r>
    </w:p>
    <w:p w14:paraId="4A0C9D87" w14:textId="77777777" w:rsidR="00190810" w:rsidRPr="00190810" w:rsidRDefault="00190810" w:rsidP="00190810">
      <w:pPr>
        <w:rPr>
          <w:rFonts w:asciiTheme="majorBidi" w:hAnsiTheme="majorBidi" w:cstheme="majorBidi"/>
        </w:rPr>
      </w:pPr>
      <w:r w:rsidRPr="00190810">
        <w:rPr>
          <w:rFonts w:asciiTheme="majorBidi" w:hAnsiTheme="majorBidi" w:cstheme="majorBidi"/>
        </w:rPr>
        <w:t>Penney, J. W. (2016). Chilling effects: Online surveillance and Wikipedia use. Berkeley Technology Law Journal, 31(1), 117–182. https://doi.org/10.15779/Z38SS13</w:t>
      </w:r>
    </w:p>
    <w:p w14:paraId="61042287" w14:textId="77777777" w:rsidR="00190810" w:rsidRPr="00190810" w:rsidRDefault="00190810" w:rsidP="00190810">
      <w:pPr>
        <w:rPr>
          <w:rFonts w:asciiTheme="majorBidi" w:hAnsiTheme="majorBidi" w:cstheme="majorBidi"/>
        </w:rPr>
      </w:pPr>
      <w:r w:rsidRPr="00190810">
        <w:rPr>
          <w:rFonts w:asciiTheme="majorBidi" w:hAnsiTheme="majorBidi" w:cstheme="majorBidi"/>
        </w:rPr>
        <w:t>Perfetti, C., &amp; Stafura, J. (2014). Word knowledge in a theory of reading comprehension. Scientific Studies of Reading, 18(1), 22–37. https://doi.org/10.1080/10888438.2013.827687</w:t>
      </w:r>
    </w:p>
    <w:p w14:paraId="76AD70C1" w14:textId="77777777" w:rsidR="00190810" w:rsidRPr="00190810" w:rsidRDefault="00190810" w:rsidP="00190810">
      <w:pPr>
        <w:rPr>
          <w:rFonts w:asciiTheme="majorBidi" w:hAnsiTheme="majorBidi" w:cstheme="majorBidi"/>
        </w:rPr>
      </w:pPr>
      <w:r w:rsidRPr="00190810">
        <w:rPr>
          <w:rFonts w:asciiTheme="majorBidi" w:hAnsiTheme="majorBidi" w:cstheme="majorBidi"/>
        </w:rPr>
        <w:t>Petitmengin, C., Remillieux, A., &amp; Valenzuela‑Moguillansky, C. (2019). Discovering the structures of lived experience: Toward a micro‑phenomenological analysis method. Phenomenology and the Cognitive Sciences, 18(4), 691–730. https://doi.org/10.1007/s11097-018-9597-4</w:t>
      </w:r>
    </w:p>
    <w:p w14:paraId="76CB828A" w14:textId="77777777" w:rsidR="00190810" w:rsidRPr="00190810" w:rsidRDefault="00190810" w:rsidP="00190810">
      <w:pPr>
        <w:rPr>
          <w:rFonts w:asciiTheme="majorBidi" w:hAnsiTheme="majorBidi" w:cstheme="majorBidi"/>
        </w:rPr>
      </w:pPr>
      <w:r w:rsidRPr="00190810">
        <w:rPr>
          <w:rFonts w:asciiTheme="majorBidi" w:hAnsiTheme="majorBidi" w:cstheme="majorBidi"/>
        </w:rPr>
        <w:t>Petrenko, O., Aime, F., Ridge, J., &amp; Hill, A. (2016). Corporate social responsibility or CEO narcissism? CSR motivations and organizational performance. Academy of Management Journal, 59(6), 2625–2647. https://doi.org/10.5465/amj.2014.0069 Harvard Law Forum</w:t>
      </w:r>
    </w:p>
    <w:p w14:paraId="785BCDA8" w14:textId="77777777" w:rsidR="00190810" w:rsidRPr="00190810" w:rsidRDefault="00190810" w:rsidP="00190810">
      <w:pPr>
        <w:rPr>
          <w:rFonts w:asciiTheme="majorBidi" w:hAnsiTheme="majorBidi" w:cstheme="majorBidi"/>
        </w:rPr>
      </w:pPr>
      <w:r w:rsidRPr="00190810">
        <w:rPr>
          <w:rFonts w:asciiTheme="majorBidi" w:hAnsiTheme="majorBidi" w:cstheme="majorBidi"/>
        </w:rPr>
        <w:t>Philippon, T. (2015). Has the U.S. finance industry become less efficient? American Economic Review, 105(4), 1408–1438. https://doi.org/10.1257/aer.20120578</w:t>
      </w:r>
    </w:p>
    <w:p w14:paraId="74EDAB07" w14:textId="77777777" w:rsidR="00190810" w:rsidRPr="00190810" w:rsidRDefault="00190810" w:rsidP="00190810">
      <w:pPr>
        <w:rPr>
          <w:rFonts w:asciiTheme="majorBidi" w:hAnsiTheme="majorBidi" w:cstheme="majorBidi"/>
        </w:rPr>
      </w:pPr>
      <w:r w:rsidRPr="00190810">
        <w:rPr>
          <w:rFonts w:asciiTheme="majorBidi" w:hAnsiTheme="majorBidi" w:cstheme="majorBidi"/>
        </w:rPr>
        <w:t>Pigou, A. C. (2013). The economics of welfare. Palgrave Macmillan. (Original work published 1920)</w:t>
      </w:r>
    </w:p>
    <w:p w14:paraId="5CC71544" w14:textId="77777777" w:rsidR="00190810" w:rsidRPr="00190810" w:rsidRDefault="00190810" w:rsidP="00190810">
      <w:pPr>
        <w:rPr>
          <w:rFonts w:asciiTheme="majorBidi" w:hAnsiTheme="majorBidi" w:cstheme="majorBidi"/>
        </w:rPr>
      </w:pPr>
      <w:r w:rsidRPr="00190810">
        <w:rPr>
          <w:rFonts w:asciiTheme="majorBidi" w:hAnsiTheme="majorBidi" w:cstheme="majorBidi"/>
        </w:rPr>
        <w:t>Plato. (2007). The Republic (D. Lee, Trans.; 2nd ed.). Penguin. (Original work published ca. 380 BCE)</w:t>
      </w:r>
    </w:p>
    <w:p w14:paraId="5C87B6EE" w14:textId="77777777" w:rsidR="00190810" w:rsidRPr="00190810" w:rsidRDefault="00190810" w:rsidP="00190810">
      <w:pPr>
        <w:rPr>
          <w:rFonts w:asciiTheme="majorBidi" w:hAnsiTheme="majorBidi" w:cstheme="majorBidi"/>
        </w:rPr>
      </w:pPr>
      <w:r w:rsidRPr="00190810">
        <w:rPr>
          <w:rFonts w:asciiTheme="majorBidi" w:hAnsiTheme="majorBidi" w:cstheme="majorBidi"/>
        </w:rPr>
        <w:t>Plomin, R., DeFries, J. C., Knopik, V. S., &amp; Neiderhiser, J. M. (2016). Top 10 replicated findings from behavioral genetics. *Perspectives on Psychological Science, 11*(1), 3–23. https://doi.org/10.1177/1745691615617432</w:t>
      </w:r>
    </w:p>
    <w:p w14:paraId="5D81B182" w14:textId="77777777" w:rsidR="00190810" w:rsidRPr="00190810" w:rsidRDefault="00190810" w:rsidP="00190810">
      <w:pPr>
        <w:rPr>
          <w:rFonts w:asciiTheme="majorBidi" w:hAnsiTheme="majorBidi" w:cstheme="majorBidi"/>
        </w:rPr>
      </w:pPr>
      <w:r w:rsidRPr="00190810">
        <w:rPr>
          <w:rFonts w:asciiTheme="majorBidi" w:hAnsiTheme="majorBidi" w:cstheme="majorBidi"/>
        </w:rPr>
        <w:t>Polanyi, K. (1944). The great transformation. New York, NY: Farrar &amp; Rinehart.</w:t>
      </w:r>
    </w:p>
    <w:p w14:paraId="5383BB64" w14:textId="77777777" w:rsidR="00190810" w:rsidRPr="00190810" w:rsidRDefault="00190810" w:rsidP="00190810">
      <w:pPr>
        <w:rPr>
          <w:rFonts w:asciiTheme="majorBidi" w:hAnsiTheme="majorBidi" w:cstheme="majorBidi"/>
        </w:rPr>
      </w:pPr>
      <w:r w:rsidRPr="00190810">
        <w:rPr>
          <w:rFonts w:asciiTheme="majorBidi" w:hAnsiTheme="majorBidi" w:cstheme="majorBidi"/>
        </w:rPr>
        <w:t>Pollack, A. (2015, September 20). Drug goes from $13.50 a tablet to $750, overnight. The New York Times. https://www.nytimes.com</w:t>
      </w:r>
    </w:p>
    <w:p w14:paraId="7FB8CC22" w14:textId="77777777" w:rsidR="00190810" w:rsidRPr="00190810" w:rsidRDefault="00190810" w:rsidP="00190810">
      <w:pPr>
        <w:rPr>
          <w:rFonts w:asciiTheme="majorBidi" w:hAnsiTheme="majorBidi" w:cstheme="majorBidi"/>
        </w:rPr>
      </w:pPr>
      <w:r w:rsidRPr="00190810">
        <w:rPr>
          <w:rFonts w:asciiTheme="majorBidi" w:hAnsiTheme="majorBidi" w:cstheme="majorBidi"/>
        </w:rPr>
        <w:t>Qur’an 9:34–35 (Abdel Haleem, M. A. S., Trans.). (2008). The Qur’an: A new translation. Oxford University Press.</w:t>
      </w:r>
    </w:p>
    <w:p w14:paraId="6F7C2843"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Raichle, M. E., &amp; Gusnard, D. A. (2002). Appraising the brain's energy budget. *Proceedings of the National Academy of Sciences, 99*(16), 10237–10239. https://doi.org/10.1073/pnas.172399499</w:t>
      </w:r>
    </w:p>
    <w:p w14:paraId="0921928C" w14:textId="77777777" w:rsidR="00190810" w:rsidRPr="00190810" w:rsidRDefault="00190810" w:rsidP="00190810">
      <w:pPr>
        <w:rPr>
          <w:rFonts w:asciiTheme="majorBidi" w:hAnsiTheme="majorBidi" w:cstheme="majorBidi"/>
        </w:rPr>
      </w:pPr>
      <w:r w:rsidRPr="00190810">
        <w:rPr>
          <w:rFonts w:asciiTheme="majorBidi" w:hAnsiTheme="majorBidi" w:cstheme="majorBidi"/>
        </w:rPr>
        <w:t>Ramstead, M. J., Badcock, P. B., &amp; Friston, K. J. (2018). Answering Schrödinger's question: A free-energy formulation. *Physics of Life Reviews, 24*, 1–16. https://doi.org/10.1016/j.plrev.2017.09.001</w:t>
      </w:r>
    </w:p>
    <w:p w14:paraId="67FFB03E" w14:textId="77777777" w:rsidR="00190810" w:rsidRPr="00190810" w:rsidRDefault="00190810" w:rsidP="00190810">
      <w:pPr>
        <w:rPr>
          <w:rFonts w:asciiTheme="majorBidi" w:hAnsiTheme="majorBidi" w:cstheme="majorBidi"/>
        </w:rPr>
      </w:pPr>
      <w:r w:rsidRPr="00190810">
        <w:rPr>
          <w:rFonts w:asciiTheme="majorBidi" w:hAnsiTheme="majorBidi" w:cstheme="majorBidi"/>
        </w:rPr>
        <w:t>Ravid, D. M., White, J. C., Tomczak, D. L., Miles, A. F., &amp; Behrend, T. S. (2023). A meta‑analysis of the effects of electronic performance monitoring on work outcomes. Personnel Psychology, 76(1), 5–40. https://doi.org/10.1111/peps.12514</w:t>
      </w:r>
    </w:p>
    <w:p w14:paraId="57191AE1" w14:textId="77777777" w:rsidR="00190810" w:rsidRPr="00190810" w:rsidRDefault="00190810" w:rsidP="00190810">
      <w:pPr>
        <w:rPr>
          <w:rFonts w:asciiTheme="majorBidi" w:hAnsiTheme="majorBidi" w:cstheme="majorBidi"/>
        </w:rPr>
      </w:pPr>
      <w:r w:rsidRPr="00190810">
        <w:rPr>
          <w:rFonts w:asciiTheme="majorBidi" w:hAnsiTheme="majorBidi" w:cstheme="majorBidi"/>
        </w:rPr>
        <w:t>Rawls, J. (1999). A theory of justice (Rev. ed.). Harvard University Press. (Original work published 1971)</w:t>
      </w:r>
    </w:p>
    <w:p w14:paraId="79291A34" w14:textId="77777777" w:rsidR="00190810" w:rsidRPr="00190810" w:rsidRDefault="00190810" w:rsidP="00190810">
      <w:pPr>
        <w:rPr>
          <w:rFonts w:asciiTheme="majorBidi" w:hAnsiTheme="majorBidi" w:cstheme="majorBidi"/>
        </w:rPr>
      </w:pPr>
      <w:r w:rsidRPr="00190810">
        <w:rPr>
          <w:rFonts w:asciiTheme="majorBidi" w:hAnsiTheme="majorBidi" w:cstheme="majorBidi"/>
        </w:rPr>
        <w:t>Raymond, E. L., &amp; Moore, R. (2022). Corporate landlords, institutional investors, and the financialization of rental housing in the United States. Housing Policy Debate, 32(3), 407–423. https://doi.org/10.1080/10511482.2021.2001072</w:t>
      </w:r>
    </w:p>
    <w:p w14:paraId="38DF2F62" w14:textId="77777777" w:rsidR="00190810" w:rsidRPr="00190810" w:rsidRDefault="00190810" w:rsidP="00190810">
      <w:pPr>
        <w:rPr>
          <w:rFonts w:asciiTheme="majorBidi" w:hAnsiTheme="majorBidi" w:cstheme="majorBidi"/>
        </w:rPr>
      </w:pPr>
      <w:r w:rsidRPr="00190810">
        <w:rPr>
          <w:rFonts w:asciiTheme="majorBidi" w:hAnsiTheme="majorBidi" w:cstheme="majorBidi"/>
        </w:rPr>
        <w:t>Rayner, K., Pollatsek, A., Ashby, J., &amp; Clifton, C., Jr. (2012). Psychology of reading (2nd ed.). Psychology Press. https://doi.org/10.4324/9780203155158</w:t>
      </w:r>
    </w:p>
    <w:p w14:paraId="65298B0E" w14:textId="77777777" w:rsidR="00190810" w:rsidRPr="00190810" w:rsidRDefault="00190810" w:rsidP="00190810">
      <w:pPr>
        <w:rPr>
          <w:rFonts w:asciiTheme="majorBidi" w:hAnsiTheme="majorBidi" w:cstheme="majorBidi"/>
        </w:rPr>
      </w:pPr>
      <w:r w:rsidRPr="00190810">
        <w:rPr>
          <w:rFonts w:asciiTheme="majorBidi" w:hAnsiTheme="majorBidi" w:cstheme="majorBidi"/>
        </w:rPr>
        <w:t>Renfrew, C., &amp; Scarre, C. (Eds.). (1998). Cognition and material culture: The archaeology of symbolic storage. McDonald Institute for Archaeological Research.</w:t>
      </w:r>
    </w:p>
    <w:p w14:paraId="05C88ABB" w14:textId="77777777" w:rsidR="00190810" w:rsidRPr="00190810" w:rsidRDefault="00190810" w:rsidP="00190810">
      <w:pPr>
        <w:rPr>
          <w:rFonts w:asciiTheme="majorBidi" w:hAnsiTheme="majorBidi" w:cstheme="majorBidi"/>
        </w:rPr>
      </w:pPr>
      <w:r w:rsidRPr="00190810">
        <w:rPr>
          <w:rFonts w:asciiTheme="majorBidi" w:hAnsiTheme="majorBidi" w:cstheme="majorBidi"/>
        </w:rPr>
        <w:t>Richardson, K., Steffen, W., Rockström, J., et al. (2023). Earth beyond six of nine planetary boundaries. Science Advances, 9(37), eadh2458. https://doi.org/10.1126/sciadv.adh2458</w:t>
      </w:r>
    </w:p>
    <w:p w14:paraId="797ED7F6" w14:textId="77777777" w:rsidR="00190810" w:rsidRPr="00190810" w:rsidRDefault="00190810" w:rsidP="00190810">
      <w:pPr>
        <w:rPr>
          <w:rFonts w:asciiTheme="majorBidi" w:hAnsiTheme="majorBidi" w:cstheme="majorBidi"/>
        </w:rPr>
      </w:pPr>
      <w:r w:rsidRPr="00190810">
        <w:rPr>
          <w:rFonts w:asciiTheme="majorBidi" w:hAnsiTheme="majorBidi" w:cstheme="majorBidi"/>
        </w:rPr>
        <w:t>Richardson, T., Elliott, P., &amp; Roberts, R. (2013). The relationship between personal unsecured debt and mental and physical health: A systematic review and meta-analysis. Clinical Psychology Review, 33(8), 1148–1162. https://doi.org/10.1016/j.cpr.2013.08.009</w:t>
      </w:r>
    </w:p>
    <w:p w14:paraId="122FE2C5" w14:textId="77777777" w:rsidR="00190810" w:rsidRPr="00190810" w:rsidRDefault="00190810" w:rsidP="00190810">
      <w:pPr>
        <w:rPr>
          <w:rFonts w:asciiTheme="majorBidi" w:hAnsiTheme="majorBidi" w:cstheme="majorBidi"/>
        </w:rPr>
      </w:pPr>
      <w:r w:rsidRPr="00190810">
        <w:rPr>
          <w:rFonts w:asciiTheme="majorBidi" w:hAnsiTheme="majorBidi" w:cstheme="majorBidi"/>
        </w:rPr>
        <w:t>Richerson, P. J., &amp; Boyd, R. (2005). *Not by genes alone: How culture transformed human evolution*. University of Chicago Press. https://doi.org/10.7208/chicago/9780226712130.001.0001</w:t>
      </w:r>
    </w:p>
    <w:p w14:paraId="521B5058" w14:textId="77777777" w:rsidR="00190810" w:rsidRPr="00190810" w:rsidRDefault="00190810" w:rsidP="00190810">
      <w:pPr>
        <w:rPr>
          <w:rFonts w:asciiTheme="majorBidi" w:hAnsiTheme="majorBidi" w:cstheme="majorBidi"/>
        </w:rPr>
      </w:pPr>
      <w:r w:rsidRPr="00190810">
        <w:rPr>
          <w:rFonts w:asciiTheme="majorBidi" w:hAnsiTheme="majorBidi" w:cstheme="majorBidi"/>
        </w:rPr>
        <w:t>Rietveld, E., &amp; Kiverstein, J. (2014). A rich landscape of affordances. Ecological Psychology, 26(4), 325–352. https://doi.org/10.1080/10407413.2014.958035</w:t>
      </w:r>
    </w:p>
    <w:p w14:paraId="7CE62352" w14:textId="77777777" w:rsidR="00190810" w:rsidRPr="00190810" w:rsidRDefault="00190810" w:rsidP="00190810">
      <w:pPr>
        <w:rPr>
          <w:rFonts w:asciiTheme="majorBidi" w:hAnsiTheme="majorBidi" w:cstheme="majorBidi"/>
        </w:rPr>
      </w:pPr>
      <w:r w:rsidRPr="00190810">
        <w:rPr>
          <w:rFonts w:asciiTheme="majorBidi" w:hAnsiTheme="majorBidi" w:cstheme="majorBidi"/>
        </w:rPr>
        <w:t>Roland, M., &amp; Guthrie, B. (2016). Quality and Outcomes Framework: What have we learnt? BMJ, 354, i4060. https://doi.org/10.1136/bmj.i4060</w:t>
      </w:r>
    </w:p>
    <w:p w14:paraId="23E5FB73" w14:textId="77777777" w:rsidR="00190810" w:rsidRPr="00190810" w:rsidRDefault="00190810" w:rsidP="00190810">
      <w:pPr>
        <w:rPr>
          <w:rFonts w:asciiTheme="majorBidi" w:hAnsiTheme="majorBidi" w:cstheme="majorBidi"/>
        </w:rPr>
      </w:pPr>
      <w:r w:rsidRPr="00190810">
        <w:rPr>
          <w:rFonts w:asciiTheme="majorBidi" w:hAnsiTheme="majorBidi" w:cstheme="majorBidi"/>
        </w:rPr>
        <w:t>Rosenthal, D. (2011). Exaggerated reports: Reply to Block. Trends in Cognitive Sciences, 15(12), 566–567. https://doi.org/10.1016/j.tics.2011.10.001</w:t>
      </w:r>
    </w:p>
    <w:p w14:paraId="48EC2B97" w14:textId="77777777" w:rsidR="00190810" w:rsidRPr="00190810" w:rsidRDefault="00190810" w:rsidP="00190810">
      <w:pPr>
        <w:rPr>
          <w:rFonts w:asciiTheme="majorBidi" w:hAnsiTheme="majorBidi" w:cstheme="majorBidi"/>
        </w:rPr>
      </w:pPr>
      <w:r w:rsidRPr="00190810">
        <w:rPr>
          <w:rFonts w:asciiTheme="majorBidi" w:hAnsiTheme="majorBidi" w:cstheme="majorBidi"/>
        </w:rPr>
        <w:t>Rosenthal, D. M. (2005). *Consciousness and mind*. Oxford University Press. [No DOI]</w:t>
      </w:r>
    </w:p>
    <w:p w14:paraId="27511E44" w14:textId="77777777" w:rsidR="00190810" w:rsidRPr="00190810" w:rsidRDefault="00190810" w:rsidP="00190810">
      <w:pPr>
        <w:rPr>
          <w:rFonts w:asciiTheme="majorBidi" w:hAnsiTheme="majorBidi" w:cstheme="majorBidi"/>
        </w:rPr>
      </w:pPr>
      <w:r w:rsidRPr="00190810">
        <w:rPr>
          <w:rFonts w:asciiTheme="majorBidi" w:hAnsiTheme="majorBidi" w:cstheme="majorBidi"/>
        </w:rPr>
        <w:t>Roychowdhury, S. (2006). Earnings management through real activities manipulation. Journal of Accounting and Economics, 42(3), 335–370. https://doi.org/10.1016/j.jacceco.2006.01.002</w:t>
      </w:r>
    </w:p>
    <w:p w14:paraId="6E02EB72"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Ryan, R. M., &amp; Deci, E. L. (2000). Self-determination theory and the facilitation of intrinsic motivation, social development, and well-being. *American Psychologist, 55*(1), 68–78. https://doi.org/10.1037/0003-066X.55.1.68</w:t>
      </w:r>
    </w:p>
    <w:p w14:paraId="010F5EF7" w14:textId="77777777" w:rsidR="00190810" w:rsidRPr="00190810" w:rsidRDefault="00190810" w:rsidP="00190810">
      <w:pPr>
        <w:rPr>
          <w:rFonts w:asciiTheme="majorBidi" w:hAnsiTheme="majorBidi" w:cstheme="majorBidi"/>
        </w:rPr>
      </w:pPr>
      <w:r w:rsidRPr="00190810">
        <w:rPr>
          <w:rFonts w:asciiTheme="majorBidi" w:hAnsiTheme="majorBidi" w:cstheme="majorBidi"/>
        </w:rPr>
        <w:t>Sahdra, B. K., &amp; Shaver, P. R. (2013). Comparing attachment theory and Buddhist psychology. International Journal for the Psychology of Religion, 23(4), 282–293. https://doi.org/10.1080/10508619.2013.795821</w:t>
      </w:r>
    </w:p>
    <w:p w14:paraId="45BAE898" w14:textId="77777777" w:rsidR="00190810" w:rsidRPr="00190810" w:rsidRDefault="00190810" w:rsidP="00190810">
      <w:pPr>
        <w:rPr>
          <w:rFonts w:asciiTheme="majorBidi" w:hAnsiTheme="majorBidi" w:cstheme="majorBidi"/>
        </w:rPr>
      </w:pPr>
      <w:r w:rsidRPr="00190810">
        <w:rPr>
          <w:rFonts w:asciiTheme="majorBidi" w:hAnsiTheme="majorBidi" w:cstheme="majorBidi"/>
        </w:rPr>
        <w:t>Sahdra, B. K., Shaver, P. R., &amp; Brown, K. W. (2010). A scale to measure nonattachment: A Buddhist complement to Western research on attachment and adaptive functioning. Journal of Personality Assessment, 92(2), 116–127. https://doi.org/10.1080/00223890903425960</w:t>
      </w:r>
    </w:p>
    <w:p w14:paraId="2E79F845" w14:textId="77777777" w:rsidR="00190810" w:rsidRPr="00190810" w:rsidRDefault="00190810" w:rsidP="00190810">
      <w:pPr>
        <w:rPr>
          <w:rFonts w:asciiTheme="majorBidi" w:hAnsiTheme="majorBidi" w:cstheme="majorBidi"/>
        </w:rPr>
      </w:pPr>
      <w:r w:rsidRPr="00190810">
        <w:rPr>
          <w:rFonts w:asciiTheme="majorBidi" w:hAnsiTheme="majorBidi" w:cstheme="majorBidi"/>
        </w:rPr>
        <w:t>Sandel, M. J. (2012). What money can’t buy: The moral limits of markets. Farrar, Straus and Giroux. Harvard Scholar</w:t>
      </w:r>
    </w:p>
    <w:p w14:paraId="18364756" w14:textId="77777777" w:rsidR="00190810" w:rsidRPr="00190810" w:rsidRDefault="00190810" w:rsidP="00190810">
      <w:pPr>
        <w:rPr>
          <w:rFonts w:asciiTheme="majorBidi" w:hAnsiTheme="majorBidi" w:cstheme="majorBidi"/>
        </w:rPr>
      </w:pPr>
      <w:r w:rsidRPr="00190810">
        <w:rPr>
          <w:rFonts w:asciiTheme="majorBidi" w:hAnsiTheme="majorBidi" w:cstheme="majorBidi"/>
        </w:rPr>
        <w:t>Scanlon, T. M. (1998). What we owe to each other. Harvard University Press.</w:t>
      </w:r>
    </w:p>
    <w:p w14:paraId="755B60AA" w14:textId="77777777" w:rsidR="00190810" w:rsidRPr="00190810" w:rsidRDefault="00190810" w:rsidP="00190810">
      <w:pPr>
        <w:rPr>
          <w:rFonts w:asciiTheme="majorBidi" w:hAnsiTheme="majorBidi" w:cstheme="majorBidi"/>
        </w:rPr>
      </w:pPr>
      <w:r w:rsidRPr="00190810">
        <w:rPr>
          <w:rFonts w:asciiTheme="majorBidi" w:hAnsiTheme="majorBidi" w:cstheme="majorBidi"/>
        </w:rPr>
        <w:t>Schacter, D. L., Addis, D. R., &amp; Buckner, R. L. (2007). Remembering the past to imagine the future: The prospective brain. Nature Reviews Neuroscience, 8(9), 657–661. https://doi.org/10.1038/nrn2213</w:t>
      </w:r>
    </w:p>
    <w:p w14:paraId="4D986353" w14:textId="77777777" w:rsidR="00190810" w:rsidRPr="00190810" w:rsidRDefault="00190810" w:rsidP="00190810">
      <w:pPr>
        <w:rPr>
          <w:rFonts w:asciiTheme="majorBidi" w:hAnsiTheme="majorBidi" w:cstheme="majorBidi"/>
        </w:rPr>
      </w:pPr>
      <w:r w:rsidRPr="00190810">
        <w:rPr>
          <w:rFonts w:asciiTheme="majorBidi" w:hAnsiTheme="majorBidi" w:cstheme="majorBidi"/>
        </w:rPr>
        <w:t>Schechtman, M. (2011). The narrative self. In S. Gallagher (Ed.), *The Oxford handbook of the self* (pp. 394–416). Oxford University Press. https://doi.org/10.1093/oxfordhb/9780199548019.013.0017</w:t>
      </w:r>
    </w:p>
    <w:p w14:paraId="6A2753DF" w14:textId="77777777" w:rsidR="00190810" w:rsidRPr="00190810" w:rsidRDefault="00190810" w:rsidP="00190810">
      <w:pPr>
        <w:rPr>
          <w:rFonts w:asciiTheme="majorBidi" w:hAnsiTheme="majorBidi" w:cstheme="majorBidi"/>
        </w:rPr>
      </w:pPr>
      <w:r w:rsidRPr="00190810">
        <w:rPr>
          <w:rFonts w:asciiTheme="majorBidi" w:hAnsiTheme="majorBidi" w:cstheme="majorBidi"/>
        </w:rPr>
        <w:t>Scorsese, M. (Director). (2013). The Wolf of Wall Street [Film]. Paramount Pictures.</w:t>
      </w:r>
    </w:p>
    <w:p w14:paraId="01C9815C" w14:textId="77777777" w:rsidR="00190810" w:rsidRPr="00190810" w:rsidRDefault="00190810" w:rsidP="00190810">
      <w:pPr>
        <w:rPr>
          <w:rFonts w:asciiTheme="majorBidi" w:hAnsiTheme="majorBidi" w:cstheme="majorBidi"/>
        </w:rPr>
      </w:pPr>
      <w:r w:rsidRPr="00190810">
        <w:rPr>
          <w:rFonts w:asciiTheme="majorBidi" w:hAnsiTheme="majorBidi" w:cstheme="majorBidi"/>
        </w:rPr>
        <w:t>Scorsese, M. (Director). (2013). The Wolf of Wall Street [Film]. Paramount Pictures.</w:t>
      </w:r>
    </w:p>
    <w:p w14:paraId="2A7456C1" w14:textId="77777777" w:rsidR="00190810" w:rsidRPr="00190810" w:rsidRDefault="00190810" w:rsidP="00190810">
      <w:pPr>
        <w:rPr>
          <w:rFonts w:asciiTheme="majorBidi" w:hAnsiTheme="majorBidi" w:cstheme="majorBidi"/>
        </w:rPr>
      </w:pPr>
      <w:r w:rsidRPr="00190810">
        <w:rPr>
          <w:rFonts w:asciiTheme="majorBidi" w:hAnsiTheme="majorBidi" w:cstheme="majorBidi"/>
        </w:rPr>
        <w:t>Scott-Phillips, T. C., Laland, K. N., Shuker, D. M., Dickins, T. E., &amp; West, S. A. (2014). The niche construction perspective: A critical appraisal. Evolution, 68(5), 1231–1243. https://doi.org/10.1111/evo.12332</w:t>
      </w:r>
    </w:p>
    <w:p w14:paraId="4C30E3A9" w14:textId="77777777" w:rsidR="00190810" w:rsidRPr="00190810" w:rsidRDefault="00190810" w:rsidP="00190810">
      <w:pPr>
        <w:rPr>
          <w:rFonts w:asciiTheme="majorBidi" w:hAnsiTheme="majorBidi" w:cstheme="majorBidi"/>
        </w:rPr>
      </w:pPr>
      <w:r w:rsidRPr="00190810">
        <w:rPr>
          <w:rFonts w:asciiTheme="majorBidi" w:hAnsiTheme="majorBidi" w:cstheme="majorBidi"/>
        </w:rPr>
        <w:t>Searle, J. R. (1997). *The mystery of consciousness*. New York Review Books. [No DOI]</w:t>
      </w:r>
    </w:p>
    <w:p w14:paraId="0A9AA80F" w14:textId="77777777" w:rsidR="00190810" w:rsidRPr="00190810" w:rsidRDefault="00190810" w:rsidP="00190810">
      <w:pPr>
        <w:rPr>
          <w:rFonts w:asciiTheme="majorBidi" w:hAnsiTheme="majorBidi" w:cstheme="majorBidi"/>
        </w:rPr>
      </w:pPr>
      <w:r w:rsidRPr="00190810">
        <w:rPr>
          <w:rFonts w:asciiTheme="majorBidi" w:hAnsiTheme="majorBidi" w:cstheme="majorBidi"/>
        </w:rPr>
        <w:t>Sen, A. (2009). The idea of justice. Harvard University Press.</w:t>
      </w:r>
    </w:p>
    <w:p w14:paraId="6A2DFCDF" w14:textId="77777777" w:rsidR="00190810" w:rsidRPr="00190810" w:rsidRDefault="00190810" w:rsidP="00190810">
      <w:pPr>
        <w:rPr>
          <w:rFonts w:asciiTheme="majorBidi" w:hAnsiTheme="majorBidi" w:cstheme="majorBidi"/>
        </w:rPr>
      </w:pPr>
      <w:r w:rsidRPr="00190810">
        <w:rPr>
          <w:rFonts w:asciiTheme="majorBidi" w:hAnsiTheme="majorBidi" w:cstheme="majorBidi"/>
        </w:rPr>
        <w:t>Sescousse, G., Caldú, X., Segura, B., &amp; Dreher, J.-C. (2013). Processing of primary and secondary rewards: A quantitative meta-analysis and review of human functional neuroimaging studies. Neuroscience &amp; Biobehavioral Reviews, 37(4), 681–696. https://doi.org/10.1016/j.neubiorev.2013.02.002</w:t>
      </w:r>
    </w:p>
    <w:p w14:paraId="014AE469" w14:textId="77777777" w:rsidR="00190810" w:rsidRPr="00190810" w:rsidRDefault="00190810" w:rsidP="00190810">
      <w:pPr>
        <w:rPr>
          <w:rFonts w:asciiTheme="majorBidi" w:hAnsiTheme="majorBidi" w:cstheme="majorBidi"/>
        </w:rPr>
      </w:pPr>
      <w:r w:rsidRPr="00190810">
        <w:rPr>
          <w:rFonts w:asciiTheme="majorBidi" w:hAnsiTheme="majorBidi" w:cstheme="majorBidi"/>
        </w:rPr>
        <w:t>Seth, A. K. (2014). A predictive processing theory of sensorimotor contingencies: Explaining the puzzle of perceptual presence and its absence in synesthesia. *Cognitive Neuroscience, 5*(2), 97–118. https://doi.org/10.1080/17588928.2013.877880</w:t>
      </w:r>
    </w:p>
    <w:p w14:paraId="31294B1D" w14:textId="77777777" w:rsidR="00190810" w:rsidRPr="00190810" w:rsidRDefault="00190810" w:rsidP="00190810">
      <w:pPr>
        <w:rPr>
          <w:rFonts w:asciiTheme="majorBidi" w:hAnsiTheme="majorBidi" w:cstheme="majorBidi"/>
        </w:rPr>
      </w:pPr>
      <w:r w:rsidRPr="00190810">
        <w:rPr>
          <w:rFonts w:asciiTheme="majorBidi" w:hAnsiTheme="majorBidi" w:cstheme="majorBidi"/>
        </w:rPr>
        <w:t>Seth, A. K., Barrett, A. B., &amp; Barnett, L. (2015). Granger causality analysis in neuroscience and neuroimaging. Journal of Neuroscience, 35(8), 3293–3297. https://doi.org/10.1523/JNEUROSCI.4399-14.2015</w:t>
      </w:r>
    </w:p>
    <w:p w14:paraId="18336F81" w14:textId="77777777" w:rsidR="00190810" w:rsidRPr="00190810" w:rsidRDefault="00190810" w:rsidP="00190810">
      <w:pPr>
        <w:rPr>
          <w:rFonts w:asciiTheme="majorBidi" w:hAnsiTheme="majorBidi" w:cstheme="majorBidi"/>
        </w:rPr>
      </w:pPr>
      <w:r w:rsidRPr="00190810">
        <w:rPr>
          <w:rFonts w:asciiTheme="majorBidi" w:hAnsiTheme="majorBidi" w:cstheme="majorBidi"/>
        </w:rPr>
        <w:t xml:space="preserve">Seto, K. C., Davis, S. J., Mitchell, R. B., Stokes, E. C., Unruh, G., &amp; Ürge-Vorsatz, D. (2016). Carbon lock-in: Types, causes, and policy implications. *Annual Review of </w:t>
      </w:r>
      <w:r w:rsidRPr="00190810">
        <w:rPr>
          <w:rFonts w:asciiTheme="majorBidi" w:hAnsiTheme="majorBidi" w:cstheme="majorBidi"/>
        </w:rPr>
        <w:lastRenderedPageBreak/>
        <w:t>Environment and Resources, 41*, 425–452. [PNAS](https://www.pnas.org/doi/abs/https://doi.org/10.1073/pnas.142033699?utm_source=chatgpt.com</w:t>
      </w:r>
    </w:p>
    <w:p w14:paraId="08497049" w14:textId="77777777" w:rsidR="00190810" w:rsidRPr="00190810" w:rsidRDefault="00190810" w:rsidP="00190810">
      <w:pPr>
        <w:rPr>
          <w:rFonts w:asciiTheme="majorBidi" w:hAnsiTheme="majorBidi" w:cstheme="majorBidi"/>
        </w:rPr>
      </w:pPr>
      <w:r w:rsidRPr="00190810">
        <w:rPr>
          <w:rFonts w:asciiTheme="majorBidi" w:hAnsiTheme="majorBidi" w:cstheme="majorBidi"/>
        </w:rPr>
        <w:t>Shao, C., Ciampaglia, G. L., Varol, O., Yang, K., Flammini, A., &amp; Menczer, F. (2017). The spread of low-credibility content by social bots. Nature Communications, 8, 1–9. https://doi.org/10.1038/s41467-017-01700-8</w:t>
      </w:r>
    </w:p>
    <w:p w14:paraId="04655622" w14:textId="77777777" w:rsidR="00190810" w:rsidRPr="00190810" w:rsidRDefault="00190810" w:rsidP="00190810">
      <w:pPr>
        <w:rPr>
          <w:rFonts w:asciiTheme="majorBidi" w:hAnsiTheme="majorBidi" w:cstheme="majorBidi"/>
        </w:rPr>
      </w:pPr>
      <w:r w:rsidRPr="00190810">
        <w:rPr>
          <w:rFonts w:asciiTheme="majorBidi" w:hAnsiTheme="majorBidi" w:cstheme="majorBidi"/>
        </w:rPr>
        <w:t>Shao, C., Ciampaglia, G. L., Varol, O., Yang, K.-C., Flammini, A., &amp; Menczer, F. (2018). The spread of low-credibility content by social bots. Nature Communications, 9, 4787. https://doi.org/10.1038/s41467-018-06930-7</w:t>
      </w:r>
    </w:p>
    <w:p w14:paraId="3EA61BA0" w14:textId="77777777" w:rsidR="00190810" w:rsidRPr="00190810" w:rsidRDefault="00190810" w:rsidP="00190810">
      <w:pPr>
        <w:rPr>
          <w:rFonts w:asciiTheme="majorBidi" w:hAnsiTheme="majorBidi" w:cstheme="majorBidi"/>
        </w:rPr>
      </w:pPr>
      <w:r w:rsidRPr="00190810">
        <w:rPr>
          <w:rFonts w:asciiTheme="majorBidi" w:hAnsiTheme="majorBidi" w:cstheme="majorBidi"/>
        </w:rPr>
        <w:t>Shonkoff, J. P., &amp; Garner, A. S. (2012). The lifelong effects of early childhood adversity and toxic stress. Pediatrics, 129(1), e232–e246. https://doi.org/10.1542/peds.2011-2662</w:t>
      </w:r>
    </w:p>
    <w:p w14:paraId="057E8CFA" w14:textId="77777777" w:rsidR="00190810" w:rsidRPr="00190810" w:rsidRDefault="00190810" w:rsidP="00190810">
      <w:pPr>
        <w:rPr>
          <w:rFonts w:asciiTheme="majorBidi" w:hAnsiTheme="majorBidi" w:cstheme="majorBidi"/>
        </w:rPr>
      </w:pPr>
      <w:r w:rsidRPr="00190810">
        <w:rPr>
          <w:rFonts w:asciiTheme="majorBidi" w:hAnsiTheme="majorBidi" w:cstheme="majorBidi"/>
        </w:rPr>
        <w:t>Signorelli, C. M., &amp; Boils, J. D. (2024). Multilayer networks as embodied consciousness interactions: A formal model approach. Phenomenology and the Cognitive Sciences, 23(5), 1119–1150. https://doi.org/10.1007/s11097-024-09967-w</w:t>
      </w:r>
    </w:p>
    <w:p w14:paraId="62F30552" w14:textId="77777777" w:rsidR="00190810" w:rsidRPr="00190810" w:rsidRDefault="00190810" w:rsidP="00190810">
      <w:pPr>
        <w:rPr>
          <w:rFonts w:asciiTheme="majorBidi" w:hAnsiTheme="majorBidi" w:cstheme="majorBidi"/>
        </w:rPr>
      </w:pPr>
      <w:r w:rsidRPr="00190810">
        <w:rPr>
          <w:rFonts w:asciiTheme="majorBidi" w:hAnsiTheme="majorBidi" w:cstheme="majorBidi"/>
        </w:rPr>
        <w:t>Simmel, G. (1978). The philosophy of money (T. Bottomore &amp; D. Frisby, Trans.). London: Routledge. (Original work published 1900).</w:t>
      </w:r>
    </w:p>
    <w:p w14:paraId="202004F7" w14:textId="77777777" w:rsidR="00190810" w:rsidRPr="00190810" w:rsidRDefault="00190810" w:rsidP="00190810">
      <w:pPr>
        <w:rPr>
          <w:rFonts w:asciiTheme="majorBidi" w:hAnsiTheme="majorBidi" w:cstheme="majorBidi"/>
        </w:rPr>
      </w:pPr>
      <w:r w:rsidRPr="00190810">
        <w:rPr>
          <w:rFonts w:asciiTheme="majorBidi" w:hAnsiTheme="majorBidi" w:cstheme="majorBidi"/>
        </w:rPr>
        <w:t>Smillie, I. (2010). Blood on the stone: Greed, corruption and war in the global diamond trade. Anthem Press.</w:t>
      </w:r>
    </w:p>
    <w:p w14:paraId="076B39F9" w14:textId="77777777" w:rsidR="00190810" w:rsidRPr="00190810" w:rsidRDefault="00190810" w:rsidP="00190810">
      <w:pPr>
        <w:rPr>
          <w:rFonts w:asciiTheme="majorBidi" w:hAnsiTheme="majorBidi" w:cstheme="majorBidi"/>
        </w:rPr>
      </w:pPr>
      <w:r w:rsidRPr="00190810">
        <w:rPr>
          <w:rFonts w:asciiTheme="majorBidi" w:hAnsiTheme="majorBidi" w:cstheme="majorBidi"/>
        </w:rPr>
        <w:t>Smith, A. (2002). Effects of caffeine on human behavior. Food and Chemical Toxicology, 40(9), 1243–1255. https://doi.org/10.1016/S0278-6915(02)00096-0</w:t>
      </w:r>
    </w:p>
    <w:p w14:paraId="379BA873" w14:textId="77777777" w:rsidR="00190810" w:rsidRPr="00190810" w:rsidRDefault="00190810" w:rsidP="00190810">
      <w:pPr>
        <w:rPr>
          <w:rFonts w:asciiTheme="majorBidi" w:hAnsiTheme="majorBidi" w:cstheme="majorBidi"/>
        </w:rPr>
      </w:pPr>
      <w:r w:rsidRPr="00190810">
        <w:rPr>
          <w:rFonts w:asciiTheme="majorBidi" w:hAnsiTheme="majorBidi" w:cstheme="majorBidi"/>
        </w:rPr>
        <w:t>Smith, A. (2012). Wealth of nations. Wordsworth Editions. (Original work published 1776)</w:t>
      </w:r>
    </w:p>
    <w:p w14:paraId="699A16F2" w14:textId="77777777" w:rsidR="00190810" w:rsidRPr="00190810" w:rsidRDefault="00190810" w:rsidP="00190810">
      <w:pPr>
        <w:rPr>
          <w:rFonts w:asciiTheme="majorBidi" w:hAnsiTheme="majorBidi" w:cstheme="majorBidi"/>
        </w:rPr>
      </w:pPr>
      <w:r w:rsidRPr="00190810">
        <w:rPr>
          <w:rFonts w:asciiTheme="majorBidi" w:hAnsiTheme="majorBidi" w:cstheme="majorBidi"/>
        </w:rPr>
        <w:t>Smith, D. R. (1993). Examples on Stress Constitutive Relations. In An Introduction to Continuum Mechanics (pp. 163–176). Springer. https://doi.org/10.1007/978-94-017-0713-8_6</w:t>
      </w:r>
    </w:p>
    <w:p w14:paraId="576F3394" w14:textId="77777777" w:rsidR="00190810" w:rsidRPr="00190810" w:rsidRDefault="00190810" w:rsidP="00190810">
      <w:pPr>
        <w:rPr>
          <w:rFonts w:asciiTheme="majorBidi" w:hAnsiTheme="majorBidi" w:cstheme="majorBidi"/>
        </w:rPr>
      </w:pPr>
      <w:r w:rsidRPr="00190810">
        <w:rPr>
          <w:rFonts w:asciiTheme="majorBidi" w:hAnsiTheme="majorBidi" w:cstheme="majorBidi"/>
        </w:rPr>
        <w:t>Sorjonen, K., &amp; Melin, B. (2023). Uncertain inference in random-intercept cross-lagged panel models. Personality and Individual Differences, 205, 112083. https://doi.org/10.1016/j.paid.2023.112083</w:t>
      </w:r>
    </w:p>
    <w:p w14:paraId="601AA3A8" w14:textId="77777777" w:rsidR="00190810" w:rsidRPr="00190810" w:rsidRDefault="00190810" w:rsidP="00190810">
      <w:pPr>
        <w:rPr>
          <w:rFonts w:asciiTheme="majorBidi" w:hAnsiTheme="majorBidi" w:cstheme="majorBidi"/>
        </w:rPr>
      </w:pPr>
      <w:r w:rsidRPr="00190810">
        <w:rPr>
          <w:rFonts w:asciiTheme="majorBidi" w:hAnsiTheme="majorBidi" w:cstheme="majorBidi"/>
        </w:rPr>
        <w:t>Spar, D. L. (2006). Markets, power, and the global diamond industry. Harvard Business School Case 9-700-017.</w:t>
      </w:r>
    </w:p>
    <w:p w14:paraId="79055DA3" w14:textId="77777777" w:rsidR="00190810" w:rsidRPr="00190810" w:rsidRDefault="00190810" w:rsidP="00190810">
      <w:pPr>
        <w:rPr>
          <w:rFonts w:asciiTheme="majorBidi" w:hAnsiTheme="majorBidi" w:cstheme="majorBidi"/>
        </w:rPr>
      </w:pPr>
      <w:r w:rsidRPr="00190810">
        <w:rPr>
          <w:rFonts w:asciiTheme="majorBidi" w:hAnsiTheme="majorBidi" w:cstheme="majorBidi"/>
        </w:rPr>
        <w:t>Spencer, J. P., Blumberg, M. S., McMurray, B., Robinson, S. R., Samuelson, L. K., &amp; Tomblin, J. B. (2009). Short arms and talking eggs: Why we should no longer abide the nativist-empiricist debate. Child Development Perspectives, 3(2), 79–87. https://doi.org/10.1111/j.1750-8606.2009.00081.x</w:t>
      </w:r>
    </w:p>
    <w:p w14:paraId="5DE62ED9" w14:textId="77777777" w:rsidR="00190810" w:rsidRPr="00190810" w:rsidRDefault="00190810" w:rsidP="00190810">
      <w:pPr>
        <w:rPr>
          <w:rFonts w:asciiTheme="majorBidi" w:hAnsiTheme="majorBidi" w:cstheme="majorBidi"/>
        </w:rPr>
      </w:pPr>
      <w:r w:rsidRPr="00190810">
        <w:rPr>
          <w:rFonts w:asciiTheme="majorBidi" w:hAnsiTheme="majorBidi" w:cstheme="majorBidi"/>
        </w:rPr>
        <w:t>Squire, L. R., &amp; Dede, A. J. O. (2015). Conscious and unconscious memory systems. Cold Spring Harbor Perspectives in Biology, 7(3), a021667. https://doi.org/10.1101/cshperspect.a021667</w:t>
      </w:r>
    </w:p>
    <w:p w14:paraId="62A025C1"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Staiger, D. O., Spetz, J., &amp; Phibbs, C. S. (2010). Is there monopsony in the labor market? Evidence from a natural experiment. Journal of Labor Economics, 28(2), 211–236. https://doi.org/10.1086/652734</w:t>
      </w:r>
    </w:p>
    <w:p w14:paraId="34D53EAC" w14:textId="77777777" w:rsidR="00190810" w:rsidRPr="00190810" w:rsidRDefault="00190810" w:rsidP="00190810">
      <w:pPr>
        <w:rPr>
          <w:rFonts w:asciiTheme="majorBidi" w:hAnsiTheme="majorBidi" w:cstheme="majorBidi"/>
        </w:rPr>
      </w:pPr>
      <w:r w:rsidRPr="00190810">
        <w:rPr>
          <w:rFonts w:asciiTheme="majorBidi" w:hAnsiTheme="majorBidi" w:cstheme="majorBidi"/>
        </w:rPr>
        <w:t>Standing, G. (2011). The precariat: The new dangerous class. Bloomsbury Academic.</w:t>
      </w:r>
    </w:p>
    <w:p w14:paraId="73D212FD" w14:textId="77777777" w:rsidR="00190810" w:rsidRPr="00190810" w:rsidRDefault="00190810" w:rsidP="00190810">
      <w:pPr>
        <w:rPr>
          <w:rFonts w:asciiTheme="majorBidi" w:hAnsiTheme="majorBidi" w:cstheme="majorBidi"/>
        </w:rPr>
      </w:pPr>
      <w:r w:rsidRPr="00190810">
        <w:rPr>
          <w:rFonts w:asciiTheme="majorBidi" w:hAnsiTheme="majorBidi" w:cstheme="majorBidi"/>
        </w:rPr>
        <w:t>Steger, M. F., Frazier, P., Oishi, S., &amp; Kaler, M. (2006). The meaning in life questionnaire: Assessing the presence of and search for meaning in life. *Journal of Counseling Psychology, 53*(1), 80–93. https://doi.org/10.1037/0022-0167.53.1.80</w:t>
      </w:r>
    </w:p>
    <w:p w14:paraId="5D2F7130" w14:textId="77777777" w:rsidR="00190810" w:rsidRPr="00190810" w:rsidRDefault="00190810" w:rsidP="00190810">
      <w:pPr>
        <w:rPr>
          <w:rFonts w:asciiTheme="majorBidi" w:hAnsiTheme="majorBidi" w:cstheme="majorBidi"/>
        </w:rPr>
      </w:pPr>
      <w:r w:rsidRPr="00190810">
        <w:rPr>
          <w:rFonts w:asciiTheme="majorBidi" w:hAnsiTheme="majorBidi" w:cstheme="majorBidi"/>
        </w:rPr>
        <w:t>Sterelny, K. (2012). *The evolved apprentice: How evolution made humans unique*. MIT Press. https://doi.org/10.7551/mitpress/9209.001.0001</w:t>
      </w:r>
    </w:p>
    <w:p w14:paraId="00163341" w14:textId="77777777" w:rsidR="00190810" w:rsidRPr="00190810" w:rsidRDefault="00190810" w:rsidP="00190810">
      <w:pPr>
        <w:rPr>
          <w:rFonts w:asciiTheme="majorBidi" w:hAnsiTheme="majorBidi" w:cstheme="majorBidi"/>
        </w:rPr>
      </w:pPr>
      <w:r w:rsidRPr="00190810">
        <w:rPr>
          <w:rFonts w:asciiTheme="majorBidi" w:hAnsiTheme="majorBidi" w:cstheme="majorBidi"/>
        </w:rPr>
        <w:t>Sterling, P., &amp; Laughlin, S. (2015). Principles of neural design. MIT Press. https://doi.org/10.7551/mitpress/9780262028707.001.0001</w:t>
      </w:r>
    </w:p>
    <w:p w14:paraId="6EB8FEE8" w14:textId="77777777" w:rsidR="00190810" w:rsidRPr="00190810" w:rsidRDefault="00190810" w:rsidP="00190810">
      <w:pPr>
        <w:rPr>
          <w:rFonts w:asciiTheme="majorBidi" w:hAnsiTheme="majorBidi" w:cstheme="majorBidi"/>
        </w:rPr>
      </w:pPr>
      <w:r w:rsidRPr="00190810">
        <w:rPr>
          <w:rFonts w:asciiTheme="majorBidi" w:hAnsiTheme="majorBidi" w:cstheme="majorBidi"/>
        </w:rPr>
        <w:t>Stern, N. (2007). The economics of climate change: The Stern Review. Cambridge University Press. https://doi.org/10.1017/CBO9780511817434</w:t>
      </w:r>
    </w:p>
    <w:p w14:paraId="4A17F042" w14:textId="77777777" w:rsidR="00190810" w:rsidRPr="00190810" w:rsidRDefault="00190810" w:rsidP="00190810">
      <w:pPr>
        <w:rPr>
          <w:rFonts w:asciiTheme="majorBidi" w:hAnsiTheme="majorBidi" w:cstheme="majorBidi"/>
        </w:rPr>
      </w:pPr>
      <w:r w:rsidRPr="00190810">
        <w:rPr>
          <w:rFonts w:asciiTheme="majorBidi" w:hAnsiTheme="majorBidi" w:cstheme="majorBidi"/>
        </w:rPr>
        <w:t>Steward, D. R., Allen, A. J., et al. (2013). Tapping unsustainable groundwater stores for agricultural production in the High Plains Aquifer of Kansas. Proceedings of the National Academy of Sciences, 110(37), E3477–E3486. https://doi.org/10.1073/pnas.1220351110</w:t>
      </w:r>
    </w:p>
    <w:p w14:paraId="136903B3" w14:textId="77777777" w:rsidR="00190810" w:rsidRPr="00190810" w:rsidRDefault="00190810" w:rsidP="00190810">
      <w:pPr>
        <w:rPr>
          <w:rFonts w:asciiTheme="majorBidi" w:hAnsiTheme="majorBidi" w:cstheme="majorBidi"/>
        </w:rPr>
      </w:pPr>
      <w:r w:rsidRPr="00190810">
        <w:rPr>
          <w:rFonts w:asciiTheme="majorBidi" w:hAnsiTheme="majorBidi" w:cstheme="majorBidi"/>
        </w:rPr>
        <w:t>Stokes, P. A., &amp; Purdon, P. L. (2017). A study of problems encountered in Granger causality analysis from a neuroscience perspective. Proceedings of the National Academy of Sciences, 114(34), E7063–E7072. https://doi.org/10.1073/pnas.1704663114</w:t>
      </w:r>
    </w:p>
    <w:p w14:paraId="3EBF96D6" w14:textId="77777777" w:rsidR="00190810" w:rsidRPr="00190810" w:rsidRDefault="00190810" w:rsidP="00190810">
      <w:pPr>
        <w:rPr>
          <w:rFonts w:asciiTheme="majorBidi" w:hAnsiTheme="majorBidi" w:cstheme="majorBidi"/>
        </w:rPr>
      </w:pPr>
      <w:r w:rsidRPr="00190810">
        <w:rPr>
          <w:rFonts w:asciiTheme="majorBidi" w:hAnsiTheme="majorBidi" w:cstheme="majorBidi"/>
        </w:rPr>
        <w:t>Stout, L. A. (2011). Derivatives and the legal origin of the 2008 credit crisis. Harvard Business Law Review, 1(1), 1–38.</w:t>
      </w:r>
    </w:p>
    <w:p w14:paraId="570A5B0B" w14:textId="77777777" w:rsidR="00190810" w:rsidRPr="00190810" w:rsidRDefault="00190810" w:rsidP="00190810">
      <w:pPr>
        <w:rPr>
          <w:rFonts w:asciiTheme="majorBidi" w:hAnsiTheme="majorBidi" w:cstheme="majorBidi"/>
        </w:rPr>
      </w:pPr>
      <w:r w:rsidRPr="00190810">
        <w:rPr>
          <w:rFonts w:asciiTheme="majorBidi" w:hAnsiTheme="majorBidi" w:cstheme="majorBidi"/>
        </w:rPr>
        <w:t>Strathern, M. (1997). ‘Improving ratings’: Audit in the British university system. European Review, 5(3), 305–321. https://doi.org/10.1002/(SICI)1234-981X(199707)5:3&lt;305::AID-EURO184&gt;3.0.CO;2-4 Cambridge University Press &amp; Assessment</w:t>
      </w:r>
    </w:p>
    <w:p w14:paraId="4353A3E4" w14:textId="77777777" w:rsidR="00190810" w:rsidRPr="00190810" w:rsidRDefault="00190810" w:rsidP="00190810">
      <w:pPr>
        <w:rPr>
          <w:rFonts w:asciiTheme="majorBidi" w:hAnsiTheme="majorBidi" w:cstheme="majorBidi"/>
        </w:rPr>
      </w:pPr>
      <w:r w:rsidRPr="00190810">
        <w:rPr>
          <w:rFonts w:asciiTheme="majorBidi" w:hAnsiTheme="majorBidi" w:cstheme="majorBidi"/>
        </w:rPr>
        <w:t>Suddendorf, T., &amp; Corballis, M. C. (2007). The evolution of foresight: What is mental time travel, and is it unique to humans? *Behavioral and Brain Sciences, 30*(3), 299–313. https://doi.org/10.1017/S0140525X07001975</w:t>
      </w:r>
    </w:p>
    <w:p w14:paraId="7AC33512" w14:textId="77777777" w:rsidR="00190810" w:rsidRPr="00190810" w:rsidRDefault="00190810" w:rsidP="00190810">
      <w:pPr>
        <w:rPr>
          <w:rFonts w:asciiTheme="majorBidi" w:hAnsiTheme="majorBidi" w:cstheme="majorBidi"/>
        </w:rPr>
      </w:pPr>
      <w:r w:rsidRPr="00190810">
        <w:rPr>
          <w:rFonts w:asciiTheme="majorBidi" w:hAnsiTheme="majorBidi" w:cstheme="majorBidi"/>
        </w:rPr>
        <w:t>Suddendorf, T., Addis, D. R., &amp; Corballis, M. C. (2009). Mental time travel and the shaping of the human mind. Philosophical Transactions of the Royal Society B, 364(1521), 1317–1324. https://doi.org/10.1098/rstb.2008.0301</w:t>
      </w:r>
    </w:p>
    <w:p w14:paraId="2DD7EC2D" w14:textId="77777777" w:rsidR="00190810" w:rsidRPr="00190810" w:rsidRDefault="00190810" w:rsidP="00190810">
      <w:pPr>
        <w:rPr>
          <w:rFonts w:asciiTheme="majorBidi" w:hAnsiTheme="majorBidi" w:cstheme="majorBidi"/>
        </w:rPr>
      </w:pPr>
      <w:r w:rsidRPr="00190810">
        <w:rPr>
          <w:rFonts w:asciiTheme="majorBidi" w:hAnsiTheme="majorBidi" w:cstheme="majorBidi"/>
        </w:rPr>
        <w:t>Sullivan, S. (2017). On ‘natural capital’, ‘fairy tales’ and ideology. Development and Change, 48(2), 397–423. https://doi.org/10.1111/dech.12292</w:t>
      </w:r>
    </w:p>
    <w:p w14:paraId="4F8C3EE8" w14:textId="77777777" w:rsidR="00190810" w:rsidRPr="00190810" w:rsidRDefault="00190810" w:rsidP="00190810">
      <w:pPr>
        <w:rPr>
          <w:rFonts w:asciiTheme="majorBidi" w:hAnsiTheme="majorBidi" w:cstheme="majorBidi"/>
        </w:rPr>
      </w:pPr>
      <w:r w:rsidRPr="00190810">
        <w:rPr>
          <w:rFonts w:asciiTheme="majorBidi" w:hAnsiTheme="majorBidi" w:cstheme="majorBidi"/>
        </w:rPr>
        <w:t>Sun, H. (2024). The right to know social media algorithms. Harvard Law &amp; Policy Review, 18(1), 1–35. https://journals.law.harvard.edu/lpr/wp-content/uploads/sites/89/2024/08/18.1-Right-to-Know-Social-Media-Algorithms.pdf</w:t>
      </w:r>
    </w:p>
    <w:p w14:paraId="52562BD6" w14:textId="77777777" w:rsidR="00190810" w:rsidRPr="00190810" w:rsidRDefault="00190810" w:rsidP="00190810">
      <w:pPr>
        <w:rPr>
          <w:rFonts w:asciiTheme="majorBidi" w:hAnsiTheme="majorBidi" w:cstheme="majorBidi"/>
        </w:rPr>
      </w:pPr>
      <w:r w:rsidRPr="00190810">
        <w:rPr>
          <w:rFonts w:asciiTheme="majorBidi" w:hAnsiTheme="majorBidi" w:cstheme="majorBidi"/>
        </w:rPr>
        <w:t xml:space="preserve">Swinburn, B. A., Kraak, V. I., Allender, S., Atkins, V. J., Baker, P. I., Bogard, J. R., … &amp; Dietz, W. H. (2019). The global syndemic of obesity, undernutrition, and climate change: </w:t>
      </w:r>
      <w:r w:rsidRPr="00190810">
        <w:rPr>
          <w:rFonts w:asciiTheme="majorBidi" w:hAnsiTheme="majorBidi" w:cstheme="majorBidi"/>
        </w:rPr>
        <w:lastRenderedPageBreak/>
        <w:t>The Lancet Commission report. The Lancet, 393(10173), 791–846. https://doi.org/10.1016/S0140-6736(18)32822-8</w:t>
      </w:r>
    </w:p>
    <w:p w14:paraId="4EDC9D9D" w14:textId="77777777" w:rsidR="00190810" w:rsidRPr="00190810" w:rsidRDefault="00190810" w:rsidP="00190810">
      <w:pPr>
        <w:rPr>
          <w:rFonts w:asciiTheme="majorBidi" w:hAnsiTheme="majorBidi" w:cstheme="majorBidi"/>
        </w:rPr>
      </w:pPr>
      <w:r w:rsidRPr="00190810">
        <w:rPr>
          <w:rFonts w:asciiTheme="majorBidi" w:hAnsiTheme="majorBidi" w:cstheme="majorBidi"/>
        </w:rPr>
        <w:t>Sys, S., Van Gordon, W., &amp; Gilbert, P. (2024). A qualitative comparison of secular and Buddhist-informed mental health practitioners’ perceptions of non-attachment. Mindfulness, 15(2), 345–358. https://doi.org/10.1007/s12671-023-02291-5</w:t>
      </w:r>
    </w:p>
    <w:p w14:paraId="009766F5" w14:textId="77777777" w:rsidR="00190810" w:rsidRPr="00190810" w:rsidRDefault="00190810" w:rsidP="00190810">
      <w:pPr>
        <w:rPr>
          <w:rFonts w:asciiTheme="majorBidi" w:hAnsiTheme="majorBidi" w:cstheme="majorBidi"/>
        </w:rPr>
      </w:pPr>
      <w:r w:rsidRPr="00190810">
        <w:rPr>
          <w:rFonts w:asciiTheme="majorBidi" w:hAnsiTheme="majorBidi" w:cstheme="majorBidi"/>
        </w:rPr>
        <w:t>Tang, K., &amp; Xiong, W. (2012). Index investment and the financialization of commodities. Financial Analysts Journal, 68(6), 54–74. https://doi.org/10.2469/faj.v68.n6.5</w:t>
      </w:r>
    </w:p>
    <w:p w14:paraId="4B556D17" w14:textId="77777777" w:rsidR="00190810" w:rsidRPr="00190810" w:rsidRDefault="00190810" w:rsidP="00190810">
      <w:pPr>
        <w:rPr>
          <w:rFonts w:asciiTheme="majorBidi" w:hAnsiTheme="majorBidi" w:cstheme="majorBidi"/>
        </w:rPr>
      </w:pPr>
      <w:r w:rsidRPr="00190810">
        <w:rPr>
          <w:rFonts w:asciiTheme="majorBidi" w:hAnsiTheme="majorBidi" w:cstheme="majorBidi"/>
        </w:rPr>
        <w:t>Tang, Y.-Y., Hölzel, B. K., &amp; Posner, M. I. (2015). The neuroscience of mindfulness meditation. Nature Reviews Neuroscience, 16(4), 213–225. https://doi.org/10.1038/nrn3916</w:t>
      </w:r>
    </w:p>
    <w:p w14:paraId="2746EC04" w14:textId="77777777" w:rsidR="00190810" w:rsidRPr="00190810" w:rsidRDefault="00190810" w:rsidP="00190810">
      <w:pPr>
        <w:rPr>
          <w:rFonts w:asciiTheme="majorBidi" w:hAnsiTheme="majorBidi" w:cstheme="majorBidi"/>
        </w:rPr>
      </w:pPr>
      <w:r w:rsidRPr="00190810">
        <w:rPr>
          <w:rFonts w:asciiTheme="majorBidi" w:hAnsiTheme="majorBidi" w:cstheme="majorBidi"/>
        </w:rPr>
        <w:t>Tang, Y.‑Y., Ma, Y., Wang, J., Fan, Y., Feng, S., Lu, Q., Yu, Q., Sui, D., Rothbart, M. K., Fan, M., &amp; Posner, M. I. (2007). Short‑term meditation training improves attention and self‑regulation. Proceedings of the National Academy of Sciences of the United States of America, 104(43), 17152–17156. https://doi.org/10.1073/pnas.0707678104</w:t>
      </w:r>
    </w:p>
    <w:p w14:paraId="66D92087" w14:textId="77777777" w:rsidR="00190810" w:rsidRPr="00190810" w:rsidRDefault="00190810" w:rsidP="00190810">
      <w:pPr>
        <w:rPr>
          <w:rFonts w:asciiTheme="majorBidi" w:hAnsiTheme="majorBidi" w:cstheme="majorBidi"/>
        </w:rPr>
      </w:pPr>
      <w:r w:rsidRPr="00190810">
        <w:rPr>
          <w:rFonts w:asciiTheme="majorBidi" w:hAnsiTheme="majorBidi" w:cstheme="majorBidi"/>
        </w:rPr>
        <w:t>Tay, L., &amp; Diener, E. (2011). Needs and subjective well‑being around the world. Journal of Personality and Social Psychology, 101(2), 354–365. https://doi.org/10.1037/a0023779</w:t>
      </w:r>
    </w:p>
    <w:p w14:paraId="32C1DB65" w14:textId="77777777" w:rsidR="00190810" w:rsidRPr="00190810" w:rsidRDefault="00190810" w:rsidP="00190810">
      <w:pPr>
        <w:rPr>
          <w:rFonts w:asciiTheme="majorBidi" w:hAnsiTheme="majorBidi" w:cstheme="majorBidi"/>
        </w:rPr>
      </w:pPr>
      <w:r w:rsidRPr="00190810">
        <w:rPr>
          <w:rFonts w:asciiTheme="majorBidi" w:hAnsiTheme="majorBidi" w:cstheme="majorBidi"/>
        </w:rPr>
        <w:t>Tenenbaum, J. B., Kemp, C., Griffiths, T. L., &amp; Goodman, N. D. (2011). How to grow a mind: Statistics, structure, and abstraction. *Science, 331*(6022), 1279–1285. https://doi.org/10.1126/science.1192788</w:t>
      </w:r>
    </w:p>
    <w:p w14:paraId="520A914D" w14:textId="77777777" w:rsidR="00190810" w:rsidRPr="00190810" w:rsidRDefault="00190810" w:rsidP="00190810">
      <w:pPr>
        <w:rPr>
          <w:rFonts w:asciiTheme="majorBidi" w:hAnsiTheme="majorBidi" w:cstheme="majorBidi"/>
        </w:rPr>
      </w:pPr>
      <w:r w:rsidRPr="00190810">
        <w:rPr>
          <w:rFonts w:asciiTheme="majorBidi" w:hAnsiTheme="majorBidi" w:cstheme="majorBidi"/>
        </w:rPr>
        <w:t>Thelen, E., &amp; Smith, L. B. (1994). A dynamic systems approach to the development of cognition and action. MIT Press.</w:t>
      </w:r>
    </w:p>
    <w:p w14:paraId="7A75081E" w14:textId="77777777" w:rsidR="00190810" w:rsidRPr="00190810" w:rsidRDefault="00190810" w:rsidP="00190810">
      <w:pPr>
        <w:rPr>
          <w:rFonts w:asciiTheme="majorBidi" w:hAnsiTheme="majorBidi" w:cstheme="majorBidi"/>
        </w:rPr>
      </w:pPr>
      <w:r w:rsidRPr="00190810">
        <w:rPr>
          <w:rFonts w:asciiTheme="majorBidi" w:hAnsiTheme="majorBidi" w:cstheme="majorBidi"/>
        </w:rPr>
        <w:t>Thomson, R., Yuki, M., Talhelm, T., Schug, J., Kito, M., Ayanian, A. H., &amp; Visserman, M. L. (2018). Relational mobility predicts social behaviors in 39 countries and is tied to historical farming and pathogen prevalence. Proceedings of the National Academy of Sciences, 115(48), 11983–11988. https://doi.org/10.1073/pnas.1811621115</w:t>
      </w:r>
    </w:p>
    <w:p w14:paraId="76C55C3C" w14:textId="77777777" w:rsidR="00190810" w:rsidRPr="00190810" w:rsidRDefault="00190810" w:rsidP="00190810">
      <w:pPr>
        <w:rPr>
          <w:rFonts w:asciiTheme="majorBidi" w:hAnsiTheme="majorBidi" w:cstheme="majorBidi"/>
        </w:rPr>
      </w:pPr>
      <w:r w:rsidRPr="00190810">
        <w:rPr>
          <w:rFonts w:asciiTheme="majorBidi" w:hAnsiTheme="majorBidi" w:cstheme="majorBidi"/>
        </w:rPr>
        <w:t>Tikkanen, R., &amp; Abrams, M. K. (2020). U.S. health care from a global perspective, 2019: Higher spending, worse outcomes? Commonwealth Fund. https://doi.org/10.26099/7avy-jc84</w:t>
      </w:r>
    </w:p>
    <w:p w14:paraId="0C705506" w14:textId="77777777" w:rsidR="00190810" w:rsidRPr="00190810" w:rsidRDefault="00190810" w:rsidP="00190810">
      <w:pPr>
        <w:rPr>
          <w:rFonts w:asciiTheme="majorBidi" w:hAnsiTheme="majorBidi" w:cstheme="majorBidi"/>
        </w:rPr>
      </w:pPr>
      <w:r w:rsidRPr="00190810">
        <w:rPr>
          <w:rFonts w:asciiTheme="majorBidi" w:hAnsiTheme="majorBidi" w:cstheme="majorBidi"/>
        </w:rPr>
        <w:t>Tobi, E. W., Lumey, L. H., Talens, R. P., Kremer, D., Putter, H., Stein, A. D., Slagboom, P. E., &amp; Heijmans, B. T. (2009). DNA methylation differences after exposure to prenatal famine are common and timing- and sex-specific. Human Molecular Genetics, 18(21), 4046–4053. https://doi.org/10.1093/hmg/ddp353</w:t>
      </w:r>
    </w:p>
    <w:p w14:paraId="4C7A77F5" w14:textId="77777777" w:rsidR="00190810" w:rsidRPr="00190810" w:rsidRDefault="00190810" w:rsidP="00190810">
      <w:pPr>
        <w:rPr>
          <w:rFonts w:asciiTheme="majorBidi" w:hAnsiTheme="majorBidi" w:cstheme="majorBidi"/>
        </w:rPr>
      </w:pPr>
      <w:r w:rsidRPr="00190810">
        <w:rPr>
          <w:rFonts w:asciiTheme="majorBidi" w:hAnsiTheme="majorBidi" w:cstheme="majorBidi"/>
        </w:rPr>
        <w:t>Tomasello, M. (1999). *The cultural origins of human cognition*. Harvard University Press. https://doi.org/10.2307/j.ctvjsf4jc</w:t>
      </w:r>
    </w:p>
    <w:p w14:paraId="1158D55D" w14:textId="77777777" w:rsidR="00190810" w:rsidRPr="00190810" w:rsidRDefault="00190810" w:rsidP="00190810">
      <w:pPr>
        <w:rPr>
          <w:rFonts w:asciiTheme="majorBidi" w:hAnsiTheme="majorBidi" w:cstheme="majorBidi"/>
        </w:rPr>
      </w:pPr>
      <w:r w:rsidRPr="00190810">
        <w:rPr>
          <w:rFonts w:asciiTheme="majorBidi" w:hAnsiTheme="majorBidi" w:cstheme="majorBidi"/>
        </w:rPr>
        <w:t>Tomasello, M., Carpenter, M., Call, J., Behne, T., &amp; Moll, H. (2005). Understanding and sharing intentions: The origins of cultural cognition. Behavioral and Brain Sciences, 28(5), 675–691. https://doi.org/10.1017/S0140525X05000129</w:t>
      </w:r>
    </w:p>
    <w:p w14:paraId="17FDFEB8" w14:textId="77777777" w:rsidR="00190810" w:rsidRPr="00190810" w:rsidRDefault="00190810" w:rsidP="00190810">
      <w:pPr>
        <w:rPr>
          <w:rFonts w:asciiTheme="majorBidi" w:hAnsiTheme="majorBidi" w:cstheme="majorBidi"/>
        </w:rPr>
      </w:pPr>
      <w:r w:rsidRPr="00190810">
        <w:rPr>
          <w:rFonts w:asciiTheme="majorBidi" w:hAnsiTheme="majorBidi" w:cstheme="majorBidi"/>
        </w:rPr>
        <w:t>Tononi, G., Boly, M., Massimini, M., &amp; Koch, C. (2016). Integrated information theory: from consciousness to its physical substrate. *Nature Reviews Neuroscience, 17*(7), 450–461. https://doi.org/10.1038/nrn.2016.44</w:t>
      </w:r>
    </w:p>
    <w:p w14:paraId="06219996"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Tucker‑Drob, E. M., &amp; Briley, D. A. (2014). Continuity of genetic and environmental influences on cognition across the life span: A meta‑analysis of longitudinal twin and adoption studies. Psychological Bulletin, 140(4), 949–979. https://doi.org/10.1037/a0035893</w:t>
      </w:r>
    </w:p>
    <w:p w14:paraId="520DC092" w14:textId="77777777" w:rsidR="00190810" w:rsidRPr="00190810" w:rsidRDefault="00190810" w:rsidP="00190810">
      <w:pPr>
        <w:rPr>
          <w:rFonts w:asciiTheme="majorBidi" w:hAnsiTheme="majorBidi" w:cstheme="majorBidi"/>
        </w:rPr>
      </w:pPr>
      <w:r w:rsidRPr="00190810">
        <w:rPr>
          <w:rFonts w:asciiTheme="majorBidi" w:hAnsiTheme="majorBidi" w:cstheme="majorBidi"/>
        </w:rPr>
        <w:t>Tulving, E. (2002). Episodic memory: From mind to brain. *Annual Review of Psychology, 53*(1), 1–25. https://doi.org/10.1146/annurev.psych.53.100901.135114</w:t>
      </w:r>
    </w:p>
    <w:p w14:paraId="74A179E7" w14:textId="77777777" w:rsidR="00190810" w:rsidRPr="00190810" w:rsidRDefault="00190810" w:rsidP="00190810">
      <w:pPr>
        <w:rPr>
          <w:rFonts w:asciiTheme="majorBidi" w:hAnsiTheme="majorBidi" w:cstheme="majorBidi"/>
        </w:rPr>
      </w:pPr>
      <w:r w:rsidRPr="00190810">
        <w:rPr>
          <w:rFonts w:asciiTheme="majorBidi" w:hAnsiTheme="majorBidi" w:cstheme="majorBidi"/>
        </w:rPr>
        <w:t>Turkheimer, E. (2000). Three laws of behavior genetics and what they mean. *Current Directions in Psychological Science, 9*(5), 160–164. https://doi.org/10.1111/1467-8721.00084</w:t>
      </w:r>
    </w:p>
    <w:p w14:paraId="71CE7D17" w14:textId="77777777" w:rsidR="00190810" w:rsidRPr="00190810" w:rsidRDefault="00190810" w:rsidP="00190810">
      <w:pPr>
        <w:rPr>
          <w:rFonts w:asciiTheme="majorBidi" w:hAnsiTheme="majorBidi" w:cstheme="majorBidi"/>
        </w:rPr>
      </w:pPr>
      <w:r w:rsidRPr="00190810">
        <w:rPr>
          <w:rFonts w:asciiTheme="majorBidi" w:hAnsiTheme="majorBidi" w:cstheme="majorBidi"/>
        </w:rPr>
        <w:t>U.S. Commodity Futures Trading Commission, &amp; U.S. Securities and Exchange Commission. (2010). Findings regarding the market events of May 6, 2010: Report of the staffs of the CFTC and SEC to the Joint Advisory Committee on Emerging Regulatory Issues. https://www.sec.gov/news/studies/2010/marketevents-report.pdf</w:t>
      </w:r>
    </w:p>
    <w:p w14:paraId="19A1C408" w14:textId="77777777" w:rsidR="00190810" w:rsidRPr="00190810" w:rsidRDefault="00190810" w:rsidP="00190810">
      <w:pPr>
        <w:rPr>
          <w:rFonts w:asciiTheme="majorBidi" w:hAnsiTheme="majorBidi" w:cstheme="majorBidi"/>
        </w:rPr>
      </w:pPr>
      <w:r w:rsidRPr="00190810">
        <w:rPr>
          <w:rFonts w:asciiTheme="majorBidi" w:hAnsiTheme="majorBidi" w:cstheme="majorBidi"/>
        </w:rPr>
        <w:t>U.S. Securities and Exchange Commission. (2010a). SEC charges Goldman Sachs with fraud in structuring and marketing of CDO tied to subprime mortgages (Litigation Release No. 21489). https://www.sec.gov/enforcement-litigation/litigation-releases/lr-21489</w:t>
      </w:r>
    </w:p>
    <w:p w14:paraId="6DEA374D" w14:textId="77777777" w:rsidR="00190810" w:rsidRPr="00190810" w:rsidRDefault="00190810" w:rsidP="00190810">
      <w:pPr>
        <w:rPr>
          <w:rFonts w:asciiTheme="majorBidi" w:hAnsiTheme="majorBidi" w:cstheme="majorBidi"/>
        </w:rPr>
      </w:pPr>
      <w:r w:rsidRPr="00190810">
        <w:rPr>
          <w:rFonts w:asciiTheme="majorBidi" w:hAnsiTheme="majorBidi" w:cstheme="majorBidi"/>
        </w:rPr>
        <w:t>U.S. Securities and Exchange Commission. (2020). In the matter of Robinhood Financial, LLC: Order instituting administrative and cease‑and‑desist proceedings (Release No. 10906). https://www.sec.gov/files/litigation/admin/2020/33-10906.pdf</w:t>
      </w:r>
    </w:p>
    <w:p w14:paraId="4D58815A" w14:textId="77777777" w:rsidR="00190810" w:rsidRPr="00190810" w:rsidRDefault="00190810" w:rsidP="00190810">
      <w:pPr>
        <w:rPr>
          <w:rFonts w:asciiTheme="majorBidi" w:hAnsiTheme="majorBidi" w:cstheme="majorBidi"/>
        </w:rPr>
      </w:pPr>
      <w:r w:rsidRPr="00190810">
        <w:rPr>
          <w:rFonts w:asciiTheme="majorBidi" w:hAnsiTheme="majorBidi" w:cstheme="majorBidi"/>
        </w:rPr>
        <w:t>U.S. Securities and Exchange Commission. (2022). SEC v. Archegos Capital Management, LP, et al.: Complaint. https://www.sec.gov/files/litigation/complaints/2022/comp-pr2022-70.pdf</w:t>
      </w:r>
    </w:p>
    <w:p w14:paraId="5767479D" w14:textId="77777777" w:rsidR="00190810" w:rsidRPr="00190810" w:rsidRDefault="00190810" w:rsidP="00190810">
      <w:pPr>
        <w:rPr>
          <w:rFonts w:asciiTheme="majorBidi" w:hAnsiTheme="majorBidi" w:cstheme="majorBidi"/>
        </w:rPr>
      </w:pPr>
      <w:r w:rsidRPr="00190810">
        <w:rPr>
          <w:rFonts w:asciiTheme="majorBidi" w:hAnsiTheme="majorBidi" w:cstheme="majorBidi"/>
        </w:rPr>
        <w:t>Underwood, F. M., Burn, R. W., &amp; Milliken, T. (2013). Dissecting the illegal ivory trade: An analysis of ivory seizures data. PLoS ONE, 8(10), e76539. https://doi.org/10.1371/journal.pone.0076539</w:t>
      </w:r>
    </w:p>
    <w:p w14:paraId="30333DC9" w14:textId="77777777" w:rsidR="00190810" w:rsidRPr="00190810" w:rsidRDefault="00190810" w:rsidP="00190810">
      <w:pPr>
        <w:rPr>
          <w:rFonts w:asciiTheme="majorBidi" w:hAnsiTheme="majorBidi" w:cstheme="majorBidi"/>
        </w:rPr>
      </w:pPr>
      <w:r w:rsidRPr="00190810">
        <w:rPr>
          <w:rFonts w:asciiTheme="majorBidi" w:hAnsiTheme="majorBidi" w:cstheme="majorBidi"/>
        </w:rPr>
        <w:t>Unruh, G. C. (2000). Understanding carbon lock-in. *Energy Policy, 28*(12), 817–830. https://doi.org/10.1016/S0301-4215(00)00070-7</w:t>
      </w:r>
    </w:p>
    <w:p w14:paraId="38D60324" w14:textId="77777777" w:rsidR="00190810" w:rsidRPr="00190810" w:rsidRDefault="00190810" w:rsidP="00190810">
      <w:pPr>
        <w:rPr>
          <w:rFonts w:asciiTheme="majorBidi" w:hAnsiTheme="majorBidi" w:cstheme="majorBidi"/>
        </w:rPr>
      </w:pPr>
      <w:r w:rsidRPr="00190810">
        <w:rPr>
          <w:rFonts w:asciiTheme="majorBidi" w:hAnsiTheme="majorBidi" w:cstheme="majorBidi"/>
        </w:rPr>
        <w:t>Vaki, F. (2024). Neoliberalism, democracy, and rights: Towards a critique of neoliberal reason. Springer. https://doi.org/10.1007/978-3-031-61467-5 SpringerLink</w:t>
      </w:r>
    </w:p>
    <w:p w14:paraId="05433B9F" w14:textId="77777777" w:rsidR="00190810" w:rsidRPr="00190810" w:rsidRDefault="00190810" w:rsidP="00190810">
      <w:pPr>
        <w:rPr>
          <w:rFonts w:asciiTheme="majorBidi" w:hAnsiTheme="majorBidi" w:cstheme="majorBidi"/>
        </w:rPr>
      </w:pPr>
      <w:r w:rsidRPr="00190810">
        <w:rPr>
          <w:rFonts w:asciiTheme="majorBidi" w:hAnsiTheme="majorBidi" w:cstheme="majorBidi"/>
        </w:rPr>
        <w:t>Van Zee, A. (2009). The promotion and marketing of OxyContin: Commercial triumph, public health tragedy. American Journal of Public Health, 99(2), 221–227. https://doi.org/10.2105/AJPH.2007.131714</w:t>
      </w:r>
    </w:p>
    <w:p w14:paraId="7F52F76F" w14:textId="77777777" w:rsidR="00190810" w:rsidRPr="00190810" w:rsidRDefault="00190810" w:rsidP="00190810">
      <w:pPr>
        <w:rPr>
          <w:rFonts w:asciiTheme="majorBidi" w:hAnsiTheme="majorBidi" w:cstheme="majorBidi"/>
        </w:rPr>
      </w:pPr>
      <w:r w:rsidRPr="00190810">
        <w:rPr>
          <w:rFonts w:asciiTheme="majorBidi" w:hAnsiTheme="majorBidi" w:cstheme="majorBidi"/>
        </w:rPr>
        <w:t>Varela, F. J. (1999). *Ethical know-how: Action, wisdom, and cognition*. Stanford University Press. https://doi.org/10.1515/9781503617463</w:t>
      </w:r>
    </w:p>
    <w:p w14:paraId="2CEB51C4" w14:textId="77777777" w:rsidR="00190810" w:rsidRPr="00190810" w:rsidRDefault="00190810" w:rsidP="00190810">
      <w:pPr>
        <w:rPr>
          <w:rFonts w:asciiTheme="majorBidi" w:hAnsiTheme="majorBidi" w:cstheme="majorBidi"/>
        </w:rPr>
      </w:pPr>
      <w:r w:rsidRPr="00190810">
        <w:rPr>
          <w:rFonts w:asciiTheme="majorBidi" w:hAnsiTheme="majorBidi" w:cstheme="majorBidi"/>
        </w:rPr>
        <w:t>Varela, F. J., Thompson, E., &amp; Rosch, E. (1991). *The embodied mind: Cognitive science and human experience*. MIT Press. https://doi.org/10.7551/mitpress/6730.001.0001</w:t>
      </w:r>
    </w:p>
    <w:p w14:paraId="5AAC8A2B" w14:textId="77777777" w:rsidR="00190810" w:rsidRPr="00190810" w:rsidRDefault="00190810" w:rsidP="00190810">
      <w:pPr>
        <w:rPr>
          <w:rFonts w:asciiTheme="majorBidi" w:hAnsiTheme="majorBidi" w:cstheme="majorBidi"/>
        </w:rPr>
      </w:pPr>
      <w:r w:rsidRPr="00190810">
        <w:rPr>
          <w:rFonts w:asciiTheme="majorBidi" w:hAnsiTheme="majorBidi" w:cstheme="majorBidi"/>
        </w:rPr>
        <w:t>Vohs, K. D., Mead, N. L., &amp; Goode, M. R. (2006). The psychological consequences of money. Science, 314(5802), 1154–1156. https://doi.org/10.1126/science.1132491</w:t>
      </w:r>
    </w:p>
    <w:p w14:paraId="283D75C7"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Wackernagel, M., Schulz, N. B., Deumling, D., Linares, A. C., Jenkins, M., Kapos, V., … Randers, J. (2002). Tracking the ecological overshoot of the human economy. *Proceedings of the National Academy of Sciences, 99*(14), 9266–9271. [Annual Reviews](https://www.annualreviews.org/content/journals/https://doi.org/10.1146/annurev-environ-110615-085934?utm_source=chatgpt.com</w:t>
      </w:r>
    </w:p>
    <w:p w14:paraId="58DC2B2F" w14:textId="77777777" w:rsidR="00190810" w:rsidRPr="00190810" w:rsidRDefault="00190810" w:rsidP="00190810">
      <w:pPr>
        <w:rPr>
          <w:rFonts w:asciiTheme="majorBidi" w:hAnsiTheme="majorBidi" w:cstheme="majorBidi"/>
        </w:rPr>
      </w:pPr>
      <w:r w:rsidRPr="00190810">
        <w:rPr>
          <w:rFonts w:asciiTheme="majorBidi" w:hAnsiTheme="majorBidi" w:cstheme="majorBidi"/>
        </w:rPr>
        <w:t>Wahba, M. A., &amp; Bridwell, L. G. (1976). Maslow reconsidered: A review of research on the need hierarchy theory. Organizational Behavior and Human Performance, 15(2), 212–240. https://doi.org/10.1016/0030-5073(76)90038-6</w:t>
      </w:r>
    </w:p>
    <w:p w14:paraId="11718664" w14:textId="77777777" w:rsidR="00190810" w:rsidRPr="00190810" w:rsidRDefault="00190810" w:rsidP="00190810">
      <w:pPr>
        <w:rPr>
          <w:rFonts w:asciiTheme="majorBidi" w:hAnsiTheme="majorBidi" w:cstheme="majorBidi"/>
        </w:rPr>
      </w:pPr>
      <w:r w:rsidRPr="00190810">
        <w:rPr>
          <w:rFonts w:asciiTheme="majorBidi" w:hAnsiTheme="majorBidi" w:cstheme="majorBidi"/>
        </w:rPr>
        <w:t>Wei, H., Li, J., &amp; Sun, X. (2022). How algorithms make the workplace: A qualitative analysis of Chinese couriers. medRxiv. https://doi.org/10.1101/2022.09.13.22279887</w:t>
      </w:r>
    </w:p>
    <w:p w14:paraId="4B3D5569" w14:textId="77777777" w:rsidR="00190810" w:rsidRPr="00190810" w:rsidRDefault="00190810" w:rsidP="00190810">
      <w:pPr>
        <w:rPr>
          <w:rFonts w:asciiTheme="majorBidi" w:hAnsiTheme="majorBidi" w:cstheme="majorBidi"/>
        </w:rPr>
      </w:pPr>
      <w:r w:rsidRPr="00190810">
        <w:rPr>
          <w:rFonts w:asciiTheme="majorBidi" w:hAnsiTheme="majorBidi" w:cstheme="majorBidi"/>
        </w:rPr>
        <w:t>Weidinger, L., et al. (2021). Ethical and social risks of harm from language models. arXiv preprint arXiv:2112.04359. https://arxiv.org/abs/2112.04359</w:t>
      </w:r>
    </w:p>
    <w:p w14:paraId="0B0287FF" w14:textId="77777777" w:rsidR="00190810" w:rsidRPr="00190810" w:rsidRDefault="00190810" w:rsidP="00190810">
      <w:pPr>
        <w:rPr>
          <w:rFonts w:asciiTheme="majorBidi" w:hAnsiTheme="majorBidi" w:cstheme="majorBidi"/>
        </w:rPr>
      </w:pPr>
      <w:r w:rsidRPr="00190810">
        <w:rPr>
          <w:rFonts w:asciiTheme="majorBidi" w:hAnsiTheme="majorBidi" w:cstheme="majorBidi"/>
        </w:rPr>
        <w:t>Wenger, E., Brozzoli, C., Lindenberger, U., &amp; Lövdén, M. (2017). Expansion and renormalization of human brain structure during skill acquisition. *Trends in Cognitive Sciences, 21*(12), 930–939. https://doi.org/10.1016/j.tics.2017.09.008</w:t>
      </w:r>
    </w:p>
    <w:p w14:paraId="7B27F5DC" w14:textId="77777777" w:rsidR="00190810" w:rsidRPr="00190810" w:rsidRDefault="00190810" w:rsidP="00190810">
      <w:pPr>
        <w:rPr>
          <w:rFonts w:asciiTheme="majorBidi" w:hAnsiTheme="majorBidi" w:cstheme="majorBidi"/>
        </w:rPr>
      </w:pPr>
      <w:r w:rsidRPr="00190810">
        <w:rPr>
          <w:rFonts w:asciiTheme="majorBidi" w:hAnsiTheme="majorBidi" w:cstheme="majorBidi"/>
        </w:rPr>
        <w:t>Werker, J. F., &amp; Hensch, T. K. (2015). Critical periods in speech perception: new directions. *Annual Review of Psychology, 66*, 173–196. https://doi.org/10.1146/annurev-psych-010814-015104</w:t>
      </w:r>
    </w:p>
    <w:p w14:paraId="470FE9EA" w14:textId="77777777" w:rsidR="00190810" w:rsidRPr="00190810" w:rsidRDefault="00190810" w:rsidP="00190810">
      <w:pPr>
        <w:rPr>
          <w:rFonts w:asciiTheme="majorBidi" w:hAnsiTheme="majorBidi" w:cstheme="majorBidi"/>
        </w:rPr>
      </w:pPr>
      <w:r w:rsidRPr="00190810">
        <w:rPr>
          <w:rFonts w:asciiTheme="majorBidi" w:hAnsiTheme="majorBidi" w:cstheme="majorBidi"/>
        </w:rPr>
        <w:t>WHO (World Health Organization). (2025). Health workforce: Key figures. https://www.who.int/teams/health-workforce</w:t>
      </w:r>
    </w:p>
    <w:p w14:paraId="488D8C8D" w14:textId="77777777" w:rsidR="00190810" w:rsidRPr="00190810" w:rsidRDefault="00190810" w:rsidP="00190810">
      <w:pPr>
        <w:rPr>
          <w:rFonts w:asciiTheme="majorBidi" w:hAnsiTheme="majorBidi" w:cstheme="majorBidi"/>
        </w:rPr>
      </w:pPr>
      <w:r w:rsidRPr="00190810">
        <w:rPr>
          <w:rFonts w:asciiTheme="majorBidi" w:hAnsiTheme="majorBidi" w:cstheme="majorBidi"/>
        </w:rPr>
        <w:t>WHO. (2020). Antibacterial pipeline: 2020. World Health Organization. https://www.who.int/publications/i/item/9789240021303</w:t>
      </w:r>
    </w:p>
    <w:p w14:paraId="7955CF31" w14:textId="77777777" w:rsidR="00190810" w:rsidRPr="00190810" w:rsidRDefault="00190810" w:rsidP="00190810">
      <w:pPr>
        <w:rPr>
          <w:rFonts w:asciiTheme="majorBidi" w:hAnsiTheme="majorBidi" w:cstheme="majorBidi"/>
        </w:rPr>
      </w:pPr>
      <w:r w:rsidRPr="00190810">
        <w:rPr>
          <w:rFonts w:asciiTheme="majorBidi" w:hAnsiTheme="majorBidi" w:cstheme="majorBidi"/>
        </w:rPr>
        <w:t>Wiedmann, T. O., Schandl, H., et al. (2015). The material footprint of nations. Proceedings of the National Academy of Sciences, 112(20), 6271–6276. https://doi.org/10.1073/pnas.1220362110</w:t>
      </w:r>
    </w:p>
    <w:p w14:paraId="6BFA8010" w14:textId="77777777" w:rsidR="00190810" w:rsidRPr="00190810" w:rsidRDefault="00190810" w:rsidP="00190810">
      <w:pPr>
        <w:rPr>
          <w:rFonts w:asciiTheme="majorBidi" w:hAnsiTheme="majorBidi" w:cstheme="majorBidi"/>
        </w:rPr>
      </w:pPr>
      <w:r w:rsidRPr="00190810">
        <w:rPr>
          <w:rFonts w:asciiTheme="majorBidi" w:hAnsiTheme="majorBidi" w:cstheme="majorBidi"/>
        </w:rPr>
        <w:t>Wiedmann, T., Lenzen, M., Keyßer, L. T., &amp; Steinberger, J. K. (2020). Scientists’ warning on affluence. *Nature Communications, 11*, 3107. https://doi.org/10.1038/s41467-020-16941-y [NBER](https://www.nber.org/papers/w27488?utm_source=chatgpt.com)</w:t>
      </w:r>
    </w:p>
    <w:p w14:paraId="040FC9FF" w14:textId="77777777" w:rsidR="00190810" w:rsidRPr="00190810" w:rsidRDefault="00190810" w:rsidP="00190810">
      <w:pPr>
        <w:rPr>
          <w:rFonts w:asciiTheme="majorBidi" w:hAnsiTheme="majorBidi" w:cstheme="majorBidi"/>
        </w:rPr>
      </w:pPr>
      <w:r w:rsidRPr="00190810">
        <w:rPr>
          <w:rFonts w:asciiTheme="majorBidi" w:hAnsiTheme="majorBidi" w:cstheme="majorBidi"/>
        </w:rPr>
        <w:t>Wieseler, B., McGauran, N., Kaiser, T., &amp; Richter, T. (2019). New drugs: Where did we go wrong and what can we do better? BMJ, 366, l4340. https://doi.org/10.1136/bmj.l4340</w:t>
      </w:r>
    </w:p>
    <w:p w14:paraId="6CC4E991" w14:textId="77777777" w:rsidR="00190810" w:rsidRPr="00190810" w:rsidRDefault="00190810" w:rsidP="00190810">
      <w:pPr>
        <w:rPr>
          <w:rFonts w:asciiTheme="majorBidi" w:hAnsiTheme="majorBidi" w:cstheme="majorBidi"/>
        </w:rPr>
      </w:pPr>
      <w:r w:rsidRPr="00190810">
        <w:rPr>
          <w:rFonts w:asciiTheme="majorBidi" w:hAnsiTheme="majorBidi" w:cstheme="majorBidi"/>
        </w:rPr>
        <w:t>Wilson, E. O. (1978). *On human nature*. Harvard University Press. [No DOI]</w:t>
      </w:r>
    </w:p>
    <w:p w14:paraId="594146C7" w14:textId="77777777" w:rsidR="00190810" w:rsidRPr="00190810" w:rsidRDefault="00190810" w:rsidP="00190810">
      <w:pPr>
        <w:rPr>
          <w:rFonts w:asciiTheme="majorBidi" w:hAnsiTheme="majorBidi" w:cstheme="majorBidi"/>
        </w:rPr>
      </w:pPr>
      <w:r w:rsidRPr="00190810">
        <w:rPr>
          <w:rFonts w:asciiTheme="majorBidi" w:hAnsiTheme="majorBidi" w:cstheme="majorBidi"/>
        </w:rPr>
        <w:t>Withagen, R., de Poel, H. J., Araújo, D., &amp; Pepping, G.-J. (2012). Affordances can invite behavior: Reconsidering the relationship between affordances and agency. New Ideas in Psychology, 30(2), 250–258. https://doi.org/10.1016/j.newideapsych.2011.12.003</w:t>
      </w:r>
    </w:p>
    <w:p w14:paraId="384517BC" w14:textId="77777777" w:rsidR="00190810" w:rsidRPr="00190810" w:rsidRDefault="00190810" w:rsidP="00190810">
      <w:pPr>
        <w:rPr>
          <w:rFonts w:asciiTheme="majorBidi" w:hAnsiTheme="majorBidi" w:cstheme="majorBidi"/>
        </w:rPr>
      </w:pPr>
      <w:r w:rsidRPr="00190810">
        <w:rPr>
          <w:rFonts w:asciiTheme="majorBidi" w:hAnsiTheme="majorBidi" w:cstheme="majorBidi"/>
        </w:rPr>
        <w:t>Witherington, D. C. (2007). The dynamic systems approach as metatheory for developmental psychology. Human Development, 50(2-3), 127–153. https://doi.org/10.1159/000100943</w:t>
      </w:r>
    </w:p>
    <w:p w14:paraId="4DAC6029" w14:textId="77777777" w:rsidR="00190810" w:rsidRPr="00190810" w:rsidRDefault="00190810" w:rsidP="00190810">
      <w:pPr>
        <w:rPr>
          <w:rFonts w:asciiTheme="majorBidi" w:hAnsiTheme="majorBidi" w:cstheme="majorBidi"/>
        </w:rPr>
      </w:pPr>
      <w:r w:rsidRPr="00190810">
        <w:rPr>
          <w:rFonts w:asciiTheme="majorBidi" w:hAnsiTheme="majorBidi" w:cstheme="majorBidi"/>
        </w:rPr>
        <w:t>Woodward, J. (2003). *Making things happen: A theory of causal explanation*. Oxford University Press. https://doi.org/10.1093/0195155270.001.0001</w:t>
      </w:r>
    </w:p>
    <w:p w14:paraId="68F1EF11" w14:textId="77777777" w:rsidR="00190810" w:rsidRPr="00190810" w:rsidRDefault="00190810" w:rsidP="00190810">
      <w:pPr>
        <w:rPr>
          <w:rFonts w:asciiTheme="majorBidi" w:hAnsiTheme="majorBidi" w:cstheme="majorBidi"/>
        </w:rPr>
      </w:pPr>
      <w:r w:rsidRPr="00190810">
        <w:rPr>
          <w:rFonts w:asciiTheme="majorBidi" w:hAnsiTheme="majorBidi" w:cstheme="majorBidi"/>
        </w:rPr>
        <w:lastRenderedPageBreak/>
        <w:t>Yokum, D., Ravishankar, A., &amp; Coppock, A. (2019). A randomized control trial evaluating the effects of police body‑worn cameras. Proceedings of the National Academy of Sciences, 116(21), 10329–10332. https://doi.org/10.1073/pnas.1814773116</w:t>
      </w:r>
    </w:p>
    <w:p w14:paraId="246D47C7" w14:textId="77777777" w:rsidR="00190810" w:rsidRPr="00190810" w:rsidRDefault="00190810" w:rsidP="00190810">
      <w:pPr>
        <w:rPr>
          <w:rFonts w:asciiTheme="majorBidi" w:hAnsiTheme="majorBidi" w:cstheme="majorBidi"/>
        </w:rPr>
      </w:pPr>
      <w:r w:rsidRPr="00190810">
        <w:rPr>
          <w:rFonts w:asciiTheme="majorBidi" w:hAnsiTheme="majorBidi" w:cstheme="majorBidi"/>
        </w:rPr>
        <w:t>Zahavi, D. (2005). *Subjectivity and selfhood: Investigating the first-person perspective*. MIT Press. https://doi.org/10.7551/mitpress/6541.001.0001</w:t>
      </w:r>
    </w:p>
    <w:p w14:paraId="0F6766A7" w14:textId="77777777" w:rsidR="00190810" w:rsidRPr="00190810" w:rsidRDefault="00190810" w:rsidP="00190810">
      <w:pPr>
        <w:rPr>
          <w:rFonts w:asciiTheme="majorBidi" w:hAnsiTheme="majorBidi" w:cstheme="majorBidi"/>
        </w:rPr>
      </w:pPr>
      <w:r w:rsidRPr="00190810">
        <w:rPr>
          <w:rFonts w:asciiTheme="majorBidi" w:hAnsiTheme="majorBidi" w:cstheme="majorBidi"/>
        </w:rPr>
        <w:t>Zelizer, V. A. (1994). The social meaning of money. New York, NY: Basic Books.</w:t>
      </w:r>
    </w:p>
    <w:p w14:paraId="0CD9C17B" w14:textId="77777777" w:rsidR="00190810" w:rsidRPr="00190810" w:rsidRDefault="00190810" w:rsidP="00190810">
      <w:pPr>
        <w:rPr>
          <w:rFonts w:asciiTheme="majorBidi" w:hAnsiTheme="majorBidi" w:cstheme="majorBidi"/>
        </w:rPr>
      </w:pPr>
      <w:r w:rsidRPr="00190810">
        <w:rPr>
          <w:rFonts w:asciiTheme="majorBidi" w:hAnsiTheme="majorBidi" w:cstheme="majorBidi"/>
        </w:rPr>
        <w:t>Zhang, T.-Y., &amp; Meaney, M. J. (2010). Epigenetics and the environmental regulation of the genome and its function. Annual Review of Psychology, 61, 439–466. https://doi.org/10.1146/annurev.psych.60.110707.163625</w:t>
      </w:r>
    </w:p>
    <w:p w14:paraId="24EDD6EC" w14:textId="18E030A0" w:rsidR="007F7677" w:rsidRPr="00657AAE" w:rsidRDefault="00190810" w:rsidP="00190810">
      <w:pPr>
        <w:rPr>
          <w:rFonts w:asciiTheme="majorBidi" w:hAnsiTheme="majorBidi" w:cstheme="majorBidi"/>
        </w:rPr>
      </w:pPr>
      <w:r w:rsidRPr="00190810">
        <w:rPr>
          <w:rFonts w:asciiTheme="majorBidi" w:hAnsiTheme="majorBidi" w:cstheme="majorBidi"/>
        </w:rPr>
        <w:t>Zuboff, S. (2019). The age of surveillance capitalism: The fight for a human future at the new frontier of power. PublicAffairs.</w:t>
      </w:r>
    </w:p>
    <w:sectPr w:rsidR="007F7677" w:rsidRPr="00657AA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34320" w14:textId="77777777" w:rsidR="00BC3F70" w:rsidRDefault="00BC3F70" w:rsidP="00D451F6">
      <w:r>
        <w:separator/>
      </w:r>
    </w:p>
  </w:endnote>
  <w:endnote w:type="continuationSeparator" w:id="0">
    <w:p w14:paraId="70F813CE" w14:textId="77777777" w:rsidR="00BC3F70" w:rsidRDefault="00BC3F70" w:rsidP="00D45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3046" w14:textId="1255E179" w:rsidR="002C45A8" w:rsidRDefault="0097209C">
    <w:pPr>
      <w:pStyle w:val="Footer"/>
    </w:pPr>
    <w:sdt>
      <w:sdtPr>
        <w:id w:val="969400743"/>
        <w:placeholder>
          <w:docPart w:val="6A2FE710B76042D1A8714F859845BE2F"/>
        </w:placeholder>
        <w:temporary/>
        <w:showingPlcHdr/>
        <w15:appearance w15:val="hidden"/>
      </w:sdtPr>
      <w:sdtContent>
        <w:r w:rsidR="002C45A8">
          <w:t>[Type here]</w:t>
        </w:r>
      </w:sdtContent>
    </w:sdt>
    <w:r w:rsidR="002C45A8">
      <w:ptab w:relativeTo="margin" w:alignment="center" w:leader="none"/>
    </w:r>
    <w:sdt>
      <w:sdtPr>
        <w:id w:val="969400748"/>
        <w:placeholder>
          <w:docPart w:val="6A2FE710B76042D1A8714F859845BE2F"/>
        </w:placeholder>
        <w:temporary/>
        <w:showingPlcHdr/>
        <w15:appearance w15:val="hidden"/>
      </w:sdtPr>
      <w:sdtContent>
        <w:r w:rsidR="002C45A8">
          <w:t>[Type here]</w:t>
        </w:r>
      </w:sdtContent>
    </w:sdt>
    <w:r w:rsidR="002C45A8">
      <w:ptab w:relativeTo="margin" w:alignment="right" w:leader="none"/>
    </w:r>
    <w:sdt>
      <w:sdtPr>
        <w:id w:val="969400753"/>
        <w:placeholder>
          <w:docPart w:val="6A2FE710B76042D1A8714F859845BE2F"/>
        </w:placeholder>
        <w:temporary/>
        <w:showingPlcHdr/>
        <w15:appearance w15:val="hidden"/>
      </w:sdtPr>
      <w:sdtContent>
        <w:r w:rsidR="002C45A8">
          <w:t>[Type here]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CC5F" w14:textId="35E45236" w:rsidR="00303FC1" w:rsidRDefault="0097209C" w:rsidP="00BB53F3">
    <w:pPr>
      <w:pStyle w:val="Footer"/>
      <w:jc w:val="center"/>
    </w:pPr>
    <w:sdt>
      <w:sdtPr>
        <w:id w:val="-2017686832"/>
        <w:placeholder>
          <w:docPart w:val="83D0DCB3B37248728DD563583BFF1DFD"/>
        </w:placeholder>
        <w:temporary/>
        <w:showingPlcHdr/>
        <w15:appearance w15:val="hidden"/>
      </w:sdtPr>
      <w:sdtContent>
        <w:r w:rsidR="002C45A8">
          <w:t>[Type here]</w:t>
        </w:r>
      </w:sdtContent>
    </w:sdt>
    <w:r w:rsidR="002C45A8">
      <w:ptab w:relativeTo="margin" w:alignment="center" w:leader="none"/>
    </w:r>
    <w:fldSimple w:instr=" TITLE   \* MERGEFORMAT ">
      <w:r w:rsidR="0088571E">
        <w:t>Converted Document</w:t>
      </w:r>
    </w:fldSimple>
    <w:r w:rsidR="002C45A8">
      <w:ptab w:relativeTo="margin" w:alignment="right" w:leader="none"/>
    </w:r>
    <w:sdt>
      <w:sdtPr>
        <w:id w:val="609855991"/>
        <w:placeholder>
          <w:docPart w:val="83D0DCB3B37248728DD563583BFF1DFD"/>
        </w:placeholder>
        <w:temporary/>
        <w:showingPlcHdr/>
        <w15:appearance w15:val="hidden"/>
      </w:sdtPr>
      <w:sdtContent>
        <w:r w:rsidR="002C45A8">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DBDF" w14:textId="21898EA3" w:rsidR="002C45A8" w:rsidRDefault="002C45A8">
    <w:pPr>
      <w:pStyle w:val="Footer"/>
    </w:pPr>
    <w:r>
      <w:ptab w:relativeTo="margin" w:alignment="center" w:leader="none"/>
    </w:r>
    <w:fldSimple w:instr=" STYLEREF  &quot;Book Title&quot;  \* MERGEFORMAT ">
      <w:r w:rsidR="005735E1">
        <w:rPr>
          <w:noProof/>
        </w:rPr>
        <w:t>The Human Paradigm</w:t>
      </w:r>
    </w:fldSimple>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9E39" w14:textId="4EF858F2" w:rsidR="002C45A8" w:rsidRDefault="002C45A8" w:rsidP="00BB53F3">
    <w:pPr>
      <w:pStyle w:val="Footer"/>
      <w:jc w:val="center"/>
    </w:pPr>
    <w:r>
      <w:ptab w:relativeTo="margin" w:alignment="center" w:leader="none"/>
    </w:r>
    <w:fldSimple w:instr=" STYLEREF  Author  \* MERGEFORMAT ">
      <w:r w:rsidR="005735E1">
        <w:rPr>
          <w:noProof/>
        </w:rPr>
        <w:t>R D Kitcey</w:t>
      </w:r>
    </w:fldSimple>
    <w:r>
      <w:ptab w:relativeTo="margin" w:alignment="right" w:leader="none"/>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310E" w14:textId="6DC00900" w:rsidR="002C45A8" w:rsidRDefault="002C45A8" w:rsidP="00BB53F3">
    <w:pPr>
      <w:pStyle w:val="Footer"/>
      <w:jc w:val="center"/>
    </w:pPr>
    <w:r>
      <w:ptab w:relativeTo="margin" w:alignment="center" w:leader="none"/>
    </w:r>
    <w:fldSimple w:instr=" STYLEREF  Author  \* MERGEFORMAT ">
      <w:r w:rsidR="005735E1">
        <w:rPr>
          <w:noProof/>
        </w:rPr>
        <w:t>R D Kitcey</w:t>
      </w:r>
    </w:fldSimple>
    <w:r>
      <w:ptab w:relativeTo="margin" w:alignment="right" w:leader="none"/>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46D16" w14:textId="77777777" w:rsidR="00BC3F70" w:rsidRDefault="00BC3F70" w:rsidP="00D451F6">
      <w:r>
        <w:separator/>
      </w:r>
    </w:p>
  </w:footnote>
  <w:footnote w:type="continuationSeparator" w:id="0">
    <w:p w14:paraId="3624EC9B" w14:textId="77777777" w:rsidR="00BC3F70" w:rsidRDefault="00BC3F70" w:rsidP="00D45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14D5" w14:textId="4371077A" w:rsidR="00EB12D8" w:rsidRDefault="002C45A8">
    <w:pPr>
      <w:pStyle w:val="Header"/>
    </w:pPr>
    <w:r>
      <w:t>§</w:t>
    </w:r>
    <w:fldSimple w:instr=" STYLEREF  &quot;Heading 1&quot;  \* MERGEFORMAT ">
      <w:r w:rsidR="0088571E">
        <w:rPr>
          <w:noProof/>
        </w:rPr>
        <w:t>Abstract</w:t>
      </w:r>
    </w:fldSimple>
    <w:r w:rsidRPr="002C45A8">
      <w:ptab w:relativeTo="margin" w:alignment="center" w:leader="none"/>
    </w:r>
    <w:sdt>
      <w:sdtPr>
        <w:id w:val="968859947"/>
        <w:placeholder>
          <w:docPart w:val="596091F3918449CFA42DFEF4C1DB222E"/>
        </w:placeholder>
        <w:temporary/>
        <w:showingPlcHdr/>
        <w15:appearance w15:val="hidden"/>
      </w:sdtPr>
      <w:sdtContent>
        <w:r w:rsidRPr="002C45A8">
          <w:t>[Type here]</w:t>
        </w:r>
      </w:sdtContent>
    </w:sdt>
    <w:r w:rsidRPr="002C45A8">
      <w:ptab w:relativeTo="margin" w:alignment="right" w:leader="none"/>
    </w:r>
    <w:sdt>
      <w:sdtPr>
        <w:id w:val="968859952"/>
        <w:placeholder>
          <w:docPart w:val="596091F3918449CFA42DFEF4C1DB222E"/>
        </w:placeholder>
        <w:temporary/>
        <w:showingPlcHdr/>
        <w15:appearance w15:val="hidden"/>
      </w:sdtPr>
      <w:sdtContent>
        <w:r w:rsidRPr="002C45A8">
          <w:t>[Type here]</w:t>
        </w:r>
      </w:sdtContent>
    </w:sdt>
    <w:r w:rsidR="0097209C">
      <w:rPr>
        <w:noProof/>
      </w:rPr>
      <w:pict w14:anchorId="011C32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3713672" o:spid="_x0000_s1026" type="#_x0000_t136" style="position:absolute;margin-left:0;margin-top:0;width:608.5pt;height:27.65pt;rotation:315;z-index:-251655168;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F843" w14:textId="167DA9A5" w:rsidR="00EB12D8" w:rsidRPr="00EB12D8" w:rsidRDefault="002C45A8" w:rsidP="00EB12D8">
    <w:pPr>
      <w:pStyle w:val="Header"/>
      <w:jc w:val="center"/>
    </w:pPr>
    <w:r>
      <w:ptab w:relativeTo="margin" w:alignment="center" w:leader="none"/>
    </w:r>
    <w:r>
      <w:tab/>
    </w:r>
    <w:r>
      <w:tab/>
      <w:t xml:space="preserve">.p. </w:t>
    </w:r>
    <w:r>
      <w:fldChar w:fldCharType="begin"/>
    </w:r>
    <w:r>
      <w:instrText xml:space="preserve"> PAGE  \* Arabic  \* MERGEFORMAT </w:instrText>
    </w:r>
    <w:r>
      <w:fldChar w:fldCharType="separate"/>
    </w:r>
    <w:r>
      <w:rPr>
        <w:noProof/>
      </w:rPr>
      <w:t>1</w:t>
    </w:r>
    <w:r>
      <w:fldChar w:fldCharType="end"/>
    </w:r>
    <w:r w:rsidR="0097209C">
      <w:rPr>
        <w:noProof/>
      </w:rPr>
      <w:pict w14:anchorId="31C08D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3713673" o:spid="_x0000_s1027" type="#_x0000_t136" style="position:absolute;left:0;text-align:left;margin-left:0;margin-top:0;width:608.5pt;height:27.65pt;rotation:315;z-index:-251653120;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3F5B" w14:textId="77777777" w:rsidR="00EB12D8" w:rsidRDefault="0097209C">
    <w:pPr>
      <w:pStyle w:val="Header"/>
    </w:pPr>
    <w:r>
      <w:rPr>
        <w:noProof/>
      </w:rPr>
      <w:pict w14:anchorId="42FC96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73713671" o:spid="_x0000_s1025" type="#_x0000_t136" style="position:absolute;margin-left:0;margin-top:0;width:608.5pt;height:27.65pt;rotation:315;z-index:-251657216;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9EF1" w14:textId="3E943D70" w:rsidR="002C45A8" w:rsidRDefault="0097209C" w:rsidP="002C45A8">
    <w:pPr>
      <w:pStyle w:val="Header"/>
    </w:pPr>
    <w:r>
      <w:rPr>
        <w:noProof/>
      </w:rPr>
      <w:pict w14:anchorId="5E16A8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0;margin-top:0;width:608.5pt;height:27.65pt;rotation:315;z-index:-251649024;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EC0D" w14:textId="77A9A64B" w:rsidR="002C45A8" w:rsidRPr="00EB12D8" w:rsidRDefault="0097209C" w:rsidP="002C45A8">
    <w:pPr>
      <w:pStyle w:val="Header"/>
    </w:pPr>
    <w:r>
      <w:rPr>
        <w:noProof/>
      </w:rPr>
      <w:pict w14:anchorId="23F8FE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608.5pt;height:27.65pt;rotation:315;z-index:-251646976;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8312B" w14:textId="488F1136" w:rsidR="002C45A8" w:rsidRDefault="0097209C" w:rsidP="002C45A8">
    <w:pPr>
      <w:pStyle w:val="Header"/>
    </w:pPr>
    <w:r>
      <w:rPr>
        <w:noProof/>
      </w:rPr>
      <w:pict w14:anchorId="54A6EF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608.5pt;height:27.65pt;rotation:315;z-index:-251651072;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D87C6" w14:textId="4DA49FC8" w:rsidR="002C45A8" w:rsidRDefault="002C45A8" w:rsidP="002C45A8">
    <w:pPr>
      <w:pStyle w:val="Header"/>
      <w:tabs>
        <w:tab w:val="clear" w:pos="4680"/>
        <w:tab w:val="center" w:pos="4140"/>
      </w:tabs>
    </w:pPr>
    <w:r>
      <w:t xml:space="preserve">p. </w:t>
    </w:r>
    <w:r>
      <w:fldChar w:fldCharType="begin"/>
    </w:r>
    <w:r>
      <w:instrText xml:space="preserve"> PAGE  \* Arabic  \* MERGEFORMAT </w:instrText>
    </w:r>
    <w:r>
      <w:fldChar w:fldCharType="separate"/>
    </w:r>
    <w:r>
      <w:rPr>
        <w:noProof/>
      </w:rPr>
      <w:t>2</w:t>
    </w:r>
    <w:r>
      <w:fldChar w:fldCharType="end"/>
    </w:r>
    <w:r>
      <w:ptab w:relativeTo="margin" w:alignment="center" w:leader="none"/>
    </w:r>
    <w:r>
      <w:tab/>
      <w:t>§</w:t>
    </w:r>
    <w:fldSimple w:instr=" STYLEREF  &quot;Heading 1&quot;  \* MERGEFORMAT ">
      <w:r w:rsidR="005735E1">
        <w:rPr>
          <w:noProof/>
        </w:rPr>
        <w:t>References</w:t>
      </w:r>
    </w:fldSimple>
    <w:r w:rsidR="0097209C">
      <w:rPr>
        <w:noProof/>
      </w:rPr>
      <w:pict w14:anchorId="00453E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0;margin-top:0;width:608.5pt;height:27.65pt;rotation:315;z-index:-251642880;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D292" w14:textId="5E058D36" w:rsidR="002C45A8" w:rsidRPr="00EB12D8" w:rsidRDefault="002C45A8" w:rsidP="002C45A8">
    <w:pPr>
      <w:pStyle w:val="Header"/>
    </w:pPr>
    <w:r>
      <w:t>§</w:t>
    </w:r>
    <w:fldSimple w:instr=" STYLEREF  &quot;Heading 1&quot;  \* MERGEFORMAT ">
      <w:r w:rsidR="005735E1">
        <w:rPr>
          <w:noProof/>
        </w:rPr>
        <w:t>1. Introduction</w:t>
      </w:r>
    </w:fldSimple>
    <w:r>
      <w:ptab w:relativeTo="margin" w:alignment="center" w:leader="none"/>
    </w:r>
    <w:r>
      <w:ptab w:relativeTo="margin" w:alignment="right" w:leader="none"/>
    </w:r>
    <w:r>
      <w:t>p</w:t>
    </w:r>
    <w:r w:rsidR="0097209C">
      <w:rPr>
        <w:noProof/>
      </w:rPr>
      <w:pict w14:anchorId="2AA156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608.5pt;height:27.65pt;rotation:315;z-index:-251644928;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r>
      <w:t xml:space="preserve">. </w:t>
    </w:r>
    <w:r>
      <w:fldChar w:fldCharType="begin"/>
    </w:r>
    <w:r>
      <w:instrText xml:space="preserve"> PAGE  \* Arabic  \* MERGEFORMAT </w:instrText>
    </w:r>
    <w:r>
      <w:fldChar w:fldCharType="separate"/>
    </w:r>
    <w:r>
      <w:rPr>
        <w:noProof/>
      </w:rPr>
      <w:t>1</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74A7" w14:textId="08F982D9" w:rsidR="002C45A8" w:rsidRPr="00EB12D8" w:rsidRDefault="002C45A8" w:rsidP="002C45A8">
    <w:pPr>
      <w:pStyle w:val="Header"/>
    </w:pPr>
    <w:r>
      <w:ptab w:relativeTo="margin" w:alignment="left" w:leader="none"/>
    </w:r>
    <w:r>
      <w:t>§</w:t>
    </w:r>
    <w:fldSimple w:instr=" STYLEREF  &quot;Heading 1&quot;  \* MERGEFORMAT ">
      <w:r w:rsidR="005735E1">
        <w:rPr>
          <w:noProof/>
        </w:rPr>
        <w:t>References</w:t>
      </w:r>
    </w:fldSimple>
    <w:r>
      <w:ptab w:relativeTo="margin" w:alignment="center" w:leader="none"/>
    </w:r>
    <w:r>
      <w:ptab w:relativeTo="margin" w:alignment="right" w:leader="none"/>
    </w:r>
    <w:r>
      <w:t>p</w:t>
    </w:r>
    <w:r w:rsidR="0097209C">
      <w:rPr>
        <w:noProof/>
      </w:rPr>
      <w:pict w14:anchorId="65BD07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608.5pt;height:27.65pt;rotation:315;z-index:-251640832;mso-position-horizontal:center;mso-position-horizontal-relative:margin;mso-position-vertical:center;mso-position-vertical-relative:margin" o:allowincell="f" fillcolor="#cfcdcd [2894]" stroked="f">
          <v:fill opacity=".5"/>
          <v:textpath style="font-family:&quot;Arial Narrow&quot;;font-size:1pt" string="PREPUBLICATION DRAFT – FOR EARLY READER FEEDBACK ONLY"/>
          <w10:wrap anchorx="margin" anchory="margin"/>
        </v:shape>
      </w:pict>
    </w:r>
    <w:r>
      <w:t xml:space="preserve">. </w:t>
    </w:r>
    <w:r>
      <w:fldChar w:fldCharType="begin"/>
    </w:r>
    <w:r>
      <w:instrText xml:space="preserve"> PAGE  \* Arabic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E248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246E0"/>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127F9"/>
    <w:multiLevelType w:val="multilevel"/>
    <w:tmpl w:val="4CA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0A44"/>
    <w:multiLevelType w:val="multilevel"/>
    <w:tmpl w:val="F97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34250"/>
    <w:multiLevelType w:val="multilevel"/>
    <w:tmpl w:val="52F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4668B"/>
    <w:multiLevelType w:val="hybridMultilevel"/>
    <w:tmpl w:val="853A75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D93C44"/>
    <w:multiLevelType w:val="multilevel"/>
    <w:tmpl w:val="9D7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97968"/>
    <w:multiLevelType w:val="multilevel"/>
    <w:tmpl w:val="47F86BE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C459A"/>
    <w:multiLevelType w:val="multilevel"/>
    <w:tmpl w:val="E20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F65E3"/>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C6C56"/>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E2804"/>
    <w:multiLevelType w:val="hybridMultilevel"/>
    <w:tmpl w:val="A142D14A"/>
    <w:lvl w:ilvl="0" w:tplc="BBA68646">
      <w:start w:val="1"/>
      <w:numFmt w:val="bullet"/>
      <w:lvlText w:val="•"/>
      <w:lvlJc w:val="left"/>
      <w:pPr>
        <w:ind w:left="720" w:hanging="360"/>
      </w:pPr>
    </w:lvl>
    <w:lvl w:ilvl="1" w:tplc="A43E5D12">
      <w:start w:val="1"/>
      <w:numFmt w:val="bullet"/>
      <w:lvlText w:val="◦"/>
      <w:lvlJc w:val="left"/>
      <w:pPr>
        <w:ind w:left="1440" w:hanging="360"/>
      </w:pPr>
    </w:lvl>
    <w:lvl w:ilvl="2" w:tplc="FB36FD76">
      <w:start w:val="1"/>
      <w:numFmt w:val="bullet"/>
      <w:lvlText w:val="•"/>
      <w:lvlJc w:val="left"/>
      <w:pPr>
        <w:ind w:left="2160" w:hanging="360"/>
      </w:pPr>
    </w:lvl>
    <w:lvl w:ilvl="3" w:tplc="1C206B5C">
      <w:start w:val="1"/>
      <w:numFmt w:val="bullet"/>
      <w:lvlText w:val="◦"/>
      <w:lvlJc w:val="left"/>
      <w:pPr>
        <w:ind w:left="2880" w:hanging="360"/>
      </w:pPr>
    </w:lvl>
    <w:lvl w:ilvl="4" w:tplc="213A1C94">
      <w:start w:val="1"/>
      <w:numFmt w:val="bullet"/>
      <w:lvlText w:val="•"/>
      <w:lvlJc w:val="left"/>
      <w:pPr>
        <w:ind w:left="3600" w:hanging="360"/>
      </w:pPr>
    </w:lvl>
    <w:lvl w:ilvl="5" w:tplc="B0286D88">
      <w:start w:val="1"/>
      <w:numFmt w:val="bullet"/>
      <w:lvlText w:val="◦"/>
      <w:lvlJc w:val="left"/>
      <w:pPr>
        <w:ind w:left="4320" w:hanging="360"/>
      </w:pPr>
    </w:lvl>
    <w:lvl w:ilvl="6" w:tplc="6E981624">
      <w:start w:val="1"/>
      <w:numFmt w:val="bullet"/>
      <w:lvlText w:val="•"/>
      <w:lvlJc w:val="left"/>
      <w:pPr>
        <w:ind w:left="5040" w:hanging="360"/>
      </w:pPr>
    </w:lvl>
    <w:lvl w:ilvl="7" w:tplc="BD3659C4">
      <w:numFmt w:val="decimal"/>
      <w:lvlText w:val=""/>
      <w:lvlJc w:val="left"/>
    </w:lvl>
    <w:lvl w:ilvl="8" w:tplc="34AACF0A">
      <w:numFmt w:val="decimal"/>
      <w:lvlText w:val=""/>
      <w:lvlJc w:val="left"/>
    </w:lvl>
  </w:abstractNum>
  <w:abstractNum w:abstractNumId="12" w15:restartNumberingAfterBreak="0">
    <w:nsid w:val="025475BE"/>
    <w:multiLevelType w:val="multilevel"/>
    <w:tmpl w:val="9D902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7022A"/>
    <w:multiLevelType w:val="hybridMultilevel"/>
    <w:tmpl w:val="4734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2F77702"/>
    <w:multiLevelType w:val="multilevel"/>
    <w:tmpl w:val="D11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9E0224"/>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A344E"/>
    <w:multiLevelType w:val="multilevel"/>
    <w:tmpl w:val="A34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340FB"/>
    <w:multiLevelType w:val="multilevel"/>
    <w:tmpl w:val="1FD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A191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91573"/>
    <w:multiLevelType w:val="multilevel"/>
    <w:tmpl w:val="280A4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EB0249"/>
    <w:multiLevelType w:val="multilevel"/>
    <w:tmpl w:val="C4A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E07F1"/>
    <w:multiLevelType w:val="multilevel"/>
    <w:tmpl w:val="B08A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D469CC"/>
    <w:multiLevelType w:val="multilevel"/>
    <w:tmpl w:val="22C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97279"/>
    <w:multiLevelType w:val="multilevel"/>
    <w:tmpl w:val="A064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02011"/>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2A476A"/>
    <w:multiLevelType w:val="hybridMultilevel"/>
    <w:tmpl w:val="08A2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6C54D1"/>
    <w:multiLevelType w:val="multilevel"/>
    <w:tmpl w:val="44B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92D7E"/>
    <w:multiLevelType w:val="multilevel"/>
    <w:tmpl w:val="0DF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B0182A"/>
    <w:multiLevelType w:val="multilevel"/>
    <w:tmpl w:val="60E6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B671D8"/>
    <w:multiLevelType w:val="multilevel"/>
    <w:tmpl w:val="744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F3B72"/>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67DC7"/>
    <w:multiLevelType w:val="multilevel"/>
    <w:tmpl w:val="0DF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B20B57"/>
    <w:multiLevelType w:val="multilevel"/>
    <w:tmpl w:val="6866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B74961"/>
    <w:multiLevelType w:val="multilevel"/>
    <w:tmpl w:val="CA2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C60742"/>
    <w:multiLevelType w:val="hybridMultilevel"/>
    <w:tmpl w:val="4084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CB3346"/>
    <w:multiLevelType w:val="hybridMultilevel"/>
    <w:tmpl w:val="97E47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ED361C2"/>
    <w:multiLevelType w:val="multilevel"/>
    <w:tmpl w:val="4D9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057078"/>
    <w:multiLevelType w:val="multilevel"/>
    <w:tmpl w:val="025E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A67C8"/>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107B72C4"/>
    <w:multiLevelType w:val="hybridMultilevel"/>
    <w:tmpl w:val="EA4CF9A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885E4A"/>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52AC5"/>
    <w:multiLevelType w:val="multilevel"/>
    <w:tmpl w:val="059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32689E"/>
    <w:multiLevelType w:val="multilevel"/>
    <w:tmpl w:val="9D8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C61AC0"/>
    <w:multiLevelType w:val="multilevel"/>
    <w:tmpl w:val="F12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144C74"/>
    <w:multiLevelType w:val="multilevel"/>
    <w:tmpl w:val="A430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A614D"/>
    <w:multiLevelType w:val="multilevel"/>
    <w:tmpl w:val="B848265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DC098D"/>
    <w:multiLevelType w:val="hybridMultilevel"/>
    <w:tmpl w:val="445A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42C0433"/>
    <w:multiLevelType w:val="hybridMultilevel"/>
    <w:tmpl w:val="70FE6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3C790C"/>
    <w:multiLevelType w:val="hybridMultilevel"/>
    <w:tmpl w:val="15387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732460"/>
    <w:multiLevelType w:val="multilevel"/>
    <w:tmpl w:val="442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787D37"/>
    <w:multiLevelType w:val="multilevel"/>
    <w:tmpl w:val="DA4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C171A4"/>
    <w:multiLevelType w:val="hybridMultilevel"/>
    <w:tmpl w:val="8080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F6C64"/>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446DA"/>
    <w:multiLevelType w:val="multilevel"/>
    <w:tmpl w:val="97D8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E040C1"/>
    <w:multiLevelType w:val="multilevel"/>
    <w:tmpl w:val="F40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68228C"/>
    <w:multiLevelType w:val="multilevel"/>
    <w:tmpl w:val="3A72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7931C9"/>
    <w:multiLevelType w:val="multilevel"/>
    <w:tmpl w:val="3CF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D157B7"/>
    <w:multiLevelType w:val="hybridMultilevel"/>
    <w:tmpl w:val="8C38B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8745776"/>
    <w:multiLevelType w:val="hybridMultilevel"/>
    <w:tmpl w:val="34DC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8B63D8C"/>
    <w:multiLevelType w:val="multilevel"/>
    <w:tmpl w:val="A3C2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E6604E"/>
    <w:multiLevelType w:val="multilevel"/>
    <w:tmpl w:val="A9E4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90F0394"/>
    <w:multiLevelType w:val="multilevel"/>
    <w:tmpl w:val="0A1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3E06A1"/>
    <w:multiLevelType w:val="hybridMultilevel"/>
    <w:tmpl w:val="E0689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19520176"/>
    <w:multiLevelType w:val="multilevel"/>
    <w:tmpl w:val="7BC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FE5C3B"/>
    <w:multiLevelType w:val="multilevel"/>
    <w:tmpl w:val="240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2C4D64"/>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805103"/>
    <w:multiLevelType w:val="multilevel"/>
    <w:tmpl w:val="361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2D35A4"/>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1BA54D25"/>
    <w:multiLevelType w:val="multilevel"/>
    <w:tmpl w:val="971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D145DF"/>
    <w:multiLevelType w:val="multilevel"/>
    <w:tmpl w:val="7B8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D452AA"/>
    <w:multiLevelType w:val="multilevel"/>
    <w:tmpl w:val="002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005D11"/>
    <w:multiLevelType w:val="multilevel"/>
    <w:tmpl w:val="3F8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482773"/>
    <w:multiLevelType w:val="multilevel"/>
    <w:tmpl w:val="57F6E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9833E0"/>
    <w:multiLevelType w:val="multilevel"/>
    <w:tmpl w:val="C4A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9B1A40"/>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9759CA"/>
    <w:multiLevelType w:val="multilevel"/>
    <w:tmpl w:val="AC6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993341"/>
    <w:multiLevelType w:val="multilevel"/>
    <w:tmpl w:val="FFC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171221"/>
    <w:multiLevelType w:val="multilevel"/>
    <w:tmpl w:val="612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794B14"/>
    <w:multiLevelType w:val="multilevel"/>
    <w:tmpl w:val="F5B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6C2099"/>
    <w:multiLevelType w:val="multilevel"/>
    <w:tmpl w:val="D1E61078"/>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845077"/>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9B2589"/>
    <w:multiLevelType w:val="multilevel"/>
    <w:tmpl w:val="6158C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D02217"/>
    <w:multiLevelType w:val="hybridMultilevel"/>
    <w:tmpl w:val="F6407A4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FEC59E3"/>
    <w:multiLevelType w:val="multilevel"/>
    <w:tmpl w:val="613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581605"/>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7017FD"/>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24111"/>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FC0B50"/>
    <w:multiLevelType w:val="multilevel"/>
    <w:tmpl w:val="78A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185750"/>
    <w:multiLevelType w:val="multilevel"/>
    <w:tmpl w:val="9E6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DB1382"/>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EB63DC"/>
    <w:multiLevelType w:val="multilevel"/>
    <w:tmpl w:val="9792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2E0871"/>
    <w:multiLevelType w:val="multilevel"/>
    <w:tmpl w:val="E9F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F367F"/>
    <w:multiLevelType w:val="multilevel"/>
    <w:tmpl w:val="47F86BE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8800B8"/>
    <w:multiLevelType w:val="multilevel"/>
    <w:tmpl w:val="974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DD2E36"/>
    <w:multiLevelType w:val="hybridMultilevel"/>
    <w:tmpl w:val="0ABC4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30F205F"/>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6" w15:restartNumberingAfterBreak="0">
    <w:nsid w:val="235C352E"/>
    <w:multiLevelType w:val="multilevel"/>
    <w:tmpl w:val="D700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5C36EE"/>
    <w:multiLevelType w:val="multilevel"/>
    <w:tmpl w:val="288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C383E"/>
    <w:multiLevelType w:val="multilevel"/>
    <w:tmpl w:val="9D98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116B7C"/>
    <w:multiLevelType w:val="multilevel"/>
    <w:tmpl w:val="8E8A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42B3310"/>
    <w:multiLevelType w:val="multilevel"/>
    <w:tmpl w:val="3004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A30CD5"/>
    <w:multiLevelType w:val="multilevel"/>
    <w:tmpl w:val="1014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BC50A4"/>
    <w:multiLevelType w:val="hybridMultilevel"/>
    <w:tmpl w:val="D72069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6276D47"/>
    <w:multiLevelType w:val="multilevel"/>
    <w:tmpl w:val="236AE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850840"/>
    <w:multiLevelType w:val="multilevel"/>
    <w:tmpl w:val="6B52A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867E81"/>
    <w:multiLevelType w:val="multilevel"/>
    <w:tmpl w:val="D8E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AD6182"/>
    <w:multiLevelType w:val="hybridMultilevel"/>
    <w:tmpl w:val="2A62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2B237D"/>
    <w:multiLevelType w:val="multilevel"/>
    <w:tmpl w:val="72D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5F6D3C"/>
    <w:multiLevelType w:val="hybridMultilevel"/>
    <w:tmpl w:val="D9E26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8A50CA3"/>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BF729F"/>
    <w:multiLevelType w:val="multilevel"/>
    <w:tmpl w:val="228A8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531B53"/>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6B3B31"/>
    <w:multiLevelType w:val="multilevel"/>
    <w:tmpl w:val="1AF0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AEA199B"/>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BC75A1"/>
    <w:multiLevelType w:val="multilevel"/>
    <w:tmpl w:val="007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3E5165"/>
    <w:multiLevelType w:val="multilevel"/>
    <w:tmpl w:val="B0C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5C7119"/>
    <w:multiLevelType w:val="multilevel"/>
    <w:tmpl w:val="2E1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BA77B7"/>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3C742A"/>
    <w:multiLevelType w:val="multilevel"/>
    <w:tmpl w:val="76E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4305AA"/>
    <w:multiLevelType w:val="multilevel"/>
    <w:tmpl w:val="EC02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EA24760"/>
    <w:multiLevelType w:val="multilevel"/>
    <w:tmpl w:val="F9A0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EA81D43"/>
    <w:multiLevelType w:val="multilevel"/>
    <w:tmpl w:val="B8D6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EE36BC5"/>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35230D"/>
    <w:multiLevelType w:val="hybridMultilevel"/>
    <w:tmpl w:val="86063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0E1589B"/>
    <w:multiLevelType w:val="multilevel"/>
    <w:tmpl w:val="FDB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7C1CCF"/>
    <w:multiLevelType w:val="multilevel"/>
    <w:tmpl w:val="E94A7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D60A93"/>
    <w:multiLevelType w:val="multilevel"/>
    <w:tmpl w:val="A5D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FD7A20"/>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33605F"/>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D66375"/>
    <w:multiLevelType w:val="multilevel"/>
    <w:tmpl w:val="A1C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DE5899"/>
    <w:multiLevelType w:val="hybridMultilevel"/>
    <w:tmpl w:val="7B8E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B05D8F"/>
    <w:multiLevelType w:val="multilevel"/>
    <w:tmpl w:val="0FE8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5B94319"/>
    <w:multiLevelType w:val="multilevel"/>
    <w:tmpl w:val="9B1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F8207C"/>
    <w:multiLevelType w:val="multilevel"/>
    <w:tmpl w:val="E23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5A46F9"/>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825B70"/>
    <w:multiLevelType w:val="multilevel"/>
    <w:tmpl w:val="29F2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FF2131"/>
    <w:multiLevelType w:val="multilevel"/>
    <w:tmpl w:val="F668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71B45E1"/>
    <w:multiLevelType w:val="multilevel"/>
    <w:tmpl w:val="1D0A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961205"/>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E16079"/>
    <w:multiLevelType w:val="hybridMultilevel"/>
    <w:tmpl w:val="E3302B9E"/>
    <w:lvl w:ilvl="0" w:tplc="7C86AA1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94F53C4"/>
    <w:multiLevelType w:val="multilevel"/>
    <w:tmpl w:val="AE0E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6770D2"/>
    <w:multiLevelType w:val="multilevel"/>
    <w:tmpl w:val="FECA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984E11"/>
    <w:multiLevelType w:val="multilevel"/>
    <w:tmpl w:val="5D8C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9C91835"/>
    <w:multiLevelType w:val="multilevel"/>
    <w:tmpl w:val="C452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CB378A"/>
    <w:multiLevelType w:val="multilevel"/>
    <w:tmpl w:val="EF3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A43F9B"/>
    <w:multiLevelType w:val="multilevel"/>
    <w:tmpl w:val="9F9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083FE5"/>
    <w:multiLevelType w:val="multilevel"/>
    <w:tmpl w:val="F57EA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647988"/>
    <w:multiLevelType w:val="multilevel"/>
    <w:tmpl w:val="43A8E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6A7B4D"/>
    <w:multiLevelType w:val="multilevel"/>
    <w:tmpl w:val="0FE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6D5D0C"/>
    <w:multiLevelType w:val="multilevel"/>
    <w:tmpl w:val="9BF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D2E608B"/>
    <w:multiLevelType w:val="hybridMultilevel"/>
    <w:tmpl w:val="DA80E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3A2D12"/>
    <w:multiLevelType w:val="multilevel"/>
    <w:tmpl w:val="A31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411D01"/>
    <w:multiLevelType w:val="multilevel"/>
    <w:tmpl w:val="D5A0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8C7144"/>
    <w:multiLevelType w:val="multilevel"/>
    <w:tmpl w:val="2924D5C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3DA4101E"/>
    <w:multiLevelType w:val="multilevel"/>
    <w:tmpl w:val="29A88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E865DB0"/>
    <w:multiLevelType w:val="hybridMultilevel"/>
    <w:tmpl w:val="CE8A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F1726FE"/>
    <w:multiLevelType w:val="multilevel"/>
    <w:tmpl w:val="205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4E5080"/>
    <w:multiLevelType w:val="multilevel"/>
    <w:tmpl w:val="0E4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8F2026"/>
    <w:multiLevelType w:val="multilevel"/>
    <w:tmpl w:val="0A9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9161E7"/>
    <w:multiLevelType w:val="multilevel"/>
    <w:tmpl w:val="6E26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B95173"/>
    <w:multiLevelType w:val="multilevel"/>
    <w:tmpl w:val="E00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35630C"/>
    <w:multiLevelType w:val="multilevel"/>
    <w:tmpl w:val="0C1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3727F1"/>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C02186"/>
    <w:multiLevelType w:val="multilevel"/>
    <w:tmpl w:val="B57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66096A"/>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5" w15:restartNumberingAfterBreak="0">
    <w:nsid w:val="42946843"/>
    <w:multiLevelType w:val="multilevel"/>
    <w:tmpl w:val="3BA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ED3000"/>
    <w:multiLevelType w:val="multilevel"/>
    <w:tmpl w:val="488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85015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99184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AA1E8F"/>
    <w:multiLevelType w:val="multilevel"/>
    <w:tmpl w:val="136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2F0FF9"/>
    <w:multiLevelType w:val="hybridMultilevel"/>
    <w:tmpl w:val="9B4E8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571048"/>
    <w:multiLevelType w:val="multilevel"/>
    <w:tmpl w:val="D1E61078"/>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4802E6A"/>
    <w:multiLevelType w:val="multilevel"/>
    <w:tmpl w:val="AA7A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4CE53E5"/>
    <w:multiLevelType w:val="multilevel"/>
    <w:tmpl w:val="849A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EC483B"/>
    <w:multiLevelType w:val="multilevel"/>
    <w:tmpl w:val="AC1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035737"/>
    <w:multiLevelType w:val="multilevel"/>
    <w:tmpl w:val="32681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62542BE"/>
    <w:multiLevelType w:val="multilevel"/>
    <w:tmpl w:val="71E0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C0026F"/>
    <w:multiLevelType w:val="multilevel"/>
    <w:tmpl w:val="027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D34076"/>
    <w:multiLevelType w:val="multilevel"/>
    <w:tmpl w:val="7C9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F860D4"/>
    <w:multiLevelType w:val="multilevel"/>
    <w:tmpl w:val="D27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D626DA"/>
    <w:multiLevelType w:val="hybridMultilevel"/>
    <w:tmpl w:val="9B4E80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48262C33"/>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4C2D0A"/>
    <w:multiLevelType w:val="multilevel"/>
    <w:tmpl w:val="FEC800A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725059"/>
    <w:multiLevelType w:val="multilevel"/>
    <w:tmpl w:val="7CD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AA47F2"/>
    <w:multiLevelType w:val="multilevel"/>
    <w:tmpl w:val="A70E5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AC24A90"/>
    <w:multiLevelType w:val="multilevel"/>
    <w:tmpl w:val="85F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3315FC"/>
    <w:multiLevelType w:val="multilevel"/>
    <w:tmpl w:val="D1E61078"/>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B3F6BD1"/>
    <w:multiLevelType w:val="multilevel"/>
    <w:tmpl w:val="21FC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B71646C"/>
    <w:multiLevelType w:val="multilevel"/>
    <w:tmpl w:val="93F6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7D4631"/>
    <w:multiLevelType w:val="multilevel"/>
    <w:tmpl w:val="F01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DA34FF"/>
    <w:multiLevelType w:val="multilevel"/>
    <w:tmpl w:val="B848265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C047016"/>
    <w:multiLevelType w:val="multilevel"/>
    <w:tmpl w:val="AF1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5656F2"/>
    <w:multiLevelType w:val="multilevel"/>
    <w:tmpl w:val="97EE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59450A"/>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480801"/>
    <w:multiLevelType w:val="multilevel"/>
    <w:tmpl w:val="60CA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7070B7"/>
    <w:multiLevelType w:val="hybridMultilevel"/>
    <w:tmpl w:val="FCE22D8E"/>
    <w:lvl w:ilvl="0" w:tplc="DBCC9C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E834754"/>
    <w:multiLevelType w:val="multilevel"/>
    <w:tmpl w:val="29D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03710A"/>
    <w:multiLevelType w:val="multilevel"/>
    <w:tmpl w:val="A42E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F082084"/>
    <w:multiLevelType w:val="multilevel"/>
    <w:tmpl w:val="2FCE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F3C6A74"/>
    <w:multiLevelType w:val="multilevel"/>
    <w:tmpl w:val="6A08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4B2A9B"/>
    <w:multiLevelType w:val="multilevel"/>
    <w:tmpl w:val="764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664C49"/>
    <w:multiLevelType w:val="hybridMultilevel"/>
    <w:tmpl w:val="C66A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F761C2A"/>
    <w:multiLevelType w:val="multilevel"/>
    <w:tmpl w:val="3AD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867F78"/>
    <w:multiLevelType w:val="multilevel"/>
    <w:tmpl w:val="D62E2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F96686B"/>
    <w:multiLevelType w:val="multilevel"/>
    <w:tmpl w:val="56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E95138"/>
    <w:multiLevelType w:val="multilevel"/>
    <w:tmpl w:val="3C1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284A7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7F60E8"/>
    <w:multiLevelType w:val="hybridMultilevel"/>
    <w:tmpl w:val="34A4F16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09C44DF"/>
    <w:multiLevelType w:val="multilevel"/>
    <w:tmpl w:val="D94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F17726"/>
    <w:multiLevelType w:val="multilevel"/>
    <w:tmpl w:val="D3FA9A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143400"/>
    <w:multiLevelType w:val="hybridMultilevel"/>
    <w:tmpl w:val="1FA2E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1283B76"/>
    <w:multiLevelType w:val="multilevel"/>
    <w:tmpl w:val="A2F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BD7A71"/>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291C04"/>
    <w:multiLevelType w:val="multilevel"/>
    <w:tmpl w:val="36420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AA5901"/>
    <w:multiLevelType w:val="multilevel"/>
    <w:tmpl w:val="7896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F527BD"/>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353F12"/>
    <w:multiLevelType w:val="multilevel"/>
    <w:tmpl w:val="AA30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2B09B0"/>
    <w:multiLevelType w:val="multilevel"/>
    <w:tmpl w:val="A288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5846C07"/>
    <w:multiLevelType w:val="multilevel"/>
    <w:tmpl w:val="0CF8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61240C5"/>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7C1666"/>
    <w:multiLevelType w:val="multilevel"/>
    <w:tmpl w:val="DEC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BD4DAD"/>
    <w:multiLevelType w:val="multilevel"/>
    <w:tmpl w:val="37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F81DE5"/>
    <w:multiLevelType w:val="multilevel"/>
    <w:tmpl w:val="360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580AC4"/>
    <w:multiLevelType w:val="multilevel"/>
    <w:tmpl w:val="5F2E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7883F15"/>
    <w:multiLevelType w:val="multilevel"/>
    <w:tmpl w:val="964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6B575E"/>
    <w:multiLevelType w:val="multilevel"/>
    <w:tmpl w:val="E604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94B4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7" w15:restartNumberingAfterBreak="0">
    <w:nsid w:val="5A355F78"/>
    <w:multiLevelType w:val="multilevel"/>
    <w:tmpl w:val="6C8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CD359D"/>
    <w:multiLevelType w:val="hybridMultilevel"/>
    <w:tmpl w:val="636242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5AD27DF7"/>
    <w:multiLevelType w:val="multilevel"/>
    <w:tmpl w:val="607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B1E56B3"/>
    <w:multiLevelType w:val="multilevel"/>
    <w:tmpl w:val="A8E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B5B02A5"/>
    <w:multiLevelType w:val="multilevel"/>
    <w:tmpl w:val="50F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B60E73"/>
    <w:multiLevelType w:val="hybridMultilevel"/>
    <w:tmpl w:val="1E6E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BB7554F"/>
    <w:multiLevelType w:val="multilevel"/>
    <w:tmpl w:val="F8E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E649C1"/>
    <w:multiLevelType w:val="hybridMultilevel"/>
    <w:tmpl w:val="5C22E996"/>
    <w:lvl w:ilvl="0" w:tplc="DBCC9C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C0E3F54"/>
    <w:multiLevelType w:val="multilevel"/>
    <w:tmpl w:val="57A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D0E1A86"/>
    <w:multiLevelType w:val="multilevel"/>
    <w:tmpl w:val="62B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DCE7053"/>
    <w:multiLevelType w:val="multilevel"/>
    <w:tmpl w:val="006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E0B04A9"/>
    <w:multiLevelType w:val="multilevel"/>
    <w:tmpl w:val="D98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E326AF7"/>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67560E"/>
    <w:multiLevelType w:val="multilevel"/>
    <w:tmpl w:val="300A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C445FD"/>
    <w:multiLevelType w:val="multilevel"/>
    <w:tmpl w:val="9686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980CAA"/>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FC41B76"/>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056D17"/>
    <w:multiLevelType w:val="multilevel"/>
    <w:tmpl w:val="BA9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380DFA"/>
    <w:multiLevelType w:val="hybridMultilevel"/>
    <w:tmpl w:val="C6B8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0A13B7A"/>
    <w:multiLevelType w:val="multilevel"/>
    <w:tmpl w:val="DCE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A565FC"/>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536646"/>
    <w:multiLevelType w:val="hybridMultilevel"/>
    <w:tmpl w:val="CCBAA214"/>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618F6B7D"/>
    <w:multiLevelType w:val="multilevel"/>
    <w:tmpl w:val="C6AC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C934B6"/>
    <w:multiLevelType w:val="multilevel"/>
    <w:tmpl w:val="F09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8008CB"/>
    <w:multiLevelType w:val="multilevel"/>
    <w:tmpl w:val="041A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2F63DE2"/>
    <w:multiLevelType w:val="multilevel"/>
    <w:tmpl w:val="6B86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271A89"/>
    <w:multiLevelType w:val="multilevel"/>
    <w:tmpl w:val="813C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4217C5"/>
    <w:multiLevelType w:val="multilevel"/>
    <w:tmpl w:val="42F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62623D"/>
    <w:multiLevelType w:val="hybridMultilevel"/>
    <w:tmpl w:val="0E146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513649F"/>
    <w:multiLevelType w:val="multilevel"/>
    <w:tmpl w:val="CD5C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554109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711BBB"/>
    <w:multiLevelType w:val="hybridMultilevel"/>
    <w:tmpl w:val="FC28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77F520A"/>
    <w:multiLevelType w:val="multilevel"/>
    <w:tmpl w:val="473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EE707F"/>
    <w:multiLevelType w:val="multilevel"/>
    <w:tmpl w:val="04D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8D17034"/>
    <w:multiLevelType w:val="multilevel"/>
    <w:tmpl w:val="B5F4C644"/>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8FC6050"/>
    <w:multiLevelType w:val="hybridMultilevel"/>
    <w:tmpl w:val="66203B8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98C7BDF"/>
    <w:multiLevelType w:val="multilevel"/>
    <w:tmpl w:val="D39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9A7010E"/>
    <w:multiLevelType w:val="multilevel"/>
    <w:tmpl w:val="2C8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CA346D"/>
    <w:multiLevelType w:val="multilevel"/>
    <w:tmpl w:val="D81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D432B6"/>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6D2DC6"/>
    <w:multiLevelType w:val="hybridMultilevel"/>
    <w:tmpl w:val="7CA67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B52645C"/>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7371FD"/>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865240"/>
    <w:multiLevelType w:val="multilevel"/>
    <w:tmpl w:val="6AB07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B946588"/>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7A414A"/>
    <w:multiLevelType w:val="multilevel"/>
    <w:tmpl w:val="D592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971EF4"/>
    <w:multiLevelType w:val="multilevel"/>
    <w:tmpl w:val="791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D5C40DA"/>
    <w:multiLevelType w:val="multilevel"/>
    <w:tmpl w:val="7F2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BC0916"/>
    <w:multiLevelType w:val="multilevel"/>
    <w:tmpl w:val="67F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E1E4950"/>
    <w:multiLevelType w:val="multilevel"/>
    <w:tmpl w:val="A59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D107EF"/>
    <w:multiLevelType w:val="multilevel"/>
    <w:tmpl w:val="378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F252B68"/>
    <w:multiLevelType w:val="multilevel"/>
    <w:tmpl w:val="C278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F5672BD"/>
    <w:multiLevelType w:val="multilevel"/>
    <w:tmpl w:val="2B3C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F6E2614"/>
    <w:multiLevelType w:val="multilevel"/>
    <w:tmpl w:val="EE1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F96026"/>
    <w:multiLevelType w:val="multilevel"/>
    <w:tmpl w:val="B09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0E02028"/>
    <w:multiLevelType w:val="multilevel"/>
    <w:tmpl w:val="CEA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AF21D6"/>
    <w:multiLevelType w:val="multilevel"/>
    <w:tmpl w:val="7A24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E3565F"/>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5" w15:restartNumberingAfterBreak="0">
    <w:nsid w:val="723A5F81"/>
    <w:multiLevelType w:val="multilevel"/>
    <w:tmpl w:val="497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24757D0"/>
    <w:multiLevelType w:val="hybridMultilevel"/>
    <w:tmpl w:val="3576636A"/>
    <w:lvl w:ilvl="0" w:tplc="4762FFB6">
      <w:start w:val="1"/>
      <w:numFmt w:val="bullet"/>
      <w:lvlText w:val="●"/>
      <w:lvlJc w:val="left"/>
      <w:pPr>
        <w:ind w:left="720" w:hanging="360"/>
      </w:pPr>
    </w:lvl>
    <w:lvl w:ilvl="1" w:tplc="A202ADC2">
      <w:start w:val="1"/>
      <w:numFmt w:val="bullet"/>
      <w:lvlText w:val="○"/>
      <w:lvlJc w:val="left"/>
      <w:pPr>
        <w:ind w:left="1440" w:hanging="360"/>
      </w:pPr>
    </w:lvl>
    <w:lvl w:ilvl="2" w:tplc="8D5C66C2">
      <w:start w:val="1"/>
      <w:numFmt w:val="bullet"/>
      <w:lvlText w:val="■"/>
      <w:lvlJc w:val="left"/>
      <w:pPr>
        <w:ind w:left="2160" w:hanging="360"/>
      </w:pPr>
    </w:lvl>
    <w:lvl w:ilvl="3" w:tplc="BF640D78">
      <w:start w:val="1"/>
      <w:numFmt w:val="bullet"/>
      <w:lvlText w:val="●"/>
      <w:lvlJc w:val="left"/>
      <w:pPr>
        <w:ind w:left="2880" w:hanging="360"/>
      </w:pPr>
    </w:lvl>
    <w:lvl w:ilvl="4" w:tplc="04580978">
      <w:start w:val="1"/>
      <w:numFmt w:val="bullet"/>
      <w:lvlText w:val="○"/>
      <w:lvlJc w:val="left"/>
      <w:pPr>
        <w:ind w:left="3600" w:hanging="360"/>
      </w:pPr>
    </w:lvl>
    <w:lvl w:ilvl="5" w:tplc="8842C39A">
      <w:start w:val="1"/>
      <w:numFmt w:val="bullet"/>
      <w:lvlText w:val="■"/>
      <w:lvlJc w:val="left"/>
      <w:pPr>
        <w:ind w:left="4320" w:hanging="360"/>
      </w:pPr>
    </w:lvl>
    <w:lvl w:ilvl="6" w:tplc="72D60770">
      <w:start w:val="1"/>
      <w:numFmt w:val="bullet"/>
      <w:lvlText w:val="●"/>
      <w:lvlJc w:val="left"/>
      <w:pPr>
        <w:ind w:left="5040" w:hanging="360"/>
      </w:pPr>
    </w:lvl>
    <w:lvl w:ilvl="7" w:tplc="AF8E8E00">
      <w:start w:val="1"/>
      <w:numFmt w:val="bullet"/>
      <w:lvlText w:val="●"/>
      <w:lvlJc w:val="left"/>
      <w:pPr>
        <w:ind w:left="5760" w:hanging="360"/>
      </w:pPr>
    </w:lvl>
    <w:lvl w:ilvl="8" w:tplc="3252F490">
      <w:start w:val="1"/>
      <w:numFmt w:val="bullet"/>
      <w:lvlText w:val="●"/>
      <w:lvlJc w:val="left"/>
      <w:pPr>
        <w:ind w:left="6480" w:hanging="360"/>
      </w:pPr>
    </w:lvl>
  </w:abstractNum>
  <w:abstractNum w:abstractNumId="287" w15:restartNumberingAfterBreak="0">
    <w:nsid w:val="724B64A8"/>
    <w:multiLevelType w:val="multilevel"/>
    <w:tmpl w:val="B2D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2D6519B"/>
    <w:multiLevelType w:val="multilevel"/>
    <w:tmpl w:val="D7CC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35A1B3D"/>
    <w:multiLevelType w:val="multilevel"/>
    <w:tmpl w:val="486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3F375E8"/>
    <w:multiLevelType w:val="multilevel"/>
    <w:tmpl w:val="29D09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2613E7"/>
    <w:multiLevelType w:val="multilevel"/>
    <w:tmpl w:val="5D8C4FF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92" w15:restartNumberingAfterBreak="0">
    <w:nsid w:val="746F0CE3"/>
    <w:multiLevelType w:val="multilevel"/>
    <w:tmpl w:val="01C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841AF4"/>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AA5928"/>
    <w:multiLevelType w:val="multilevel"/>
    <w:tmpl w:val="2CFE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D118B9"/>
    <w:multiLevelType w:val="multilevel"/>
    <w:tmpl w:val="47E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5E92F8D"/>
    <w:multiLevelType w:val="multilevel"/>
    <w:tmpl w:val="EAF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7008BF"/>
    <w:multiLevelType w:val="multilevel"/>
    <w:tmpl w:val="752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6976240"/>
    <w:multiLevelType w:val="multilevel"/>
    <w:tmpl w:val="1EB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AF59BC"/>
    <w:multiLevelType w:val="multilevel"/>
    <w:tmpl w:val="AC0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C666E7"/>
    <w:multiLevelType w:val="multilevel"/>
    <w:tmpl w:val="1366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430954"/>
    <w:multiLevelType w:val="hybridMultilevel"/>
    <w:tmpl w:val="09AC6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7A71B1A"/>
    <w:multiLevelType w:val="hybridMultilevel"/>
    <w:tmpl w:val="D84C62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7C63610"/>
    <w:multiLevelType w:val="multilevel"/>
    <w:tmpl w:val="7862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89D6B86"/>
    <w:multiLevelType w:val="multilevel"/>
    <w:tmpl w:val="714A8F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5" w15:restartNumberingAfterBreak="0">
    <w:nsid w:val="78A47B7B"/>
    <w:multiLevelType w:val="multilevel"/>
    <w:tmpl w:val="FEC800A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D9788D"/>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E94444"/>
    <w:multiLevelType w:val="multilevel"/>
    <w:tmpl w:val="4D3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F23BA2"/>
    <w:multiLevelType w:val="multilevel"/>
    <w:tmpl w:val="0B54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934203"/>
    <w:multiLevelType w:val="multilevel"/>
    <w:tmpl w:val="795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D53D28"/>
    <w:multiLevelType w:val="multilevel"/>
    <w:tmpl w:val="E4EA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A4F6A68"/>
    <w:multiLevelType w:val="multilevel"/>
    <w:tmpl w:val="D7A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AB3804"/>
    <w:multiLevelType w:val="multilevel"/>
    <w:tmpl w:val="44B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F26AA5"/>
    <w:multiLevelType w:val="multilevel"/>
    <w:tmpl w:val="0AF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CB735D"/>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E30727"/>
    <w:multiLevelType w:val="multilevel"/>
    <w:tmpl w:val="288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687C28"/>
    <w:multiLevelType w:val="multilevel"/>
    <w:tmpl w:val="D06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8A044E"/>
    <w:multiLevelType w:val="multilevel"/>
    <w:tmpl w:val="ABE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CC274BA"/>
    <w:multiLevelType w:val="multilevel"/>
    <w:tmpl w:val="A298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D736FA6"/>
    <w:multiLevelType w:val="multilevel"/>
    <w:tmpl w:val="F26C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9A535C"/>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BC666D"/>
    <w:multiLevelType w:val="multilevel"/>
    <w:tmpl w:val="7B3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C83075"/>
    <w:multiLevelType w:val="multilevel"/>
    <w:tmpl w:val="56E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C34F23"/>
    <w:multiLevelType w:val="multilevel"/>
    <w:tmpl w:val="4AC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D21F86"/>
    <w:multiLevelType w:val="multilevel"/>
    <w:tmpl w:val="1FB2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EEF71EA"/>
    <w:multiLevelType w:val="multilevel"/>
    <w:tmpl w:val="355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074942">
    <w:abstractNumId w:val="286"/>
    <w:lvlOverride w:ilvl="0">
      <w:startOverride w:val="1"/>
    </w:lvlOverride>
  </w:num>
  <w:num w:numId="2" w16cid:durableId="1088891530">
    <w:abstractNumId w:val="11"/>
    <w:lvlOverride w:ilvl="0">
      <w:startOverride w:val="1"/>
    </w:lvlOverride>
  </w:num>
  <w:num w:numId="3" w16cid:durableId="1701321921">
    <w:abstractNumId w:val="67"/>
    <w:lvlOverride w:ilvl="0">
      <w:startOverride w:val="1"/>
    </w:lvlOverride>
  </w:num>
  <w:num w:numId="4" w16cid:durableId="1587568184">
    <w:abstractNumId w:val="169"/>
  </w:num>
  <w:num w:numId="5" w16cid:durableId="174350343">
    <w:abstractNumId w:val="150"/>
  </w:num>
  <w:num w:numId="6" w16cid:durableId="1357192118">
    <w:abstractNumId w:val="148"/>
  </w:num>
  <w:num w:numId="7" w16cid:durableId="1528642647">
    <w:abstractNumId w:val="323"/>
  </w:num>
  <w:num w:numId="8" w16cid:durableId="2099709773">
    <w:abstractNumId w:val="159"/>
  </w:num>
  <w:num w:numId="9" w16cid:durableId="1219627798">
    <w:abstractNumId w:val="174"/>
  </w:num>
  <w:num w:numId="10" w16cid:durableId="1773356758">
    <w:abstractNumId w:val="276"/>
  </w:num>
  <w:num w:numId="11" w16cid:durableId="691537473">
    <w:abstractNumId w:val="183"/>
  </w:num>
  <w:num w:numId="12" w16cid:durableId="398208057">
    <w:abstractNumId w:val="75"/>
  </w:num>
  <w:num w:numId="13" w16cid:durableId="179853807">
    <w:abstractNumId w:val="95"/>
  </w:num>
  <w:num w:numId="14" w16cid:durableId="1260332842">
    <w:abstractNumId w:val="304"/>
  </w:num>
  <w:num w:numId="15" w16cid:durableId="860822961">
    <w:abstractNumId w:val="38"/>
  </w:num>
  <w:num w:numId="16" w16cid:durableId="1364474348">
    <w:abstractNumId w:val="164"/>
  </w:num>
  <w:num w:numId="17" w16cid:durableId="979068146">
    <w:abstractNumId w:val="284"/>
  </w:num>
  <w:num w:numId="18" w16cid:durableId="297800526">
    <w:abstractNumId w:val="68"/>
  </w:num>
  <w:num w:numId="19" w16cid:durableId="1384132009">
    <w:abstractNumId w:val="303"/>
  </w:num>
  <w:num w:numId="20" w16cid:durableId="637149193">
    <w:abstractNumId w:val="240"/>
  </w:num>
  <w:num w:numId="21" w16cid:durableId="783185763">
    <w:abstractNumId w:val="154"/>
  </w:num>
  <w:num w:numId="22" w16cid:durableId="2007702537">
    <w:abstractNumId w:val="296"/>
  </w:num>
  <w:num w:numId="23" w16cid:durableId="937324935">
    <w:abstractNumId w:val="64"/>
  </w:num>
  <w:num w:numId="24" w16cid:durableId="1413968144">
    <w:abstractNumId w:val="81"/>
  </w:num>
  <w:num w:numId="25" w16cid:durableId="883370594">
    <w:abstractNumId w:val="287"/>
  </w:num>
  <w:num w:numId="26" w16cid:durableId="1441415797">
    <w:abstractNumId w:val="71"/>
  </w:num>
  <w:num w:numId="27" w16cid:durableId="117184496">
    <w:abstractNumId w:val="173"/>
  </w:num>
  <w:num w:numId="28" w16cid:durableId="1616405088">
    <w:abstractNumId w:val="213"/>
  </w:num>
  <w:num w:numId="29" w16cid:durableId="648824181">
    <w:abstractNumId w:val="205"/>
  </w:num>
  <w:num w:numId="30" w16cid:durableId="1232929104">
    <w:abstractNumId w:val="194"/>
  </w:num>
  <w:num w:numId="31" w16cid:durableId="214201583">
    <w:abstractNumId w:val="83"/>
  </w:num>
  <w:num w:numId="32" w16cid:durableId="2051220085">
    <w:abstractNumId w:val="263"/>
  </w:num>
  <w:num w:numId="33" w16cid:durableId="1585648413">
    <w:abstractNumId w:val="77"/>
  </w:num>
  <w:num w:numId="34" w16cid:durableId="987787316">
    <w:abstractNumId w:val="300"/>
  </w:num>
  <w:num w:numId="35" w16cid:durableId="420833537">
    <w:abstractNumId w:val="208"/>
  </w:num>
  <w:num w:numId="36" w16cid:durableId="1204445394">
    <w:abstractNumId w:val="63"/>
  </w:num>
  <w:num w:numId="37" w16cid:durableId="584726519">
    <w:abstractNumId w:val="103"/>
  </w:num>
  <w:num w:numId="38" w16cid:durableId="762142169">
    <w:abstractNumId w:val="177"/>
  </w:num>
  <w:num w:numId="39" w16cid:durableId="1769420477">
    <w:abstractNumId w:val="17"/>
  </w:num>
  <w:num w:numId="40" w16cid:durableId="789517300">
    <w:abstractNumId w:val="133"/>
  </w:num>
  <w:num w:numId="41" w16cid:durableId="601688504">
    <w:abstractNumId w:val="99"/>
  </w:num>
  <w:num w:numId="42" w16cid:durableId="1205101625">
    <w:abstractNumId w:val="161"/>
  </w:num>
  <w:num w:numId="43" w16cid:durableId="490102432">
    <w:abstractNumId w:val="107"/>
  </w:num>
  <w:num w:numId="44" w16cid:durableId="263343445">
    <w:abstractNumId w:val="285"/>
  </w:num>
  <w:num w:numId="45" w16cid:durableId="983511394">
    <w:abstractNumId w:val="313"/>
  </w:num>
  <w:num w:numId="46" w16cid:durableId="3290120">
    <w:abstractNumId w:val="115"/>
  </w:num>
  <w:num w:numId="47" w16cid:durableId="487669430">
    <w:abstractNumId w:val="185"/>
  </w:num>
  <w:num w:numId="48" w16cid:durableId="244730239">
    <w:abstractNumId w:val="3"/>
  </w:num>
  <w:num w:numId="49" w16cid:durableId="1615138496">
    <w:abstractNumId w:val="46"/>
  </w:num>
  <w:num w:numId="50" w16cid:durableId="439762604">
    <w:abstractNumId w:val="153"/>
  </w:num>
  <w:num w:numId="51" w16cid:durableId="1443186441">
    <w:abstractNumId w:val="153"/>
    <w:lvlOverride w:ilvl="2">
      <w:lvl w:ilvl="2">
        <w:numFmt w:val="decimal"/>
        <w:lvlText w:val="%3."/>
        <w:lvlJc w:val="left"/>
      </w:lvl>
    </w:lvlOverride>
  </w:num>
  <w:num w:numId="52" w16cid:durableId="331301805">
    <w:abstractNumId w:val="53"/>
  </w:num>
  <w:num w:numId="53" w16cid:durableId="368334271">
    <w:abstractNumId w:val="226"/>
  </w:num>
  <w:num w:numId="54" w16cid:durableId="1582522022">
    <w:abstractNumId w:val="188"/>
  </w:num>
  <w:num w:numId="55" w16cid:durableId="1461531358">
    <w:abstractNumId w:val="179"/>
  </w:num>
  <w:num w:numId="56" w16cid:durableId="1524906116">
    <w:abstractNumId w:val="91"/>
  </w:num>
  <w:num w:numId="57" w16cid:durableId="1978338815">
    <w:abstractNumId w:val="270"/>
  </w:num>
  <w:num w:numId="58" w16cid:durableId="5602815">
    <w:abstractNumId w:val="49"/>
  </w:num>
  <w:num w:numId="59" w16cid:durableId="801075377">
    <w:abstractNumId w:val="96"/>
  </w:num>
  <w:num w:numId="60" w16cid:durableId="404302304">
    <w:abstractNumId w:val="202"/>
  </w:num>
  <w:num w:numId="61" w16cid:durableId="827091180">
    <w:abstractNumId w:val="143"/>
  </w:num>
  <w:num w:numId="62" w16cid:durableId="631250366">
    <w:abstractNumId w:val="298"/>
  </w:num>
  <w:num w:numId="63" w16cid:durableId="429475957">
    <w:abstractNumId w:val="114"/>
  </w:num>
  <w:num w:numId="64" w16cid:durableId="721910113">
    <w:abstractNumId w:val="259"/>
  </w:num>
  <w:num w:numId="65" w16cid:durableId="564798341">
    <w:abstractNumId w:val="252"/>
  </w:num>
  <w:num w:numId="66" w16cid:durableId="210964347">
    <w:abstractNumId w:val="253"/>
  </w:num>
  <w:num w:numId="67" w16cid:durableId="1443841858">
    <w:abstractNumId w:val="72"/>
  </w:num>
  <w:num w:numId="68" w16cid:durableId="483593329">
    <w:abstractNumId w:val="225"/>
  </w:num>
  <w:num w:numId="69" w16cid:durableId="992561187">
    <w:abstractNumId w:val="312"/>
  </w:num>
  <w:num w:numId="70" w16cid:durableId="2035495510">
    <w:abstractNumId w:val="151"/>
  </w:num>
  <w:num w:numId="71" w16cid:durableId="1202325249">
    <w:abstractNumId w:val="140"/>
  </w:num>
  <w:num w:numId="72" w16cid:durableId="2036805604">
    <w:abstractNumId w:val="283"/>
  </w:num>
  <w:num w:numId="73" w16cid:durableId="968626218">
    <w:abstractNumId w:val="277"/>
  </w:num>
  <w:num w:numId="74" w16cid:durableId="70660847">
    <w:abstractNumId w:val="178"/>
  </w:num>
  <w:num w:numId="75" w16cid:durableId="174005845">
    <w:abstractNumId w:val="165"/>
  </w:num>
  <w:num w:numId="76" w16cid:durableId="8875374">
    <w:abstractNumId w:val="209"/>
  </w:num>
  <w:num w:numId="77" w16cid:durableId="1591310034">
    <w:abstractNumId w:val="274"/>
  </w:num>
  <w:num w:numId="78" w16cid:durableId="1870950542">
    <w:abstractNumId w:val="90"/>
  </w:num>
  <w:num w:numId="79" w16cid:durableId="1996644311">
    <w:abstractNumId w:val="216"/>
  </w:num>
  <w:num w:numId="80" w16cid:durableId="970549981">
    <w:abstractNumId w:val="125"/>
  </w:num>
  <w:num w:numId="81" w16cid:durableId="1921328972">
    <w:abstractNumId w:val="308"/>
  </w:num>
  <w:num w:numId="82" w16cid:durableId="283003202">
    <w:abstractNumId w:val="147"/>
  </w:num>
  <w:num w:numId="83" w16cid:durableId="1129056926">
    <w:abstractNumId w:val="100"/>
  </w:num>
  <w:num w:numId="84" w16cid:durableId="857885269">
    <w:abstractNumId w:val="19"/>
  </w:num>
  <w:num w:numId="85" w16cid:durableId="1592271841">
    <w:abstractNumId w:val="222"/>
  </w:num>
  <w:num w:numId="86" w16cid:durableId="1948998224">
    <w:abstractNumId w:val="142"/>
  </w:num>
  <w:num w:numId="87" w16cid:durableId="1267733261">
    <w:abstractNumId w:val="118"/>
  </w:num>
  <w:num w:numId="88" w16cid:durableId="1801878135">
    <w:abstractNumId w:val="105"/>
  </w:num>
  <w:num w:numId="89" w16cid:durableId="545526009">
    <w:abstractNumId w:val="281"/>
  </w:num>
  <w:num w:numId="90" w16cid:durableId="1963536901">
    <w:abstractNumId w:val="231"/>
  </w:num>
  <w:num w:numId="91" w16cid:durableId="135535008">
    <w:abstractNumId w:val="98"/>
  </w:num>
  <w:num w:numId="92" w16cid:durableId="1769764573">
    <w:abstractNumId w:val="163"/>
  </w:num>
  <w:num w:numId="93" w16cid:durableId="2128969051">
    <w:abstractNumId w:val="201"/>
  </w:num>
  <w:num w:numId="94" w16cid:durableId="1994140037">
    <w:abstractNumId w:val="51"/>
  </w:num>
  <w:num w:numId="95" w16cid:durableId="1466311568">
    <w:abstractNumId w:val="199"/>
  </w:num>
  <w:num w:numId="96" w16cid:durableId="550919767">
    <w:abstractNumId w:val="12"/>
  </w:num>
  <w:num w:numId="97" w16cid:durableId="1991711399">
    <w:abstractNumId w:val="290"/>
  </w:num>
  <w:num w:numId="98" w16cid:durableId="1398477086">
    <w:abstractNumId w:val="146"/>
  </w:num>
  <w:num w:numId="99" w16cid:durableId="315113116">
    <w:abstractNumId w:val="249"/>
  </w:num>
  <w:num w:numId="100" w16cid:durableId="506868023">
    <w:abstractNumId w:val="36"/>
  </w:num>
  <w:num w:numId="101" w16cid:durableId="1478573313">
    <w:abstractNumId w:val="116"/>
  </w:num>
  <w:num w:numId="102" w16cid:durableId="1790850616">
    <w:abstractNumId w:val="307"/>
  </w:num>
  <w:num w:numId="103" w16cid:durableId="151026966">
    <w:abstractNumId w:val="227"/>
  </w:num>
  <w:num w:numId="104" w16cid:durableId="1382636085">
    <w:abstractNumId w:val="319"/>
  </w:num>
  <w:num w:numId="105" w16cid:durableId="1024556739">
    <w:abstractNumId w:val="291"/>
  </w:num>
  <w:num w:numId="106" w16cid:durableId="1777559316">
    <w:abstractNumId w:val="108"/>
  </w:num>
  <w:num w:numId="107" w16cid:durableId="1457718945">
    <w:abstractNumId w:val="35"/>
  </w:num>
  <w:num w:numId="108" w16cid:durableId="921449869">
    <w:abstractNumId w:val="50"/>
  </w:num>
  <w:num w:numId="109" w16cid:durableId="6565868">
    <w:abstractNumId w:val="135"/>
  </w:num>
  <w:num w:numId="110" w16cid:durableId="2051606863">
    <w:abstractNumId w:val="110"/>
  </w:num>
  <w:num w:numId="111" w16cid:durableId="1922904634">
    <w:abstractNumId w:val="166"/>
  </w:num>
  <w:num w:numId="112" w16cid:durableId="2106270327">
    <w:abstractNumId w:val="41"/>
  </w:num>
  <w:num w:numId="113" w16cid:durableId="1026980012">
    <w:abstractNumId w:val="311"/>
  </w:num>
  <w:num w:numId="114" w16cid:durableId="395586986">
    <w:abstractNumId w:val="97"/>
  </w:num>
  <w:num w:numId="115" w16cid:durableId="698504313">
    <w:abstractNumId w:val="59"/>
  </w:num>
  <w:num w:numId="116" w16cid:durableId="1183477327">
    <w:abstractNumId w:val="297"/>
  </w:num>
  <w:num w:numId="117" w16cid:durableId="1556041359">
    <w:abstractNumId w:val="61"/>
  </w:num>
  <w:num w:numId="118" w16cid:durableId="1612281810">
    <w:abstractNumId w:val="16"/>
  </w:num>
  <w:num w:numId="119" w16cid:durableId="1070424303">
    <w:abstractNumId w:val="93"/>
  </w:num>
  <w:num w:numId="120" w16cid:durableId="1569655201">
    <w:abstractNumId w:val="4"/>
  </w:num>
  <w:num w:numId="121" w16cid:durableId="1578706889">
    <w:abstractNumId w:val="29"/>
  </w:num>
  <w:num w:numId="122" w16cid:durableId="156728827">
    <w:abstractNumId w:val="317"/>
  </w:num>
  <w:num w:numId="123" w16cid:durableId="847015935">
    <w:abstractNumId w:val="244"/>
  </w:num>
  <w:num w:numId="124" w16cid:durableId="1483885212">
    <w:abstractNumId w:val="48"/>
  </w:num>
  <w:num w:numId="125" w16cid:durableId="468741540">
    <w:abstractNumId w:val="129"/>
  </w:num>
  <w:num w:numId="126" w16cid:durableId="2118670162">
    <w:abstractNumId w:val="315"/>
  </w:num>
  <w:num w:numId="127" w16cid:durableId="497305421">
    <w:abstractNumId w:val="87"/>
  </w:num>
  <w:num w:numId="128" w16cid:durableId="1606768094">
    <w:abstractNumId w:val="78"/>
  </w:num>
  <w:num w:numId="129" w16cid:durableId="967589216">
    <w:abstractNumId w:val="310"/>
  </w:num>
  <w:num w:numId="130" w16cid:durableId="1366250970">
    <w:abstractNumId w:val="70"/>
  </w:num>
  <w:num w:numId="131" w16cid:durableId="1973441033">
    <w:abstractNumId w:val="265"/>
  </w:num>
  <w:num w:numId="132" w16cid:durableId="1792700086">
    <w:abstractNumId w:val="272"/>
  </w:num>
  <w:num w:numId="133" w16cid:durableId="1492142211">
    <w:abstractNumId w:val="23"/>
  </w:num>
  <w:num w:numId="134" w16cid:durableId="1947808417">
    <w:abstractNumId w:val="26"/>
  </w:num>
  <w:num w:numId="135" w16cid:durableId="182476083">
    <w:abstractNumId w:val="184"/>
  </w:num>
  <w:num w:numId="136" w16cid:durableId="962922989">
    <w:abstractNumId w:val="254"/>
  </w:num>
  <w:num w:numId="137" w16cid:durableId="385303955">
    <w:abstractNumId w:val="206"/>
  </w:num>
  <w:num w:numId="138" w16cid:durableId="1845197947">
    <w:abstractNumId w:val="170"/>
  </w:num>
  <w:num w:numId="139" w16cid:durableId="913859809">
    <w:abstractNumId w:val="180"/>
  </w:num>
  <w:num w:numId="140" w16cid:durableId="1699504212">
    <w:abstractNumId w:val="275"/>
  </w:num>
  <w:num w:numId="141" w16cid:durableId="1096751490">
    <w:abstractNumId w:val="43"/>
  </w:num>
  <w:num w:numId="142" w16cid:durableId="1627664736">
    <w:abstractNumId w:val="224"/>
  </w:num>
  <w:num w:numId="143" w16cid:durableId="775172987">
    <w:abstractNumId w:val="299"/>
  </w:num>
  <w:num w:numId="144" w16cid:durableId="1418483962">
    <w:abstractNumId w:val="124"/>
  </w:num>
  <w:num w:numId="145" w16cid:durableId="603928560">
    <w:abstractNumId w:val="157"/>
  </w:num>
  <w:num w:numId="146" w16cid:durableId="1114129273">
    <w:abstractNumId w:val="145"/>
  </w:num>
  <w:num w:numId="147" w16cid:durableId="1915044751">
    <w:abstractNumId w:val="230"/>
  </w:num>
  <w:num w:numId="148" w16cid:durableId="1897079978">
    <w:abstractNumId w:val="54"/>
  </w:num>
  <w:num w:numId="149" w16cid:durableId="947662766">
    <w:abstractNumId w:val="200"/>
  </w:num>
  <w:num w:numId="150" w16cid:durableId="172839397">
    <w:abstractNumId w:val="301"/>
  </w:num>
  <w:num w:numId="151" w16cid:durableId="348219401">
    <w:abstractNumId w:val="39"/>
  </w:num>
  <w:num w:numId="152" w16cid:durableId="114372360">
    <w:abstractNumId w:val="5"/>
  </w:num>
  <w:num w:numId="153" w16cid:durableId="2090615815">
    <w:abstractNumId w:val="82"/>
  </w:num>
  <w:num w:numId="154" w16cid:durableId="813376372">
    <w:abstractNumId w:val="22"/>
  </w:num>
  <w:num w:numId="155" w16cid:durableId="1900479843">
    <w:abstractNumId w:val="255"/>
  </w:num>
  <w:num w:numId="156" w16cid:durableId="2020306951">
    <w:abstractNumId w:val="58"/>
  </w:num>
  <w:num w:numId="157" w16cid:durableId="498469341">
    <w:abstractNumId w:val="260"/>
  </w:num>
  <w:num w:numId="158" w16cid:durableId="703750924">
    <w:abstractNumId w:val="57"/>
  </w:num>
  <w:num w:numId="159" w16cid:durableId="2103210931">
    <w:abstractNumId w:val="258"/>
  </w:num>
  <w:num w:numId="160" w16cid:durableId="713969719">
    <w:abstractNumId w:val="47"/>
  </w:num>
  <w:num w:numId="161" w16cid:durableId="64958693">
    <w:abstractNumId w:val="302"/>
  </w:num>
  <w:num w:numId="162" w16cid:durableId="550076055">
    <w:abstractNumId w:val="262"/>
  </w:num>
  <w:num w:numId="163" w16cid:durableId="1340160264">
    <w:abstractNumId w:val="279"/>
  </w:num>
  <w:num w:numId="164" w16cid:durableId="288240372">
    <w:abstractNumId w:val="119"/>
  </w:num>
  <w:num w:numId="165" w16cid:durableId="1392079040">
    <w:abstractNumId w:val="203"/>
  </w:num>
  <w:num w:numId="166" w16cid:durableId="310331200">
    <w:abstractNumId w:val="218"/>
  </w:num>
  <w:num w:numId="167" w16cid:durableId="535198949">
    <w:abstractNumId w:val="190"/>
  </w:num>
  <w:num w:numId="168" w16cid:durableId="1448965144">
    <w:abstractNumId w:val="137"/>
  </w:num>
  <w:num w:numId="169" w16cid:durableId="952904496">
    <w:abstractNumId w:val="21"/>
  </w:num>
  <w:num w:numId="170" w16cid:durableId="1584996366">
    <w:abstractNumId w:val="245"/>
  </w:num>
  <w:num w:numId="171" w16cid:durableId="677149358">
    <w:abstractNumId w:val="92"/>
  </w:num>
  <w:num w:numId="172" w16cid:durableId="1650860748">
    <w:abstractNumId w:val="126"/>
  </w:num>
  <w:num w:numId="173" w16cid:durableId="1017000007">
    <w:abstractNumId w:val="155"/>
  </w:num>
  <w:num w:numId="174" w16cid:durableId="76439646">
    <w:abstractNumId w:val="228"/>
  </w:num>
  <w:num w:numId="175" w16cid:durableId="436340259">
    <w:abstractNumId w:val="34"/>
  </w:num>
  <w:num w:numId="176" w16cid:durableId="136846336">
    <w:abstractNumId w:val="62"/>
  </w:num>
  <w:num w:numId="177" w16cid:durableId="2147307311">
    <w:abstractNumId w:val="25"/>
  </w:num>
  <w:num w:numId="178" w16cid:durableId="2014604809">
    <w:abstractNumId w:val="0"/>
  </w:num>
  <w:num w:numId="179" w16cid:durableId="346256868">
    <w:abstractNumId w:val="234"/>
  </w:num>
  <w:num w:numId="180" w16cid:durableId="1758134367">
    <w:abstractNumId w:val="248"/>
  </w:num>
  <w:num w:numId="181" w16cid:durableId="1577746015">
    <w:abstractNumId w:val="171"/>
  </w:num>
  <w:num w:numId="182" w16cid:durableId="1639073530">
    <w:abstractNumId w:val="130"/>
  </w:num>
  <w:num w:numId="183" w16cid:durableId="653266784">
    <w:abstractNumId w:val="45"/>
  </w:num>
  <w:num w:numId="184" w16cid:durableId="1466849364">
    <w:abstractNumId w:val="79"/>
  </w:num>
  <w:num w:numId="185" w16cid:durableId="1936400005">
    <w:abstractNumId w:val="207"/>
  </w:num>
  <w:num w:numId="186" w16cid:durableId="1740328352">
    <w:abstractNumId w:val="106"/>
  </w:num>
  <w:num w:numId="187" w16cid:durableId="721976187">
    <w:abstractNumId w:val="13"/>
  </w:num>
  <w:num w:numId="188" w16cid:durableId="467482144">
    <w:abstractNumId w:val="102"/>
  </w:num>
  <w:num w:numId="189" w16cid:durableId="42022092">
    <w:abstractNumId w:val="139"/>
  </w:num>
  <w:num w:numId="190" w16cid:durableId="1102845218">
    <w:abstractNumId w:val="267"/>
  </w:num>
  <w:num w:numId="191" w16cid:durableId="150565026">
    <w:abstractNumId w:val="282"/>
  </w:num>
  <w:num w:numId="192" w16cid:durableId="281495789">
    <w:abstractNumId w:val="73"/>
  </w:num>
  <w:num w:numId="193" w16cid:durableId="1130317029">
    <w:abstractNumId w:val="316"/>
  </w:num>
  <w:num w:numId="194" w16cid:durableId="2145654256">
    <w:abstractNumId w:val="14"/>
  </w:num>
  <w:num w:numId="195" w16cid:durableId="1355694756">
    <w:abstractNumId w:val="229"/>
  </w:num>
  <w:num w:numId="196" w16cid:durableId="986086293">
    <w:abstractNumId w:val="235"/>
  </w:num>
  <w:num w:numId="197" w16cid:durableId="1999335166">
    <w:abstractNumId w:val="186"/>
  </w:num>
  <w:num w:numId="198" w16cid:durableId="1997296743">
    <w:abstractNumId w:val="117"/>
  </w:num>
  <w:num w:numId="199" w16cid:durableId="1844933368">
    <w:abstractNumId w:val="128"/>
  </w:num>
  <w:num w:numId="200" w16cid:durableId="2099019512">
    <w:abstractNumId w:val="242"/>
  </w:num>
  <w:num w:numId="201" w16cid:durableId="827750152">
    <w:abstractNumId w:val="266"/>
  </w:num>
  <w:num w:numId="202" w16cid:durableId="2125884253">
    <w:abstractNumId w:val="127"/>
  </w:num>
  <w:num w:numId="203" w16cid:durableId="761072760">
    <w:abstractNumId w:val="122"/>
  </w:num>
  <w:num w:numId="204" w16cid:durableId="2019236014">
    <w:abstractNumId w:val="40"/>
  </w:num>
  <w:num w:numId="205" w16cid:durableId="1978611219">
    <w:abstractNumId w:val="278"/>
  </w:num>
  <w:num w:numId="206" w16cid:durableId="1305817225">
    <w:abstractNumId w:val="141"/>
  </w:num>
  <w:num w:numId="207" w16cid:durableId="2080858324">
    <w:abstractNumId w:val="219"/>
  </w:num>
  <w:num w:numId="208" w16cid:durableId="1203833968">
    <w:abstractNumId w:val="293"/>
  </w:num>
  <w:num w:numId="209" w16cid:durableId="1117093709">
    <w:abstractNumId w:val="256"/>
  </w:num>
  <w:num w:numId="210" w16cid:durableId="311105081">
    <w:abstractNumId w:val="9"/>
  </w:num>
  <w:num w:numId="211" w16cid:durableId="948009671">
    <w:abstractNumId w:val="269"/>
  </w:num>
  <w:num w:numId="212" w16cid:durableId="900210514">
    <w:abstractNumId w:val="181"/>
  </w:num>
  <w:num w:numId="213" w16cid:durableId="106046562">
    <w:abstractNumId w:val="134"/>
  </w:num>
  <w:num w:numId="214" w16cid:durableId="1991136580">
    <w:abstractNumId w:val="268"/>
  </w:num>
  <w:num w:numId="215" w16cid:durableId="1089808499">
    <w:abstractNumId w:val="247"/>
  </w:num>
  <w:num w:numId="216" w16cid:durableId="134223995">
    <w:abstractNumId w:val="306"/>
  </w:num>
  <w:num w:numId="217" w16cid:durableId="636687224">
    <w:abstractNumId w:val="261"/>
  </w:num>
  <w:num w:numId="218" w16cid:durableId="1605921733">
    <w:abstractNumId w:val="94"/>
  </w:num>
  <w:num w:numId="219" w16cid:durableId="1151290134">
    <w:abstractNumId w:val="210"/>
  </w:num>
  <w:num w:numId="220" w16cid:durableId="1297102142">
    <w:abstractNumId w:val="324"/>
  </w:num>
  <w:num w:numId="221" w16cid:durableId="604775087">
    <w:abstractNumId w:val="60"/>
  </w:num>
  <w:num w:numId="222" w16cid:durableId="1014577770">
    <w:abstractNumId w:val="197"/>
  </w:num>
  <w:num w:numId="223" w16cid:durableId="1870561232">
    <w:abstractNumId w:val="112"/>
  </w:num>
  <w:num w:numId="224" w16cid:durableId="1097678271">
    <w:abstractNumId w:val="195"/>
  </w:num>
  <w:num w:numId="225" w16cid:durableId="1072502974">
    <w:abstractNumId w:val="1"/>
  </w:num>
  <w:num w:numId="226" w16cid:durableId="1114446013">
    <w:abstractNumId w:val="239"/>
  </w:num>
  <w:num w:numId="227" w16cid:durableId="36662737">
    <w:abstractNumId w:val="131"/>
  </w:num>
  <w:num w:numId="228" w16cid:durableId="781653560">
    <w:abstractNumId w:val="168"/>
  </w:num>
  <w:num w:numId="229" w16cid:durableId="1761565684">
    <w:abstractNumId w:val="32"/>
  </w:num>
  <w:num w:numId="230" w16cid:durableId="919875843">
    <w:abstractNumId w:val="121"/>
  </w:num>
  <w:num w:numId="231" w16cid:durableId="425227011">
    <w:abstractNumId w:val="175"/>
  </w:num>
  <w:num w:numId="232" w16cid:durableId="1638755233">
    <w:abstractNumId w:val="55"/>
  </w:num>
  <w:num w:numId="233" w16cid:durableId="323895949">
    <w:abstractNumId w:val="149"/>
  </w:num>
  <w:num w:numId="234" w16cid:durableId="1462771230">
    <w:abstractNumId w:val="193"/>
  </w:num>
  <w:num w:numId="235" w16cid:durableId="2142263247">
    <w:abstractNumId w:val="113"/>
  </w:num>
  <w:num w:numId="236" w16cid:durableId="1157838692">
    <w:abstractNumId w:val="243"/>
  </w:num>
  <w:num w:numId="237" w16cid:durableId="1412313312">
    <w:abstractNumId w:val="120"/>
  </w:num>
  <w:num w:numId="238" w16cid:durableId="2027825000">
    <w:abstractNumId w:val="138"/>
  </w:num>
  <w:num w:numId="239" w16cid:durableId="1342586092">
    <w:abstractNumId w:val="217"/>
  </w:num>
  <w:num w:numId="240" w16cid:durableId="360519665">
    <w:abstractNumId w:val="288"/>
  </w:num>
  <w:num w:numId="241" w16cid:durableId="413941553">
    <w:abstractNumId w:val="152"/>
  </w:num>
  <w:num w:numId="242" w16cid:durableId="1963683831">
    <w:abstractNumId w:val="325"/>
  </w:num>
  <w:num w:numId="243" w16cid:durableId="2040349670">
    <w:abstractNumId w:val="52"/>
  </w:num>
  <w:num w:numId="244" w16cid:durableId="1870874713">
    <w:abstractNumId w:val="85"/>
  </w:num>
  <w:num w:numId="245" w16cid:durableId="292903728">
    <w:abstractNumId w:val="172"/>
  </w:num>
  <w:num w:numId="246" w16cid:durableId="867137671">
    <w:abstractNumId w:val="74"/>
  </w:num>
  <w:num w:numId="247" w16cid:durableId="1122266368">
    <w:abstractNumId w:val="167"/>
  </w:num>
  <w:num w:numId="248" w16cid:durableId="875048877">
    <w:abstractNumId w:val="251"/>
  </w:num>
  <w:num w:numId="249" w16cid:durableId="1979995502">
    <w:abstractNumId w:val="187"/>
  </w:num>
  <w:num w:numId="250" w16cid:durableId="511606361">
    <w:abstractNumId w:val="89"/>
  </w:num>
  <w:num w:numId="251" w16cid:durableId="237402715">
    <w:abstractNumId w:val="314"/>
  </w:num>
  <w:num w:numId="252" w16cid:durableId="1300643844">
    <w:abstractNumId w:val="30"/>
  </w:num>
  <w:num w:numId="253" w16cid:durableId="360134641">
    <w:abstractNumId w:val="28"/>
  </w:num>
  <w:num w:numId="254" w16cid:durableId="1002120315">
    <w:abstractNumId w:val="257"/>
  </w:num>
  <w:num w:numId="255" w16cid:durableId="816339918">
    <w:abstractNumId w:val="241"/>
  </w:num>
  <w:num w:numId="256" w16cid:durableId="812254632">
    <w:abstractNumId w:val="80"/>
  </w:num>
  <w:num w:numId="257" w16cid:durableId="1605452547">
    <w:abstractNumId w:val="84"/>
  </w:num>
  <w:num w:numId="258" w16cid:durableId="1272277980">
    <w:abstractNumId w:val="15"/>
  </w:num>
  <w:num w:numId="259" w16cid:durableId="1130442128">
    <w:abstractNumId w:val="65"/>
  </w:num>
  <w:num w:numId="260" w16cid:durableId="1518691611">
    <w:abstractNumId w:val="86"/>
  </w:num>
  <w:num w:numId="261" w16cid:durableId="2114855310">
    <w:abstractNumId w:val="305"/>
  </w:num>
  <w:num w:numId="262" w16cid:durableId="1653409040">
    <w:abstractNumId w:val="24"/>
  </w:num>
  <w:num w:numId="263" w16cid:durableId="1315450213">
    <w:abstractNumId w:val="271"/>
  </w:num>
  <w:num w:numId="264" w16cid:durableId="1909265062">
    <w:abstractNumId w:val="162"/>
  </w:num>
  <w:num w:numId="265" w16cid:durableId="1864368412">
    <w:abstractNumId w:val="104"/>
  </w:num>
  <w:num w:numId="266" w16cid:durableId="165824971">
    <w:abstractNumId w:val="176"/>
  </w:num>
  <w:num w:numId="267" w16cid:durableId="631247230">
    <w:abstractNumId w:val="212"/>
  </w:num>
  <w:num w:numId="268" w16cid:durableId="2026130138">
    <w:abstractNumId w:val="109"/>
  </w:num>
  <w:num w:numId="269" w16cid:durableId="1155730905">
    <w:abstractNumId w:val="215"/>
  </w:num>
  <w:num w:numId="270" w16cid:durableId="1213083358">
    <w:abstractNumId w:val="320"/>
  </w:num>
  <w:num w:numId="271" w16cid:durableId="1849442724">
    <w:abstractNumId w:val="111"/>
  </w:num>
  <w:num w:numId="272" w16cid:durableId="1800105350">
    <w:abstractNumId w:val="10"/>
  </w:num>
  <w:num w:numId="273" w16cid:durableId="1375276955">
    <w:abstractNumId w:val="18"/>
  </w:num>
  <w:num w:numId="274" w16cid:durableId="528417999">
    <w:abstractNumId w:val="182"/>
  </w:num>
  <w:num w:numId="275" w16cid:durableId="1930847279">
    <w:abstractNumId w:val="123"/>
  </w:num>
  <w:num w:numId="276" w16cid:durableId="2107846628">
    <w:abstractNumId w:val="156"/>
  </w:num>
  <w:num w:numId="277" w16cid:durableId="785662957">
    <w:abstractNumId w:val="31"/>
  </w:num>
  <w:num w:numId="278" w16cid:durableId="799031752">
    <w:abstractNumId w:val="42"/>
  </w:num>
  <w:num w:numId="279" w16cid:durableId="1087577359">
    <w:abstractNumId w:val="211"/>
  </w:num>
  <w:num w:numId="280" w16cid:durableId="1307323563">
    <w:abstractNumId w:val="6"/>
  </w:num>
  <w:num w:numId="281" w16cid:durableId="161244136">
    <w:abstractNumId w:val="220"/>
  </w:num>
  <w:num w:numId="282" w16cid:durableId="219295805">
    <w:abstractNumId w:val="27"/>
  </w:num>
  <w:num w:numId="283" w16cid:durableId="22944505">
    <w:abstractNumId w:val="160"/>
  </w:num>
  <w:num w:numId="284" w16cid:durableId="703094555">
    <w:abstractNumId w:val="88"/>
  </w:num>
  <w:num w:numId="285" w16cid:durableId="1829979872">
    <w:abstractNumId w:val="264"/>
  </w:num>
  <w:num w:numId="286" w16cid:durableId="452558485">
    <w:abstractNumId w:val="191"/>
  </w:num>
  <w:num w:numId="287" w16cid:durableId="207307705">
    <w:abstractNumId w:val="238"/>
  </w:num>
  <w:num w:numId="288" w16cid:durableId="524178898">
    <w:abstractNumId w:val="196"/>
  </w:num>
  <w:num w:numId="289" w16cid:durableId="871461286">
    <w:abstractNumId w:val="69"/>
  </w:num>
  <w:num w:numId="290" w16cid:durableId="1427068386">
    <w:abstractNumId w:val="204"/>
  </w:num>
  <w:num w:numId="291" w16cid:durableId="1657301736">
    <w:abstractNumId w:val="292"/>
  </w:num>
  <w:num w:numId="292" w16cid:durableId="1249001030">
    <w:abstractNumId w:val="66"/>
  </w:num>
  <w:num w:numId="293" w16cid:durableId="72243611">
    <w:abstractNumId w:val="144"/>
  </w:num>
  <w:num w:numId="294" w16cid:durableId="2135522025">
    <w:abstractNumId w:val="233"/>
  </w:num>
  <w:num w:numId="295" w16cid:durableId="317342210">
    <w:abstractNumId w:val="2"/>
  </w:num>
  <w:num w:numId="296" w16cid:durableId="1429737544">
    <w:abstractNumId w:val="294"/>
  </w:num>
  <w:num w:numId="297" w16cid:durableId="2000618669">
    <w:abstractNumId w:val="237"/>
  </w:num>
  <w:num w:numId="298" w16cid:durableId="1482770749">
    <w:abstractNumId w:val="318"/>
  </w:num>
  <w:num w:numId="299" w16cid:durableId="1926377972">
    <w:abstractNumId w:val="273"/>
  </w:num>
  <w:num w:numId="300" w16cid:durableId="1100181498">
    <w:abstractNumId w:val="56"/>
  </w:num>
  <w:num w:numId="301" w16cid:durableId="1742176020">
    <w:abstractNumId w:val="101"/>
  </w:num>
  <w:num w:numId="302" w16cid:durableId="310913007">
    <w:abstractNumId w:val="309"/>
  </w:num>
  <w:num w:numId="303" w16cid:durableId="1808890026">
    <w:abstractNumId w:val="132"/>
  </w:num>
  <w:num w:numId="304" w16cid:durableId="1307931001">
    <w:abstractNumId w:val="322"/>
  </w:num>
  <w:num w:numId="305" w16cid:durableId="293340091">
    <w:abstractNumId w:val="20"/>
  </w:num>
  <w:num w:numId="306" w16cid:durableId="1086002732">
    <w:abstractNumId w:val="221"/>
  </w:num>
  <w:num w:numId="307" w16cid:durableId="2072463101">
    <w:abstractNumId w:val="189"/>
  </w:num>
  <w:num w:numId="308" w16cid:durableId="968709915">
    <w:abstractNumId w:val="321"/>
  </w:num>
  <w:num w:numId="309" w16cid:durableId="251396131">
    <w:abstractNumId w:val="198"/>
  </w:num>
  <w:num w:numId="310" w16cid:durableId="351537717">
    <w:abstractNumId w:val="236"/>
  </w:num>
  <w:num w:numId="311" w16cid:durableId="1154833503">
    <w:abstractNumId w:val="136"/>
  </w:num>
  <w:num w:numId="312" w16cid:durableId="2015496091">
    <w:abstractNumId w:val="223"/>
  </w:num>
  <w:num w:numId="313" w16cid:durableId="792553877">
    <w:abstractNumId w:val="295"/>
  </w:num>
  <w:num w:numId="314" w16cid:durableId="1591083436">
    <w:abstractNumId w:val="192"/>
  </w:num>
  <w:num w:numId="315" w16cid:durableId="1546328291">
    <w:abstractNumId w:val="250"/>
  </w:num>
  <w:num w:numId="316" w16cid:durableId="1691680804">
    <w:abstractNumId w:val="289"/>
  </w:num>
  <w:num w:numId="317" w16cid:durableId="1271355211">
    <w:abstractNumId w:val="44"/>
  </w:num>
  <w:num w:numId="318" w16cid:durableId="1818305838">
    <w:abstractNumId w:val="33"/>
  </w:num>
  <w:num w:numId="319" w16cid:durableId="362708145">
    <w:abstractNumId w:val="280"/>
  </w:num>
  <w:num w:numId="320" w16cid:durableId="1609502552">
    <w:abstractNumId w:val="214"/>
  </w:num>
  <w:num w:numId="321" w16cid:durableId="1558513632">
    <w:abstractNumId w:val="246"/>
  </w:num>
  <w:num w:numId="322" w16cid:durableId="1681348365">
    <w:abstractNumId w:val="232"/>
  </w:num>
  <w:num w:numId="323" w16cid:durableId="1547335597">
    <w:abstractNumId w:val="7"/>
  </w:num>
  <w:num w:numId="324" w16cid:durableId="1190608423">
    <w:abstractNumId w:val="158"/>
  </w:num>
  <w:num w:numId="325" w16cid:durableId="1380087209">
    <w:abstractNumId w:val="37"/>
  </w:num>
  <w:num w:numId="326" w16cid:durableId="1681664869">
    <w:abstractNumId w:val="76"/>
  </w:num>
  <w:num w:numId="327" w16cid:durableId="1605533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9FD"/>
    <w:rsid w:val="000108DD"/>
    <w:rsid w:val="000206ED"/>
    <w:rsid w:val="0002478C"/>
    <w:rsid w:val="0002739D"/>
    <w:rsid w:val="00030747"/>
    <w:rsid w:val="00030CD9"/>
    <w:rsid w:val="00035FF4"/>
    <w:rsid w:val="00036888"/>
    <w:rsid w:val="000405F8"/>
    <w:rsid w:val="000425F8"/>
    <w:rsid w:val="00051AC7"/>
    <w:rsid w:val="00065EC4"/>
    <w:rsid w:val="00071015"/>
    <w:rsid w:val="00074D93"/>
    <w:rsid w:val="0008457A"/>
    <w:rsid w:val="00086ED2"/>
    <w:rsid w:val="00092B67"/>
    <w:rsid w:val="00095EE0"/>
    <w:rsid w:val="000A5A1B"/>
    <w:rsid w:val="000B36A6"/>
    <w:rsid w:val="000B5C4A"/>
    <w:rsid w:val="000B6069"/>
    <w:rsid w:val="000D18E8"/>
    <w:rsid w:val="000D4B1C"/>
    <w:rsid w:val="000D6F34"/>
    <w:rsid w:val="000E7124"/>
    <w:rsid w:val="000E7658"/>
    <w:rsid w:val="000F2BD0"/>
    <w:rsid w:val="001008E6"/>
    <w:rsid w:val="001010C3"/>
    <w:rsid w:val="00103168"/>
    <w:rsid w:val="00103A75"/>
    <w:rsid w:val="001378C7"/>
    <w:rsid w:val="0014331C"/>
    <w:rsid w:val="00151419"/>
    <w:rsid w:val="00160010"/>
    <w:rsid w:val="00160609"/>
    <w:rsid w:val="00161795"/>
    <w:rsid w:val="00165721"/>
    <w:rsid w:val="00171BA6"/>
    <w:rsid w:val="00190810"/>
    <w:rsid w:val="00190CB7"/>
    <w:rsid w:val="00193DE4"/>
    <w:rsid w:val="0019405F"/>
    <w:rsid w:val="001A178D"/>
    <w:rsid w:val="001B1ADD"/>
    <w:rsid w:val="001B210C"/>
    <w:rsid w:val="001B3F23"/>
    <w:rsid w:val="001B4A11"/>
    <w:rsid w:val="001C3192"/>
    <w:rsid w:val="001C3B46"/>
    <w:rsid w:val="001D55F2"/>
    <w:rsid w:val="001D5ED3"/>
    <w:rsid w:val="002033ED"/>
    <w:rsid w:val="00203B11"/>
    <w:rsid w:val="002061FE"/>
    <w:rsid w:val="00206E53"/>
    <w:rsid w:val="00206EC7"/>
    <w:rsid w:val="00206FA0"/>
    <w:rsid w:val="00215F7E"/>
    <w:rsid w:val="002206D7"/>
    <w:rsid w:val="00221FF0"/>
    <w:rsid w:val="002401E3"/>
    <w:rsid w:val="00245F69"/>
    <w:rsid w:val="00251388"/>
    <w:rsid w:val="00260E58"/>
    <w:rsid w:val="0026187B"/>
    <w:rsid w:val="00262A88"/>
    <w:rsid w:val="0028380A"/>
    <w:rsid w:val="00292D1A"/>
    <w:rsid w:val="00297C28"/>
    <w:rsid w:val="002A73E4"/>
    <w:rsid w:val="002B3F67"/>
    <w:rsid w:val="002B5E3F"/>
    <w:rsid w:val="002C45A8"/>
    <w:rsid w:val="002D00C4"/>
    <w:rsid w:val="002D4691"/>
    <w:rsid w:val="002E1892"/>
    <w:rsid w:val="002E353B"/>
    <w:rsid w:val="002E6C67"/>
    <w:rsid w:val="002F0820"/>
    <w:rsid w:val="002F1286"/>
    <w:rsid w:val="003008C5"/>
    <w:rsid w:val="00300B62"/>
    <w:rsid w:val="00303FC1"/>
    <w:rsid w:val="0030765D"/>
    <w:rsid w:val="003108C4"/>
    <w:rsid w:val="00311CA7"/>
    <w:rsid w:val="00313C77"/>
    <w:rsid w:val="00314B66"/>
    <w:rsid w:val="00324C3B"/>
    <w:rsid w:val="003461C5"/>
    <w:rsid w:val="00353116"/>
    <w:rsid w:val="00353272"/>
    <w:rsid w:val="0036055F"/>
    <w:rsid w:val="00372628"/>
    <w:rsid w:val="003821D9"/>
    <w:rsid w:val="003944BA"/>
    <w:rsid w:val="003A6303"/>
    <w:rsid w:val="003B5426"/>
    <w:rsid w:val="003C666C"/>
    <w:rsid w:val="003E3F2E"/>
    <w:rsid w:val="003E42B1"/>
    <w:rsid w:val="003F3B24"/>
    <w:rsid w:val="00401690"/>
    <w:rsid w:val="004057A3"/>
    <w:rsid w:val="00423C1E"/>
    <w:rsid w:val="00423C3D"/>
    <w:rsid w:val="00425F30"/>
    <w:rsid w:val="004349AD"/>
    <w:rsid w:val="00435B1F"/>
    <w:rsid w:val="00444B2D"/>
    <w:rsid w:val="0045457F"/>
    <w:rsid w:val="00477927"/>
    <w:rsid w:val="004848CF"/>
    <w:rsid w:val="004867C2"/>
    <w:rsid w:val="00491BF3"/>
    <w:rsid w:val="004A0624"/>
    <w:rsid w:val="004A0876"/>
    <w:rsid w:val="004B1CCE"/>
    <w:rsid w:val="004B2EE4"/>
    <w:rsid w:val="004B37BB"/>
    <w:rsid w:val="004C4F94"/>
    <w:rsid w:val="004C66C4"/>
    <w:rsid w:val="004D2A56"/>
    <w:rsid w:val="004E3E68"/>
    <w:rsid w:val="004E4EE6"/>
    <w:rsid w:val="00500B91"/>
    <w:rsid w:val="00501E6E"/>
    <w:rsid w:val="005066FC"/>
    <w:rsid w:val="00511060"/>
    <w:rsid w:val="00512BEF"/>
    <w:rsid w:val="005207B3"/>
    <w:rsid w:val="005207E4"/>
    <w:rsid w:val="00523756"/>
    <w:rsid w:val="005247E1"/>
    <w:rsid w:val="00524BA2"/>
    <w:rsid w:val="005326F8"/>
    <w:rsid w:val="005403B2"/>
    <w:rsid w:val="00541F7F"/>
    <w:rsid w:val="00551B90"/>
    <w:rsid w:val="0055344F"/>
    <w:rsid w:val="00555CF0"/>
    <w:rsid w:val="00562EA3"/>
    <w:rsid w:val="00563181"/>
    <w:rsid w:val="00563852"/>
    <w:rsid w:val="005730FB"/>
    <w:rsid w:val="005735E1"/>
    <w:rsid w:val="00581308"/>
    <w:rsid w:val="0058148E"/>
    <w:rsid w:val="00583E09"/>
    <w:rsid w:val="00590C2A"/>
    <w:rsid w:val="00593896"/>
    <w:rsid w:val="005A1050"/>
    <w:rsid w:val="005A63DF"/>
    <w:rsid w:val="005C065A"/>
    <w:rsid w:val="005C6545"/>
    <w:rsid w:val="005D25B1"/>
    <w:rsid w:val="005D41C5"/>
    <w:rsid w:val="005D66A0"/>
    <w:rsid w:val="005E1644"/>
    <w:rsid w:val="005E50DC"/>
    <w:rsid w:val="005F021E"/>
    <w:rsid w:val="006015DC"/>
    <w:rsid w:val="00604263"/>
    <w:rsid w:val="00607EF9"/>
    <w:rsid w:val="006141F4"/>
    <w:rsid w:val="006151F6"/>
    <w:rsid w:val="00623E29"/>
    <w:rsid w:val="006273F0"/>
    <w:rsid w:val="00634C35"/>
    <w:rsid w:val="00642200"/>
    <w:rsid w:val="00646CF6"/>
    <w:rsid w:val="00646F44"/>
    <w:rsid w:val="00657AAE"/>
    <w:rsid w:val="00666C9B"/>
    <w:rsid w:val="00674E97"/>
    <w:rsid w:val="00682A84"/>
    <w:rsid w:val="00695302"/>
    <w:rsid w:val="006B6ED8"/>
    <w:rsid w:val="006C117C"/>
    <w:rsid w:val="006C6E48"/>
    <w:rsid w:val="006E1001"/>
    <w:rsid w:val="006E1AA5"/>
    <w:rsid w:val="0070348E"/>
    <w:rsid w:val="00704155"/>
    <w:rsid w:val="00715A70"/>
    <w:rsid w:val="00723B87"/>
    <w:rsid w:val="00733FDD"/>
    <w:rsid w:val="00746A56"/>
    <w:rsid w:val="007475CD"/>
    <w:rsid w:val="00757DD2"/>
    <w:rsid w:val="007610FC"/>
    <w:rsid w:val="00772270"/>
    <w:rsid w:val="00772FC1"/>
    <w:rsid w:val="00777FA8"/>
    <w:rsid w:val="00782D7F"/>
    <w:rsid w:val="00783EDF"/>
    <w:rsid w:val="0078498F"/>
    <w:rsid w:val="00791C8F"/>
    <w:rsid w:val="007A10B3"/>
    <w:rsid w:val="007A7797"/>
    <w:rsid w:val="007B2F63"/>
    <w:rsid w:val="007C313A"/>
    <w:rsid w:val="007D1F6A"/>
    <w:rsid w:val="007D4E98"/>
    <w:rsid w:val="007E2DFF"/>
    <w:rsid w:val="007F7677"/>
    <w:rsid w:val="007F77C3"/>
    <w:rsid w:val="008049EF"/>
    <w:rsid w:val="008111DF"/>
    <w:rsid w:val="00821BDC"/>
    <w:rsid w:val="00832F56"/>
    <w:rsid w:val="0085767F"/>
    <w:rsid w:val="00857799"/>
    <w:rsid w:val="00870751"/>
    <w:rsid w:val="0088571E"/>
    <w:rsid w:val="00890104"/>
    <w:rsid w:val="008B1188"/>
    <w:rsid w:val="008B6F8C"/>
    <w:rsid w:val="008C321D"/>
    <w:rsid w:val="008C4247"/>
    <w:rsid w:val="008C4A5D"/>
    <w:rsid w:val="008C61EF"/>
    <w:rsid w:val="008D648A"/>
    <w:rsid w:val="008E738C"/>
    <w:rsid w:val="008F0384"/>
    <w:rsid w:val="00910703"/>
    <w:rsid w:val="00910E9C"/>
    <w:rsid w:val="0091172E"/>
    <w:rsid w:val="00912860"/>
    <w:rsid w:val="00923E84"/>
    <w:rsid w:val="00930C1A"/>
    <w:rsid w:val="00932598"/>
    <w:rsid w:val="00941BE7"/>
    <w:rsid w:val="0094424C"/>
    <w:rsid w:val="00945DBC"/>
    <w:rsid w:val="00955D52"/>
    <w:rsid w:val="009618B0"/>
    <w:rsid w:val="0097209C"/>
    <w:rsid w:val="00973A94"/>
    <w:rsid w:val="00977C2F"/>
    <w:rsid w:val="00982DD0"/>
    <w:rsid w:val="00984342"/>
    <w:rsid w:val="009847C0"/>
    <w:rsid w:val="009953E5"/>
    <w:rsid w:val="009A2EE8"/>
    <w:rsid w:val="009A7CBE"/>
    <w:rsid w:val="009B7FA4"/>
    <w:rsid w:val="009C2F36"/>
    <w:rsid w:val="009C35EC"/>
    <w:rsid w:val="009C4014"/>
    <w:rsid w:val="009C502D"/>
    <w:rsid w:val="009D0759"/>
    <w:rsid w:val="009D4AFF"/>
    <w:rsid w:val="009D6CC2"/>
    <w:rsid w:val="009E07B1"/>
    <w:rsid w:val="009E66F6"/>
    <w:rsid w:val="009F2A98"/>
    <w:rsid w:val="00A051BD"/>
    <w:rsid w:val="00A33EB6"/>
    <w:rsid w:val="00A418C8"/>
    <w:rsid w:val="00A80A24"/>
    <w:rsid w:val="00A87873"/>
    <w:rsid w:val="00AA1255"/>
    <w:rsid w:val="00AA4890"/>
    <w:rsid w:val="00AA6FB1"/>
    <w:rsid w:val="00AD00D7"/>
    <w:rsid w:val="00AD7632"/>
    <w:rsid w:val="00AE140B"/>
    <w:rsid w:val="00AF2D8C"/>
    <w:rsid w:val="00AF790F"/>
    <w:rsid w:val="00B06806"/>
    <w:rsid w:val="00B26E37"/>
    <w:rsid w:val="00B50476"/>
    <w:rsid w:val="00B54E14"/>
    <w:rsid w:val="00B63F9E"/>
    <w:rsid w:val="00B721F5"/>
    <w:rsid w:val="00B730C3"/>
    <w:rsid w:val="00B7457E"/>
    <w:rsid w:val="00B96C71"/>
    <w:rsid w:val="00BB0672"/>
    <w:rsid w:val="00BB53F3"/>
    <w:rsid w:val="00BC0356"/>
    <w:rsid w:val="00BC3F70"/>
    <w:rsid w:val="00BD159A"/>
    <w:rsid w:val="00BD5B34"/>
    <w:rsid w:val="00BD5E60"/>
    <w:rsid w:val="00BF0183"/>
    <w:rsid w:val="00BF01BC"/>
    <w:rsid w:val="00BF0773"/>
    <w:rsid w:val="00BF0856"/>
    <w:rsid w:val="00C012B4"/>
    <w:rsid w:val="00C075D1"/>
    <w:rsid w:val="00C5117F"/>
    <w:rsid w:val="00C613D2"/>
    <w:rsid w:val="00C6398F"/>
    <w:rsid w:val="00C63AD6"/>
    <w:rsid w:val="00C74397"/>
    <w:rsid w:val="00C81FFE"/>
    <w:rsid w:val="00C82EB0"/>
    <w:rsid w:val="00C838D0"/>
    <w:rsid w:val="00C920DC"/>
    <w:rsid w:val="00CC7B21"/>
    <w:rsid w:val="00CD0492"/>
    <w:rsid w:val="00CE1028"/>
    <w:rsid w:val="00CE79FD"/>
    <w:rsid w:val="00CF1D4E"/>
    <w:rsid w:val="00CF56D7"/>
    <w:rsid w:val="00D0663E"/>
    <w:rsid w:val="00D161E2"/>
    <w:rsid w:val="00D3032A"/>
    <w:rsid w:val="00D378E1"/>
    <w:rsid w:val="00D451F6"/>
    <w:rsid w:val="00D52E43"/>
    <w:rsid w:val="00D623A9"/>
    <w:rsid w:val="00D76EC5"/>
    <w:rsid w:val="00D813D1"/>
    <w:rsid w:val="00D83246"/>
    <w:rsid w:val="00D85DCF"/>
    <w:rsid w:val="00D94EA0"/>
    <w:rsid w:val="00D971D2"/>
    <w:rsid w:val="00DA1535"/>
    <w:rsid w:val="00DA7357"/>
    <w:rsid w:val="00DB6ED3"/>
    <w:rsid w:val="00DD53F5"/>
    <w:rsid w:val="00DD5CD6"/>
    <w:rsid w:val="00DE2476"/>
    <w:rsid w:val="00DE4DBD"/>
    <w:rsid w:val="00DE796E"/>
    <w:rsid w:val="00DF7830"/>
    <w:rsid w:val="00E15CEB"/>
    <w:rsid w:val="00E17A2D"/>
    <w:rsid w:val="00E35C69"/>
    <w:rsid w:val="00E470EC"/>
    <w:rsid w:val="00E64DEC"/>
    <w:rsid w:val="00E66ED2"/>
    <w:rsid w:val="00E67974"/>
    <w:rsid w:val="00E7197F"/>
    <w:rsid w:val="00E94829"/>
    <w:rsid w:val="00EA100B"/>
    <w:rsid w:val="00EA75B1"/>
    <w:rsid w:val="00EA7D48"/>
    <w:rsid w:val="00EB12D8"/>
    <w:rsid w:val="00EB73E9"/>
    <w:rsid w:val="00ED5E51"/>
    <w:rsid w:val="00ED70CD"/>
    <w:rsid w:val="00EE4D13"/>
    <w:rsid w:val="00EE658E"/>
    <w:rsid w:val="00EF6D96"/>
    <w:rsid w:val="00F0679E"/>
    <w:rsid w:val="00F102ED"/>
    <w:rsid w:val="00F10EF0"/>
    <w:rsid w:val="00F17188"/>
    <w:rsid w:val="00F30932"/>
    <w:rsid w:val="00F313DC"/>
    <w:rsid w:val="00F358BB"/>
    <w:rsid w:val="00F37581"/>
    <w:rsid w:val="00F542ED"/>
    <w:rsid w:val="00F55BEC"/>
    <w:rsid w:val="00F61F12"/>
    <w:rsid w:val="00F861E1"/>
    <w:rsid w:val="00F92F0F"/>
    <w:rsid w:val="00FA3DB3"/>
    <w:rsid w:val="00FB1494"/>
    <w:rsid w:val="00FD59CC"/>
    <w:rsid w:val="00FF3F05"/>
    <w:rsid w:val="00FF5CB0"/>
    <w:rsid w:val="00FF5EB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E26C"/>
  <w15:docId w15:val="{70D5EE82-E11F-407D-9D4E-2F21CBAC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1F6"/>
    <w:pPr>
      <w:spacing w:before="120" w:after="240"/>
    </w:pPr>
  </w:style>
  <w:style w:type="paragraph" w:styleId="Heading1">
    <w:name w:val="heading 1"/>
    <w:link w:val="Heading1Char"/>
    <w:uiPriority w:val="9"/>
    <w:qFormat/>
    <w:rsid w:val="00984342"/>
    <w:pPr>
      <w:spacing w:before="480" w:after="120"/>
      <w:outlineLvl w:val="0"/>
    </w:pPr>
    <w:rPr>
      <w:b/>
      <w:bCs/>
      <w:color w:val="2E74B5"/>
      <w:sz w:val="32"/>
      <w:szCs w:val="32"/>
    </w:rPr>
  </w:style>
  <w:style w:type="paragraph" w:styleId="Heading2">
    <w:name w:val="heading 2"/>
    <w:link w:val="Heading2Char"/>
    <w:uiPriority w:val="9"/>
    <w:unhideWhenUsed/>
    <w:qFormat/>
    <w:rsid w:val="00FF5EB8"/>
    <w:pPr>
      <w:spacing w:before="360" w:after="120"/>
      <w:outlineLvl w:val="1"/>
    </w:pPr>
    <w:rPr>
      <w:b/>
      <w:bCs/>
      <w:color w:val="2E74B5"/>
      <w:sz w:val="28"/>
      <w:szCs w:val="28"/>
    </w:rPr>
  </w:style>
  <w:style w:type="paragraph" w:styleId="Heading3">
    <w:name w:val="heading 3"/>
    <w:basedOn w:val="Normal"/>
    <w:link w:val="Heading3Char"/>
    <w:uiPriority w:val="9"/>
    <w:unhideWhenUsed/>
    <w:qFormat/>
    <w:rsid w:val="00401690"/>
    <w:pPr>
      <w:spacing w:before="240" w:after="120"/>
      <w:outlineLvl w:val="2"/>
    </w:pPr>
    <w:rPr>
      <w:b/>
      <w:bCs/>
      <w:color w:val="4472C4" w:themeColor="accent1"/>
      <w:sz w:val="26"/>
      <w:szCs w:val="26"/>
    </w:rPr>
  </w:style>
  <w:style w:type="paragraph" w:styleId="Heading4">
    <w:name w:val="heading 4"/>
    <w:link w:val="Heading4Char"/>
    <w:uiPriority w:val="9"/>
    <w:unhideWhenUsed/>
    <w:qFormat/>
    <w:rsid w:val="00A87873"/>
    <w:pPr>
      <w:spacing w:before="360" w:after="120"/>
      <w:outlineLvl w:val="3"/>
    </w:pPr>
    <w:rPr>
      <w:b/>
      <w:bCs/>
      <w:i/>
      <w:iCs/>
      <w:color w:val="2E74B5"/>
    </w:rPr>
  </w:style>
  <w:style w:type="paragraph" w:styleId="Heading5">
    <w:name w:val="heading 5"/>
    <w:link w:val="Heading5Char"/>
    <w:uiPriority w:val="9"/>
    <w:unhideWhenUsed/>
    <w:qFormat/>
    <w:rsid w:val="00984342"/>
    <w:pPr>
      <w:spacing w:before="360" w:after="120"/>
      <w:outlineLvl w:val="4"/>
    </w:pPr>
    <w:rPr>
      <w:color w:val="2E74B5"/>
    </w:rPr>
  </w:style>
  <w:style w:type="paragraph" w:styleId="Heading6">
    <w:name w:val="heading 6"/>
    <w:link w:val="Heading6Char"/>
    <w:uiPriority w:val="9"/>
    <w:unhideWhenUsed/>
    <w:qFormat/>
    <w:pPr>
      <w:outlineLvl w:val="5"/>
    </w:pPr>
    <w:rPr>
      <w:color w:val="1F4D78"/>
    </w:rPr>
  </w:style>
  <w:style w:type="paragraph" w:styleId="Heading7">
    <w:name w:val="heading 7"/>
    <w:basedOn w:val="Normal"/>
    <w:next w:val="Normal"/>
    <w:link w:val="Heading7Char"/>
    <w:uiPriority w:val="9"/>
    <w:unhideWhenUsed/>
    <w:qFormat/>
    <w:rsid w:val="00FF5EB8"/>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B73E9"/>
    <w:pPr>
      <w:keepNext/>
      <w:keepLines/>
      <w:spacing w:before="0" w:after="0" w:line="278" w:lineRule="auto"/>
      <w:outlineLvl w:val="7"/>
    </w:pPr>
    <w:rPr>
      <w:rFonts w:asciiTheme="minorHAnsi" w:eastAsiaTheme="majorEastAsia" w:hAnsiTheme="minorHAnsi" w:cstheme="majorBidi"/>
      <w:i/>
      <w:iCs/>
      <w:color w:val="272727" w:themeColor="text1" w:themeTint="D8"/>
      <w:kern w:val="2"/>
      <w:lang w:bidi="he-IL"/>
      <w14:ligatures w14:val="standardContextual"/>
    </w:rPr>
  </w:style>
  <w:style w:type="paragraph" w:styleId="Heading9">
    <w:name w:val="heading 9"/>
    <w:basedOn w:val="Normal"/>
    <w:next w:val="Normal"/>
    <w:link w:val="Heading9Char"/>
    <w:uiPriority w:val="9"/>
    <w:semiHidden/>
    <w:unhideWhenUsed/>
    <w:qFormat/>
    <w:rsid w:val="00EB73E9"/>
    <w:pPr>
      <w:keepNext/>
      <w:keepLines/>
      <w:spacing w:before="0" w:after="0" w:line="278" w:lineRule="auto"/>
      <w:outlineLvl w:val="8"/>
    </w:pPr>
    <w:rPr>
      <w:rFonts w:asciiTheme="minorHAnsi" w:eastAsiaTheme="majorEastAsia" w:hAnsiTheme="minorHAnsi" w:cstheme="majorBidi"/>
      <w:color w:val="272727" w:themeColor="text1" w:themeTint="D8"/>
      <w:kern w:val="2"/>
      <w:lang w:bidi="he-IL"/>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link w:val="MdParagraphChar"/>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PlaceholderText">
    <w:name w:val="Placeholder Text"/>
    <w:basedOn w:val="DefaultParagraphFont"/>
    <w:uiPriority w:val="99"/>
    <w:semiHidden/>
    <w:rsid w:val="00D76EC5"/>
    <w:rPr>
      <w:color w:val="666666"/>
    </w:rPr>
  </w:style>
  <w:style w:type="paragraph" w:styleId="NormalWeb">
    <w:name w:val="Normal (Web)"/>
    <w:basedOn w:val="Normal"/>
    <w:uiPriority w:val="99"/>
    <w:unhideWhenUsed/>
    <w:rsid w:val="00890104"/>
    <w:pPr>
      <w:spacing w:before="100" w:beforeAutospacing="1" w:after="100" w:afterAutospacing="1"/>
    </w:pPr>
  </w:style>
  <w:style w:type="character" w:styleId="Strong">
    <w:name w:val="Strong"/>
    <w:uiPriority w:val="22"/>
    <w:qFormat/>
    <w:rsid w:val="00401690"/>
    <w:rPr>
      <w:b/>
      <w:bCs/>
    </w:rPr>
  </w:style>
  <w:style w:type="character" w:styleId="Emphasis">
    <w:name w:val="Emphasis"/>
    <w:uiPriority w:val="20"/>
    <w:qFormat/>
    <w:rsid w:val="005066FC"/>
    <w:rPr>
      <w:i/>
      <w:iCs/>
    </w:rPr>
  </w:style>
  <w:style w:type="paragraph" w:styleId="Header">
    <w:name w:val="header"/>
    <w:basedOn w:val="Normal"/>
    <w:link w:val="HeaderChar"/>
    <w:uiPriority w:val="99"/>
    <w:unhideWhenUsed/>
    <w:rsid w:val="00303FC1"/>
    <w:pPr>
      <w:tabs>
        <w:tab w:val="center" w:pos="4680"/>
        <w:tab w:val="right" w:pos="9360"/>
      </w:tabs>
    </w:pPr>
  </w:style>
  <w:style w:type="character" w:customStyle="1" w:styleId="HeaderChar">
    <w:name w:val="Header Char"/>
    <w:basedOn w:val="DefaultParagraphFont"/>
    <w:link w:val="Header"/>
    <w:uiPriority w:val="99"/>
    <w:rsid w:val="00303FC1"/>
  </w:style>
  <w:style w:type="paragraph" w:styleId="Footer">
    <w:name w:val="footer"/>
    <w:basedOn w:val="Normal"/>
    <w:link w:val="FooterChar"/>
    <w:uiPriority w:val="99"/>
    <w:unhideWhenUsed/>
    <w:rsid w:val="00303FC1"/>
    <w:pPr>
      <w:tabs>
        <w:tab w:val="center" w:pos="4680"/>
        <w:tab w:val="right" w:pos="9360"/>
      </w:tabs>
    </w:pPr>
  </w:style>
  <w:style w:type="character" w:customStyle="1" w:styleId="FooterChar">
    <w:name w:val="Footer Char"/>
    <w:basedOn w:val="DefaultParagraphFont"/>
    <w:link w:val="Footer"/>
    <w:uiPriority w:val="99"/>
    <w:rsid w:val="00303FC1"/>
  </w:style>
  <w:style w:type="character" w:customStyle="1" w:styleId="mord">
    <w:name w:val="mord"/>
    <w:basedOn w:val="DefaultParagraphFont"/>
    <w:rsid w:val="00BD159A"/>
  </w:style>
  <w:style w:type="character" w:customStyle="1" w:styleId="mopen">
    <w:name w:val="mopen"/>
    <w:basedOn w:val="DefaultParagraphFont"/>
    <w:rsid w:val="00BD159A"/>
  </w:style>
  <w:style w:type="character" w:customStyle="1" w:styleId="mrel">
    <w:name w:val="mrel"/>
    <w:basedOn w:val="DefaultParagraphFont"/>
    <w:rsid w:val="00BD159A"/>
  </w:style>
  <w:style w:type="character" w:customStyle="1" w:styleId="mclose">
    <w:name w:val="mclose"/>
    <w:basedOn w:val="DefaultParagraphFont"/>
    <w:rsid w:val="00BD159A"/>
  </w:style>
  <w:style w:type="character" w:customStyle="1" w:styleId="katex-mathml">
    <w:name w:val="katex-mathml"/>
    <w:basedOn w:val="DefaultParagraphFont"/>
    <w:rsid w:val="00BD159A"/>
  </w:style>
  <w:style w:type="character" w:customStyle="1" w:styleId="katex">
    <w:name w:val="katex"/>
    <w:basedOn w:val="DefaultParagraphFont"/>
    <w:rsid w:val="00F102ED"/>
  </w:style>
  <w:style w:type="character" w:customStyle="1" w:styleId="vlist-s">
    <w:name w:val="vlist-s"/>
    <w:basedOn w:val="DefaultParagraphFont"/>
    <w:rsid w:val="004057A3"/>
  </w:style>
  <w:style w:type="paragraph" w:customStyle="1" w:styleId="docxheading1">
    <w:name w:val="docx_heading1"/>
    <w:basedOn w:val="Normal"/>
    <w:rsid w:val="00BF0856"/>
    <w:pPr>
      <w:spacing w:before="100" w:beforeAutospacing="1" w:after="100" w:afterAutospacing="1"/>
    </w:pPr>
  </w:style>
  <w:style w:type="paragraph" w:customStyle="1" w:styleId="docxheading2">
    <w:name w:val="docx_heading2"/>
    <w:basedOn w:val="Normal"/>
    <w:rsid w:val="00BF0856"/>
    <w:pPr>
      <w:spacing w:before="100" w:beforeAutospacing="1" w:after="100" w:afterAutospacing="1"/>
    </w:pPr>
  </w:style>
  <w:style w:type="paragraph" w:customStyle="1" w:styleId="docxheading3">
    <w:name w:val="docx_heading3"/>
    <w:basedOn w:val="Normal"/>
    <w:rsid w:val="00BF0856"/>
    <w:pPr>
      <w:spacing w:before="100" w:beforeAutospacing="1" w:after="100" w:afterAutospacing="1"/>
    </w:pPr>
  </w:style>
  <w:style w:type="paragraph" w:styleId="Quote">
    <w:name w:val="Quote"/>
    <w:basedOn w:val="Normal"/>
    <w:next w:val="Normal"/>
    <w:link w:val="QuoteChar"/>
    <w:uiPriority w:val="29"/>
    <w:qFormat/>
    <w:rsid w:val="001D5ED3"/>
    <w:rPr>
      <w:i/>
      <w:iCs/>
    </w:rPr>
  </w:style>
  <w:style w:type="character" w:customStyle="1" w:styleId="QuoteChar">
    <w:name w:val="Quote Char"/>
    <w:basedOn w:val="DefaultParagraphFont"/>
    <w:link w:val="Quote"/>
    <w:uiPriority w:val="29"/>
    <w:rsid w:val="001D5ED3"/>
    <w:rPr>
      <w:i/>
      <w:iCs/>
    </w:rPr>
  </w:style>
  <w:style w:type="table" w:styleId="TableGrid">
    <w:name w:val="Table Grid"/>
    <w:basedOn w:val="TableNormal"/>
    <w:uiPriority w:val="59"/>
    <w:rsid w:val="00F86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uiPriority w:val="33"/>
    <w:qFormat/>
    <w:rsid w:val="002C45A8"/>
  </w:style>
  <w:style w:type="paragraph" w:styleId="Subtitle">
    <w:name w:val="Subtitle"/>
    <w:basedOn w:val="Normal"/>
    <w:next w:val="Normal"/>
    <w:link w:val="SubtitleChar"/>
    <w:uiPriority w:val="11"/>
    <w:qFormat/>
    <w:rsid w:val="008F0384"/>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F0384"/>
    <w:rPr>
      <w:rFonts w:asciiTheme="minorHAnsi" w:eastAsiaTheme="minorEastAsia" w:hAnsiTheme="minorHAnsi" w:cstheme="minorBidi"/>
      <w:color w:val="5A5A5A" w:themeColor="text1" w:themeTint="A5"/>
      <w:spacing w:val="15"/>
      <w:sz w:val="22"/>
      <w:szCs w:val="22"/>
    </w:rPr>
  </w:style>
  <w:style w:type="paragraph" w:styleId="NoSpacing">
    <w:name w:val="No Spacing"/>
    <w:link w:val="NoSpacingChar"/>
    <w:uiPriority w:val="1"/>
    <w:qFormat/>
    <w:rsid w:val="00372628"/>
    <w:rPr>
      <w:rFonts w:asciiTheme="minorHAnsi" w:hAnsiTheme="minorHAnsi" w:cstheme="minorBidi"/>
      <w:sz w:val="22"/>
      <w:szCs w:val="22"/>
      <w:lang w:eastAsia="en-US"/>
    </w:rPr>
  </w:style>
  <w:style w:type="character" w:customStyle="1" w:styleId="NoSpacingChar">
    <w:name w:val="No Spacing Char"/>
    <w:basedOn w:val="DefaultParagraphFont"/>
    <w:link w:val="NoSpacing"/>
    <w:uiPriority w:val="1"/>
    <w:rsid w:val="00372628"/>
    <w:rPr>
      <w:rFonts w:asciiTheme="minorHAnsi" w:eastAsiaTheme="minorEastAsia" w:hAnsiTheme="minorHAnsi" w:cstheme="minorBidi"/>
      <w:sz w:val="22"/>
      <w:szCs w:val="22"/>
      <w:lang w:eastAsia="en-US"/>
    </w:rPr>
  </w:style>
  <w:style w:type="character" w:customStyle="1" w:styleId="TitleChar">
    <w:name w:val="Title Char"/>
    <w:basedOn w:val="DefaultParagraphFont"/>
    <w:link w:val="Title"/>
    <w:uiPriority w:val="10"/>
    <w:rsid w:val="005D41C5"/>
    <w:rPr>
      <w:sz w:val="56"/>
      <w:szCs w:val="56"/>
    </w:rPr>
  </w:style>
  <w:style w:type="table" w:styleId="LightShading-Accent1">
    <w:name w:val="Light Shading Accent 1"/>
    <w:basedOn w:val="TableNormal"/>
    <w:uiPriority w:val="60"/>
    <w:rsid w:val="005D41C5"/>
    <w:rPr>
      <w:rFonts w:asciiTheme="minorHAnsi" w:hAnsiTheme="minorHAnsi" w:cstheme="minorBidi"/>
      <w:color w:val="2F5496" w:themeColor="accent1" w:themeShade="BF"/>
      <w:sz w:val="22"/>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D41C5"/>
    <w:rPr>
      <w:rFonts w:asciiTheme="minorHAnsi" w:hAnsiTheme="minorHAnsi" w:cstheme="minorBidi"/>
      <w:color w:val="C45911" w:themeColor="accent2" w:themeShade="BF"/>
      <w:sz w:val="22"/>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TOCHeading">
    <w:name w:val="TOC Heading"/>
    <w:basedOn w:val="Heading1"/>
    <w:next w:val="Normal"/>
    <w:uiPriority w:val="39"/>
    <w:unhideWhenUsed/>
    <w:qFormat/>
    <w:rsid w:val="0002478C"/>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autoRedefine/>
    <w:uiPriority w:val="39"/>
    <w:unhideWhenUsed/>
    <w:rsid w:val="0002478C"/>
    <w:pPr>
      <w:spacing w:after="100"/>
    </w:pPr>
  </w:style>
  <w:style w:type="paragraph" w:styleId="TOC2">
    <w:name w:val="toc 2"/>
    <w:basedOn w:val="Normal"/>
    <w:next w:val="Normal"/>
    <w:autoRedefine/>
    <w:uiPriority w:val="39"/>
    <w:unhideWhenUsed/>
    <w:rsid w:val="0002478C"/>
    <w:pPr>
      <w:spacing w:after="100"/>
      <w:ind w:left="240"/>
    </w:pPr>
  </w:style>
  <w:style w:type="paragraph" w:styleId="TOC3">
    <w:name w:val="toc 3"/>
    <w:basedOn w:val="Normal"/>
    <w:next w:val="Normal"/>
    <w:autoRedefine/>
    <w:uiPriority w:val="39"/>
    <w:unhideWhenUsed/>
    <w:rsid w:val="0002478C"/>
    <w:pPr>
      <w:spacing w:after="100"/>
      <w:ind w:left="480"/>
    </w:pPr>
  </w:style>
  <w:style w:type="paragraph" w:styleId="TOC4">
    <w:name w:val="toc 4"/>
    <w:basedOn w:val="Normal"/>
    <w:next w:val="Normal"/>
    <w:autoRedefine/>
    <w:uiPriority w:val="39"/>
    <w:unhideWhenUsed/>
    <w:rsid w:val="0002478C"/>
    <w:pPr>
      <w:spacing w:before="0"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02478C"/>
    <w:pPr>
      <w:spacing w:before="0"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02478C"/>
    <w:pPr>
      <w:spacing w:before="0"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02478C"/>
    <w:pPr>
      <w:spacing w:before="0"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02478C"/>
    <w:pPr>
      <w:spacing w:before="0"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02478C"/>
    <w:pPr>
      <w:spacing w:before="0" w:after="100" w:line="278" w:lineRule="auto"/>
      <w:ind w:left="1920"/>
    </w:pPr>
    <w:rPr>
      <w:rFonts w:asciiTheme="minorHAnsi" w:hAnsiTheme="minorHAnsi" w:cstheme="minorBidi"/>
      <w:kern w:val="2"/>
      <w14:ligatures w14:val="standardContextual"/>
    </w:rPr>
  </w:style>
  <w:style w:type="character" w:styleId="UnresolvedMention">
    <w:name w:val="Unresolved Mention"/>
    <w:basedOn w:val="DefaultParagraphFont"/>
    <w:uiPriority w:val="99"/>
    <w:semiHidden/>
    <w:unhideWhenUsed/>
    <w:rsid w:val="0002478C"/>
    <w:rPr>
      <w:color w:val="605E5C"/>
      <w:shd w:val="clear" w:color="auto" w:fill="E1DFDD"/>
    </w:rPr>
  </w:style>
  <w:style w:type="character" w:styleId="IntenseEmphasis">
    <w:name w:val="Intense Emphasis"/>
    <w:basedOn w:val="DefaultParagraphFont"/>
    <w:uiPriority w:val="21"/>
    <w:qFormat/>
    <w:rsid w:val="00D52E43"/>
    <w:rPr>
      <w:i/>
      <w:iCs/>
      <w:color w:val="4472C4" w:themeColor="accent1"/>
    </w:rPr>
  </w:style>
  <w:style w:type="character" w:styleId="SubtleEmphasis">
    <w:name w:val="Subtle Emphasis"/>
    <w:basedOn w:val="DefaultParagraphFont"/>
    <w:uiPriority w:val="19"/>
    <w:qFormat/>
    <w:rsid w:val="009E07B1"/>
    <w:rPr>
      <w:i/>
      <w:iCs/>
      <w:color w:val="404040" w:themeColor="text1" w:themeTint="BF"/>
    </w:rPr>
  </w:style>
  <w:style w:type="paragraph" w:styleId="IntenseQuote">
    <w:name w:val="Intense Quote"/>
    <w:basedOn w:val="Normal"/>
    <w:next w:val="Normal"/>
    <w:link w:val="IntenseQuoteChar"/>
    <w:uiPriority w:val="30"/>
    <w:qFormat/>
    <w:rsid w:val="001D5E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D5ED3"/>
    <w:rPr>
      <w:i/>
      <w:iCs/>
      <w:color w:val="4472C4" w:themeColor="accent1"/>
    </w:rPr>
  </w:style>
  <w:style w:type="character" w:customStyle="1" w:styleId="ms-1">
    <w:name w:val="ms-1"/>
    <w:basedOn w:val="DefaultParagraphFont"/>
    <w:rsid w:val="001C3192"/>
  </w:style>
  <w:style w:type="character" w:customStyle="1" w:styleId="max-w-15ch">
    <w:name w:val="max-w-[15ch]"/>
    <w:basedOn w:val="DefaultParagraphFont"/>
    <w:rsid w:val="001C3192"/>
  </w:style>
  <w:style w:type="paragraph" w:styleId="Revision">
    <w:name w:val="Revision"/>
    <w:hidden/>
    <w:uiPriority w:val="99"/>
    <w:semiHidden/>
    <w:rsid w:val="00353116"/>
  </w:style>
  <w:style w:type="paragraph" w:styleId="Caption">
    <w:name w:val="caption"/>
    <w:basedOn w:val="Normal"/>
    <w:next w:val="Normal"/>
    <w:uiPriority w:val="35"/>
    <w:unhideWhenUsed/>
    <w:qFormat/>
    <w:rsid w:val="00C81FFE"/>
    <w:pPr>
      <w:keepNext/>
      <w:spacing w:before="0" w:after="200"/>
    </w:pPr>
    <w:rPr>
      <w:color w:val="44546A" w:themeColor="text2"/>
    </w:rPr>
  </w:style>
  <w:style w:type="paragraph" w:styleId="TableofFigures">
    <w:name w:val="table of figures"/>
    <w:basedOn w:val="Normal"/>
    <w:next w:val="Normal"/>
    <w:uiPriority w:val="99"/>
    <w:unhideWhenUsed/>
    <w:rsid w:val="003E42B1"/>
    <w:pPr>
      <w:spacing w:after="0"/>
    </w:pPr>
  </w:style>
  <w:style w:type="paragraph" w:styleId="ListBullet">
    <w:name w:val="List Bullet"/>
    <w:basedOn w:val="Normal"/>
    <w:uiPriority w:val="99"/>
    <w:unhideWhenUsed/>
    <w:rsid w:val="00F10EF0"/>
    <w:pPr>
      <w:numPr>
        <w:numId w:val="178"/>
      </w:numPr>
      <w:tabs>
        <w:tab w:val="clear" w:pos="360"/>
      </w:tabs>
      <w:spacing w:before="0" w:after="200" w:line="276" w:lineRule="auto"/>
      <w:ind w:left="0" w:firstLine="0"/>
      <w:contextualSpacing/>
    </w:pPr>
    <w:rPr>
      <w:rFonts w:asciiTheme="minorHAnsi" w:hAnsiTheme="minorHAnsi" w:cstheme="minorBidi"/>
      <w:sz w:val="22"/>
      <w:szCs w:val="22"/>
      <w:lang w:eastAsia="en-US"/>
    </w:rPr>
  </w:style>
  <w:style w:type="character" w:styleId="CommentReference">
    <w:name w:val="annotation reference"/>
    <w:basedOn w:val="DefaultParagraphFont"/>
    <w:uiPriority w:val="99"/>
    <w:semiHidden/>
    <w:unhideWhenUsed/>
    <w:rsid w:val="00A80A24"/>
    <w:rPr>
      <w:sz w:val="16"/>
      <w:szCs w:val="16"/>
    </w:rPr>
  </w:style>
  <w:style w:type="paragraph" w:styleId="CommentText">
    <w:name w:val="annotation text"/>
    <w:basedOn w:val="Normal"/>
    <w:link w:val="CommentTextChar"/>
    <w:uiPriority w:val="99"/>
    <w:semiHidden/>
    <w:unhideWhenUsed/>
    <w:rsid w:val="00A80A24"/>
    <w:rPr>
      <w:sz w:val="20"/>
      <w:szCs w:val="20"/>
    </w:rPr>
  </w:style>
  <w:style w:type="character" w:customStyle="1" w:styleId="CommentTextChar">
    <w:name w:val="Comment Text Char"/>
    <w:basedOn w:val="DefaultParagraphFont"/>
    <w:link w:val="CommentText"/>
    <w:uiPriority w:val="99"/>
    <w:semiHidden/>
    <w:rsid w:val="00A80A24"/>
    <w:rPr>
      <w:sz w:val="20"/>
      <w:szCs w:val="20"/>
    </w:rPr>
  </w:style>
  <w:style w:type="paragraph" w:styleId="CommentSubject">
    <w:name w:val="annotation subject"/>
    <w:basedOn w:val="CommentText"/>
    <w:next w:val="CommentText"/>
    <w:link w:val="CommentSubjectChar"/>
    <w:uiPriority w:val="99"/>
    <w:semiHidden/>
    <w:unhideWhenUsed/>
    <w:rsid w:val="00A80A24"/>
    <w:rPr>
      <w:b/>
      <w:bCs/>
    </w:rPr>
  </w:style>
  <w:style w:type="character" w:customStyle="1" w:styleId="CommentSubjectChar">
    <w:name w:val="Comment Subject Char"/>
    <w:basedOn w:val="CommentTextChar"/>
    <w:link w:val="CommentSubject"/>
    <w:uiPriority w:val="99"/>
    <w:semiHidden/>
    <w:rsid w:val="00A80A24"/>
    <w:rPr>
      <w:b/>
      <w:bCs/>
      <w:sz w:val="20"/>
      <w:szCs w:val="20"/>
    </w:rPr>
  </w:style>
  <w:style w:type="character" w:customStyle="1" w:styleId="relative">
    <w:name w:val="relative"/>
    <w:basedOn w:val="DefaultParagraphFont"/>
    <w:rsid w:val="00C82EB0"/>
  </w:style>
  <w:style w:type="character" w:customStyle="1" w:styleId="Heading7Char">
    <w:name w:val="Heading 7 Char"/>
    <w:basedOn w:val="DefaultParagraphFont"/>
    <w:link w:val="Heading7"/>
    <w:uiPriority w:val="9"/>
    <w:rsid w:val="00FF5EB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B73E9"/>
    <w:rPr>
      <w:rFonts w:asciiTheme="minorHAnsi" w:eastAsiaTheme="majorEastAsia" w:hAnsiTheme="minorHAnsi" w:cstheme="majorBidi"/>
      <w:i/>
      <w:iCs/>
      <w:color w:val="272727" w:themeColor="text1" w:themeTint="D8"/>
      <w:kern w:val="2"/>
      <w:lang w:bidi="he-IL"/>
      <w14:ligatures w14:val="standardContextual"/>
    </w:rPr>
  </w:style>
  <w:style w:type="character" w:customStyle="1" w:styleId="Heading9Char">
    <w:name w:val="Heading 9 Char"/>
    <w:basedOn w:val="DefaultParagraphFont"/>
    <w:link w:val="Heading9"/>
    <w:uiPriority w:val="9"/>
    <w:semiHidden/>
    <w:rsid w:val="00EB73E9"/>
    <w:rPr>
      <w:rFonts w:asciiTheme="minorHAnsi" w:eastAsiaTheme="majorEastAsia" w:hAnsiTheme="minorHAnsi" w:cstheme="majorBidi"/>
      <w:color w:val="272727" w:themeColor="text1" w:themeTint="D8"/>
      <w:kern w:val="2"/>
      <w:lang w:bidi="he-IL"/>
      <w14:ligatures w14:val="standardContextual"/>
    </w:rPr>
  </w:style>
  <w:style w:type="numbering" w:customStyle="1" w:styleId="NoList1">
    <w:name w:val="No List1"/>
    <w:next w:val="NoList"/>
    <w:uiPriority w:val="99"/>
    <w:semiHidden/>
    <w:unhideWhenUsed/>
    <w:rsid w:val="00EB73E9"/>
  </w:style>
  <w:style w:type="character" w:customStyle="1" w:styleId="Heading1Char">
    <w:name w:val="Heading 1 Char"/>
    <w:basedOn w:val="DefaultParagraphFont"/>
    <w:link w:val="Heading1"/>
    <w:uiPriority w:val="9"/>
    <w:rsid w:val="00EB73E9"/>
    <w:rPr>
      <w:b/>
      <w:bCs/>
      <w:color w:val="2E74B5"/>
      <w:sz w:val="32"/>
      <w:szCs w:val="32"/>
    </w:rPr>
  </w:style>
  <w:style w:type="character" w:customStyle="1" w:styleId="Heading2Char">
    <w:name w:val="Heading 2 Char"/>
    <w:basedOn w:val="DefaultParagraphFont"/>
    <w:link w:val="Heading2"/>
    <w:uiPriority w:val="9"/>
    <w:rsid w:val="00EB73E9"/>
    <w:rPr>
      <w:b/>
      <w:bCs/>
      <w:color w:val="2E74B5"/>
      <w:sz w:val="28"/>
      <w:szCs w:val="28"/>
    </w:rPr>
  </w:style>
  <w:style w:type="character" w:customStyle="1" w:styleId="Heading3Char">
    <w:name w:val="Heading 3 Char"/>
    <w:basedOn w:val="DefaultParagraphFont"/>
    <w:link w:val="Heading3"/>
    <w:uiPriority w:val="9"/>
    <w:rsid w:val="00EB73E9"/>
    <w:rPr>
      <w:b/>
      <w:bCs/>
      <w:color w:val="4472C4" w:themeColor="accent1"/>
      <w:sz w:val="26"/>
      <w:szCs w:val="26"/>
    </w:rPr>
  </w:style>
  <w:style w:type="character" w:customStyle="1" w:styleId="Heading4Char">
    <w:name w:val="Heading 4 Char"/>
    <w:basedOn w:val="DefaultParagraphFont"/>
    <w:link w:val="Heading4"/>
    <w:uiPriority w:val="9"/>
    <w:rsid w:val="00A87873"/>
    <w:rPr>
      <w:b/>
      <w:bCs/>
      <w:i/>
      <w:iCs/>
      <w:color w:val="2E74B5"/>
    </w:rPr>
  </w:style>
  <w:style w:type="character" w:customStyle="1" w:styleId="Heading5Char">
    <w:name w:val="Heading 5 Char"/>
    <w:basedOn w:val="DefaultParagraphFont"/>
    <w:link w:val="Heading5"/>
    <w:uiPriority w:val="9"/>
    <w:rsid w:val="00EB73E9"/>
    <w:rPr>
      <w:color w:val="2E74B5"/>
    </w:rPr>
  </w:style>
  <w:style w:type="character" w:customStyle="1" w:styleId="Heading6Char">
    <w:name w:val="Heading 6 Char"/>
    <w:basedOn w:val="DefaultParagraphFont"/>
    <w:link w:val="Heading6"/>
    <w:uiPriority w:val="9"/>
    <w:rsid w:val="00EB73E9"/>
    <w:rPr>
      <w:color w:val="1F4D78"/>
    </w:rPr>
  </w:style>
  <w:style w:type="character" w:styleId="IntenseReference">
    <w:name w:val="Intense Reference"/>
    <w:basedOn w:val="DefaultParagraphFont"/>
    <w:uiPriority w:val="32"/>
    <w:qFormat/>
    <w:rsid w:val="00EB73E9"/>
    <w:rPr>
      <w:b/>
      <w:bCs/>
      <w:smallCaps/>
      <w:color w:val="2F5496" w:themeColor="accent1" w:themeShade="BF"/>
      <w:spacing w:val="5"/>
    </w:rPr>
  </w:style>
  <w:style w:type="paragraph" w:customStyle="1" w:styleId="Author">
    <w:name w:val="Author"/>
    <w:basedOn w:val="MdParagraph"/>
    <w:link w:val="AuthorChar"/>
    <w:qFormat/>
    <w:rsid w:val="002C45A8"/>
    <w:pPr>
      <w:spacing w:before="0" w:after="0"/>
      <w:jc w:val="center"/>
    </w:pPr>
  </w:style>
  <w:style w:type="character" w:customStyle="1" w:styleId="MdParagraphChar">
    <w:name w:val="MdParagraph Char"/>
    <w:basedOn w:val="DefaultParagraphFont"/>
    <w:link w:val="MdParagraph"/>
    <w:rsid w:val="002C45A8"/>
  </w:style>
  <w:style w:type="character" w:customStyle="1" w:styleId="AuthorChar">
    <w:name w:val="Author Char"/>
    <w:basedOn w:val="MdParagraphChar"/>
    <w:link w:val="Author"/>
    <w:rsid w:val="002C4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image" Target="media/image12.sv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svg"/><Relationship Id="rId5" Type="http://schemas.openxmlformats.org/officeDocument/2006/relationships/webSettings" Target="webSettings.xml"/><Relationship Id="rId15" Type="http://schemas.openxmlformats.org/officeDocument/2006/relationships/hyperlink" Target="mailto:RKITCEY@GMAIL.COM" TargetMode="Externa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4.svg"/><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tiff"/><Relationship Id="rId22" Type="http://schemas.openxmlformats.org/officeDocument/2006/relationships/image" Target="media/image4.png"/><Relationship Id="rId27" Type="http://schemas.openxmlformats.org/officeDocument/2006/relationships/image" Target="media/image6.jp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5.xml"/><Relationship Id="rId33" Type="http://schemas.openxmlformats.org/officeDocument/2006/relationships/image" Target="media/image11.png"/><Relationship Id="rId38"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091F3918449CFA42DFEF4C1DB222E"/>
        <w:category>
          <w:name w:val="General"/>
          <w:gallery w:val="placeholder"/>
        </w:category>
        <w:types>
          <w:type w:val="bbPlcHdr"/>
        </w:types>
        <w:behaviors>
          <w:behavior w:val="content"/>
        </w:behaviors>
        <w:guid w:val="{41EF6CC1-7415-436D-8290-693B983DF4A8}"/>
      </w:docPartPr>
      <w:docPartBody>
        <w:p w:rsidR="00974A6C" w:rsidRDefault="005A7D51" w:rsidP="005A7D51">
          <w:pPr>
            <w:pStyle w:val="596091F3918449CFA42DFEF4C1DB222E"/>
          </w:pPr>
          <w:r>
            <w:t>[Type here]</w:t>
          </w:r>
        </w:p>
      </w:docPartBody>
    </w:docPart>
    <w:docPart>
      <w:docPartPr>
        <w:name w:val="6A2FE710B76042D1A8714F859845BE2F"/>
        <w:category>
          <w:name w:val="General"/>
          <w:gallery w:val="placeholder"/>
        </w:category>
        <w:types>
          <w:type w:val="bbPlcHdr"/>
        </w:types>
        <w:behaviors>
          <w:behavior w:val="content"/>
        </w:behaviors>
        <w:guid w:val="{24881459-FB6B-40B7-ADE9-06401B04E5C9}"/>
      </w:docPartPr>
      <w:docPartBody>
        <w:p w:rsidR="00974A6C" w:rsidRDefault="005A7D51" w:rsidP="005A7D51">
          <w:pPr>
            <w:pStyle w:val="6A2FE710B76042D1A8714F859845BE2F"/>
          </w:pPr>
          <w:r>
            <w:t>[Type here]</w:t>
          </w:r>
        </w:p>
      </w:docPartBody>
    </w:docPart>
    <w:docPart>
      <w:docPartPr>
        <w:name w:val="83D0DCB3B37248728DD563583BFF1DFD"/>
        <w:category>
          <w:name w:val="General"/>
          <w:gallery w:val="placeholder"/>
        </w:category>
        <w:types>
          <w:type w:val="bbPlcHdr"/>
        </w:types>
        <w:behaviors>
          <w:behavior w:val="content"/>
        </w:behaviors>
        <w:guid w:val="{3E680ABB-7F4A-4264-ACB7-532B6332BC02}"/>
      </w:docPartPr>
      <w:docPartBody>
        <w:p w:rsidR="00974A6C" w:rsidRDefault="005A7D51" w:rsidP="005A7D51">
          <w:pPr>
            <w:pStyle w:val="83D0DCB3B37248728DD563583BFF1DF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51"/>
    <w:rsid w:val="002B5E3F"/>
    <w:rsid w:val="005A7D51"/>
    <w:rsid w:val="005D1024"/>
    <w:rsid w:val="007C756B"/>
    <w:rsid w:val="00974A6C"/>
    <w:rsid w:val="00975934"/>
    <w:rsid w:val="00C74397"/>
    <w:rsid w:val="00D0663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7D51"/>
    <w:rPr>
      <w:color w:val="666666"/>
    </w:rPr>
  </w:style>
  <w:style w:type="paragraph" w:customStyle="1" w:styleId="596091F3918449CFA42DFEF4C1DB222E">
    <w:name w:val="596091F3918449CFA42DFEF4C1DB222E"/>
    <w:rsid w:val="005A7D51"/>
  </w:style>
  <w:style w:type="paragraph" w:customStyle="1" w:styleId="6A2FE710B76042D1A8714F859845BE2F">
    <w:name w:val="6A2FE710B76042D1A8714F859845BE2F"/>
    <w:rsid w:val="005A7D51"/>
  </w:style>
  <w:style w:type="paragraph" w:customStyle="1" w:styleId="83D0DCB3B37248728DD563583BFF1DFD">
    <w:name w:val="83D0DCB3B37248728DD563583BFF1DFD"/>
    <w:rsid w:val="005A7D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D7334-D003-4110-B57D-90F014286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9592</TotalTime>
  <Pages>253</Pages>
  <Words>80507</Words>
  <Characters>458893</Characters>
  <Application>Microsoft Office Word</Application>
  <DocSecurity>0</DocSecurity>
  <Lines>3824</Lines>
  <Paragraphs>1076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538324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R D Kitcey</dc:creator>
  <cp:keywords/>
  <dc:description/>
  <cp:lastModifiedBy>R Daniel</cp:lastModifiedBy>
  <cp:revision>1</cp:revision>
  <cp:lastPrinted>2025-10-10T03:45:00Z</cp:lastPrinted>
  <dcterms:created xsi:type="dcterms:W3CDTF">2025-10-22T21:56:00Z</dcterms:created>
  <dcterms:modified xsi:type="dcterms:W3CDTF">2025-11-16T15:23:00Z</dcterms:modified>
</cp:coreProperties>
</file>