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The NiCE Framework</w:t>
      </w:r>
    </w:p>
    <w:p>
      <w:pPr>
        <w:jc w:val="center"/>
      </w:pPr>
      <w:r>
        <w:rPr>
          <w:color w:val="3D8A8A"/>
          <w:sz w:val="32"/>
        </w:rPr>
        <w:t>A Comprehensive Synthesis of the</w:t>
        <w:br/>
        <w:t>Nature-Consciousness-Environment Triadic Systems Model</w:t>
      </w:r>
    </w:p>
    <w:p/>
    <w:p>
      <w:pPr>
        <w:jc w:val="center"/>
      </w:pPr>
      <w:r>
        <w:rPr>
          <w:sz w:val="28"/>
        </w:rPr>
        <w:t>R.D. Kitcey</w:t>
      </w:r>
    </w:p>
    <w:p>
      <w:pPr>
        <w:jc w:val="center"/>
      </w:pPr>
      <w:r>
        <w:rPr>
          <w:i/>
          <w:sz w:val="24"/>
        </w:rPr>
        <w:t>Generated: January 07, 2026</w:t>
      </w:r>
    </w:p>
    <w:p>
      <w:r>
        <w:br w:type="page"/>
      </w:r>
    </w:p>
    <w:p>
      <w:pPr>
        <w:pStyle w:val="Heading1"/>
      </w:pPr>
      <w:r>
        <w:rPr>
          <w:color w:val="1A2332"/>
        </w:rPr>
        <w:t>Table of Contents</w:t>
      </w:r>
    </w:p>
    <w:p>
      <w:pPr>
        <w:pStyle w:val="ListBullet"/>
      </w:pPr>
      <w:r>
        <w:t>1. Executive Summary</w:t>
      </w:r>
    </w:p>
    <w:p>
      <w:pPr>
        <w:pStyle w:val="ListBullet"/>
      </w:pPr>
      <w:r>
        <w:t>2. The Triadic Foundation: Nature-Consciousness-Environment</w:t>
      </w:r>
    </w:p>
    <w:p>
      <w:pPr>
        <w:pStyle w:val="ListBullet"/>
      </w:pPr>
      <w:r>
        <w:t>3. Core Mechanisms and Dynamics</w:t>
      </w:r>
    </w:p>
    <w:p>
      <w:pPr>
        <w:pStyle w:val="ListBullet"/>
      </w:pPr>
      <w:r>
        <w:t>4. Temporal Scales and Regimes</w:t>
      </w:r>
    </w:p>
    <w:p>
      <w:pPr>
        <w:pStyle w:val="ListBullet"/>
      </w:pPr>
      <w:r>
        <w:t>5. Constraint Frameworks</w:t>
      </w:r>
    </w:p>
    <w:p>
      <w:pPr>
        <w:pStyle w:val="ListBullet"/>
      </w:pPr>
      <w:r>
        <w:t>6. Diagnostic Tools</w:t>
      </w:r>
    </w:p>
    <w:p>
      <w:pPr>
        <w:pStyle w:val="ListBullet"/>
      </w:pPr>
      <w:r>
        <w:t>7. Applications Across Scales</w:t>
      </w:r>
    </w:p>
    <w:p>
      <w:pPr>
        <w:pStyle w:val="ListBullet"/>
      </w:pPr>
      <w:r>
        <w:t>8. Interactive Visualization Designs</w:t>
      </w:r>
    </w:p>
    <w:p>
      <w:pPr>
        <w:pStyle w:val="ListBullet"/>
      </w:pPr>
      <w:r>
        <w:t>9. Implementation Roadmap</w:t>
      </w:r>
    </w:p>
    <w:p>
      <w:pPr>
        <w:pStyle w:val="ListBullet"/>
      </w:pPr>
      <w:r>
        <w:t>10. Conclusion</w:t>
      </w:r>
    </w:p>
    <w:p>
      <w:r>
        <w:br w:type="page"/>
      </w:r>
    </w:p>
    <w:p>
      <w:pPr>
        <w:pStyle w:val="Heading1"/>
      </w:pPr>
      <w:r>
        <w:rPr>
          <w:color w:val="1A2332"/>
        </w:rPr>
        <w:t>1. Executive Summary</w:t>
      </w:r>
    </w:p>
    <w:p>
      <w:r>
        <w:rPr>
          <w:rFonts w:ascii="Crimson Pro" w:hAnsi="Crimson Pro"/>
          <w:sz w:val="22"/>
        </w:rPr>
        <w:t>The NiCE Framework (Nature-Consciousness-Environment) represents a paradigm shift in understanding human systems. Rather than viewing humans through purely biological, psychological, or sociological lenses, NiCE proposes that human behavior emerges from the irreducible, dynamic interplay of three constitutive domains:</w:t>
      </w:r>
    </w:p>
    <w:tbl>
      <w:tblPr>
        <w:tblStyle w:val="LightGrid-Accent1"/>
        <w:tblW w:type="auto" w:w="0"/>
        <w:tblLook w:firstColumn="1" w:firstRow="1" w:lastColumn="0" w:lastRow="0" w:noHBand="0" w:noVBand="1" w:val="04A0"/>
      </w:tblPr>
      <w:tblGrid>
        <w:gridCol w:w="8640"/>
      </w:tblGrid>
      <w:tr>
        <w:tc>
          <w:tcPr>
            <w:tcW w:type="dxa" w:w="8640"/>
          </w:tcPr>
          <w:p>
            <w:r>
              <w:rPr>
                <w:b/>
                <w:color w:val="3D8A8A"/>
                <w:sz w:val="24"/>
              </w:rPr>
              <w:t>The Three Domains</w:t>
              <w:br/>
            </w:r>
            <w:r>
              <w:rPr>
                <w:sz w:val="20"/>
              </w:rPr>
              <w:t>Nature (N): Biological embodiment, metabolic constraints, evolutionary inheritance</w:t>
              <w:br/>
              <w:br/>
              <w:t>Consciousness (C): Symbolic processing, narrative construction, metacognitive awareness</w:t>
              <w:br/>
              <w:br/>
              <w:t>Environment (E): Cultural scaffolding, material resources, institutional structures</w:t>
            </w:r>
          </w:p>
        </w:tc>
      </w:tr>
    </w:tbl>
    <w:p/>
    <w:p>
      <w:r>
        <w:rPr>
          <w:rFonts w:ascii="Crimson Pro" w:hAnsi="Crimson Pro"/>
          <w:sz w:val="22"/>
        </w:rPr>
        <w:t>This triadic structure is not merely descriptive—it is mechanistically predictive. The framework identifies fundamental dynamics that operate across individual, organizational, and civilizational scales:</w:t>
      </w:r>
    </w:p>
    <w:p>
      <w:r>
        <w:rPr>
          <w:rFonts w:ascii="Crimson Pro" w:hAnsi="Crimson Pro"/>
          <w:b/>
          <w:sz w:val="22"/>
        </w:rPr>
        <w:t>• Asymmetric Propagation Law: Symbols travel faster than substance</w:t>
      </w:r>
    </w:p>
    <w:p>
      <w:r>
        <w:rPr>
          <w:rFonts w:ascii="Crimson Pro" w:hAnsi="Crimson Pro"/>
          <w:b/>
          <w:sz w:val="22"/>
        </w:rPr>
        <w:t>• The Great Inversion: When symbols dominate substance</w:t>
      </w:r>
    </w:p>
    <w:p>
      <w:r>
        <w:rPr>
          <w:rFonts w:ascii="Crimson Pro" w:hAnsi="Crimson Pro"/>
          <w:b/>
          <w:sz w:val="22"/>
        </w:rPr>
        <w:t>• Insanity Quotient: Quantifying system-reality decoupling</w:t>
      </w:r>
    </w:p>
    <w:p>
      <w:r>
        <w:rPr>
          <w:rFonts w:ascii="Crimson Pro" w:hAnsi="Crimson Pro"/>
          <w:b/>
          <w:sz w:val="22"/>
        </w:rPr>
        <w:t>• Behavioral Sink Dynamics: Pathological patterns under symbolic overload</w:t>
      </w:r>
    </w:p>
    <w:p/>
    <w:p>
      <w:r>
        <w:rPr>
          <w:rFonts w:ascii="Crimson Pro" w:hAnsi="Crimson Pro"/>
          <w:sz w:val="22"/>
        </w:rPr>
        <w:t>Unlike traditional frameworks that treat these as separate phenomena, NiCE demonstrates they are manifestations of the same underlying triadic dynamics. A person experiencing depression, a corporation facing cultural dysfunction, and a civilization approaching collapse all exhibit the same pattern: symbolic systems have decoupled from biological and environmental constraints.</w:t>
      </w:r>
    </w:p>
    <w:tbl>
      <w:tblPr>
        <w:tblStyle w:val="LightGrid-Accent1"/>
        <w:tblW w:type="auto" w:w="0"/>
        <w:tblLook w:firstColumn="1" w:firstRow="1" w:lastColumn="0" w:lastRow="0" w:noHBand="0" w:noVBand="1" w:val="04A0"/>
      </w:tblPr>
      <w:tblGrid>
        <w:gridCol w:w="8640"/>
      </w:tblGrid>
      <w:tr>
        <w:tc>
          <w:tcPr>
            <w:tcW w:type="dxa" w:w="8640"/>
          </w:tcPr>
          <w:p>
            <w:r>
              <w:rPr>
                <w:b/>
                <w:color w:val="FF6B6B"/>
                <w:sz w:val="24"/>
              </w:rPr>
              <w:t>Key Insight</w:t>
              <w:br/>
            </w:r>
            <w:r>
              <w:rPr>
                <w:sz w:val="20"/>
              </w:rPr>
              <w:t>The core pathology of modern human systems is not complexity per se, but the decoupling of symbolic complexity from substantive grounding. When narratives, beliefs, and institutions evolve faster than biological adaptation and material reality can sustain, systemic fragility accumulates.</w:t>
            </w:r>
          </w:p>
        </w:tc>
      </w:tr>
    </w:tbl>
    <w:p/>
    <w:p>
      <w:r>
        <w:br w:type="page"/>
      </w:r>
    </w:p>
    <w:p>
      <w:pPr>
        <w:pStyle w:val="Heading1"/>
      </w:pPr>
      <w:r>
        <w:rPr>
          <w:color w:val="1A2332"/>
        </w:rPr>
        <w:t>2. The Triadic Foundation: Nature-Consciousness-Environment</w:t>
      </w:r>
    </w:p>
    <w:p>
      <w:pPr>
        <w:pStyle w:val="Heading2"/>
      </w:pPr>
      <w:r>
        <w:rPr>
          <w:color w:val="1A2332"/>
        </w:rPr>
        <w:t>2.1 Nature (N): The Embodied Substrate</w:t>
      </w:r>
    </w:p>
    <w:p>
      <w:r>
        <w:rPr>
          <w:rFonts w:ascii="Crimson Pro" w:hAnsi="Crimson Pro"/>
          <w:sz w:val="22"/>
        </w:rPr>
        <w:t>Nature represents the biological foundation of human existence. It is not merely "the body" as a container for consciousness, but the constitutive embodiment through which all experience emerges.</w:t>
      </w:r>
    </w:p>
    <w:p>
      <w:r>
        <w:rPr>
          <w:rFonts w:ascii="Crimson Pro" w:hAnsi="Crimson Pro"/>
          <w:b/>
          <w:sz w:val="22"/>
        </w:rPr>
        <w:t>Fundamental Constraints:</w:t>
      </w:r>
    </w:p>
    <w:p>
      <w:pPr>
        <w:pStyle w:val="ListBullet"/>
      </w:pPr>
      <w:r>
        <w:t>Metabolic imperatives: Energy acquisition, regulation, and expenditure</w:t>
      </w:r>
    </w:p>
    <w:p>
      <w:pPr>
        <w:pStyle w:val="ListBullet"/>
      </w:pPr>
      <w:r>
        <w:t>Homeostatic demands: Temperature, hydration, rest-activity cycles</w:t>
      </w:r>
    </w:p>
    <w:p>
      <w:pPr>
        <w:pStyle w:val="ListBullet"/>
      </w:pPr>
      <w:r>
        <w:t>Reproductive drivers: Mate selection, parental investment, intergenerational transfer</w:t>
      </w:r>
    </w:p>
    <w:p>
      <w:pPr>
        <w:pStyle w:val="ListBullet"/>
      </w:pPr>
      <w:r>
        <w:t>Developmental trajectories: Critical periods, neuroplasticity windows, aging</w:t>
      </w:r>
    </w:p>
    <w:p>
      <w:pPr>
        <w:pStyle w:val="ListBullet"/>
      </w:pPr>
      <w:r>
        <w:t>Evolutionary inheritance: Adaptations optimized for ancestral environments</w:t>
      </w:r>
    </w:p>
    <w:tbl>
      <w:tblPr>
        <w:tblStyle w:val="LightGrid-Accent1"/>
        <w:tblW w:type="auto" w:w="0"/>
        <w:tblLook w:firstColumn="1" w:firstRow="1" w:lastColumn="0" w:lastRow="0" w:noHBand="0" w:noVBand="1" w:val="04A0"/>
      </w:tblPr>
      <w:tblGrid>
        <w:gridCol w:w="8640"/>
      </w:tblGrid>
      <w:tr>
        <w:tc>
          <w:tcPr>
            <w:tcW w:type="dxa" w:w="8640"/>
          </w:tcPr>
          <w:p>
            <w:r>
              <w:rPr>
                <w:b/>
                <w:color w:val="76A9A9"/>
                <w:sz w:val="24"/>
              </w:rPr>
              <w:t>Mechanistic Insight</w:t>
              <w:br/>
            </w:r>
            <w:r>
              <w:rPr>
                <w:sz w:val="20"/>
              </w:rPr>
              <w:t>Biological processes operate on metabolic time scales—hours for hormonal cycles, days for circadian rhythms, months for neuroplastic reorganization, years for developmental milestones, generations for evolutionary change. This creates an inherent rate limit on how quickly humans can adapt to environmental changes.</w:t>
            </w:r>
          </w:p>
        </w:tc>
      </w:tr>
    </w:tbl>
    <w:p/>
    <w:p>
      <w:pPr>
        <w:pStyle w:val="Heading2"/>
      </w:pPr>
      <w:r>
        <w:rPr>
          <w:color w:val="1A2332"/>
        </w:rPr>
        <w:t>2.2 Consciousness (C): The Symbolic Layer</w:t>
      </w:r>
    </w:p>
    <w:p>
      <w:r>
        <w:rPr>
          <w:rFonts w:ascii="Crimson Pro" w:hAnsi="Crimson Pro"/>
          <w:sz w:val="22"/>
        </w:rPr>
        <w:t>Consciousness is not "awareness" in the abstract—it is the capacity for symbolic processing, narrative construction, and metacognitive reflection. It enables humans to represent, manipulate, and transmit information independently of immediate physical reality.</w:t>
      </w:r>
    </w:p>
    <w:p>
      <w:r>
        <w:rPr>
          <w:rFonts w:ascii="Crimson Pro" w:hAnsi="Crimson Pro"/>
          <w:b/>
          <w:sz w:val="22"/>
        </w:rPr>
        <w:t>Core Capacities:</w:t>
      </w:r>
    </w:p>
    <w:p>
      <w:pPr>
        <w:pStyle w:val="ListBullet"/>
      </w:pPr>
      <w:r>
        <w:t>Language: Arbitrary symbol systems enabling infinite generativity</w:t>
      </w:r>
    </w:p>
    <w:p>
      <w:pPr>
        <w:pStyle w:val="ListBullet"/>
      </w:pPr>
      <w:r>
        <w:t>Narrative: Temporal sequencing of events into coherent storylines</w:t>
      </w:r>
    </w:p>
    <w:p>
      <w:pPr>
        <w:pStyle w:val="ListBullet"/>
      </w:pPr>
      <w:r>
        <w:t>Abstraction: Representing patterns across contexts (mathematics, metaphor, theory)</w:t>
      </w:r>
    </w:p>
    <w:p>
      <w:pPr>
        <w:pStyle w:val="ListBullet"/>
      </w:pPr>
      <w:r>
        <w:t>Metacognition: Thinking about thinking, beliefs about beliefs</w:t>
      </w:r>
    </w:p>
    <w:p>
      <w:pPr>
        <w:pStyle w:val="ListBullet"/>
      </w:pPr>
      <w:r>
        <w:t>Prospection: Mental time travel, simulation of futures</w:t>
      </w:r>
    </w:p>
    <w:tbl>
      <w:tblPr>
        <w:tblStyle w:val="LightGrid-Accent1"/>
        <w:tblW w:type="auto" w:w="0"/>
        <w:tblLook w:firstColumn="1" w:firstRow="1" w:lastColumn="0" w:lastRow="0" w:noHBand="0" w:noVBand="1" w:val="04A0"/>
      </w:tblPr>
      <w:tblGrid>
        <w:gridCol w:w="8640"/>
      </w:tblGrid>
      <w:tr>
        <w:tc>
          <w:tcPr>
            <w:tcW w:type="dxa" w:w="8640"/>
          </w:tcPr>
          <w:p>
            <w:r>
              <w:rPr>
                <w:b/>
                <w:color w:val="76A9A9"/>
                <w:sz w:val="24"/>
              </w:rPr>
              <w:t>Mechanistic Insight</w:t>
              <w:br/>
            </w:r>
            <w:r>
              <w:rPr>
                <w:sz w:val="20"/>
              </w:rPr>
              <w:t>Symbolic systems propagate at communication speed—instantaneously in digital media, hours via conversation, days via publication. This creates an asymmetry: consciousness can generate and transmit representations far faster than Nature can adapt or Environment can materialize them.</w:t>
            </w:r>
          </w:p>
        </w:tc>
      </w:tr>
    </w:tbl>
    <w:p/>
    <w:p>
      <w:pPr>
        <w:pStyle w:val="Heading2"/>
      </w:pPr>
      <w:r>
        <w:rPr>
          <w:color w:val="1A2332"/>
        </w:rPr>
        <w:t>2.3 Environment (E): The Scaffolding Context</w:t>
      </w:r>
    </w:p>
    <w:p>
      <w:r>
        <w:rPr>
          <w:rFonts w:ascii="Crimson Pro" w:hAnsi="Crimson Pro"/>
          <w:sz w:val="22"/>
        </w:rPr>
        <w:t>Environment encompasses both the physical world (ecology, resources, infrastructure) and the cultural world (institutions, norms, technologies). It provides the scaffolding that enables certain behaviors while constraining others.</w:t>
      </w:r>
    </w:p>
    <w:p>
      <w:r>
        <w:rPr>
          <w:rFonts w:ascii="Crimson Pro" w:hAnsi="Crimson Pro"/>
          <w:b/>
          <w:sz w:val="22"/>
        </w:rPr>
        <w:t>Constitutive Elements:</w:t>
      </w:r>
    </w:p>
    <w:p>
      <w:pPr>
        <w:pStyle w:val="ListBullet"/>
      </w:pPr>
      <w:r>
        <w:t>Material resources: Food, water, energy, raw materials</w:t>
      </w:r>
    </w:p>
    <w:p>
      <w:pPr>
        <w:pStyle w:val="ListBullet"/>
      </w:pPr>
      <w:r>
        <w:t>Built infrastructure: Buildings, roads, utilities, communication networks</w:t>
      </w:r>
    </w:p>
    <w:p>
      <w:pPr>
        <w:pStyle w:val="ListBullet"/>
      </w:pPr>
      <w:r>
        <w:t>Institutional structures: Markets, governments, educational systems, legal frameworks</w:t>
      </w:r>
    </w:p>
    <w:p>
      <w:pPr>
        <w:pStyle w:val="ListBullet"/>
      </w:pPr>
      <w:r>
        <w:t>Cultural affordances: Norms, rituals, technologies, knowledge repositories</w:t>
      </w:r>
    </w:p>
    <w:p>
      <w:pPr>
        <w:pStyle w:val="ListBullet"/>
      </w:pPr>
      <w:r>
        <w:t>Ecological systems: Biodiversity, nutrient cycles, climate patterns</w:t>
      </w:r>
    </w:p>
    <w:tbl>
      <w:tblPr>
        <w:tblStyle w:val="LightGrid-Accent1"/>
        <w:tblW w:type="auto" w:w="0"/>
        <w:tblLook w:firstColumn="1" w:firstRow="1" w:lastColumn="0" w:lastRow="0" w:noHBand="0" w:noVBand="1" w:val="04A0"/>
      </w:tblPr>
      <w:tblGrid>
        <w:gridCol w:w="8640"/>
      </w:tblGrid>
      <w:tr>
        <w:tc>
          <w:tcPr>
            <w:tcW w:type="dxa" w:w="8640"/>
          </w:tcPr>
          <w:p>
            <w:r>
              <w:rPr>
                <w:b/>
                <w:color w:val="76A9A9"/>
                <w:sz w:val="24"/>
              </w:rPr>
              <w:t>Mechanistic Insight</w:t>
              <w:br/>
            </w:r>
            <w:r>
              <w:rPr>
                <w:sz w:val="20"/>
              </w:rPr>
              <w:t>Environmental transformation operates on construction time scales—years for infrastructure, decades for institutional change, centuries for ecological regeneration. This creates another asymmetry: Environment can neither adapt as fast as Nature nor change as fast as Consciousness propagates.</w:t>
            </w:r>
          </w:p>
        </w:tc>
      </w:tr>
    </w:tbl>
    <w:p/>
    <w:p>
      <w:r>
        <w:br w:type="page"/>
      </w:r>
    </w:p>
    <w:p>
      <w:pPr>
        <w:pStyle w:val="Heading1"/>
      </w:pPr>
      <w:r>
        <w:rPr>
          <w:color w:val="1A2332"/>
        </w:rPr>
        <w:t>3. Core Mechanisms and Dynamics</w:t>
      </w:r>
    </w:p>
    <w:p>
      <w:pPr>
        <w:pStyle w:val="Heading2"/>
      </w:pPr>
      <w:r>
        <w:rPr>
          <w:color w:val="1A2332"/>
        </w:rPr>
        <w:t>3.1 The Asymmetric Propagation Law</w:t>
      </w:r>
    </w:p>
    <w:p>
      <w:r>
        <w:rPr>
          <w:rFonts w:ascii="Crimson Pro" w:hAnsi="Crimson Pro"/>
          <w:sz w:val="22"/>
        </w:rPr>
        <w:t>The Asymmetric Propagation Law states that symbolic representations (C) propagate faster than biological adaptations (N) or environmental transformations (E). This is not a contingent feature—it is a mechanistic necessity arising from the differential costs of information transmission versus material transformation.</w:t>
      </w:r>
    </w:p>
    <w:tbl>
      <w:tblPr>
        <w:tblStyle w:val="LightGrid-Accent1"/>
        <w:tblW w:type="auto" w:w="0"/>
        <w:tblLook w:firstColumn="1" w:firstRow="1" w:lastColumn="0" w:lastRow="0" w:noHBand="0" w:noVBand="1" w:val="04A0"/>
      </w:tblPr>
      <w:tblGrid>
        <w:gridCol w:w="8640"/>
      </w:tblGrid>
      <w:tr>
        <w:tc>
          <w:tcPr>
            <w:tcW w:type="dxa" w:w="8640"/>
          </w:tcPr>
          <w:p>
            <w:r>
              <w:rPr>
                <w:b/>
                <w:color w:val="2D5A7B"/>
                <w:sz w:val="24"/>
              </w:rPr>
              <w:t>Mathematical Formulation</w:t>
              <w:br/>
            </w:r>
            <w:r>
              <w:rPr>
                <w:sz w:val="20"/>
              </w:rPr>
              <w:t>Let:</w:t>
              <w:br/>
              <w:t>V_C = velocity of symbolic propagation (communication speed)</w:t>
              <w:br/>
              <w:t>V_N = velocity of biological adaptation (metabolic/evolutionary speed)</w:t>
              <w:br/>
              <w:t>V_E = velocity of environmental transformation (construction/ecological speed)</w:t>
              <w:br/>
              <w:br/>
              <w:t>Then: V_C &gt;&gt; V_N &gt; V_E</w:t>
              <w:br/>
              <w:br/>
              <w:t>The decoupling ratio D = V_C / V_N quantifies system fragility.</w:t>
              <w:br/>
              <w:t>When D &gt; 5, reality reassertion triggers cascading collapse.</w:t>
            </w:r>
          </w:p>
        </w:tc>
      </w:tr>
    </w:tbl>
    <w:p/>
    <w:p>
      <w:r>
        <w:rPr>
          <w:rFonts w:ascii="Crimson Pro" w:hAnsi="Crimson Pro"/>
          <w:b/>
          <w:sz w:val="22"/>
        </w:rPr>
        <w:t>Empirical Examples:</w:t>
      </w:r>
    </w:p>
    <w:p>
      <w:pPr>
        <w:pStyle w:val="ListBullet"/>
      </w:pPr>
      <w:r>
        <w:t>Financial markets: Derivative prices update microseconds; underlying assets adjust over months/years</w:t>
      </w:r>
    </w:p>
    <w:p>
      <w:pPr>
        <w:pStyle w:val="ListBullet"/>
      </w:pPr>
      <w:r>
        <w:t>Social media: Viral narratives spread in hours; institutional responses take weeks/months</w:t>
      </w:r>
    </w:p>
    <w:p>
      <w:pPr>
        <w:pStyle w:val="ListBullet"/>
      </w:pPr>
      <w:r>
        <w:t>Climate change: Scientific understanding updated yearly; infrastructure adaptation requires decades</w:t>
      </w:r>
    </w:p>
    <w:p>
      <w:pPr>
        <w:pStyle w:val="ListBullet"/>
      </w:pPr>
      <w:r>
        <w:t>Personal identity: Self-concept can shift in therapy sessions; embodied habits take months to retrain</w:t>
      </w:r>
    </w:p>
    <w:p>
      <w:pPr>
        <w:pStyle w:val="Heading2"/>
      </w:pPr>
      <w:r>
        <w:rPr>
          <w:color w:val="1A2332"/>
        </w:rPr>
        <w:t>3.2 The Great Inversion</w:t>
      </w:r>
    </w:p>
    <w:p>
      <w:r>
        <w:rPr>
          <w:rFonts w:ascii="Crimson Pro" w:hAnsi="Crimson Pro"/>
          <w:sz w:val="22"/>
        </w:rPr>
        <w:t>The Great Inversion describes the historical transition where symbolic systems became primary drivers of behavior, inverting the natural priority structure. Historically, symbols served substance—language coordinated hunting, rituals reinforced social bonds, myths explained natural phenomena. Post-inversion, substance serves symbols—we sacrifice biological health for financial symbols, destroy ecological systems for ideological narratives, subordinate embodied needs to institutional demands.</w:t>
      </w:r>
    </w:p>
    <w:tbl>
      <w:tblPr>
        <w:tblStyle w:val="LightGrid-Accent1"/>
        <w:tblW w:type="auto" w:w="0"/>
        <w:tblLook w:firstColumn="1" w:firstRow="1" w:lastColumn="0" w:lastRow="0" w:noHBand="0" w:noVBand="1" w:val="04A0"/>
      </w:tblPr>
      <w:tblGrid>
        <w:gridCol w:w="8640"/>
      </w:tblGrid>
      <w:tr>
        <w:tc>
          <w:tcPr>
            <w:tcW w:type="dxa" w:w="8640"/>
          </w:tcPr>
          <w:p>
            <w:r>
              <w:rPr>
                <w:b/>
                <w:color w:val="FF8C00"/>
                <w:sz w:val="24"/>
              </w:rPr>
              <w:t>Historical Trajectory</w:t>
              <w:br/>
            </w:r>
            <w:r>
              <w:rPr>
                <w:sz w:val="20"/>
              </w:rPr>
              <w:t>Pre-Agricultural: Symbols grounded in immediate survival needs</w:t>
              <w:br/>
              <w:t>Agricultural Revolution: Surplus enables symbolic elaboration (religion, hierarchy)</w:t>
              <w:br/>
              <w:t>Industrial Revolution: Mechanization decouples labor from biological limits</w:t>
              <w:br/>
              <w:t>Information Age: Digital symbols achieve near-complete autonomy from material constraints</w:t>
              <w:br/>
              <w:t>Current Crisis: Symbol-substance decoupling reaches critical fragility</w:t>
            </w:r>
          </w:p>
        </w:tc>
      </w:tr>
    </w:tbl>
    <w:p/>
    <w:p>
      <w:r>
        <w:rPr>
          <w:rFonts w:ascii="Crimson Pro" w:hAnsi="Crimson Pro"/>
          <w:b/>
          <w:sz w:val="22"/>
        </w:rPr>
        <w:t>Manifestations:</w:t>
      </w:r>
    </w:p>
    <w:p>
      <w:pPr>
        <w:pStyle w:val="ListBullet"/>
      </w:pPr>
      <w:r>
        <w:t>Economic: Financial instruments (symbols) valued independent of productive capacity (substance)</w:t>
      </w:r>
    </w:p>
    <w:p>
      <w:pPr>
        <w:pStyle w:val="ListBullet"/>
      </w:pPr>
      <w:r>
        <w:t>Political: Ideological purity (symbols) prioritized over pragmatic governance (substance)</w:t>
      </w:r>
    </w:p>
    <w:p>
      <w:pPr>
        <w:pStyle w:val="ListBullet"/>
      </w:pPr>
      <w:r>
        <w:t>Individual: Status performance (symbols) overrides genuine well-being (substance)</w:t>
      </w:r>
    </w:p>
    <w:p>
      <w:pPr>
        <w:pStyle w:val="ListBullet"/>
      </w:pPr>
      <w:r>
        <w:t>Institutional: Bureaucratic compliance (symbols) supersedes mission effectiveness (substance)</w:t>
      </w:r>
    </w:p>
    <w:p>
      <w:r>
        <w:br w:type="page"/>
      </w:r>
    </w:p>
    <w:p>
      <w:pPr>
        <w:pStyle w:val="Heading1"/>
      </w:pPr>
      <w:r>
        <w:rPr>
          <w:color w:val="1A2332"/>
        </w:rPr>
        <w:t>4. Temporal Scales and Regimes</w:t>
      </w:r>
    </w:p>
    <w:p>
      <w:r>
        <w:rPr>
          <w:rFonts w:ascii="Crimson Pro" w:hAnsi="Crimson Pro"/>
          <w:sz w:val="22"/>
        </w:rPr>
        <w:t>Understanding the NiCE framework requires recognizing that each domain operates on distinct temporal scales. Pathology emerges when interventions mismatch these scales—trying to change biology at symbolic speeds, or expecting institutions to adapt at biological rates.</w:t>
      </w:r>
    </w:p>
    <w:p>
      <w:pPr>
        <w:pStyle w:val="Heading2"/>
      </w:pPr>
      <w:r>
        <w:rPr>
          <w:color w:val="1A2332"/>
        </w:rPr>
        <w:t>4.1 Nature Time Scales</w:t>
      </w:r>
    </w:p>
    <w:p>
      <w:pPr>
        <w:pStyle w:val="ListBullet"/>
      </w:pPr>
      <w:r>
        <w:t>Microseconds to seconds: Neural signaling, reflexes</w:t>
      </w:r>
    </w:p>
    <w:p>
      <w:pPr>
        <w:pStyle w:val="ListBullet"/>
      </w:pPr>
      <w:r>
        <w:t>Minutes to hours: Hormonal cycles, glucose regulation</w:t>
      </w:r>
    </w:p>
    <w:p>
      <w:pPr>
        <w:pStyle w:val="ListBullet"/>
      </w:pPr>
      <w:r>
        <w:t>Hours to days: Circadian rhythms, sleep-wake cycles</w:t>
      </w:r>
    </w:p>
    <w:p>
      <w:pPr>
        <w:pStyle w:val="ListBullet"/>
      </w:pPr>
      <w:r>
        <w:t>Days to weeks: Neuroplastic reorganization, habit formation</w:t>
      </w:r>
    </w:p>
    <w:p>
      <w:pPr>
        <w:pStyle w:val="ListBullet"/>
      </w:pPr>
      <w:r>
        <w:t>Months to years: Developmental milestones, skill acquisition</w:t>
      </w:r>
    </w:p>
    <w:p>
      <w:pPr>
        <w:pStyle w:val="ListBullet"/>
      </w:pPr>
      <w:r>
        <w:t>Years to decades: Aging processes, chronic disease progression</w:t>
      </w:r>
    </w:p>
    <w:p>
      <w:pPr>
        <w:pStyle w:val="ListBullet"/>
      </w:pPr>
      <w:r>
        <w:t>Generations: Evolutionary adaptation, epigenetic inheritance</w:t>
      </w:r>
    </w:p>
    <w:p>
      <w:pPr>
        <w:pStyle w:val="Heading2"/>
      </w:pPr>
      <w:r>
        <w:rPr>
          <w:color w:val="1A2332"/>
        </w:rPr>
        <w:t>4.2 Consciousness Time Scales</w:t>
      </w:r>
    </w:p>
    <w:p>
      <w:pPr>
        <w:pStyle w:val="ListBullet"/>
      </w:pPr>
      <w:r>
        <w:t>Microseconds to seconds: Perception, recognition</w:t>
      </w:r>
    </w:p>
    <w:p>
      <w:pPr>
        <w:pStyle w:val="ListBullet"/>
      </w:pPr>
      <w:r>
        <w:t>Seconds to minutes: Conversation, thought sequences</w:t>
      </w:r>
    </w:p>
    <w:p>
      <w:pPr>
        <w:pStyle w:val="ListBullet"/>
      </w:pPr>
      <w:r>
        <w:t>Minutes to hours: Reading, problem-solving, deliberation</w:t>
      </w:r>
    </w:p>
    <w:p>
      <w:pPr>
        <w:pStyle w:val="ListBullet"/>
      </w:pPr>
      <w:r>
        <w:t>Hours to days: Narrative integration, belief update</w:t>
      </w:r>
    </w:p>
    <w:p>
      <w:pPr>
        <w:pStyle w:val="ListBullet"/>
      </w:pPr>
      <w:r>
        <w:t>Days to weeks: Identity shifts, perspective transformations</w:t>
      </w:r>
    </w:p>
    <w:p>
      <w:pPr>
        <w:pStyle w:val="ListBullet"/>
      </w:pPr>
      <w:r>
        <w:t>Months to years: Worldview evolution, paradigm shifts</w:t>
      </w:r>
    </w:p>
    <w:p>
      <w:pPr>
        <w:pStyle w:val="ListBullet"/>
      </w:pPr>
      <w:r>
        <w:t>Instant propagation: Digital transmission of symbols across global networks</w:t>
      </w:r>
    </w:p>
    <w:p>
      <w:pPr>
        <w:pStyle w:val="Heading2"/>
      </w:pPr>
      <w:r>
        <w:rPr>
          <w:color w:val="1A2332"/>
        </w:rPr>
        <w:t>4.3 Environment Time Scales</w:t>
      </w:r>
    </w:p>
    <w:p>
      <w:pPr>
        <w:pStyle w:val="ListBullet"/>
      </w:pPr>
      <w:r>
        <w:t>Hours to days: Market price adjustments, weather patterns</w:t>
      </w:r>
    </w:p>
    <w:p>
      <w:pPr>
        <w:pStyle w:val="ListBullet"/>
      </w:pPr>
      <w:r>
        <w:t>Weeks to months: Social norm shifts, policy implementation</w:t>
      </w:r>
    </w:p>
    <w:p>
      <w:pPr>
        <w:pStyle w:val="ListBullet"/>
      </w:pPr>
      <w:r>
        <w:t>Months to years: Infrastructure construction, organizational change</w:t>
      </w:r>
    </w:p>
    <w:p>
      <w:pPr>
        <w:pStyle w:val="ListBullet"/>
      </w:pPr>
      <w:r>
        <w:t>Years to decades: Institutional evolution, technological diffusion</w:t>
      </w:r>
    </w:p>
    <w:p>
      <w:pPr>
        <w:pStyle w:val="ListBullet"/>
      </w:pPr>
      <w:r>
        <w:t>Decades to centuries: Cultural transformation, ecological succession</w:t>
      </w:r>
    </w:p>
    <w:p>
      <w:pPr>
        <w:pStyle w:val="ListBullet"/>
      </w:pPr>
      <w:r>
        <w:t>Centuries to millennia: Climate cycles, geological processes</w:t>
      </w:r>
    </w:p>
    <w:tbl>
      <w:tblPr>
        <w:tblStyle w:val="LightGrid-Accent1"/>
        <w:tblW w:type="auto" w:w="0"/>
        <w:tblLook w:firstColumn="1" w:firstRow="1" w:lastColumn="0" w:lastRow="0" w:noHBand="0" w:noVBand="1" w:val="04A0"/>
      </w:tblPr>
      <w:tblGrid>
        <w:gridCol w:w="8640"/>
      </w:tblGrid>
      <w:tr>
        <w:tc>
          <w:tcPr>
            <w:tcW w:type="dxa" w:w="8640"/>
          </w:tcPr>
          <w:p>
            <w:r>
              <w:rPr>
                <w:b/>
                <w:color w:val="FF6B6B"/>
                <w:sz w:val="24"/>
              </w:rPr>
              <w:t>Critical Insight: Temporal Mismatch</w:t>
              <w:br/>
            </w:r>
            <w:r>
              <w:rPr>
                <w:sz w:val="20"/>
              </w:rPr>
              <w:t>The central pathology of modern systems is temporal mismatch: symbolic systems (C) operating at near-instant speeds demand responses from biological systems (N) operating on metabolic time and environmental systems (E) operating on construction time. This creates chronic stress, system fragility, and eventual collapse.</w:t>
            </w:r>
          </w:p>
        </w:tc>
      </w:tr>
    </w:tbl>
    <w:p/>
    <w:p>
      <w:r>
        <w:br w:type="page"/>
      </w:r>
    </w:p>
    <w:p>
      <w:pPr>
        <w:pStyle w:val="Heading1"/>
      </w:pPr>
      <w:r>
        <w:rPr>
          <w:color w:val="1A2332"/>
        </w:rPr>
        <w:t>5. Constraint Frameworks: FORCES, GRAVITY, ANCHORS, PRIMES</w:t>
      </w:r>
    </w:p>
    <w:p>
      <w:r>
        <w:rPr>
          <w:rFonts w:ascii="Crimson Pro" w:hAnsi="Crimson Pro"/>
          <w:sz w:val="22"/>
        </w:rPr>
        <w:t>The NiCE Framework includes four complementary diagnostic and design frameworks. Each targets different aspects of system dynamics and provides structured tools for intervention.</w:t>
      </w:r>
    </w:p>
    <w:p>
      <w:pPr>
        <w:pStyle w:val="Heading2"/>
      </w:pPr>
      <w:r>
        <w:rPr>
          <w:color w:val="1A2332"/>
        </w:rPr>
        <w:t>5.1 FORCES: Fundamental Operational Regimes and Constitutive Elements of Systems</w:t>
      </w:r>
    </w:p>
    <w:p>
      <w:r>
        <w:rPr>
          <w:rFonts w:ascii="Crimson Pro" w:hAnsi="Crimson Pro"/>
          <w:b/>
          <w:sz w:val="22"/>
        </w:rPr>
        <w:t>The FORCES framework maps six fundamental vectors:</w:t>
      </w:r>
    </w:p>
    <w:p>
      <w:pPr>
        <w:pStyle w:val="ListBullet"/>
      </w:pPr>
      <w:r>
        <w:t>F - Flow: Movement of energy, information, and resources through system</w:t>
      </w:r>
    </w:p>
    <w:p>
      <w:pPr>
        <w:pStyle w:val="ListBullet"/>
      </w:pPr>
      <w:r>
        <w:t>O - Opacity: Visibility and transparency of system states and processes</w:t>
      </w:r>
    </w:p>
    <w:p>
      <w:pPr>
        <w:pStyle w:val="ListBullet"/>
      </w:pPr>
      <w:r>
        <w:t>R - Rigidity: Flexibility vs. brittleness in system structure</w:t>
      </w:r>
    </w:p>
    <w:p>
      <w:pPr>
        <w:pStyle w:val="ListBullet"/>
      </w:pPr>
      <w:r>
        <w:t>C - Coupling: Degree of interdependence between system components</w:t>
      </w:r>
    </w:p>
    <w:p>
      <w:pPr>
        <w:pStyle w:val="ListBullet"/>
      </w:pPr>
      <w:r>
        <w:t>E - Entropy: Disorder and degradation tendencies</w:t>
      </w:r>
    </w:p>
    <w:p>
      <w:pPr>
        <w:pStyle w:val="ListBullet"/>
      </w:pPr>
      <w:r>
        <w:t>S - Scale: Size and scope of system operations</w:t>
      </w:r>
    </w:p>
    <w:tbl>
      <w:tblPr>
        <w:tblStyle w:val="LightGrid-Accent1"/>
        <w:tblW w:type="auto" w:w="0"/>
        <w:tblLook w:firstColumn="1" w:firstRow="1" w:lastColumn="0" w:lastRow="0" w:noHBand="0" w:noVBand="1" w:val="04A0"/>
      </w:tblPr>
      <w:tblGrid>
        <w:gridCol w:w="8640"/>
      </w:tblGrid>
      <w:tr>
        <w:tc>
          <w:tcPr>
            <w:tcW w:type="dxa" w:w="8640"/>
          </w:tcPr>
          <w:p>
            <w:r>
              <w:rPr>
                <w:b/>
                <w:color w:val="3D8A8A"/>
                <w:sz w:val="24"/>
              </w:rPr>
              <w:t>Application: Organizational Diagnosis</w:t>
              <w:br/>
            </w:r>
            <w:r>
              <w:rPr>
                <w:sz w:val="20"/>
              </w:rPr>
              <w:t>A dysfunctional organization might exhibit:</w:t>
              <w:br/>
              <w:t>• Restricted Flow: Information hoarding, siloed departments</w:t>
              <w:br/>
              <w:t>• High Opacity: Opaque decision-making, hidden agendas</w:t>
              <w:br/>
              <w:t>• Excessive Rigidity: Inflexible hierarchies, resistance to change</w:t>
              <w:br/>
              <w:t>• Tight Coupling: Single points of failure, cascading breakdowns</w:t>
              <w:br/>
              <w:t>• High Entropy: Lost institutional knowledge, degrading systems</w:t>
              <w:br/>
              <w:t>• Scale Mismatch: Procedures designed for 50 people applied to 5,000</w:t>
            </w:r>
          </w:p>
        </w:tc>
      </w:tr>
    </w:tbl>
    <w:p/>
    <w:p>
      <w:pPr>
        <w:pStyle w:val="Heading2"/>
      </w:pPr>
      <w:r>
        <w:rPr>
          <w:color w:val="1A2332"/>
        </w:rPr>
        <w:t>5.2 GRAVITY: Systemic Inevitabilities</w:t>
      </w:r>
    </w:p>
    <w:p>
      <w:r>
        <w:rPr>
          <w:rFonts w:ascii="Crimson Pro" w:hAnsi="Crimson Pro"/>
          <w:sz w:val="22"/>
        </w:rPr>
        <w:t>GRAVITY identifies dynamics that are not problems to be solved but inevitabilities to be managed. Fighting gravity wastes resources; working with it enables sustainable design.</w:t>
      </w:r>
    </w:p>
    <w:p>
      <w:pPr>
        <w:pStyle w:val="ListBullet"/>
      </w:pPr>
      <w:r>
        <w:t>Thermodynamic constraints: Energy must be extracted and dissipated</w:t>
      </w:r>
    </w:p>
    <w:p>
      <w:pPr>
        <w:pStyle w:val="ListBullet"/>
      </w:pPr>
      <w:r>
        <w:t>Information limits: Knowledge is always incomplete and distributed</w:t>
      </w:r>
    </w:p>
    <w:p>
      <w:pPr>
        <w:pStyle w:val="ListBullet"/>
      </w:pPr>
      <w:r>
        <w:t>Coordination costs: Communication overhead scales nonlinearly</w:t>
      </w:r>
    </w:p>
    <w:p>
      <w:pPr>
        <w:pStyle w:val="ListBullet"/>
      </w:pPr>
      <w:r>
        <w:t>Temporal asymmetries: Some processes simply take time</w:t>
      </w:r>
    </w:p>
    <w:p>
      <w:pPr>
        <w:pStyle w:val="ListBullet"/>
      </w:pPr>
      <w:r>
        <w:t>Evolutionary selection: Maladaptive patterns eventually fail</w:t>
      </w:r>
    </w:p>
    <w:p>
      <w:pPr>
        <w:pStyle w:val="Heading2"/>
      </w:pPr>
      <w:r>
        <w:rPr>
          <w:color w:val="1A2332"/>
        </w:rPr>
        <w:t>5.3 ANCHORS: Stabilization Against Drift</w:t>
      </w:r>
    </w:p>
    <w:p>
      <w:r>
        <w:rPr>
          <w:rFonts w:ascii="Crimson Pro" w:hAnsi="Crimson Pro"/>
          <w:sz w:val="22"/>
        </w:rPr>
        <w:t>ANCHORS provide mechanisms for grounding symbolic systems in biological and environmental reality, preventing runaway decoupling.</w:t>
      </w:r>
    </w:p>
    <w:p>
      <w:pPr>
        <w:pStyle w:val="ListBullet"/>
      </w:pPr>
      <w:r>
        <w:t>Biological anchors: Embodied practices (exercise, sleep, nutrition)</w:t>
      </w:r>
    </w:p>
    <w:p>
      <w:pPr>
        <w:pStyle w:val="ListBullet"/>
      </w:pPr>
      <w:r>
        <w:t>Social anchors: Stable relationships, community embeddedness</w:t>
      </w:r>
    </w:p>
    <w:p>
      <w:pPr>
        <w:pStyle w:val="ListBullet"/>
      </w:pPr>
      <w:r>
        <w:t>Material anchors: Physical ownership, direct production</w:t>
      </w:r>
    </w:p>
    <w:p>
      <w:pPr>
        <w:pStyle w:val="ListBullet"/>
      </w:pPr>
      <w:r>
        <w:t>Temporal anchors: Rituals, routines, regular cycles</w:t>
      </w:r>
    </w:p>
    <w:p>
      <w:pPr>
        <w:pStyle w:val="ListBullet"/>
      </w:pPr>
      <w:r>
        <w:t>Meaning anchors: Purpose, values, ethical commitments</w:t>
      </w:r>
    </w:p>
    <w:p>
      <w:pPr>
        <w:pStyle w:val="Heading2"/>
      </w:pPr>
      <w:r>
        <w:rPr>
          <w:color w:val="1A2332"/>
        </w:rPr>
        <w:t>5.4 PRIMES: Irreducible Constraints</w:t>
      </w:r>
    </w:p>
    <w:p>
      <w:r>
        <w:rPr>
          <w:rFonts w:ascii="Crimson Pro" w:hAnsi="Crimson Pro"/>
          <w:sz w:val="22"/>
        </w:rPr>
        <w:t>PRIMES identify constraints that cannot be eliminated, only managed. Attempting to "solve" a prime constraint creates new problems.</w:t>
      </w:r>
    </w:p>
    <w:p>
      <w:pPr>
        <w:pStyle w:val="ListBullet"/>
      </w:pPr>
      <w:r>
        <w:t>Mortality: Death is inevitable</w:t>
      </w:r>
    </w:p>
    <w:p>
      <w:pPr>
        <w:pStyle w:val="ListBullet"/>
      </w:pPr>
      <w:r>
        <w:t>Scarcity: Resources are finite</w:t>
      </w:r>
    </w:p>
    <w:p>
      <w:pPr>
        <w:pStyle w:val="ListBullet"/>
      </w:pPr>
      <w:r>
        <w:t>Uncertainty: The future is unknowable</w:t>
      </w:r>
    </w:p>
    <w:p>
      <w:pPr>
        <w:pStyle w:val="ListBullet"/>
      </w:pPr>
      <w:r>
        <w:t>Conflict: Interests sometimes genuinely diverge</w:t>
      </w:r>
    </w:p>
    <w:p>
      <w:pPr>
        <w:pStyle w:val="ListBullet"/>
      </w:pPr>
      <w:r>
        <w:t>Embodiment: We cannot escape biological constraints</w:t>
      </w:r>
    </w:p>
    <w:p>
      <w:r>
        <w:br w:type="page"/>
      </w:r>
    </w:p>
    <w:p>
      <w:pPr>
        <w:pStyle w:val="Heading1"/>
      </w:pPr>
      <w:r>
        <w:rPr>
          <w:color w:val="1A2332"/>
        </w:rPr>
        <w:t>6. Diagnostic Tools: Measuring System Health</w:t>
      </w:r>
    </w:p>
    <w:p>
      <w:pPr>
        <w:pStyle w:val="Heading2"/>
      </w:pPr>
      <w:r>
        <w:rPr>
          <w:color w:val="1A2332"/>
        </w:rPr>
        <w:t>6.1 Insanity Quotient (IQ)</w:t>
      </w:r>
    </w:p>
    <w:p>
      <w:r>
        <w:rPr>
          <w:rFonts w:ascii="Crimson Pro" w:hAnsi="Crimson Pro"/>
          <w:sz w:val="22"/>
        </w:rPr>
        <w:t>The Insanity Quotient quantifies how far a system has drifted from reality. It combines three metrics:</w:t>
      </w:r>
    </w:p>
    <w:tbl>
      <w:tblPr>
        <w:tblStyle w:val="LightGrid-Accent1"/>
        <w:tblW w:type="auto" w:w="0"/>
        <w:tblLook w:firstColumn="1" w:firstRow="1" w:lastColumn="0" w:lastRow="0" w:noHBand="0" w:noVBand="1" w:val="04A0"/>
      </w:tblPr>
      <w:tblGrid>
        <w:gridCol w:w="8640"/>
      </w:tblGrid>
      <w:tr>
        <w:tc>
          <w:tcPr>
            <w:tcW w:type="dxa" w:w="8640"/>
          </w:tcPr>
          <w:p>
            <w:r>
              <w:rPr>
                <w:b/>
                <w:color w:val="2D5A7B"/>
                <w:sz w:val="24"/>
              </w:rPr>
              <w:t>IQ Calculation</w:t>
              <w:br/>
            </w:r>
            <w:r>
              <w:rPr>
                <w:sz w:val="20"/>
              </w:rPr>
              <w:t>IQ = (0.4 × Symbol-to-Substance Ratio) + (0.3 × Temporal Lag) + (0.3 × Behavioral Sink Index)</w:t>
              <w:br/>
              <w:br/>
              <w:t>Where:</w:t>
              <w:br/>
              <w:t>• Symbol-to-Substance Ratio: Quantifies decoupling (e.g., financial derivatives to underlying assets)</w:t>
              <w:br/>
              <w:t>• Temporal Lag: Measures response delay between symbolic change and material adjustment</w:t>
              <w:br/>
              <w:t>• Behavioral Sink Index: Scores pathological symptoms (status obsession, reproductive collapse, violence)</w:t>
              <w:br/>
              <w:br/>
              <w:t>IQ &lt; 20: Aligned (healthy system)</w:t>
              <w:br/>
              <w:t>IQ 20-40: Mild drift (early warnings)</w:t>
              <w:br/>
              <w:t>IQ 40-60: Moderate insanity (intervention required)</w:t>
              <w:br/>
              <w:t>IQ 60-80: Severe insanity (critical dysfunction)</w:t>
              <w:br/>
              <w:t>IQ &gt; 80: Terminal insanity (collapse imminent)</w:t>
            </w:r>
          </w:p>
        </w:tc>
      </w:tr>
    </w:tbl>
    <w:p/>
    <w:p>
      <w:pPr>
        <w:pStyle w:val="Heading2"/>
      </w:pPr>
      <w:r>
        <w:rPr>
          <w:color w:val="1A2332"/>
        </w:rPr>
        <w:t>6.2 Triadic Alignment Assessment</w:t>
      </w:r>
    </w:p>
    <w:p>
      <w:r>
        <w:rPr>
          <w:rFonts w:ascii="Crimson Pro" w:hAnsi="Crimson Pro"/>
          <w:sz w:val="22"/>
        </w:rPr>
        <w:t>For any individual, organization, or society, assess alignment across domains:</w:t>
      </w:r>
    </w:p>
    <w:p>
      <w:pPr>
        <w:pStyle w:val="ListBullet"/>
      </w:pPr>
      <w:r>
        <w:t>Nature domain: Is biological functioning optimized? (sleep, nutrition, exercise, stress)</w:t>
      </w:r>
    </w:p>
    <w:p>
      <w:pPr>
        <w:pStyle w:val="ListBullet"/>
      </w:pPr>
      <w:r>
        <w:t>Consciousness domain: Are narratives coherent and reality-grounded? (beliefs, identity, meaning)</w:t>
      </w:r>
    </w:p>
    <w:p>
      <w:pPr>
        <w:pStyle w:val="ListBullet"/>
      </w:pPr>
      <w:r>
        <w:t>Environment domain: Does context support flourishing? (relationships, resources, opportunities)</w:t>
      </w:r>
    </w:p>
    <w:p>
      <w:r>
        <w:rPr>
          <w:rFonts w:ascii="Crimson Pro" w:hAnsi="Crimson Pro"/>
          <w:sz w:val="22"/>
        </w:rPr>
        <w:t>Pathology typically emerges when one domain is severely constrained while others are over-developed. For example: excellent cognitive functioning and supportive environment, but chronic biological dysregulation.</w:t>
      </w:r>
    </w:p>
    <w:p>
      <w:r>
        <w:br w:type="page"/>
      </w:r>
    </w:p>
    <w:p>
      <w:pPr>
        <w:pStyle w:val="Heading1"/>
      </w:pPr>
      <w:r>
        <w:rPr>
          <w:color w:val="1A2332"/>
        </w:rPr>
        <w:t>7. Applications Across Scales</w:t>
      </w:r>
    </w:p>
    <w:p>
      <w:pPr>
        <w:pStyle w:val="Heading2"/>
      </w:pPr>
      <w:r>
        <w:rPr>
          <w:color w:val="1A2332"/>
        </w:rPr>
        <w:t>7.1 Individual: Clinical Depression</w:t>
      </w:r>
    </w:p>
    <w:p>
      <w:r>
        <w:rPr>
          <w:rFonts w:ascii="Crimson Pro" w:hAnsi="Crimson Pro"/>
          <w:b/>
          <w:sz w:val="22"/>
        </w:rPr>
        <w:t>Traditional approach:</w:t>
      </w:r>
    </w:p>
    <w:p>
      <w:pPr>
        <w:pStyle w:val="ListBullet"/>
      </w:pPr>
      <w:r>
        <w:t>Treat as purely biological (medication) or purely cognitive (therapy)</w:t>
      </w:r>
    </w:p>
    <w:p>
      <w:r>
        <w:rPr>
          <w:rFonts w:ascii="Crimson Pro" w:hAnsi="Crimson Pro"/>
          <w:b/>
          <w:sz w:val="22"/>
        </w:rPr>
        <w:t>NiCE approach:</w:t>
      </w:r>
    </w:p>
    <w:p>
      <w:pPr>
        <w:pStyle w:val="ListBullet"/>
      </w:pPr>
      <w:r>
        <w:t>Nature: Address sleep, nutrition, exercise, hormonal balance</w:t>
      </w:r>
    </w:p>
    <w:p>
      <w:pPr>
        <w:pStyle w:val="ListBullet"/>
      </w:pPr>
      <w:r>
        <w:t>Consciousness: Restructure catastrophic narratives, restore meaning</w:t>
      </w:r>
    </w:p>
    <w:p>
      <w:pPr>
        <w:pStyle w:val="ListBullet"/>
      </w:pPr>
      <w:r>
        <w:t>Environment: Modify social relationships, work conditions, living situation</w:t>
      </w:r>
    </w:p>
    <w:p>
      <w:r>
        <w:rPr>
          <w:rFonts w:ascii="Crimson Pro" w:hAnsi="Crimson Pro"/>
          <w:sz w:val="22"/>
        </w:rPr>
        <w:t>Prediction: Triadic intervention produces synergistic effects exceeding sum of individual interventions.</w:t>
      </w:r>
    </w:p>
    <w:p>
      <w:pPr>
        <w:pStyle w:val="Heading2"/>
      </w:pPr>
      <w:r>
        <w:rPr>
          <w:color w:val="1A2332"/>
        </w:rPr>
        <w:t>7.2 Organizational: Corporate Dysfunction</w:t>
      </w:r>
    </w:p>
    <w:p>
      <w:r>
        <w:rPr>
          <w:rFonts w:ascii="Crimson Pro" w:hAnsi="Crimson Pro"/>
          <w:b/>
          <w:sz w:val="22"/>
        </w:rPr>
        <w:t>NiCE diagnosis:</w:t>
      </w:r>
    </w:p>
    <w:p>
      <w:pPr>
        <w:pStyle w:val="ListBullet"/>
      </w:pPr>
      <w:r>
        <w:t>Nature: Employee burnout, health problems from chronic stress</w:t>
      </w:r>
    </w:p>
    <w:p>
      <w:pPr>
        <w:pStyle w:val="ListBullet"/>
      </w:pPr>
      <w:r>
        <w:t>Consciousness: Toxic narratives (blame, cynicism), misaligned values</w:t>
      </w:r>
    </w:p>
    <w:p>
      <w:pPr>
        <w:pStyle w:val="ListBullet"/>
      </w:pPr>
      <w:r>
        <w:t>Environment: Misaligned incentives, inadequate resources, poor infrastructure</w:t>
      </w:r>
    </w:p>
    <w:p>
      <w:r>
        <w:rPr>
          <w:rFonts w:ascii="Crimson Pro" w:hAnsi="Crimson Pro"/>
          <w:b/>
          <w:sz w:val="22"/>
        </w:rPr>
        <w:t>Intervention:</w:t>
      </w:r>
    </w:p>
    <w:p>
      <w:pPr>
        <w:pStyle w:val="ListBullet"/>
      </w:pPr>
      <w:r>
        <w:t>Nature: Rest periods, flexible scheduling, health programs</w:t>
      </w:r>
    </w:p>
    <w:p>
      <w:pPr>
        <w:pStyle w:val="ListBullet"/>
      </w:pPr>
      <w:r>
        <w:t>Consciousness: Culture change initiatives, meaning-making rituals, transparent communication</w:t>
      </w:r>
    </w:p>
    <w:p>
      <w:pPr>
        <w:pStyle w:val="ListBullet"/>
      </w:pPr>
      <w:r>
        <w:t>Environment: Restructure incentives, provide adequate tools/resources, modify physical space</w:t>
      </w:r>
    </w:p>
    <w:p>
      <w:pPr>
        <w:pStyle w:val="Heading2"/>
      </w:pPr>
      <w:r>
        <w:rPr>
          <w:color w:val="1A2332"/>
        </w:rPr>
        <w:t>7.3 Civilizational: Financial Crisis (2008)</w:t>
      </w:r>
    </w:p>
    <w:p>
      <w:r>
        <w:rPr>
          <w:rFonts w:ascii="Crimson Pro" w:hAnsi="Crimson Pro"/>
          <w:b/>
          <w:sz w:val="22"/>
        </w:rPr>
        <w:t>NiCE analysis:</w:t>
      </w:r>
    </w:p>
    <w:p>
      <w:pPr>
        <w:pStyle w:val="ListBullet"/>
      </w:pPr>
      <w:r>
        <w:t>Consciousness: Financial derivatives (symbols) propagated exponentially</w:t>
      </w:r>
    </w:p>
    <w:p>
      <w:pPr>
        <w:pStyle w:val="ListBullet"/>
      </w:pPr>
      <w:r>
        <w:t>Nature: Actual borrower capacity (biological earning power) limited</w:t>
      </w:r>
    </w:p>
    <w:p>
      <w:pPr>
        <w:pStyle w:val="ListBullet"/>
      </w:pPr>
      <w:r>
        <w:t>Environment: Physical housing stock (material substance) fixed</w:t>
      </w:r>
    </w:p>
    <w:p>
      <w:r>
        <w:rPr>
          <w:rFonts w:ascii="Crimson Pro" w:hAnsi="Crimson Pro"/>
          <w:sz w:val="22"/>
        </w:rPr>
        <w:t>Result: Symbols decoupled from substance by ~40:1 ratio. When reality reasserted (borrowers defaulted), cascading collapse ensued. The mechanism is identical to individual psychological breakdown—symbolic system loses contact with reality, continues operating as if narratives were true, then crashes when substance cannot support symbolic claims.</w:t>
      </w:r>
    </w:p>
    <w:p>
      <w:r>
        <w:br w:type="page"/>
      </w:r>
    </w:p>
    <w:p>
      <w:pPr>
        <w:pStyle w:val="Heading1"/>
      </w:pPr>
      <w:r>
        <w:rPr>
          <w:color w:val="1A2332"/>
        </w:rPr>
        <w:t>8. Interactive Visualization Designs for Learning and Exploration</w:t>
      </w:r>
    </w:p>
    <w:p>
      <w:r>
        <w:rPr>
          <w:rFonts w:ascii="Crimson Pro" w:hAnsi="Crimson Pro"/>
          <w:sz w:val="22"/>
        </w:rPr>
        <w:t>To make the NiCE Framework accessible and experientially graspable, we propose six interactive visualizations that allow users to manipulate parameters and observe emergent dynamics in real-time.</w:t>
      </w:r>
    </w:p>
    <w:p>
      <w:pPr>
        <w:pStyle w:val="Heading2"/>
      </w:pPr>
      <w:r>
        <w:rPr>
          <w:color w:val="1A2332"/>
        </w:rPr>
        <w:t>8.1 3D Triadic Space Navigator</w:t>
      </w:r>
    </w:p>
    <w:p>
      <w:r>
        <w:rPr>
          <w:rFonts w:ascii="Crimson Pro" w:hAnsi="Crimson Pro"/>
          <w:b/>
          <w:sz w:val="22"/>
        </w:rPr>
        <w:t>Concept:</w:t>
      </w:r>
    </w:p>
    <w:p>
      <w:r>
        <w:rPr>
          <w:rFonts w:ascii="Crimson Pro" w:hAnsi="Crimson Pro"/>
          <w:sz w:val="22"/>
        </w:rPr>
        <w:t>A three-dimensional interactive space where each axis represents one domain (N, C, E). Users can plot individuals, organizations, or civilizations as points in this space and visualize trajectories over time.</w:t>
      </w:r>
    </w:p>
    <w:p>
      <w:r>
        <w:rPr>
          <w:rFonts w:ascii="Crimson Pro" w:hAnsi="Crimson Pro"/>
          <w:b/>
          <w:sz w:val="22"/>
        </w:rPr>
        <w:t>Interactive Features:</w:t>
      </w:r>
    </w:p>
    <w:p>
      <w:pPr>
        <w:pStyle w:val="ListBullet"/>
      </w:pPr>
      <w:r>
        <w:t>Adjust axis scales to see domain balance/imbalance</w:t>
      </w:r>
    </w:p>
    <w:p>
      <w:pPr>
        <w:pStyle w:val="ListBullet"/>
      </w:pPr>
      <w:r>
        <w:t>Plot historical trajectories (e.g., Roman Empire collapse, Industrial Revolution)</w:t>
      </w:r>
    </w:p>
    <w:p>
      <w:pPr>
        <w:pStyle w:val="ListBullet"/>
      </w:pPr>
      <w:r>
        <w:t>Compare different systems in same triadic space</w:t>
      </w:r>
    </w:p>
    <w:p>
      <w:pPr>
        <w:pStyle w:val="ListBullet"/>
      </w:pPr>
      <w:r>
        <w:t>Show equilibrium zones (sustainable regions) vs. collapse zones</w:t>
      </w:r>
    </w:p>
    <w:p>
      <w:pPr>
        <w:pStyle w:val="ListBullet"/>
      </w:pPr>
      <w:r>
        <w:t>Animate temporal evolution with playback controls</w:t>
      </w:r>
    </w:p>
    <w:p>
      <w:r>
        <w:rPr>
          <w:rFonts w:ascii="Crimson Pro" w:hAnsi="Crimson Pro"/>
          <w:b/>
          <w:sz w:val="22"/>
        </w:rPr>
        <w:t>Learning Goals:</w:t>
      </w:r>
    </w:p>
    <w:p>
      <w:r>
        <w:rPr>
          <w:rFonts w:ascii="Crimson Pro" w:hAnsi="Crimson Pro"/>
          <w:sz w:val="22"/>
        </w:rPr>
        <w:t>Users viscerally understand that health requires balance across all three domains, not maximization of any one.</w:t>
      </w:r>
    </w:p>
    <w:p>
      <w:pPr>
        <w:pStyle w:val="Heading2"/>
      </w:pPr>
      <w:r>
        <w:rPr>
          <w:color w:val="1A2332"/>
        </w:rPr>
        <w:t>8.2 Asymmetric Propagation Simulator</w:t>
      </w:r>
    </w:p>
    <w:p>
      <w:r>
        <w:rPr>
          <w:rFonts w:ascii="Crimson Pro" w:hAnsi="Crimson Pro"/>
          <w:b/>
          <w:sz w:val="22"/>
        </w:rPr>
        <w:t>Concept:</w:t>
      </w:r>
    </w:p>
    <w:p>
      <w:r>
        <w:rPr>
          <w:rFonts w:ascii="Crimson Pro" w:hAnsi="Crimson Pro"/>
          <w:sz w:val="22"/>
        </w:rPr>
        <w:t>A dynamic visualization showing how symbols and substance propagate at different speeds, with real-time calculation of decoupling ratio and system fragility.</w:t>
      </w:r>
    </w:p>
    <w:p>
      <w:r>
        <w:rPr>
          <w:rFonts w:ascii="Crimson Pro" w:hAnsi="Crimson Pro"/>
          <w:b/>
          <w:sz w:val="22"/>
        </w:rPr>
        <w:t>Interactive Features:</w:t>
      </w:r>
    </w:p>
    <w:p>
      <w:pPr>
        <w:pStyle w:val="ListBullet"/>
      </w:pPr>
      <w:r>
        <w:t>Sliders for symbol speed (1-100x) and substance speed (1-50x)</w:t>
      </w:r>
    </w:p>
    <w:p>
      <w:pPr>
        <w:pStyle w:val="ListBullet"/>
      </w:pPr>
      <w:r>
        <w:t>Time slider to watch propagation unfold</w:t>
      </w:r>
    </w:p>
    <w:p>
      <w:pPr>
        <w:pStyle w:val="ListBullet"/>
      </w:pPr>
      <w:r>
        <w:t>Real-time calculation of decoupling ratio (D = V_C / V_N)</w:t>
      </w:r>
    </w:p>
    <w:p>
      <w:pPr>
        <w:pStyle w:val="ListBullet"/>
      </w:pPr>
      <w:r>
        <w:t>Visual warning indicators when D &gt; 5 (critical fragility)</w:t>
      </w:r>
    </w:p>
    <w:p>
      <w:pPr>
        <w:pStyle w:val="ListBullet"/>
      </w:pPr>
      <w:r>
        <w:t>Historical case studies: 2008 crisis, tulip mania, social media virality</w:t>
      </w:r>
    </w:p>
    <w:p>
      <w:r>
        <w:rPr>
          <w:rFonts w:ascii="Crimson Pro" w:hAnsi="Crimson Pro"/>
          <w:b/>
          <w:sz w:val="22"/>
        </w:rPr>
        <w:t>Learning Goals:</w:t>
      </w:r>
    </w:p>
    <w:p>
      <w:r>
        <w:rPr>
          <w:rFonts w:ascii="Crimson Pro" w:hAnsi="Crimson Pro"/>
          <w:sz w:val="22"/>
        </w:rPr>
        <w:t>Users directly experience how speed asymmetry creates systemic risk, making abstract theory tangible.</w:t>
      </w:r>
    </w:p>
    <w:p>
      <w:pPr>
        <w:pStyle w:val="Heading2"/>
      </w:pPr>
      <w:r>
        <w:rPr>
          <w:color w:val="1A2332"/>
        </w:rPr>
        <w:t>8.3 Insanity Quotient Interactive Calculator</w:t>
      </w:r>
    </w:p>
    <w:p>
      <w:r>
        <w:rPr>
          <w:rFonts w:ascii="Crimson Pro" w:hAnsi="Crimson Pro"/>
          <w:b/>
          <w:sz w:val="22"/>
        </w:rPr>
        <w:t>Concept:</w:t>
      </w:r>
    </w:p>
    <w:p>
      <w:r>
        <w:rPr>
          <w:rFonts w:ascii="Crimson Pro" w:hAnsi="Crimson Pro"/>
          <w:sz w:val="22"/>
        </w:rPr>
        <w:t>A multi-parameter calculator where users input metrics for their own life, organization, or society and receive an IQ score with diagnostic interpretation.</w:t>
      </w:r>
    </w:p>
    <w:p>
      <w:r>
        <w:rPr>
          <w:rFonts w:ascii="Crimson Pro" w:hAnsi="Crimson Pro"/>
          <w:b/>
          <w:sz w:val="22"/>
        </w:rPr>
        <w:t>Interactive Features:</w:t>
      </w:r>
    </w:p>
    <w:p>
      <w:pPr>
        <w:pStyle w:val="ListBullet"/>
      </w:pPr>
      <w:r>
        <w:t>Input sliders for: symbol-to-substance ratio, temporal lag, behavioral sink symptoms</w:t>
      </w:r>
    </w:p>
    <w:p>
      <w:pPr>
        <w:pStyle w:val="ListBullet"/>
      </w:pPr>
      <w:r>
        <w:t>Weighted calculation producing IQ score (0-100)</w:t>
      </w:r>
    </w:p>
    <w:p>
      <w:pPr>
        <w:pStyle w:val="ListBullet"/>
      </w:pPr>
      <w:r>
        <w:t>Color-coded categories: Aligned (green), Mild Drift (yellow), Moderate (orange), Severe (red), Terminal (dark red)</w:t>
      </w:r>
    </w:p>
    <w:p>
      <w:pPr>
        <w:pStyle w:val="ListBullet"/>
      </w:pPr>
      <w:r>
        <w:t>Specific intervention recommendations based on highest-weighted component</w:t>
      </w:r>
    </w:p>
    <w:p>
      <w:pPr>
        <w:pStyle w:val="ListBullet"/>
      </w:pPr>
      <w:r>
        <w:t>Comparative benchmarks: personal vs. organizational vs. societal IQ</w:t>
      </w:r>
    </w:p>
    <w:p>
      <w:pPr>
        <w:pStyle w:val="Heading2"/>
      </w:pPr>
      <w:r>
        <w:rPr>
          <w:color w:val="1A2332"/>
        </w:rPr>
        <w:t>8.4 Temporal Scales Timeline</w:t>
      </w:r>
    </w:p>
    <w:p>
      <w:r>
        <w:rPr>
          <w:rFonts w:ascii="Crimson Pro" w:hAnsi="Crimson Pro"/>
          <w:b/>
          <w:sz w:val="22"/>
        </w:rPr>
        <w:t>Concept:</w:t>
      </w:r>
    </w:p>
    <w:p>
      <w:r>
        <w:rPr>
          <w:rFonts w:ascii="Crimson Pro" w:hAnsi="Crimson Pro"/>
          <w:sz w:val="22"/>
        </w:rPr>
        <w:t>A logarithmic timeline showing all three domains' characteristic time scales side by side, making temporal mismatches visually obvious.</w:t>
      </w:r>
    </w:p>
    <w:p>
      <w:r>
        <w:rPr>
          <w:rFonts w:ascii="Crimson Pro" w:hAnsi="Crimson Pro"/>
          <w:b/>
          <w:sz w:val="22"/>
        </w:rPr>
        <w:t>Interactive Features:</w:t>
      </w:r>
    </w:p>
    <w:p>
      <w:pPr>
        <w:pStyle w:val="ListBullet"/>
      </w:pPr>
      <w:r>
        <w:t>Logarithmic zoom from microseconds to millennia</w:t>
      </w:r>
    </w:p>
    <w:p>
      <w:pPr>
        <w:pStyle w:val="ListBullet"/>
      </w:pPr>
      <w:r>
        <w:t>Color-coded bars for N (green), C (blue), E (brown) processes at each scale</w:t>
      </w:r>
    </w:p>
    <w:p>
      <w:pPr>
        <w:pStyle w:val="ListBullet"/>
      </w:pPr>
      <w:r>
        <w:t>Highlight temporal mismatches: e.g., symbolic demands at millisecond scale vs. biological response at days/weeks</w:t>
      </w:r>
    </w:p>
    <w:p>
      <w:pPr>
        <w:pStyle w:val="ListBullet"/>
      </w:pPr>
      <w:r>
        <w:t>Click on any process to see detailed explanation and implications</w:t>
      </w:r>
    </w:p>
    <w:p>
      <w:pPr>
        <w:pStyle w:val="ListBullet"/>
      </w:pPr>
      <w:r>
        <w:t>Overlay intervention types to show appropriate time scales for different approaches</w:t>
      </w:r>
    </w:p>
    <w:p>
      <w:pPr>
        <w:pStyle w:val="Heading2"/>
      </w:pPr>
      <w:r>
        <w:rPr>
          <w:color w:val="1A2332"/>
        </w:rPr>
        <w:t>8.5 Behavioral Sink Progression Model</w:t>
      </w:r>
    </w:p>
    <w:p>
      <w:r>
        <w:rPr>
          <w:rFonts w:ascii="Crimson Pro" w:hAnsi="Crimson Pro"/>
          <w:b/>
          <w:sz w:val="22"/>
        </w:rPr>
        <w:t>Concept:</w:t>
      </w:r>
    </w:p>
    <w:p>
      <w:r>
        <w:rPr>
          <w:rFonts w:ascii="Crimson Pro" w:hAnsi="Crimson Pro"/>
          <w:sz w:val="22"/>
        </w:rPr>
        <w:t>An animated model showing how healthy systems deteriorate into behavioral sink when symbolic complexity exceeds grounding, based on Calhoun's experiments reinterpreted through NiCE.</w:t>
      </w:r>
    </w:p>
    <w:p>
      <w:r>
        <w:rPr>
          <w:rFonts w:ascii="Crimson Pro" w:hAnsi="Crimson Pro"/>
          <w:b/>
          <w:sz w:val="22"/>
        </w:rPr>
        <w:t>Interactive Features:</w:t>
      </w:r>
    </w:p>
    <w:p>
      <w:pPr>
        <w:pStyle w:val="ListBullet"/>
      </w:pPr>
      <w:r>
        <w:t>Adjustable parameters: population density, resource abundance, symbolic complexity</w:t>
      </w:r>
    </w:p>
    <w:p>
      <w:pPr>
        <w:pStyle w:val="ListBullet"/>
      </w:pPr>
      <w:r>
        <w:t>Animated agent-based model showing emergence of pathological behaviors</w:t>
      </w:r>
    </w:p>
    <w:p>
      <w:pPr>
        <w:pStyle w:val="ListBullet"/>
      </w:pPr>
      <w:r>
        <w:t>Real-time graphing of key metrics: reproductive rate, violence, social withdrawal, status competition</w:t>
      </w:r>
    </w:p>
    <w:p>
      <w:pPr>
        <w:pStyle w:val="ListBullet"/>
      </w:pPr>
      <w:r>
        <w:t>Phase transition visualization: tipping point where system shifts from healthy to pathological</w:t>
      </w:r>
    </w:p>
    <w:p>
      <w:pPr>
        <w:pStyle w:val="ListBullet"/>
      </w:pPr>
      <w:r>
        <w:t>Comparison mode: mouse utopia vs. modern social media dynamics</w:t>
      </w:r>
    </w:p>
    <w:p>
      <w:pPr>
        <w:pStyle w:val="Heading2"/>
      </w:pPr>
      <w:r>
        <w:rPr>
          <w:color w:val="1A2332"/>
        </w:rPr>
        <w:t>8.6 Constraint Framework Explorer</w:t>
      </w:r>
    </w:p>
    <w:p>
      <w:r>
        <w:rPr>
          <w:rFonts w:ascii="Crimson Pro" w:hAnsi="Crimson Pro"/>
          <w:b/>
          <w:sz w:val="22"/>
        </w:rPr>
        <w:t>Concept:</w:t>
      </w:r>
    </w:p>
    <w:p>
      <w:r>
        <w:rPr>
          <w:rFonts w:ascii="Crimson Pro" w:hAnsi="Crimson Pro"/>
          <w:sz w:val="22"/>
        </w:rPr>
        <w:t>An interactive tool for applying FORCES, GRAVITY, ANCHORS, and PRIMES frameworks to specific systems.</w:t>
      </w:r>
    </w:p>
    <w:p>
      <w:r>
        <w:rPr>
          <w:rFonts w:ascii="Crimson Pro" w:hAnsi="Crimson Pro"/>
          <w:b/>
          <w:sz w:val="22"/>
        </w:rPr>
        <w:t>Interactive Features:</w:t>
      </w:r>
    </w:p>
    <w:p>
      <w:pPr>
        <w:pStyle w:val="ListBullet"/>
      </w:pPr>
      <w:r>
        <w:t>System input: Describe any individual, organizational, or societal situation</w:t>
      </w:r>
    </w:p>
    <w:p>
      <w:pPr>
        <w:pStyle w:val="ListBullet"/>
      </w:pPr>
      <w:r>
        <w:t>Guided assessment: Step through each framework with scoring rubrics</w:t>
      </w:r>
    </w:p>
    <w:p>
      <w:pPr>
        <w:pStyle w:val="ListBullet"/>
      </w:pPr>
      <w:r>
        <w:t>Automated diagnosis: AI-assisted identification of key leverage points</w:t>
      </w:r>
    </w:p>
    <w:p>
      <w:pPr>
        <w:pStyle w:val="ListBullet"/>
      </w:pPr>
      <w:r>
        <w:t>Intervention recommendations: Specific actions mapped to identified constraints</w:t>
      </w:r>
    </w:p>
    <w:p>
      <w:pPr>
        <w:pStyle w:val="ListBullet"/>
      </w:pPr>
      <w:r>
        <w:t>Case library: Pre-loaded examples (depression, corporate dysfunction, financial crisis)</w:t>
      </w:r>
    </w:p>
    <w:p>
      <w:r>
        <w:br w:type="page"/>
      </w:r>
    </w:p>
    <w:p>
      <w:pPr>
        <w:pStyle w:val="Heading1"/>
      </w:pPr>
      <w:r>
        <w:rPr>
          <w:color w:val="1A2332"/>
        </w:rPr>
        <w:t>9. Implementation Roadmap for nice.lernaen.org</w:t>
      </w:r>
    </w:p>
    <w:p>
      <w:r>
        <w:rPr>
          <w:rFonts w:ascii="Crimson Pro" w:hAnsi="Crimson Pro"/>
          <w:sz w:val="22"/>
        </w:rPr>
        <w:t>This section provides a detailed technical plan for developing and integrating the interactive visualizations into the existing NiCE Framework website.</w:t>
      </w:r>
    </w:p>
    <w:p>
      <w:pPr>
        <w:pStyle w:val="Heading2"/>
      </w:pPr>
      <w:r>
        <w:rPr>
          <w:color w:val="1A2332"/>
        </w:rPr>
        <w:t>Phase 1: Foundation (Weeks 1-2)</w:t>
      </w:r>
    </w:p>
    <w:p>
      <w:pPr>
        <w:pStyle w:val="ListBullet"/>
      </w:pPr>
      <w:r>
        <w:t>Set up 3D visualization library (Three.js or D3.js with 3D extensions)</w:t>
      </w:r>
    </w:p>
    <w:p>
      <w:pPr>
        <w:pStyle w:val="ListBullet"/>
      </w:pPr>
      <w:r>
        <w:t>Create reusable component architecture for interactive demos</w:t>
      </w:r>
    </w:p>
    <w:p>
      <w:pPr>
        <w:pStyle w:val="ListBullet"/>
      </w:pPr>
      <w:r>
        <w:t>Design consistent visual language: color scheme, typography, interaction patterns</w:t>
      </w:r>
    </w:p>
    <w:p>
      <w:pPr>
        <w:pStyle w:val="ListBullet"/>
      </w:pPr>
      <w:r>
        <w:t>Implement responsive layouts for desktop, tablet, mobile</w:t>
      </w:r>
    </w:p>
    <w:p>
      <w:pPr>
        <w:pStyle w:val="ListBullet"/>
      </w:pPr>
      <w:r>
        <w:t>Build data management system for user inputs and calculations</w:t>
      </w:r>
    </w:p>
    <w:p>
      <w:pPr>
        <w:pStyle w:val="Heading2"/>
      </w:pPr>
      <w:r>
        <w:rPr>
          <w:color w:val="1A2332"/>
        </w:rPr>
        <w:t>Phase 2: Core Visualizations (Weeks 3-6)</w:t>
      </w:r>
    </w:p>
    <w:p>
      <w:r>
        <w:rPr>
          <w:rFonts w:ascii="Crimson Pro" w:hAnsi="Crimson Pro"/>
          <w:b/>
          <w:sz w:val="22"/>
        </w:rPr>
        <w:t>Week 3: Asymmetric Propagation Simulator</w:t>
      </w:r>
    </w:p>
    <w:p>
      <w:pPr>
        <w:pStyle w:val="ListBullet"/>
      </w:pPr>
      <w:r>
        <w:t>Build slider controls for symbol/substance speeds</w:t>
      </w:r>
    </w:p>
    <w:p>
      <w:pPr>
        <w:pStyle w:val="ListBullet"/>
      </w:pPr>
      <w:r>
        <w:t>Implement real-time decoupling ratio calculation</w:t>
      </w:r>
    </w:p>
    <w:p>
      <w:pPr>
        <w:pStyle w:val="ListBullet"/>
      </w:pPr>
      <w:r>
        <w:t>Create animated visualization of propagation</w:t>
      </w:r>
    </w:p>
    <w:p>
      <w:pPr>
        <w:pStyle w:val="ListBullet"/>
      </w:pPr>
      <w:r>
        <w:t>Add warning indicators and interpretive text</w:t>
      </w:r>
    </w:p>
    <w:p>
      <w:r>
        <w:rPr>
          <w:rFonts w:ascii="Crimson Pro" w:hAnsi="Crimson Pro"/>
          <w:b/>
          <w:sz w:val="22"/>
        </w:rPr>
        <w:t>Week 4: Insanity Quotient Calculator</w:t>
      </w:r>
    </w:p>
    <w:p>
      <w:pPr>
        <w:pStyle w:val="ListBullet"/>
      </w:pPr>
      <w:r>
        <w:t>Design multi-parameter input interface</w:t>
      </w:r>
    </w:p>
    <w:p>
      <w:pPr>
        <w:pStyle w:val="ListBullet"/>
      </w:pPr>
      <w:r>
        <w:t>Implement weighted IQ calculation algorithm</w:t>
      </w:r>
    </w:p>
    <w:p>
      <w:pPr>
        <w:pStyle w:val="ListBullet"/>
      </w:pPr>
      <w:r>
        <w:t>Create color-coded result display</w:t>
      </w:r>
    </w:p>
    <w:p>
      <w:pPr>
        <w:pStyle w:val="ListBullet"/>
      </w:pPr>
      <w:r>
        <w:t>Generate personalized intervention recommendations</w:t>
      </w:r>
    </w:p>
    <w:p>
      <w:r>
        <w:rPr>
          <w:rFonts w:ascii="Crimson Pro" w:hAnsi="Crimson Pro"/>
          <w:b/>
          <w:sz w:val="22"/>
        </w:rPr>
        <w:t>Week 5: 3D Triadic Space Navigator</w:t>
      </w:r>
    </w:p>
    <w:p>
      <w:pPr>
        <w:pStyle w:val="ListBullet"/>
      </w:pPr>
      <w:r>
        <w:t>Build 3D coordinate system with Three.js</w:t>
      </w:r>
    </w:p>
    <w:p>
      <w:pPr>
        <w:pStyle w:val="ListBullet"/>
      </w:pPr>
      <w:r>
        <w:t>Implement point plotting and trajectory animation</w:t>
      </w:r>
    </w:p>
    <w:p>
      <w:pPr>
        <w:pStyle w:val="ListBullet"/>
      </w:pPr>
      <w:r>
        <w:t>Add camera controls (rotate, zoom, pan)</w:t>
      </w:r>
    </w:p>
    <w:p>
      <w:pPr>
        <w:pStyle w:val="ListBullet"/>
      </w:pPr>
      <w:r>
        <w:t>Create equilibrium/collapse zone overlays</w:t>
      </w:r>
    </w:p>
    <w:p>
      <w:r>
        <w:rPr>
          <w:rFonts w:ascii="Crimson Pro" w:hAnsi="Crimson Pro"/>
          <w:b/>
          <w:sz w:val="22"/>
        </w:rPr>
        <w:t>Week 6: Temporal Scales Timeline</w:t>
      </w:r>
    </w:p>
    <w:p>
      <w:pPr>
        <w:pStyle w:val="ListBullet"/>
      </w:pPr>
      <w:r>
        <w:t>Design logarithmic scale visualization</w:t>
      </w:r>
    </w:p>
    <w:p>
      <w:pPr>
        <w:pStyle w:val="ListBullet"/>
      </w:pPr>
      <w:r>
        <w:t>Implement interactive zoom and pan</w:t>
      </w:r>
    </w:p>
    <w:p>
      <w:pPr>
        <w:pStyle w:val="ListBullet"/>
      </w:pPr>
      <w:r>
        <w:t>Add detailed tooltips for each process</w:t>
      </w:r>
    </w:p>
    <w:p>
      <w:pPr>
        <w:pStyle w:val="ListBullet"/>
      </w:pPr>
      <w:r>
        <w:t>Create temporal mismatch highlighting</w:t>
      </w:r>
    </w:p>
    <w:p>
      <w:pPr>
        <w:pStyle w:val="Heading2"/>
      </w:pPr>
      <w:r>
        <w:rPr>
          <w:color w:val="1A2332"/>
        </w:rPr>
        <w:t>Phase 3: Advanced Features (Weeks 7-10)</w:t>
      </w:r>
    </w:p>
    <w:p>
      <w:pPr>
        <w:pStyle w:val="ListBullet"/>
      </w:pPr>
      <w:r>
        <w:t>Behavioral Sink Progression Model (agent-based simulation)</w:t>
      </w:r>
    </w:p>
    <w:p>
      <w:pPr>
        <w:pStyle w:val="ListBullet"/>
      </w:pPr>
      <w:r>
        <w:t>Constraint Framework Explorer (guided assessment tool)</w:t>
      </w:r>
    </w:p>
    <w:p>
      <w:pPr>
        <w:pStyle w:val="ListBullet"/>
      </w:pPr>
      <w:r>
        <w:t>User accounts and save functionality (optional)</w:t>
      </w:r>
    </w:p>
    <w:p>
      <w:pPr>
        <w:pStyle w:val="ListBullet"/>
      </w:pPr>
      <w:r>
        <w:t>Export capabilities (PDF reports, shareable links)</w:t>
      </w:r>
    </w:p>
    <w:p>
      <w:pPr>
        <w:pStyle w:val="ListBullet"/>
      </w:pPr>
      <w:r>
        <w:t>Educational modules with guided walkthroughs</w:t>
      </w:r>
    </w:p>
    <w:p>
      <w:pPr>
        <w:pStyle w:val="Heading2"/>
      </w:pPr>
      <w:r>
        <w:rPr>
          <w:color w:val="1A2332"/>
        </w:rPr>
        <w:t>Phase 4: Integration and Polish (Weeks 11-12)</w:t>
      </w:r>
    </w:p>
    <w:p>
      <w:pPr>
        <w:pStyle w:val="ListBullet"/>
      </w:pPr>
      <w:r>
        <w:t>Integrate all visualizations into site navigation</w:t>
      </w:r>
    </w:p>
    <w:p>
      <w:pPr>
        <w:pStyle w:val="ListBullet"/>
      </w:pPr>
      <w:r>
        <w:t>Create landing page for interactive section</w:t>
      </w:r>
    </w:p>
    <w:p>
      <w:pPr>
        <w:pStyle w:val="ListBullet"/>
      </w:pPr>
      <w:r>
        <w:t>Add contextual help and tooltips throughout</w:t>
      </w:r>
    </w:p>
    <w:p>
      <w:pPr>
        <w:pStyle w:val="ListBullet"/>
      </w:pPr>
      <w:r>
        <w:t>Performance optimization and testing</w:t>
      </w:r>
    </w:p>
    <w:p>
      <w:pPr>
        <w:pStyle w:val="ListBullet"/>
      </w:pPr>
      <w:r>
        <w:t>Accessibility improvements (keyboard nav, screen readers)</w:t>
      </w:r>
    </w:p>
    <w:p>
      <w:pPr>
        <w:pStyle w:val="ListBullet"/>
      </w:pPr>
      <w:r>
        <w:t>Mobile responsiveness testing and refinement</w:t>
      </w:r>
    </w:p>
    <w:p>
      <w:pPr>
        <w:pStyle w:val="ListBullet"/>
      </w:pPr>
      <w:r>
        <w:t>User testing and feedback iteration</w:t>
      </w:r>
    </w:p>
    <w:p>
      <w:pPr>
        <w:pStyle w:val="Heading2"/>
      </w:pPr>
      <w:r>
        <w:rPr>
          <w:color w:val="1A2332"/>
        </w:rPr>
        <w:t>Technical Stack Recommendations</w:t>
      </w:r>
    </w:p>
    <w:tbl>
      <w:tblPr>
        <w:tblStyle w:val="LightGrid-Accent1"/>
        <w:tblW w:type="auto" w:w="0"/>
        <w:tblLook w:firstColumn="1" w:firstRow="1" w:lastColumn="0" w:lastRow="0" w:noHBand="0" w:noVBand="1" w:val="04A0"/>
      </w:tblPr>
      <w:tblGrid>
        <w:gridCol w:w="8640"/>
      </w:tblGrid>
      <w:tr>
        <w:tc>
          <w:tcPr>
            <w:tcW w:type="dxa" w:w="8640"/>
          </w:tcPr>
          <w:p>
            <w:r>
              <w:rPr>
                <w:b/>
                <w:color w:val="3D8A8A"/>
                <w:sz w:val="24"/>
              </w:rPr>
              <w:t>Recommended Technologies</w:t>
              <w:br/>
            </w:r>
            <w:r>
              <w:rPr>
                <w:sz w:val="20"/>
              </w:rPr>
              <w:t>• Frontend Framework: React (already in use) with TypeScript</w:t>
              <w:br/>
              <w:t>• 3D Visualization: Three.js for 3D Triadic Space Navigator</w:t>
              <w:br/>
              <w:t>• 2D Charts: D3.js or Recharts for timelines and graphs</w:t>
              <w:br/>
              <w:t>• UI Components: shadcn/ui (already in use) for consistency</w:t>
              <w:br/>
              <w:t>• Styling: Tailwind CSS (already in use)</w:t>
              <w:br/>
              <w:t>• State Management: Zustand or React Context for user inputs</w:t>
              <w:br/>
              <w:t>• Animation: Framer Motion for smooth transitions</w:t>
              <w:br/>
              <w:t>• Agent Simulation: Custom implementation or Simple-Simulator library</w:t>
              <w:br/>
              <w:t>• Export: html2canvas + jsPDF for PDF generation</w:t>
            </w:r>
          </w:p>
        </w:tc>
      </w:tr>
    </w:tbl>
    <w:p/>
    <w:p>
      <w:pPr>
        <w:pStyle w:val="Heading2"/>
      </w:pPr>
      <w:r>
        <w:rPr>
          <w:color w:val="1A2332"/>
        </w:rPr>
        <w:t>Deployment Strategy</w:t>
      </w:r>
    </w:p>
    <w:p>
      <w:pPr>
        <w:pStyle w:val="ListBullet"/>
      </w:pPr>
      <w:r>
        <w:t>Continue using Cloudflare Pages for hosting (already configured)</w:t>
      </w:r>
    </w:p>
    <w:p>
      <w:pPr>
        <w:pStyle w:val="ListBullet"/>
      </w:pPr>
      <w:r>
        <w:t>Implement progressive enhancement: basic functionality without JavaScript</w:t>
      </w:r>
    </w:p>
    <w:p>
      <w:pPr>
        <w:pStyle w:val="ListBullet"/>
      </w:pPr>
      <w:r>
        <w:t>Use code splitting to minimize initial load time</w:t>
      </w:r>
    </w:p>
    <w:p>
      <w:pPr>
        <w:pStyle w:val="ListBullet"/>
      </w:pPr>
      <w:r>
        <w:t>Implement caching strategies for computation-heavy components</w:t>
      </w:r>
    </w:p>
    <w:p>
      <w:pPr>
        <w:pStyle w:val="ListBullet"/>
      </w:pPr>
      <w:r>
        <w:t>Add analytics to track which visualizations are most engaging</w:t>
      </w:r>
    </w:p>
    <w:p>
      <w:r>
        <w:br w:type="page"/>
      </w:r>
    </w:p>
    <w:p>
      <w:pPr>
        <w:pStyle w:val="Heading1"/>
      </w:pPr>
      <w:r>
        <w:rPr>
          <w:color w:val="1A2332"/>
        </w:rPr>
        <w:t>10. Conclusion: Toward Integrated Understanding</w:t>
      </w:r>
    </w:p>
    <w:p>
      <w:r>
        <w:rPr>
          <w:rFonts w:ascii="Crimson Pro" w:hAnsi="Crimson Pro"/>
          <w:sz w:val="22"/>
        </w:rPr>
        <w:t>The NiCE Framework represents more than a theoretical model—it is a diagnostic and prescriptive toolkit for navigating the fundamental challenges of human existence in the 21st century. By recognizing that Nature, Consciousness, and Environment are irreducibly interdependent, we can:</w:t>
      </w:r>
    </w:p>
    <w:p>
      <w:pPr>
        <w:pStyle w:val="ListBullet"/>
      </w:pPr>
      <w:r>
        <w:t>Diagnose pathologies more accurately by identifying triadic misalignments</w:t>
      </w:r>
    </w:p>
    <w:p>
      <w:pPr>
        <w:pStyle w:val="ListBullet"/>
      </w:pPr>
      <w:r>
        <w:t>Design interventions more effectively by addressing all three domains simultaneously</w:t>
      </w:r>
    </w:p>
    <w:p>
      <w:pPr>
        <w:pStyle w:val="ListBullet"/>
      </w:pPr>
      <w:r>
        <w:t>Predict system dynamics by understanding asymmetric propagation and temporal scales</w:t>
      </w:r>
    </w:p>
    <w:p>
      <w:pPr>
        <w:pStyle w:val="ListBullet"/>
      </w:pPr>
      <w:r>
        <w:t>Prevent collapse by monitoring Insanity Quotient and maintaining symbol-substance coupling</w:t>
      </w:r>
    </w:p>
    <w:tbl>
      <w:tblPr>
        <w:tblStyle w:val="LightGrid-Accent1"/>
        <w:tblW w:type="auto" w:w="0"/>
        <w:tblLook w:firstColumn="1" w:firstRow="1" w:lastColumn="0" w:lastRow="0" w:noHBand="0" w:noVBand="1" w:val="04A0"/>
      </w:tblPr>
      <w:tblGrid>
        <w:gridCol w:w="8640"/>
      </w:tblGrid>
      <w:tr>
        <w:tc>
          <w:tcPr>
            <w:tcW w:type="dxa" w:w="8640"/>
          </w:tcPr>
          <w:p>
            <w:r>
              <w:rPr>
                <w:b/>
                <w:color w:val="3D8A8A"/>
                <w:sz w:val="24"/>
              </w:rPr>
              <w:t>The Path Forward</w:t>
              <w:br/>
            </w:r>
            <w:r>
              <w:rPr>
                <w:sz w:val="20"/>
              </w:rPr>
              <w:t>The proposed interactive visualizations will make these insights accessible not just intellectually, but experientially. By manipulating parameters and observing emergent dynamics, users will develop intuitive understanding of triadic systems—an understanding that can inform personal decisions, organizational design, and civilizational trajectories.</w:t>
              <w:br/>
              <w:br/>
              <w:t>The future of human flourishing depends on our ability to keep symbolic systems grounded in biological and environmental reality. The NiCE Framework, amplified by powerful interactive tools, provides the conceptual architecture for this essential reintegration.</w:t>
            </w:r>
          </w:p>
        </w:tc>
      </w:tr>
    </w:tbl>
    <w:p/>
    <w:p>
      <w:r>
        <w:rPr>
          <w:rFonts w:ascii="Crimson Pro" w:hAnsi="Crimson Pro"/>
          <w:sz w:val="22"/>
        </w:rPr>
        <w:t>This is not merely academic theory—it is the foundation for practical wisdom in an age where symbols have achieved dangerous autonomy from substance. By understanding and applying the NiCE Framework, we can navigate the Great Inversion and build systems that honor the triadic nature of human existence.</w:t>
      </w:r>
    </w:p>
    <w:p/>
    <w:p/>
    <w:p>
      <w:pPr>
        <w:jc w:val="center"/>
      </w:pPr>
      <w:r>
        <w:rPr>
          <w:i/>
          <w:sz w:val="20"/>
        </w:rPr>
        <w:t>This synthesis was prepared as a comprehensive reference for researchers, practitioners, designers, and anyone seeking to understand and apply the NiCE Framework to real-world challenges.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rimson Pro" w:hAnsi="Crimson Pro"/>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