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jc w:val="left"/>
      </w:pPr>
      <w:r>
        <w:rPr>
          <w:rFonts w:ascii="Calibri" w:hAnsi="Calibri" w:eastAsia="Calibri"/>
          <w:b/>
          <w:i w:val="0"/>
          <w:color w:val="0F6B6B"/>
          <w:sz w:val="18"/>
        </w:rPr>
        <w:t>HACKATHON PRODUCT BRIEF</w:t>
      </w:r>
    </w:p>
    <w:p>
      <w:pPr>
        <w:spacing w:after="120" w:before="0" w:line="259" w:lineRule="auto"/>
        <w:jc w:val="left"/>
      </w:pPr>
      <w:r>
        <w:rPr>
          <w:rFonts w:ascii="Calibri" w:hAnsi="Calibri" w:eastAsia="Calibri"/>
          <w:b/>
          <w:i w:val="0"/>
          <w:color w:val="1B2A4A"/>
          <w:sz w:val="52"/>
        </w:rPr>
        <w:t>Hackathon – Launch Day</w:t>
      </w:r>
    </w:p>
    <w:p>
      <w:pPr>
        <w:spacing w:after="280" w:before="0" w:line="259" w:lineRule="auto"/>
        <w:jc w:val="left"/>
      </w:pPr>
      <w:r>
        <w:rPr>
          <w:rFonts w:ascii="Calibri" w:hAnsi="Calibri" w:eastAsia="Calibri"/>
          <w:b w:val="0"/>
          <w:i/>
          <w:color w:val="4B5563"/>
          <w:sz w:val="26"/>
        </w:rPr>
        <w:t>Stay up when the central authority does not. Real-time drops, instant reservations, and systems that keep their promises under an on-sale spike.</w:t>
      </w:r>
    </w:p>
    <w:tbl>
      <w:tblPr>
        <w:tblW w:type="auto" w:w="0"/>
        <w:tblLayout w:type="autofit"/>
        <w:tblLook w:firstColumn="1" w:firstRow="1" w:lastColumn="0" w:lastRow="0" w:noHBand="0" w:noVBand="1" w:val="04A0"/>
      </w:tblPr>
      <w:tblGrid>
        <w:gridCol w:w="9752"/>
      </w:tblGrid>
      <w:tr>
        <w:tc>
          <w:tcPr>
            <w:tcW w:type="dxa" w:w="9752"/>
            <w:shd w:fill="E8F3F3" w:val="clear"/>
            <w:tcBorders>
              <w:top w:val="single" w:sz="4" w:space="0" w:color="B7D4D4"/>
              <w:left w:val="single" w:sz="4" w:space="0" w:color="B7D4D4"/>
              <w:bottom w:val="single" w:sz="4" w:space="0" w:color="B7D4D4"/>
              <w:right w:val="single" w:sz="4" w:space="0" w:color="B7D4D4"/>
            </w:tcBorders>
            <w:tcMar>
              <w:top w:w="80" w:type="dxa"/>
              <w:left w:w="120" w:type="dxa"/>
              <w:bottom w:w="80" w:type="dxa"/>
              <w:right w:w="120" w:type="dxa"/>
            </w:tcMar>
          </w:tcPr>
          <w:p>
            <w:pPr>
              <w:spacing w:after="40"/>
            </w:pPr>
            <w:r/>
            <w:r>
              <w:rPr>
                <w:rFonts w:ascii="Calibri" w:hAnsi="Calibri" w:eastAsia="Calibri"/>
                <w:b/>
                <w:i w:val="0"/>
                <w:color w:val="0F6B6B"/>
                <w:sz w:val="18"/>
              </w:rPr>
              <w:t>Product goal</w:t>
            </w:r>
          </w:p>
          <w:p>
            <w:pPr>
              <w:spacing w:after="0"/>
            </w:pPr>
            <w:r>
              <w:rPr>
                <w:rFonts w:ascii="Calibri" w:hAnsi="Calibri" w:eastAsia="Calibri"/>
                <w:b w:val="0"/>
                <w:i w:val="0"/>
                <w:color w:val="1F2937"/>
                <w:sz w:val="22"/>
              </w:rPr>
              <w:t>Build a launch-day reservation experience where people can reserve a limited item instantly, the service keeps accepting reservations when the central authority is slow or unreachable, operators can see an outage in seconds, and testers can prove the system never oversells, and a helper can answer drop questions only from the log.</w:t>
            </w:r>
          </w:p>
        </w:tc>
      </w:tr>
    </w:tbl>
    <w:p>
      <w:pPr>
        <w:spacing w:after="160" w:before="160" w:line="259" w:lineRule="auto"/>
        <w:jc w:val="left"/>
      </w:pPr>
    </w:p>
    <w:p>
      <w:pPr>
        <w:spacing w:after="320" w:before="0" w:line="259" w:lineRule="auto"/>
        <w:jc w:val="left"/>
      </w:pPr>
      <w:r>
        <w:rPr>
          <w:rFonts w:ascii="Calibri" w:hAnsi="Calibri" w:eastAsia="Calibri"/>
          <w:b/>
          <w:i w:val="0"/>
          <w:color w:val="1B2A4A"/>
          <w:sz w:val="22"/>
        </w:rPr>
        <w:t xml:space="preserve">Core principle: </w:t>
      </w:r>
      <w:r>
        <w:rPr>
          <w:rFonts w:ascii="Calibri" w:hAnsi="Calibri" w:eastAsia="Calibri"/>
          <w:b w:val="0"/>
          <w:i w:val="0"/>
          <w:color w:val="1F2937"/>
          <w:sz w:val="22"/>
        </w:rPr>
        <w:t>every reservation has exactly one effect. Retries never create a second reservation. A confident wrong stock number is worse than “I don’t know.”</w:t>
      </w:r>
    </w:p>
    <w:p>
      <w:pPr>
        <w:spacing w:after="160" w:before="280" w:line="259" w:lineRule="auto"/>
        <w:jc w:val="left"/>
        <w:pBdr>
          <w:bottom w:val="single" w:sz="12" w:space="4" w:color="0F6B6B"/>
        </w:pBdr>
      </w:pPr>
      <w:r>
        <w:rPr>
          <w:rFonts w:ascii="Calibri" w:hAnsi="Calibri" w:eastAsia="Calibri"/>
          <w:b/>
          <w:i w:val="0"/>
          <w:color w:val="1B2A4A"/>
          <w:sz w:val="32"/>
        </w:rPr>
        <w:t>1.  Product Overview</w:t>
      </w:r>
    </w:p>
    <w:p>
      <w:pPr>
        <w:spacing w:after="160" w:before="0" w:line="259" w:lineRule="auto"/>
        <w:jc w:val="left"/>
      </w:pPr>
      <w:r>
        <w:rPr>
          <w:rFonts w:ascii="Calibri" w:hAnsi="Calibri" w:eastAsia="Calibri"/>
          <w:b w:val="0"/>
          <w:i w:val="0"/>
          <w:color w:val="1F2937"/>
          <w:sz w:val="22"/>
        </w:rPr>
        <w:t>Let’s build a launch-day reservation product that keeps the storefront honest when the central inventory authority slows down, disappears, or comes back with a different opinion about how much stock is left.</w:t>
      </w:r>
    </w:p>
    <w:p>
      <w:pPr>
        <w:spacing w:after="160" w:before="0" w:line="259" w:lineRule="auto"/>
        <w:jc w:val="left"/>
      </w:pPr>
      <w:r>
        <w:rPr>
          <w:rFonts w:ascii="Calibri" w:hAnsi="Calibri" w:eastAsia="Calibri"/>
          <w:b w:val="0"/>
          <w:i w:val="0"/>
          <w:color w:val="1F2937"/>
          <w:sz w:val="22"/>
        </w:rPr>
        <w:t>A reservation represents a claim on a limited item. The Central Authority is the source of truth for stock. The Reservation API sits between the mobile app and the authority and must keep accepting work in stand-in mode when the authority cannot answer. The tracker focuses on two outcomes: Confirmed and Rejected, plus two in-flight states: Pending and Reversed.</w:t>
      </w:r>
    </w:p>
    <w:p>
      <w:pPr>
        <w:spacing w:after="160" w:before="0" w:line="259" w:lineRule="auto"/>
        <w:jc w:val="left"/>
      </w:pPr>
      <w:r>
        <w:rPr>
          <w:rFonts w:ascii="Calibri" w:hAnsi="Calibri" w:eastAsia="Calibri"/>
          <w:b w:val="0"/>
          <w:i w:val="0"/>
          <w:color w:val="1F2937"/>
          <w:sz w:val="22"/>
        </w:rPr>
        <w:t>The event is 3 hours (flex 2–4 hours). Candidates compete individually in one track. You receive only your track’s kit. AI assistants and vibe coding are allowed; the automated gate and a live defense are the assessment. A sealed constraint — one extra requirement not in this brief — is released at 0:15.</w:t>
      </w:r>
    </w:p>
    <w:p>
      <w:pPr>
        <w:spacing w:after="160" w:before="280" w:line="259" w:lineRule="auto"/>
        <w:jc w:val="left"/>
        <w:pBdr>
          <w:bottom w:val="single" w:sz="12" w:space="4" w:color="0F6B6B"/>
        </w:pBdr>
      </w:pPr>
      <w:r>
        <w:rPr>
          <w:rFonts w:ascii="Calibri" w:hAnsi="Calibri" w:eastAsia="Calibri"/>
          <w:b/>
          <w:i w:val="0"/>
          <w:color w:val="1B2A4A"/>
          <w:sz w:val="32"/>
        </w:rPr>
        <w:t>2.  Tracks</w:t>
      </w:r>
    </w:p>
    <w:tbl>
      <w:tblPr>
        <w:tblW w:type="auto" w:w="0"/>
        <w:jc w:val="center"/>
        <w:tblLayout w:type="autofit"/>
        <w:tblLook w:firstColumn="1" w:firstRow="1" w:lastColumn="0" w:lastRow="0" w:noHBand="0" w:noVBand="1" w:val="04A0"/>
      </w:tblPr>
      <w:tblGrid>
        <w:gridCol w:w="2438"/>
        <w:gridCol w:w="2438"/>
        <w:gridCol w:w="2438"/>
        <w:gridCol w:w="2438"/>
      </w:tblGrid>
      <w:tr>
        <w:tc>
          <w:tcPr>
            <w:tcW w:type="dxa" w:w="2438"/>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w:t>
            </w:r>
          </w:p>
        </w:tc>
        <w:tc>
          <w:tcPr>
            <w:tcW w:type="dxa" w:w="2438"/>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Track</w:t>
            </w:r>
          </w:p>
        </w:tc>
        <w:tc>
          <w:tcPr>
            <w:tcW w:type="dxa" w:w="2438"/>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Title</w:t>
            </w:r>
          </w:p>
        </w:tc>
        <w:tc>
          <w:tcPr>
            <w:tcW w:type="dxa" w:w="2438"/>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Stack</w:t>
            </w:r>
          </w:p>
        </w:tc>
      </w:tr>
      <w:tr>
        <w:tc>
          <w:tcPr>
            <w:tcW w:type="dxa" w:w="243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1</w:t>
            </w:r>
          </w:p>
        </w:tc>
        <w:tc>
          <w:tcPr>
            <w:tcW w:type="dxa" w:w="243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Mobile</w:t>
            </w:r>
          </w:p>
        </w:tc>
        <w:tc>
          <w:tcPr>
            <w:tcW w:type="dxa" w:w="243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Live Drops — reserve with optimistic UI</w:t>
            </w:r>
          </w:p>
        </w:tc>
        <w:tc>
          <w:tcPr>
            <w:tcW w:type="dxa" w:w="243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Android, iOS, or Flutter</w:t>
            </w:r>
          </w:p>
        </w:tc>
      </w:tr>
      <w:tr>
        <w:tc>
          <w:tcPr>
            <w:tcW w:type="dxa" w:w="2438"/>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2</w:t>
            </w:r>
          </w:p>
        </w:tc>
        <w:tc>
          <w:tcPr>
            <w:tcW w:type="dxa" w:w="2438"/>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Backend</w:t>
            </w:r>
          </w:p>
        </w:tc>
        <w:tc>
          <w:tcPr>
            <w:tcW w:type="dxa" w:w="2438"/>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Sell-out Safe — idempotent and outage-safe</w:t>
            </w:r>
          </w:p>
        </w:tc>
        <w:tc>
          <w:tcPr>
            <w:tcW w:type="dxa" w:w="2438"/>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Go, Java, or Kotlin</w:t>
            </w:r>
          </w:p>
        </w:tc>
      </w:tr>
      <w:tr>
        <w:tc>
          <w:tcPr>
            <w:tcW w:type="dxa" w:w="243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3</w:t>
            </w:r>
          </w:p>
        </w:tc>
        <w:tc>
          <w:tcPr>
            <w:tcW w:type="dxa" w:w="243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Platform / SRE</w:t>
            </w:r>
          </w:p>
        </w:tc>
        <w:tc>
          <w:tcPr>
            <w:tcW w:type="dxa" w:w="243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Survive the Spike — visible and safe</w:t>
            </w:r>
          </w:p>
        </w:tc>
        <w:tc>
          <w:tcPr>
            <w:tcW w:type="dxa" w:w="243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Compose, OTel, Grafana</w:t>
            </w:r>
          </w:p>
        </w:tc>
      </w:tr>
      <w:tr>
        <w:tc>
          <w:tcPr>
            <w:tcW w:type="dxa" w:w="2438"/>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4</w:t>
            </w:r>
          </w:p>
        </w:tc>
        <w:tc>
          <w:tcPr>
            <w:tcW w:type="dxa" w:w="2438"/>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Test Engineering</w:t>
            </w:r>
          </w:p>
        </w:tc>
        <w:tc>
          <w:tcPr>
            <w:tcW w:type="dxa" w:w="2438"/>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Prove It Never Oversells</w:t>
            </w:r>
          </w:p>
        </w:tc>
        <w:tc>
          <w:tcPr>
            <w:tcW w:type="dxa" w:w="2438"/>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Go, Java, or Kotlin tests</w:t>
            </w:r>
          </w:p>
        </w:tc>
      </w:tr>
      <w:tr>
        <w:tc>
          <w:tcPr>
            <w:tcW w:type="dxa" w:w="243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5</w:t>
            </w:r>
          </w:p>
        </w:tc>
        <w:tc>
          <w:tcPr>
            <w:tcW w:type="dxa" w:w="243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AI / Data Science</w:t>
            </w:r>
          </w:p>
        </w:tc>
        <w:tc>
          <w:tcPr>
            <w:tcW w:type="dxa" w:w="243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Ask the Drop — grounded answers + ranker</w:t>
            </w:r>
          </w:p>
        </w:tc>
        <w:tc>
          <w:tcPr>
            <w:tcW w:type="dxa" w:w="2438"/>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Python 3.11+ (offline)</w:t>
            </w:r>
          </w:p>
        </w:tc>
      </w:tr>
    </w:tbl>
    <w:p>
      <w:pPr>
        <w:spacing w:after="200" w:before="120" w:line="259" w:lineRule="auto"/>
        <w:jc w:val="left"/>
      </w:pPr>
    </w:p>
    <w:p>
      <w:pPr>
        <w:spacing w:after="160" w:before="0" w:line="259" w:lineRule="auto"/>
        <w:jc w:val="left"/>
      </w:pPr>
      <w:r>
        <w:rPr>
          <w:rFonts w:ascii="Calibri" w:hAnsi="Calibri" w:eastAsia="Calibri"/>
          <w:b w:val="0"/>
          <w:i w:val="0"/>
          <w:color w:val="1F2937"/>
          <w:sz w:val="22"/>
        </w:rPr>
        <w:t>Read the track brief for your assigned track after this document.</w:t>
      </w:r>
    </w:p>
    <w:p>
      <w:pPr>
        <w:spacing w:after="160" w:before="280" w:line="259" w:lineRule="auto"/>
        <w:jc w:val="left"/>
        <w:pBdr>
          <w:bottom w:val="single" w:sz="12" w:space="4" w:color="0F6B6B"/>
        </w:pBdr>
      </w:pPr>
      <w:r>
        <w:rPr>
          <w:rFonts w:ascii="Calibri" w:hAnsi="Calibri" w:eastAsia="Calibri"/>
          <w:b/>
          <w:i w:val="0"/>
          <w:color w:val="1B2A4A"/>
          <w:sz w:val="32"/>
        </w:rPr>
        <w:t>3.  Key Use Cases</w:t>
      </w:r>
    </w:p>
    <w:p>
      <w:pPr>
        <w:spacing w:after="160" w:before="0" w:line="259" w:lineRule="auto"/>
        <w:jc w:val="left"/>
      </w:pPr>
      <w:r>
        <w:rPr>
          <w:rFonts w:ascii="Calibri" w:hAnsi="Calibri" w:eastAsia="Calibri"/>
          <w:b/>
          <w:i w:val="0"/>
          <w:color w:val="1B2A4A"/>
          <w:sz w:val="22"/>
        </w:rPr>
        <w:t xml:space="preserve">On-sale rush.  </w:t>
      </w:r>
      <w:r>
        <w:rPr>
          <w:rFonts w:ascii="Calibri" w:hAnsi="Calibri" w:eastAsia="Calibri"/>
          <w:b w:val="0"/>
          <w:i w:val="0"/>
          <w:color w:val="1F2937"/>
          <w:sz w:val="22"/>
        </w:rPr>
        <w:t>Instant reserve under load: A user taps Reserve on hype-001 (50 units). The storefront reacts immediately and later reconciles with the server — including when the authority is slow.</w:t>
      </w:r>
    </w:p>
    <w:p>
      <w:pPr>
        <w:spacing w:after="160" w:before="0" w:line="259" w:lineRule="auto"/>
        <w:jc w:val="left"/>
      </w:pPr>
      <w:r>
        <w:rPr>
          <w:rFonts w:ascii="Calibri" w:hAnsi="Calibri" w:eastAsia="Calibri"/>
          <w:b/>
          <w:i w:val="0"/>
          <w:color w:val="1B2A4A"/>
          <w:sz w:val="22"/>
        </w:rPr>
        <w:t xml:space="preserve">Authority outage.  </w:t>
      </w:r>
      <w:r>
        <w:rPr>
          <w:rFonts w:ascii="Calibri" w:hAnsi="Calibri" w:eastAsia="Calibri"/>
          <w:b w:val="0"/>
          <w:i w:val="0"/>
          <w:color w:val="1F2937"/>
          <w:sz w:val="22"/>
        </w:rPr>
        <w:t>Keep selling when the authority is down: Reservations are authorised against a shadow count, queued durably, and replayed when the authority returns. Nothing is lost or duplicated.</w:t>
      </w:r>
    </w:p>
    <w:p>
      <w:pPr>
        <w:spacing w:after="160" w:before="0" w:line="259" w:lineRule="auto"/>
        <w:jc w:val="left"/>
      </w:pPr>
      <w:r>
        <w:rPr>
          <w:rFonts w:ascii="Calibri" w:hAnsi="Calibri" w:eastAsia="Calibri"/>
          <w:b/>
          <w:i w:val="0"/>
          <w:color w:val="1B2A4A"/>
          <w:sz w:val="22"/>
        </w:rPr>
        <w:t xml:space="preserve">Visible outage.  </w:t>
      </w:r>
      <w:r>
        <w:rPr>
          <w:rFonts w:ascii="Calibri" w:hAnsi="Calibri" w:eastAsia="Calibri"/>
          <w:b w:val="0"/>
          <w:i w:val="0"/>
          <w:color w:val="1F2937"/>
          <w:sz w:val="22"/>
        </w:rPr>
        <w:t>Operators see degradation, mode switch, queue depth and reconciliation lag in seconds, with an alert that fires only when the symptom lasts.</w:t>
      </w:r>
    </w:p>
    <w:p>
      <w:pPr>
        <w:spacing w:after="160" w:before="0" w:line="259" w:lineRule="auto"/>
        <w:jc w:val="left"/>
      </w:pPr>
      <w:r>
        <w:rPr>
          <w:rFonts w:ascii="Calibri" w:hAnsi="Calibri" w:eastAsia="Calibri"/>
          <w:b/>
          <w:i w:val="0"/>
          <w:color w:val="1B2A4A"/>
          <w:sz w:val="22"/>
        </w:rPr>
        <w:t xml:space="preserve">Proof.  </w:t>
      </w:r>
      <w:r>
        <w:rPr>
          <w:rFonts w:ascii="Calibri" w:hAnsi="Calibri" w:eastAsia="Calibri"/>
          <w:b w:val="0"/>
          <w:i w:val="0"/>
          <w:color w:val="1F2937"/>
          <w:sz w:val="22"/>
        </w:rPr>
        <w:t>A test suite asserts invariants (never oversell, exactly-once keys, complete replay) against a correct build and a deliberately broken build.</w:t>
      </w:r>
    </w:p>
    <w:p>
      <w:pPr>
        <w:spacing w:after="160" w:before="0" w:line="259" w:lineRule="auto"/>
        <w:jc w:val="left"/>
      </w:pPr>
      <w:r>
        <w:rPr>
          <w:rFonts w:ascii="Calibri" w:hAnsi="Calibri" w:eastAsia="Calibri"/>
          <w:b/>
          <w:i w:val="0"/>
          <w:color w:val="1B2A4A"/>
          <w:sz w:val="22"/>
        </w:rPr>
        <w:t xml:space="preserve">Ask the Drop.  </w:t>
      </w:r>
      <w:r>
        <w:rPr>
          <w:rFonts w:ascii="Calibri" w:hAnsi="Calibri" w:eastAsia="Calibri"/>
          <w:b w:val="0"/>
          <w:i w:val="0"/>
          <w:color w:val="1F2937"/>
          <w:sz w:val="22"/>
        </w:rPr>
        <w:t>Answer support questions only from the launch-day log. Never invent a stock number. Rank users who are gaming the queue. A confident wrong number is worse than “I don’t know.”</w:t>
      </w:r>
    </w:p>
    <w:p>
      <w:pPr>
        <w:spacing w:after="160" w:before="280" w:line="259" w:lineRule="auto"/>
        <w:jc w:val="left"/>
        <w:pBdr>
          <w:bottom w:val="single" w:sz="12" w:space="4" w:color="0F6B6B"/>
        </w:pBdr>
      </w:pPr>
      <w:r>
        <w:rPr>
          <w:rFonts w:ascii="Calibri" w:hAnsi="Calibri" w:eastAsia="Calibri"/>
          <w:b/>
          <w:i w:val="0"/>
          <w:color w:val="1B2A4A"/>
          <w:sz w:val="32"/>
        </w:rPr>
        <w:t>4.  Core Data &amp; Relationships</w:t>
      </w:r>
    </w:p>
    <w:p>
      <w:pPr>
        <w:spacing w:after="160" w:before="0" w:line="259" w:lineRule="auto"/>
        <w:jc w:val="left"/>
      </w:pPr>
      <w:r>
        <w:rPr>
          <w:rFonts w:ascii="Calibri" w:hAnsi="Calibri" w:eastAsia="Calibri"/>
          <w:b w:val="0"/>
          <w:i w:val="0"/>
          <w:color w:val="1F2937"/>
          <w:sz w:val="22"/>
        </w:rPr>
        <w:t>The product should maintain information about users, items, reservations and the authority’s last known stock. Each reservation supports the status changes needed to represent what was confirmed, held locally, rejected or reversed.</w:t>
      </w:r>
    </w:p>
    <w:p>
      <w:pPr>
        <w:spacing w:after="160" w:before="0" w:line="259" w:lineRule="auto"/>
        <w:jc w:val="left"/>
      </w:pPr>
      <w:r>
        <w:rPr>
          <w:rFonts w:ascii="Calibri" w:hAnsi="Calibri" w:eastAsia="Calibri"/>
          <w:b w:val="0"/>
          <w:i w:val="0"/>
          <w:color w:val="1F2937"/>
          <w:sz w:val="22"/>
        </w:rPr>
        <w:t>User → Reservation → Item → Authority stock  ·  Reservation status: pending → confirmed | reversed  ·  confirmed and rejected are terminal</w:t>
      </w:r>
    </w:p>
    <w:p>
      <w:pPr>
        <w:spacing w:after="160" w:before="0" w:line="259" w:lineRule="auto"/>
        <w:jc w:val="left"/>
      </w:pPr>
      <w:r>
        <w:rPr>
          <w:rFonts w:ascii="Calibri" w:hAnsi="Calibri" w:eastAsia="Calibri"/>
          <w:b w:val="0"/>
          <w:i w:val="0"/>
          <w:color w:val="1F2937"/>
          <w:sz w:val="22"/>
        </w:rPr>
        <w:t>This relationship should support personal reservation lists, live stock views, stand-in authorisation, replay after an outage, allocation-style dashboards and filtering by item, user and time. The candidate is expected to derive the appropriate data model, entities, attributes and relationships from the product requirements and the API contracts below.</w:t>
      </w:r>
    </w:p>
    <w:p>
      <w:pPr>
        <w:spacing w:after="160" w:before="280" w:line="259" w:lineRule="auto"/>
        <w:jc w:val="left"/>
        <w:pBdr>
          <w:bottom w:val="single" w:sz="12" w:space="4" w:color="0F6B6B"/>
        </w:pBdr>
      </w:pPr>
      <w:r>
        <w:rPr>
          <w:rFonts w:ascii="Calibri" w:hAnsi="Calibri" w:eastAsia="Calibri"/>
          <w:b/>
          <w:i w:val="0"/>
          <w:color w:val="1B2A4A"/>
          <w:sz w:val="32"/>
        </w:rPr>
        <w:t>5.  Central Authority</w:t>
      </w:r>
    </w:p>
    <w:p>
      <w:pPr>
        <w:spacing w:after="160" w:before="0" w:line="259" w:lineRule="auto"/>
        <w:jc w:val="left"/>
      </w:pPr>
      <w:r>
        <w:rPr>
          <w:rFonts w:ascii="Calibri" w:hAnsi="Calibri" w:eastAsia="Calibri"/>
          <w:b w:val="0"/>
          <w:i w:val="0"/>
          <w:color w:val="1F2937"/>
          <w:sz w:val="22"/>
        </w:rPr>
        <w:t>The Central Authority (port 9000) is the source of truth for item stock. Candidates do not modify it. It can be toggled into failure modes so every track can demonstrate behaviour under stress.</w:t>
      </w:r>
    </w:p>
    <w:tbl>
      <w:tblPr>
        <w:tblW w:type="auto" w:w="0"/>
        <w:jc w:val="center"/>
        <w:tblLayout w:type="autofit"/>
        <w:tblLook w:firstColumn="1" w:firstRow="1" w:lastColumn="0" w:lastRow="0" w:noHBand="0" w:noVBand="1" w:val="04A0"/>
      </w:tblPr>
      <w:tblGrid>
        <w:gridCol w:w="4876"/>
        <w:gridCol w:w="4876"/>
      </w:tblGrid>
      <w:tr>
        <w:tc>
          <w:tcPr>
            <w:tcW w:type="dxa" w:w="4876"/>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Mode</w:t>
            </w:r>
          </w:p>
        </w:tc>
        <w:tc>
          <w:tcPr>
            <w:tcW w:type="dxa" w:w="4876"/>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Behaviour</w:t>
            </w:r>
          </w:p>
        </w:tc>
      </w:tr>
      <w:tr>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healthy</w:t>
            </w:r>
          </w:p>
        </w:tc>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Responds in under 20 ms.</w:t>
            </w:r>
          </w:p>
        </w:tc>
      </w:tr>
      <w:tr>
        <w:tc>
          <w:tcPr>
            <w:tcW w:type="dxa" w:w="4876"/>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slow</w:t>
            </w:r>
          </w:p>
        </w:tc>
        <w:tc>
          <w:tcPr>
            <w:tcW w:type="dxa" w:w="4876"/>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Responds in 3–8 seconds.</w:t>
            </w:r>
          </w:p>
        </w:tc>
      </w:tr>
      <w:tr>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down</w:t>
            </w:r>
          </w:p>
        </w:tc>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Refuses connections.</w:t>
            </w:r>
          </w:p>
        </w:tc>
      </w:tr>
      <w:tr>
        <w:tc>
          <w:tcPr>
            <w:tcW w:type="dxa" w:w="4876"/>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conflicting</w:t>
            </w:r>
          </w:p>
        </w:tc>
        <w:tc>
          <w:tcPr>
            <w:tcW w:type="dxa" w:w="4876"/>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Responds, but reports lower available stock than the Reservation API believes.</w:t>
            </w:r>
          </w:p>
        </w:tc>
      </w:tr>
    </w:tbl>
    <w:p>
      <w:pPr>
        <w:spacing w:after="200" w:before="120" w:line="259" w:lineRule="auto"/>
        <w:jc w:val="left"/>
      </w:pPr>
    </w:p>
    <w:p>
      <w:pPr>
        <w:spacing w:after="160" w:before="0" w:line="259" w:lineRule="auto"/>
        <w:jc w:val="left"/>
      </w:pPr>
      <w:r>
        <w:rPr>
          <w:rFonts w:ascii="Calibri" w:hAnsi="Calibri" w:eastAsia="Calibri"/>
          <w:b w:val="0"/>
          <w:i w:val="0"/>
          <w:color w:val="1F2937"/>
          <w:sz w:val="22"/>
        </w:rPr>
        <w:t>Toggle: POST http://localhost:9000/admin/mode with {"mode": "down"}.</w:t>
      </w:r>
    </w:p>
    <w:p>
      <w:pPr>
        <w:spacing w:after="80" w:before="160" w:line="259" w:lineRule="auto"/>
        <w:jc w:val="left"/>
      </w:pPr>
      <w:r>
        <w:rPr>
          <w:rFonts w:ascii="Calibri" w:hAnsi="Calibri" w:eastAsia="Calibri"/>
          <w:b/>
          <w:i w:val="0"/>
          <w:color w:val="0F6B6B"/>
          <w:sz w:val="24"/>
        </w:rPr>
        <w:t>Authority contract (do not modify)</w:t>
      </w:r>
    </w:p>
    <w:p>
      <w:pPr>
        <w:pStyle w:val="ListBullet"/>
        <w:spacing w:after="60" w:before="0"/>
        <w:ind w:left="425"/>
      </w:pPr>
      <w:r>
        <w:rPr>
          <w:rFonts w:ascii="Calibri" w:hAnsi="Calibri" w:eastAsia="Calibri"/>
          <w:b w:val="0"/>
          <w:i w:val="0"/>
          <w:color w:val="1F2937"/>
          <w:sz w:val="22"/>
        </w:rPr>
        <w:t>GET /health — 200 {"status":"ok"} or 503</w:t>
      </w:r>
    </w:p>
    <w:p>
      <w:pPr>
        <w:pStyle w:val="ListBullet"/>
        <w:spacing w:after="60" w:before="0"/>
        <w:ind w:left="425"/>
      </w:pPr>
      <w:r>
        <w:rPr>
          <w:rFonts w:ascii="Calibri" w:hAnsi="Calibri" w:eastAsia="Calibri"/>
          <w:b w:val="0"/>
          <w:i w:val="0"/>
          <w:color w:val="1F2937"/>
          <w:sz w:val="22"/>
        </w:rPr>
        <w:t>GET /items/{itemId} — 200 {"itemId":"hype-001","available":50}</w:t>
      </w:r>
    </w:p>
    <w:p>
      <w:pPr>
        <w:pStyle w:val="ListBullet"/>
        <w:spacing w:after="60" w:before="0"/>
        <w:ind w:left="425"/>
      </w:pPr>
      <w:r>
        <w:rPr>
          <w:rFonts w:ascii="Calibri" w:hAnsi="Calibri" w:eastAsia="Calibri"/>
          <w:b w:val="0"/>
          <w:i w:val="0"/>
          <w:color w:val="1F2937"/>
          <w:sz w:val="22"/>
        </w:rPr>
        <w:t>POST /reservations — body {reservationId, itemId, userId, qty}. 201 confirmed or 409 rejected. Replaying the same reservationId returns the original result.</w:t>
      </w:r>
    </w:p>
    <w:p>
      <w:pPr>
        <w:pStyle w:val="ListBullet"/>
        <w:spacing w:after="60" w:before="0"/>
        <w:ind w:left="425"/>
      </w:pPr>
      <w:r>
        <w:rPr>
          <w:rFonts w:ascii="Calibri" w:hAnsi="Calibri" w:eastAsia="Calibri"/>
          <w:b w:val="0"/>
          <w:i w:val="0"/>
          <w:color w:val="1F2937"/>
          <w:sz w:val="22"/>
        </w:rPr>
        <w:t>POST /releases — body {reservationId}. 200 released.</w:t>
      </w:r>
    </w:p>
    <w:p>
      <w:pPr>
        <w:pStyle w:val="ListBullet"/>
        <w:spacing w:after="60" w:before="0"/>
        <w:ind w:left="425"/>
      </w:pPr>
      <w:r>
        <w:rPr>
          <w:rFonts w:ascii="Calibri" w:hAnsi="Calibri" w:eastAsia="Calibri"/>
          <w:b w:val="0"/>
          <w:i w:val="0"/>
          <w:color w:val="1F2937"/>
          <w:sz w:val="22"/>
        </w:rPr>
        <w:t>POST /admin/mode — body {mode: healthy|slow|down|conflicting}.</w:t>
      </w:r>
    </w:p>
    <w:p>
      <w:pPr>
        <w:spacing w:after="160" w:before="280" w:line="259" w:lineRule="auto"/>
        <w:jc w:val="left"/>
        <w:pBdr>
          <w:bottom w:val="single" w:sz="12" w:space="4" w:color="0F6B6B"/>
        </w:pBdr>
      </w:pPr>
      <w:r>
        <w:rPr>
          <w:rFonts w:ascii="Calibri" w:hAnsi="Calibri" w:eastAsia="Calibri"/>
          <w:b/>
          <w:i w:val="0"/>
          <w:color w:val="1B2A4A"/>
          <w:sz w:val="32"/>
        </w:rPr>
        <w:t>6.  Reservation API</w:t>
      </w:r>
    </w:p>
    <w:p>
      <w:pPr>
        <w:spacing w:after="160" w:before="0" w:line="259" w:lineRule="auto"/>
        <w:jc w:val="left"/>
      </w:pPr>
      <w:r>
        <w:rPr>
          <w:rFonts w:ascii="Calibri" w:hAnsi="Calibri" w:eastAsia="Calibri"/>
          <w:b w:val="0"/>
          <w:i w:val="0"/>
          <w:color w:val="1F2937"/>
          <w:sz w:val="22"/>
        </w:rPr>
        <w:t>The Reservation API (port 8080) is what the mobile app talks to. The Backend track extends it; other tracks consume it. Same Idempotency-Key must always return the same reservationId and final status.</w:t>
      </w:r>
    </w:p>
    <w:p>
      <w:pPr>
        <w:pStyle w:val="ListBullet"/>
        <w:spacing w:after="60" w:before="0"/>
        <w:ind w:left="425"/>
      </w:pPr>
      <w:r>
        <w:rPr>
          <w:rFonts w:ascii="Calibri" w:hAnsi="Calibri" w:eastAsia="Calibri"/>
          <w:b w:val="0"/>
          <w:i w:val="0"/>
          <w:color w:val="1F2937"/>
          <w:sz w:val="22"/>
        </w:rPr>
        <w:t>GET /health — {status, authority: healthy|degraded|unreachable, mode: live|standin}</w:t>
      </w:r>
    </w:p>
    <w:p>
      <w:pPr>
        <w:pStyle w:val="ListBullet"/>
        <w:spacing w:after="60" w:before="0"/>
        <w:ind w:left="425"/>
      </w:pPr>
      <w:r>
        <w:rPr>
          <w:rFonts w:ascii="Calibri" w:hAnsi="Calibri" w:eastAsia="Calibri"/>
          <w:b w:val="0"/>
          <w:i w:val="0"/>
          <w:color w:val="1F2937"/>
          <w:sz w:val="22"/>
        </w:rPr>
        <w:t>GET /items/{itemId} — {itemId, available, shadowAvailable, mode}</w:t>
      </w:r>
    </w:p>
    <w:p>
      <w:pPr>
        <w:pStyle w:val="ListBullet"/>
        <w:spacing w:after="60" w:before="0"/>
        <w:ind w:left="425"/>
      </w:pPr>
      <w:r>
        <w:rPr>
          <w:rFonts w:ascii="Calibri" w:hAnsi="Calibri" w:eastAsia="Calibri"/>
          <w:b w:val="0"/>
          <w:i w:val="0"/>
          <w:color w:val="1F2937"/>
          <w:sz w:val="22"/>
        </w:rPr>
        <w:t>POST /reservations — header Idempotency-Key. 201 confirmed, 202 pending, 409 rejected.</w:t>
      </w:r>
    </w:p>
    <w:p>
      <w:pPr>
        <w:pStyle w:val="ListBullet"/>
        <w:spacing w:after="60" w:before="0"/>
        <w:ind w:left="425"/>
      </w:pPr>
      <w:r>
        <w:rPr>
          <w:rFonts w:ascii="Calibri" w:hAnsi="Calibri" w:eastAsia="Calibri"/>
          <w:b w:val="0"/>
          <w:i w:val="0"/>
          <w:color w:val="1F2937"/>
          <w:sz w:val="22"/>
        </w:rPr>
        <w:t>GET /reservations/{id} — status confirmed|pending|rejected|reversed</w:t>
      </w:r>
    </w:p>
    <w:p>
      <w:pPr>
        <w:pStyle w:val="ListBullet"/>
        <w:spacing w:after="60" w:before="0"/>
        <w:ind w:left="425"/>
      </w:pPr>
      <w:r>
        <w:rPr>
          <w:rFonts w:ascii="Calibri" w:hAnsi="Calibri" w:eastAsia="Calibri"/>
          <w:b w:val="0"/>
          <w:i w:val="0"/>
          <w:color w:val="1F2937"/>
          <w:sz w:val="22"/>
        </w:rPr>
        <w:t>GET /reservations?userId= — list for a user</w:t>
      </w:r>
    </w:p>
    <w:p>
      <w:pPr>
        <w:pStyle w:val="ListBullet"/>
        <w:spacing w:after="60" w:before="0"/>
        <w:ind w:left="425"/>
      </w:pPr>
      <w:r>
        <w:rPr>
          <w:rFonts w:ascii="Calibri" w:hAnsi="Calibri" w:eastAsia="Calibri"/>
          <w:b w:val="0"/>
          <w:i w:val="0"/>
          <w:color w:val="1F2937"/>
          <w:sz w:val="22"/>
        </w:rPr>
        <w:t>POST /admin/reconcile — force a replay pass {replayed, confirmed, reversed}</w:t>
      </w:r>
    </w:p>
    <w:p>
      <w:pPr>
        <w:spacing w:after="160" w:before="0" w:line="259" w:lineRule="auto"/>
        <w:jc w:val="left"/>
      </w:pPr>
      <w:r>
        <w:rPr>
          <w:rFonts w:ascii="Calibri" w:hAnsi="Calibri" w:eastAsia="Calibri"/>
          <w:b w:val="0"/>
          <w:i w:val="0"/>
          <w:color w:val="1F2937"/>
          <w:sz w:val="22"/>
        </w:rPr>
        <w:t>confirmed — the authority accepted it. pending — accepted locally during an outage, not yet replayed. rejected — refused. reversed — accepted locally, later refused by the authority and compensated.</w:t>
      </w:r>
    </w:p>
    <w:p>
      <w:pPr>
        <w:spacing w:after="160" w:before="280" w:line="259" w:lineRule="auto"/>
        <w:jc w:val="left"/>
        <w:pBdr>
          <w:bottom w:val="single" w:sz="12" w:space="4" w:color="0F6B6B"/>
        </w:pBdr>
      </w:pPr>
      <w:r>
        <w:rPr>
          <w:rFonts w:ascii="Calibri" w:hAnsi="Calibri" w:eastAsia="Calibri"/>
          <w:b/>
          <w:i w:val="0"/>
          <w:color w:val="1B2A4A"/>
          <w:sz w:val="32"/>
        </w:rPr>
        <w:t>7.  Starter Kit</w:t>
      </w:r>
    </w:p>
    <w:p>
      <w:pPr>
        <w:spacing w:after="160" w:before="0" w:line="259" w:lineRule="auto"/>
        <w:jc w:val="left"/>
      </w:pPr>
      <w:r>
        <w:rPr>
          <w:rFonts w:ascii="Calibri" w:hAnsi="Calibri" w:eastAsia="Calibri"/>
          <w:b w:val="0"/>
          <w:i w:val="0"/>
          <w:color w:val="1F2937"/>
          <w:sz w:val="22"/>
        </w:rPr>
        <w:t>Everything runs with one command. Pre-check instructions go out 48 hours before the event. If a machine cannot boot the kit, use the cloud environment link from the kickoff slide.</w:t>
      </w:r>
    </w:p>
    <w:tbl>
      <w:tblPr>
        <w:tblW w:type="auto" w:w="0"/>
        <w:jc w:val="center"/>
        <w:tblLayout w:type="autofit"/>
        <w:tblLook w:firstColumn="1" w:firstRow="1" w:lastColumn="0" w:lastRow="0" w:noHBand="0" w:noVBand="1" w:val="04A0"/>
      </w:tblPr>
      <w:tblGrid>
        <w:gridCol w:w="3251"/>
        <w:gridCol w:w="3251"/>
        <w:gridCol w:w="3251"/>
      </w:tblGrid>
      <w:tr>
        <w:tc>
          <w:tcPr>
            <w:tcW w:type="dxa" w:w="3251"/>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Component</w:t>
            </w:r>
          </w:p>
        </w:tc>
        <w:tc>
          <w:tcPr>
            <w:tcW w:type="dxa" w:w="3251"/>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Port</w:t>
            </w:r>
          </w:p>
        </w:tc>
        <w:tc>
          <w:tcPr>
            <w:tcW w:type="dxa" w:w="3251"/>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Notes</w:t>
            </w:r>
          </w:p>
        </w:tc>
      </w:tr>
      <w:tr>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Central Authority (mock)</w:t>
            </w:r>
          </w:p>
        </w:tc>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9000</w:t>
            </w:r>
          </w:p>
        </w:tc>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Source of truth for stock. Toggle failure modes.</w:t>
            </w:r>
          </w:p>
        </w:tc>
      </w:tr>
      <w:tr>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Reservation API</w:t>
            </w:r>
          </w:p>
        </w:tc>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8080</w:t>
            </w:r>
          </w:p>
        </w:tc>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Mobile talks here. Known gaps — see Backend brief.</w:t>
            </w:r>
          </w:p>
        </w:tc>
      </w:tr>
      <w:tr>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Mobile app skeleton</w:t>
            </w:r>
          </w:p>
        </w:tc>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w:t>
            </w:r>
          </w:p>
        </w:tc>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Flutter, Compose and SwiftUI shells. One unfinished screen.</w:t>
            </w:r>
          </w:p>
        </w:tc>
      </w:tr>
      <w:tr>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OTel Collector + Grafana</w:t>
            </w:r>
          </w:p>
        </w:tc>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3000</w:t>
            </w:r>
          </w:p>
        </w:tc>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Grafana admin/admin. Empty dashboards.</w:t>
            </w:r>
          </w:p>
        </w:tc>
      </w:tr>
      <w:tr>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Test harness skeletons</w:t>
            </w:r>
          </w:p>
        </w:tc>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w:t>
            </w:r>
          </w:p>
        </w:tc>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Per-language skeletons. make check report.</w:t>
            </w:r>
          </w:p>
        </w:tc>
      </w:tr>
      <w:tr>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Ask the Drop log (AI kit)</w:t>
            </w:r>
          </w:p>
        </w:tc>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w:t>
            </w:r>
          </w:p>
        </w:tc>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Offline event log, questions, train labels, policy note.</w:t>
            </w:r>
          </w:p>
        </w:tc>
      </w:tr>
      <w:tr>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Seed data</w:t>
            </w:r>
          </w:p>
        </w:tc>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w:t>
            </w:r>
          </w:p>
        </w:tc>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5 items, 200 users, 1 hyped item with stock 50.</w:t>
            </w:r>
          </w:p>
        </w:tc>
      </w:tr>
    </w:tbl>
    <w:p>
      <w:pPr>
        <w:spacing w:after="200" w:before="120" w:line="259" w:lineRule="auto"/>
        <w:jc w:val="left"/>
      </w:pPr>
    </w:p>
    <w:p>
      <w:pPr>
        <w:spacing w:after="160" w:before="0" w:line="259" w:lineRule="auto"/>
        <w:jc w:val="left"/>
      </w:pPr>
      <w:r>
        <w:rPr>
          <w:rFonts w:ascii="Calibri" w:hAnsi="Calibri" w:eastAsia="Calibri"/>
          <w:b w:val="0"/>
          <w:i w:val="0"/>
          <w:color w:val="1F2937"/>
          <w:sz w:val="22"/>
        </w:rPr>
        <w:t>Commands: make up  ·  make check  ·  make authority MODE=down</w:t>
      </w:r>
    </w:p>
    <w:p>
      <w:pPr>
        <w:spacing w:after="160" w:before="280" w:line="259" w:lineRule="auto"/>
        <w:jc w:val="left"/>
        <w:pBdr>
          <w:bottom w:val="single" w:sz="12" w:space="4" w:color="0F6B6B"/>
        </w:pBdr>
      </w:pPr>
      <w:r>
        <w:rPr>
          <w:rFonts w:ascii="Calibri" w:hAnsi="Calibri" w:eastAsia="Calibri"/>
          <w:b/>
          <w:i w:val="0"/>
          <w:color w:val="1B2A4A"/>
          <w:sz w:val="32"/>
        </w:rPr>
        <w:t>8.  Schedule &amp; Rules</w:t>
      </w:r>
    </w:p>
    <w:tbl>
      <w:tblPr>
        <w:tblW w:type="auto" w:w="0"/>
        <w:jc w:val="center"/>
        <w:tblLayout w:type="autofit"/>
        <w:tblLook w:firstColumn="1" w:firstRow="1" w:lastColumn="0" w:lastRow="0" w:noHBand="0" w:noVBand="1" w:val="04A0"/>
      </w:tblPr>
      <w:tblGrid>
        <w:gridCol w:w="4876"/>
        <w:gridCol w:w="4876"/>
      </w:tblGrid>
      <w:tr>
        <w:tc>
          <w:tcPr>
            <w:tcW w:type="dxa" w:w="4876"/>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Time</w:t>
            </w:r>
          </w:p>
        </w:tc>
        <w:tc>
          <w:tcPr>
            <w:tcW w:type="dxa" w:w="4876"/>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Activity</w:t>
            </w:r>
          </w:p>
        </w:tc>
      </w:tr>
      <w:tr>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0:00 – 0:15</w:t>
            </w:r>
          </w:p>
        </w:tc>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Kickoff, rules, starter kit walkthrough, environment check</w:t>
            </w:r>
          </w:p>
        </w:tc>
      </w:tr>
      <w:tr>
        <w:tc>
          <w:tcPr>
            <w:tcW w:type="dxa" w:w="4876"/>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0:15</w:t>
            </w:r>
          </w:p>
        </w:tc>
        <w:tc>
          <w:tcPr>
            <w:tcW w:type="dxa" w:w="4876"/>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Sealed constraint released (one extra requirement per track)</w:t>
            </w:r>
          </w:p>
        </w:tc>
      </w:tr>
      <w:tr>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0:15 – 2:30</w:t>
            </w:r>
          </w:p>
        </w:tc>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Hands-on sprint. Mentors on the floor / Discord</w:t>
            </w:r>
          </w:p>
        </w:tc>
      </w:tr>
      <w:tr>
        <w:tc>
          <w:tcPr>
            <w:tcW w:type="dxa" w:w="4876"/>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2:30 – 2:50</w:t>
            </w:r>
          </w:p>
        </w:tc>
        <w:tc>
          <w:tcPr>
            <w:tcW w:type="dxa" w:w="4876"/>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Submission freeze. Automated checks run</w:t>
            </w:r>
          </w:p>
        </w:tc>
      </w:tr>
      <w:tr>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2:50 – 3:25</w:t>
            </w:r>
          </w:p>
        </w:tc>
        <w:tc>
          <w:tcPr>
            <w:tcW w:type="dxa" w:w="4876"/>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Live defense (4 minutes): judge toggles a mode or an Ask-the-Drop rule, then one mutation</w:t>
            </w:r>
          </w:p>
        </w:tc>
      </w:tr>
      <w:tr>
        <w:tc>
          <w:tcPr>
            <w:tcW w:type="dxa" w:w="4876"/>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3:25 – 3:30</w:t>
            </w:r>
          </w:p>
        </w:tc>
        <w:tc>
          <w:tcPr>
            <w:tcW w:type="dxa" w:w="4876"/>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Wrap-up and next steps</w:t>
            </w:r>
          </w:p>
        </w:tc>
      </w:tr>
    </w:tbl>
    <w:p>
      <w:pPr>
        <w:spacing w:after="200" w:before="120" w:line="259" w:lineRule="auto"/>
        <w:jc w:val="left"/>
      </w:pPr>
    </w:p>
    <w:p>
      <w:pPr>
        <w:spacing w:after="160" w:before="0" w:line="259" w:lineRule="auto"/>
        <w:jc w:val="left"/>
      </w:pPr>
      <w:r>
        <w:rPr>
          <w:rFonts w:ascii="Calibri" w:hAnsi="Calibri" w:eastAsia="Calibri"/>
          <w:b w:val="0"/>
          <w:i w:val="0"/>
          <w:color w:val="1F2937"/>
          <w:sz w:val="22"/>
        </w:rPr>
        <w:t>If the event is shortened to 2 hours, the sprint is 90 minutes and the sealed constraint is released at kickoff. Defense stays. One stretch goal is required for a senior rating.</w:t>
      </w:r>
    </w:p>
    <w:p>
      <w:pPr>
        <w:pStyle w:val="ListNumber"/>
        <w:spacing w:after="60" w:before="0"/>
        <w:ind w:left="425"/>
      </w:pPr>
      <w:r>
        <w:rPr>
          <w:rFonts w:ascii="Calibri" w:hAnsi="Calibri" w:eastAsia="Calibri"/>
          <w:b w:val="0"/>
          <w:i w:val="0"/>
          <w:color w:val="1F2937"/>
          <w:sz w:val="22"/>
        </w:rPr>
        <w:t>Work individually. Another person may not drive your session.</w:t>
      </w:r>
    </w:p>
    <w:p>
      <w:pPr>
        <w:pStyle w:val="ListNumber"/>
        <w:spacing w:after="60" w:before="0"/>
        <w:ind w:left="425"/>
      </w:pPr>
      <w:r>
        <w:rPr>
          <w:rFonts w:ascii="Calibri" w:hAnsi="Calibri" w:eastAsia="Calibri"/>
          <w:b w:val="0"/>
          <w:i w:val="0"/>
          <w:color w:val="1F2937"/>
          <w:sz w:val="22"/>
        </w:rPr>
        <w:t>Libraries, AI assistants and vibe coding are allowed. You own every line. If you cannot explain or change it, it does not count.</w:t>
      </w:r>
    </w:p>
    <w:p>
      <w:pPr>
        <w:pStyle w:val="ListNumber"/>
        <w:spacing w:after="60" w:before="0"/>
        <w:ind w:left="425"/>
      </w:pPr>
      <w:r>
        <w:rPr>
          <w:rFonts w:ascii="Calibri" w:hAnsi="Calibri" w:eastAsia="Calibri"/>
          <w:b w:val="0"/>
          <w:i w:val="0"/>
          <w:color w:val="1F2937"/>
          <w:sz w:val="22"/>
        </w:rPr>
        <w:t>Do not modify the Central Authority mock or the automated check runner.</w:t>
      </w:r>
    </w:p>
    <w:p>
      <w:pPr>
        <w:pStyle w:val="ListNumber"/>
        <w:spacing w:after="60" w:before="0"/>
        <w:ind w:left="425"/>
      </w:pPr>
      <w:r>
        <w:rPr>
          <w:rFonts w:ascii="Calibri" w:hAnsi="Calibri" w:eastAsia="Calibri"/>
          <w:b w:val="0"/>
          <w:i w:val="0"/>
          <w:color w:val="1F2937"/>
          <w:sz w:val="22"/>
        </w:rPr>
        <w:t>Do not upload the starter kit to a public repository or a public assistant project.</w:t>
      </w:r>
    </w:p>
    <w:p>
      <w:pPr>
        <w:pStyle w:val="ListNumber"/>
        <w:spacing w:after="60" w:before="0"/>
        <w:ind w:left="425"/>
      </w:pPr>
      <w:r>
        <w:rPr>
          <w:rFonts w:ascii="Calibri" w:hAnsi="Calibri" w:eastAsia="Calibri"/>
          <w:b w:val="0"/>
          <w:i w:val="0"/>
          <w:color w:val="1F2937"/>
          <w:sz w:val="22"/>
        </w:rPr>
        <w:t>Submissions must run with make up and make check on a clean kit.</w:t>
      </w:r>
    </w:p>
    <w:p>
      <w:pPr>
        <w:pStyle w:val="ListNumber"/>
        <w:spacing w:after="60" w:before="0"/>
        <w:ind w:left="425"/>
      </w:pPr>
      <w:r>
        <w:rPr>
          <w:rFonts w:ascii="Calibri" w:hAnsi="Calibri" w:eastAsia="Calibri"/>
          <w:b w:val="0"/>
          <w:i w:val="0"/>
          <w:color w:val="1F2937"/>
          <w:sz w:val="22"/>
        </w:rPr>
        <w:t>Submission freeze is hard. Push before 2:30 or it does not count.</w:t>
      </w:r>
    </w:p>
    <w:p>
      <w:pPr>
        <w:pStyle w:val="ListNumber"/>
        <w:spacing w:after="60" w:before="0"/>
        <w:ind w:left="425"/>
      </w:pPr>
      <w:r>
        <w:rPr>
          <w:rFonts w:ascii="Calibri" w:hAnsi="Calibri" w:eastAsia="Calibri"/>
          <w:b w:val="0"/>
          <w:i w:val="0"/>
          <w:color w:val="1F2937"/>
          <w:sz w:val="22"/>
        </w:rPr>
        <w:t>Respect the code of conduct. Be kind; help people boot their kit.</w:t>
      </w:r>
    </w:p>
    <w:p>
      <w:pPr>
        <w:spacing w:after="160" w:before="280" w:line="259" w:lineRule="auto"/>
        <w:jc w:val="left"/>
        <w:pBdr>
          <w:bottom w:val="single" w:sz="12" w:space="4" w:color="0F6B6B"/>
        </w:pBdr>
      </w:pPr>
      <w:r>
        <w:rPr>
          <w:rFonts w:ascii="Calibri" w:hAnsi="Calibri" w:eastAsia="Calibri"/>
          <w:b/>
          <w:i w:val="0"/>
          <w:color w:val="1B2A4A"/>
          <w:sz w:val="32"/>
        </w:rPr>
        <w:t>9.  Submission &amp; Judging</w:t>
      </w:r>
    </w:p>
    <w:p>
      <w:pPr>
        <w:spacing w:after="160" w:before="0" w:line="259" w:lineRule="auto"/>
        <w:jc w:val="left"/>
      </w:pPr>
      <w:r>
        <w:rPr>
          <w:rFonts w:ascii="Calibri" w:hAnsi="Calibri" w:eastAsia="Calibri"/>
          <w:b w:val="0"/>
          <w:i w:val="0"/>
          <w:color w:val="1F2937"/>
          <w:sz w:val="22"/>
        </w:rPr>
        <w:t>Push a branch named submission/&lt;your-handle&gt; containing your changes and a SUBMISSION.md with exactly six lines: what you changed; how to see it work; what you would do with one more week; one risk in your own solution; one thing in the starter kit you would fix; and what the assistant got wrong and how you caught it (or “I did not use an assistant” if that is true).</w:t>
      </w:r>
    </w:p>
    <w:tbl>
      <w:tblPr>
        <w:tblW w:type="auto" w:w="0"/>
        <w:jc w:val="center"/>
        <w:tblLayout w:type="autofit"/>
        <w:tblLook w:firstColumn="1" w:firstRow="1" w:lastColumn="0" w:lastRow="0" w:noHBand="0" w:noVBand="1" w:val="04A0"/>
      </w:tblPr>
      <w:tblGrid>
        <w:gridCol w:w="3251"/>
        <w:gridCol w:w="3251"/>
        <w:gridCol w:w="3251"/>
      </w:tblGrid>
      <w:tr>
        <w:tc>
          <w:tcPr>
            <w:tcW w:type="dxa" w:w="3251"/>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Weight</w:t>
            </w:r>
          </w:p>
        </w:tc>
        <w:tc>
          <w:tcPr>
            <w:tcW w:type="dxa" w:w="3251"/>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Component</w:t>
            </w:r>
          </w:p>
        </w:tc>
        <w:tc>
          <w:tcPr>
            <w:tcW w:type="dxa" w:w="3251"/>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How</w:t>
            </w:r>
          </w:p>
        </w:tc>
      </w:tr>
      <w:tr>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60%</w:t>
            </w:r>
          </w:p>
        </w:tc>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Automated gate</w:t>
            </w:r>
          </w:p>
        </w:tc>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make check invariant suite, build/test pass, track-specific checks.</w:t>
            </w:r>
          </w:p>
        </w:tc>
      </w:tr>
      <w:tr>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40%</w:t>
            </w:r>
          </w:p>
        </w:tc>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Live defense</w:t>
            </w:r>
          </w:p>
        </w:tc>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Six lines, then 4 minutes: toggle + one mutation. Using an assistant is not a penalty. Being unable to change the result is.</w:t>
            </w:r>
          </w:p>
        </w:tc>
      </w:tr>
    </w:tbl>
    <w:p>
      <w:pPr>
        <w:spacing w:after="200" w:before="120" w:line="259" w:lineRule="auto"/>
        <w:jc w:val="left"/>
      </w:pPr>
    </w:p>
    <w:p>
      <w:pPr>
        <w:spacing w:after="160" w:before="0" w:line="259" w:lineRule="auto"/>
        <w:jc w:val="left"/>
      </w:pPr>
      <w:r>
        <w:rPr>
          <w:rFonts w:ascii="Calibri" w:hAnsi="Calibri" w:eastAsia="Calibri"/>
          <w:b w:val="0"/>
          <w:i w:val="0"/>
          <w:color w:val="1F2937"/>
          <w:sz w:val="22"/>
        </w:rPr>
        <w:t>Defense runs in parallel rooms, one per track. Shortlisted participants are contacted within 24 hours.</w:t>
      </w:r>
    </w:p>
    <w:p>
      <w:pPr>
        <w:spacing w:after="160" w:before="280" w:line="259" w:lineRule="auto"/>
        <w:jc w:val="left"/>
        <w:pBdr>
          <w:bottom w:val="single" w:sz="12" w:space="4" w:color="0F6B6B"/>
        </w:pBdr>
      </w:pPr>
      <w:r>
        <w:rPr>
          <w:rFonts w:ascii="Calibri" w:hAnsi="Calibri" w:eastAsia="Calibri"/>
          <w:b/>
          <w:i w:val="0"/>
          <w:color w:val="1B2A4A"/>
          <w:sz w:val="32"/>
        </w:rPr>
        <w:t>10.  Implementation Scope</w:t>
      </w:r>
    </w:p>
    <w:p>
      <w:pPr>
        <w:pStyle w:val="ListBullet"/>
        <w:spacing w:after="60" w:before="0"/>
        <w:ind w:left="425"/>
      </w:pPr>
      <w:r>
        <w:rPr>
          <w:rFonts w:ascii="Calibri" w:hAnsi="Calibri" w:eastAsia="Calibri"/>
          <w:b w:val="0"/>
          <w:i w:val="0"/>
          <w:color w:val="1F2937"/>
          <w:sz w:val="22"/>
        </w:rPr>
        <w:t>Use the starter kit as the source of truth for contracts, seed data and check runners.</w:t>
      </w:r>
    </w:p>
    <w:p>
      <w:pPr>
        <w:pStyle w:val="ListBullet"/>
        <w:spacing w:after="60" w:before="0"/>
        <w:ind w:left="425"/>
      </w:pPr>
      <w:r>
        <w:rPr>
          <w:rFonts w:ascii="Calibri" w:hAnsi="Calibri" w:eastAsia="Calibri"/>
          <w:b w:val="0"/>
          <w:i w:val="0"/>
          <w:color w:val="1F2937"/>
          <w:sz w:val="22"/>
        </w:rPr>
        <w:t>It is acceptable to seed required data directly in the local database.</w:t>
      </w:r>
    </w:p>
    <w:p>
      <w:pPr>
        <w:pStyle w:val="ListBullet"/>
        <w:spacing w:after="60" w:before="0"/>
        <w:ind w:left="425"/>
      </w:pPr>
      <w:r>
        <w:rPr>
          <w:rFonts w:ascii="Calibri" w:hAnsi="Calibri" w:eastAsia="Calibri"/>
          <w:b w:val="0"/>
          <w:i w:val="0"/>
          <w:color w:val="1F2937"/>
          <w:sz w:val="22"/>
        </w:rPr>
        <w:t>Screens and services should be functional against the provided kit. Do not invent a second authority.</w:t>
      </w:r>
    </w:p>
    <w:p>
      <w:pPr>
        <w:pStyle w:val="ListBullet"/>
        <w:spacing w:after="60" w:before="0"/>
        <w:ind w:left="425"/>
      </w:pPr>
      <w:r>
        <w:rPr>
          <w:rFonts w:ascii="Calibri" w:hAnsi="Calibri" w:eastAsia="Calibri"/>
          <w:b w:val="0"/>
          <w:i w:val="0"/>
          <w:color w:val="1F2937"/>
          <w:sz w:val="22"/>
        </w:rPr>
        <w:t>Stretch goals are required for a senior rating and should be attempted only after the core flow passes make check.</w:t>
      </w:r>
    </w:p>
    <w:p>
      <w:pPr>
        <w:spacing w:after="160" w:before="280" w:line="259" w:lineRule="auto"/>
        <w:jc w:val="left"/>
        <w:pBdr>
          <w:bottom w:val="single" w:sz="12" w:space="4" w:color="0F6B6B"/>
        </w:pBdr>
      </w:pPr>
      <w:r>
        <w:rPr>
          <w:rFonts w:ascii="Calibri" w:hAnsi="Calibri" w:eastAsia="Calibri"/>
          <w:b/>
          <w:i w:val="0"/>
          <w:color w:val="1B2A4A"/>
          <w:sz w:val="32"/>
        </w:rPr>
        <w:t>11.  Hackathon Candidate Focus</w:t>
      </w:r>
    </w:p>
    <w:p>
      <w:pPr>
        <w:spacing w:after="160" w:before="0" w:line="259" w:lineRule="auto"/>
        <w:jc w:val="left"/>
      </w:pPr>
      <w:r>
        <w:rPr>
          <w:rFonts w:ascii="Calibri" w:hAnsi="Calibri" w:eastAsia="Calibri"/>
          <w:b w:val="0"/>
          <w:i w:val="0"/>
          <w:color w:val="1F2937"/>
          <w:sz w:val="22"/>
        </w:rPr>
        <w:t>Focus on the one decisive gap in your track and take it end-to-end: a working optimistic reserve, an outage-safe Reservation API, a dashboard that tells the outage story without explanation, an invariant suite that never flakes, or a grounded Ask-the-Drop helper that never invents a stock number.</w:t>
      </w:r>
    </w:p>
    <w:p>
      <w:pPr>
        <w:spacing w:after="160" w:before="0" w:line="259" w:lineRule="auto"/>
        <w:jc w:val="left"/>
      </w:pPr>
      <w:r>
        <w:rPr>
          <w:rFonts w:ascii="Calibri" w:hAnsi="Calibri" w:eastAsia="Calibri"/>
          <w:b w:val="0"/>
          <w:i w:val="0"/>
          <w:color w:val="1F2937"/>
          <w:sz w:val="22"/>
        </w:rPr>
        <w:t>A successful implementation demonstrates correctness under failure and judgment you can defend in four minutes. Mentors can help you boot the kit or read an error. They will not tell you which trade-off to make or what to paste into an assistant.</w:t>
      </w:r>
    </w:p>
    <w:sectPr w:rsidR="00FC693F" w:rsidRPr="0006063C" w:rsidSect="00034616">
      <w:footerReference w:type="default" r:id="rId9"/>
      <w:pgSz w:w="11906" w:h="16838"/>
      <w:pgMar w:top="1020" w:right="1077" w:bottom="113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left"/>
      <w:pBdr>
        <w:top w:val="single" w:sz="6" w:space="8" w:color="0F6B6B"/>
      </w:pBdr>
    </w:pPr>
    <w:r>
      <w:rPr>
        <w:rFonts w:ascii="Calibri" w:hAnsi="Calibri" w:eastAsia="Calibri"/>
        <w:b w:val="0"/>
        <w:i w:val="0"/>
        <w:color w:val="4B5563"/>
        <w:sz w:val="18"/>
      </w:rPr>
      <w:t xml:space="preserve">Launch Day  •  Hackathon Product Brief  •  Page </w:t>
    </w:r>
    <w:r>
      <w:rPr>
        <w:rFonts w:ascii="Calibri" w:hAnsi="Calibri" w:eastAsia="Calibri"/>
        <w:b w:val="0"/>
        <w:i w:val="0"/>
        <w:color w:val="4B5563"/>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