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092" w:rsidRDefault="00600092">
      <w:pPr>
        <w:pStyle w:val="Body"/>
        <w:rPr>
          <w:w w:val="100"/>
        </w:rPr>
      </w:pPr>
    </w:p>
    <w:p w:rsidR="00600092" w:rsidRDefault="00600092" w:rsidP="00600092">
      <w:pPr>
        <w:pStyle w:val="ChapterTitle"/>
        <w:numPr>
          <w:ilvl w:val="0"/>
          <w:numId w:val="1"/>
        </w:numPr>
        <w:ind w:left="1720" w:hanging="1440"/>
        <w:rPr>
          <w:w w:val="100"/>
        </w:rPr>
      </w:pPr>
      <w:r>
        <w:rPr>
          <w:w w:val="100"/>
        </w:rPr>
        <w:t>HDF Routine Reference</w:t>
      </w:r>
    </w:p>
    <w:p w:rsidR="00600092" w:rsidRDefault="00600092">
      <w:pPr>
        <w:pStyle w:val="Body"/>
        <w:rPr>
          <w:w w:val="100"/>
        </w:rPr>
      </w:pPr>
    </w:p>
    <w:p w:rsidR="00600092" w:rsidRDefault="00600092" w:rsidP="00600092">
      <w:pPr>
        <w:pStyle w:val="Heading1"/>
        <w:numPr>
          <w:ilvl w:val="0"/>
          <w:numId w:val="2"/>
        </w:numPr>
        <w:ind w:left="1900" w:hanging="620"/>
        <w:rPr>
          <w:w w:val="100"/>
        </w:rPr>
      </w:pPr>
      <w:r>
        <w:rPr>
          <w:w w:val="100"/>
        </w:rPr>
        <w:t>Reference Section Overview</w:t>
      </w:r>
    </w:p>
    <w:p w:rsidR="00600092" w:rsidRDefault="00600092">
      <w:pPr>
        <w:pStyle w:val="Body"/>
        <w:rPr>
          <w:w w:val="100"/>
        </w:rPr>
      </w:pPr>
      <w:r>
        <w:rPr>
          <w:w w:val="100"/>
        </w:rPr>
        <w:t>This section of the Reference Manual contains a listing of every routine contained in the HDF version 4.1r4 library. For each interface, the pages are organized alphabetically according to the C routine name. Each page addresses one C routine and the relat</w:t>
      </w:r>
      <w:r>
        <w:rPr>
          <w:w w:val="100"/>
        </w:rPr>
        <w:t>ed FORTRAN-77 routines, and takes the following form:</w:t>
      </w:r>
    </w:p>
    <w:p w:rsidR="00600092" w:rsidRDefault="00600092">
      <w:pPr>
        <w:pStyle w:val="BodyBold"/>
        <w:rPr>
          <w:w w:val="100"/>
        </w:rPr>
      </w:pPr>
      <w:r>
        <w:rPr>
          <w:w w:val="100"/>
        </w:rPr>
        <w:t>Routine_Name</w:t>
      </w:r>
    </w:p>
    <w:p w:rsidR="00600092" w:rsidRDefault="00600092">
      <w:pPr>
        <w:pStyle w:val="ReferenceSectionSyntax"/>
        <w:rPr>
          <w:w w:val="100"/>
        </w:rPr>
      </w:pPr>
      <w:r>
        <w:rPr>
          <w:w w:val="100"/>
        </w:rPr>
        <w:t xml:space="preserve">return_type function_name(type1 </w:t>
      </w:r>
      <w:r>
        <w:rPr>
          <w:i/>
          <w:iCs/>
          <w:w w:val="100"/>
        </w:rPr>
        <w:t>parameter1</w:t>
      </w:r>
      <w:r>
        <w:rPr>
          <w:w w:val="100"/>
        </w:rPr>
        <w:t xml:space="preserve">, type2 </w:t>
      </w:r>
      <w:r>
        <w:rPr>
          <w:i/>
          <w:iCs/>
          <w:w w:val="100"/>
        </w:rPr>
        <w:t>parameter2</w:t>
      </w:r>
      <w:r>
        <w:rPr>
          <w:w w:val="100"/>
        </w:rPr>
        <w:t xml:space="preserve">, ... , typeN </w:t>
      </w:r>
      <w:r>
        <w:rPr>
          <w:i/>
          <w:iCs/>
          <w:w w:val="100"/>
        </w:rPr>
        <w:t>parameterN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900"/>
        <w:gridCol w:w="5400"/>
      </w:tblGrid>
      <w:tr w:rsidR="00000000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Variable"/>
            </w:pPr>
            <w:r>
              <w:rPr>
                <w:w w:val="100"/>
              </w:rPr>
              <w:t>parameter1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  <w:r>
              <w:rPr>
                <w:w w:val="100"/>
              </w:rPr>
              <w:t>IN/OUT: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  <w:r>
              <w:rPr>
                <w:w w:val="100"/>
              </w:rPr>
              <w:t>Definition of the first parameter</w:t>
            </w:r>
          </w:p>
        </w:tc>
      </w:tr>
      <w:tr w:rsidR="00000000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Variable"/>
            </w:pPr>
            <w:r>
              <w:rPr>
                <w:w w:val="100"/>
              </w:rPr>
              <w:t>parameter2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  <w:r>
              <w:rPr>
                <w:w w:val="100"/>
              </w:rPr>
              <w:t>IN/OUT: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  <w:r>
              <w:rPr>
                <w:w w:val="100"/>
              </w:rPr>
              <w:t>Definition of the second parameter</w:t>
            </w:r>
          </w:p>
        </w:tc>
      </w:tr>
      <w:tr w:rsidR="00000000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Variable"/>
            </w:pPr>
            <w:r>
              <w:rPr>
                <w:w w:val="100"/>
              </w:rPr>
              <w:t>. . 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  <w:r>
              <w:rPr>
                <w:w w:val="100"/>
              </w:rPr>
              <w:t>. . .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</w:p>
        </w:tc>
      </w:tr>
      <w:tr w:rsidR="00000000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Variable"/>
            </w:pPr>
            <w:r>
              <w:rPr>
                <w:w w:val="100"/>
              </w:rPr>
              <w:t>parameterN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  <w:r>
              <w:rPr>
                <w:w w:val="100"/>
              </w:rPr>
              <w:t>IN/OUT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  <w:r>
              <w:rPr>
                <w:w w:val="100"/>
              </w:rPr>
              <w:t>Definition of the Nth parameter</w:t>
            </w:r>
          </w:p>
        </w:tc>
      </w:tr>
      <w:tr w:rsidR="00000000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:rsidR="00600092" w:rsidRDefault="00600092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RoutinePurpose"/>
            </w:pPr>
            <w:r>
              <w:rPr>
                <w:w w:val="100"/>
              </w:rPr>
              <w:t>Section containing the functionality of the routine.</w:t>
            </w:r>
          </w:p>
        </w:tc>
      </w:tr>
      <w:tr w:rsidR="00000000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:rsidR="00600092" w:rsidRDefault="00600092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  <w:r>
              <w:rPr>
                <w:w w:val="100"/>
              </w:rPr>
              <w:t>Section describing the return value, if any.</w:t>
            </w:r>
          </w:p>
        </w:tc>
      </w:tr>
      <w:tr w:rsidR="00000000">
        <w:trPr>
          <w:trHeight w:val="9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:rsidR="00600092" w:rsidRDefault="00600092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  <w:r>
              <w:rPr>
                <w:w w:val="100"/>
              </w:rPr>
              <w:t>This optional section describes the proper use of the routine, the specification of the parameters, and any special circumstances surrounding the use of the routine.  This section also identifies an</w:t>
            </w:r>
            <w:r>
              <w:rPr>
                <w:w w:val="100"/>
              </w:rPr>
              <w:t>y prerequisite routines and provides appropriate references.</w:t>
            </w:r>
          </w:p>
        </w:tc>
      </w:tr>
      <w:tr w:rsidR="00000000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:rsidR="00600092" w:rsidRDefault="00600092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:rsidR="00600092" w:rsidRDefault="00600092">
            <w:pPr>
              <w:pStyle w:val="CellDescription"/>
            </w:pPr>
            <w:r>
              <w:rPr>
                <w:w w:val="100"/>
              </w:rPr>
              <w:t>This section provides a synopsis of the equivalent FORTRAN 77 routine or routines.</w:t>
            </w:r>
          </w:p>
        </w:tc>
      </w:tr>
    </w:tbl>
    <w:p w:rsidR="00600092" w:rsidRDefault="00600092">
      <w:pPr>
        <w:pStyle w:val="Body"/>
        <w:rPr>
          <w:w w:val="100"/>
        </w:rPr>
      </w:pPr>
    </w:p>
    <w:p w:rsidR="00600092" w:rsidRDefault="00600092">
      <w:pPr>
        <w:pStyle w:val="Body"/>
        <w:tabs>
          <w:tab w:val="left" w:pos="2880"/>
          <w:tab w:val="left" w:pos="3240"/>
          <w:tab w:val="left" w:pos="3600"/>
          <w:tab w:val="left" w:pos="3780"/>
          <w:tab w:val="left" w:pos="3960"/>
          <w:tab w:val="left" w:pos="4320"/>
          <w:tab w:val="left" w:pos="4680"/>
        </w:tabs>
        <w:spacing w:before="160"/>
        <w:ind w:left="2880" w:hanging="360"/>
        <w:rPr>
          <w:rFonts w:ascii="Courier New" w:hAnsi="Courier New" w:cs="Courier New"/>
          <w:spacing w:val="-14"/>
          <w:w w:val="1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786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0092" w:rsidRDefault="00600092">
      <w:pPr>
        <w:spacing w:after="0" w:line="240" w:lineRule="auto"/>
      </w:pPr>
      <w:r>
        <w:separator/>
      </w:r>
    </w:p>
  </w:endnote>
  <w:endnote w:type="continuationSeparator" w:id="0">
    <w:p w:rsidR="00600092" w:rsidRDefault="0060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092" w:rsidRDefault="00600092">
    <w:pPr>
      <w:pStyle w:val="footerleft"/>
      <w:spacing w:line="220" w:lineRule="atLeast"/>
      <w:rPr>
        <w:rStyle w:val="Text"/>
        <w:sz w:val="18"/>
        <w:szCs w:val="18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PAGE </w:instrText>
    </w:r>
    <w:r>
      <w:rPr>
        <w:rStyle w:val="Text"/>
        <w:sz w:val="18"/>
        <w:szCs w:val="18"/>
      </w:rPr>
      <w:fldChar w:fldCharType="separate"/>
    </w:r>
    <w:r>
      <w:rPr>
        <w:rStyle w:val="Text"/>
        <w:sz w:val="18"/>
        <w:szCs w:val="18"/>
      </w:rPr>
      <w:t>13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5:28 PM</w:t>
    </w:r>
    <w:r>
      <w:rPr>
        <w:rStyle w:val="Text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092" w:rsidRDefault="00600092">
    <w:pPr>
      <w:pStyle w:val="footerright"/>
      <w:rPr>
        <w:w w:val="100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5:28 PM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13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092" w:rsidRDefault="00600092">
    <w:pPr>
      <w:pStyle w:val="footerright"/>
      <w:rPr>
        <w:w w:val="100"/>
      </w:rPr>
    </w:pPr>
    <w:r>
      <w:rPr>
        <w:rStyle w:val="TitleText"/>
        <w:b/>
        <w:bCs/>
      </w:rPr>
      <w:fldChar w:fldCharType="begin"/>
    </w:r>
    <w:r>
      <w:rPr>
        <w:rStyle w:val="TitleText"/>
        <w:b/>
        <w:bCs/>
      </w:rPr>
      <w:instrText xml:space="preserve"> DATE  \@ "MMMM' 'd','' 'yyyy' 'h':'mm' 'am/pm"</w:instrText>
    </w:r>
    <w:r>
      <w:rPr>
        <w:rStyle w:val="TitleText"/>
        <w:b/>
        <w:bCs/>
      </w:rPr>
      <w:fldChar w:fldCharType="separate"/>
    </w:r>
    <w:r>
      <w:rPr>
        <w:rStyle w:val="TitleText"/>
        <w:b/>
        <w:bCs/>
        <w:noProof/>
      </w:rPr>
      <w:t>October 1, 2023 5:28 PM</w:t>
    </w:r>
    <w:r>
      <w:rPr>
        <w:rStyle w:val="TitleText"/>
        <w:b/>
        <w:bCs/>
      </w:rPr>
      <w:fldChar w:fldCharType="end"/>
    </w:r>
    <w:r>
      <w:rPr>
        <w:rStyle w:val="Text"/>
        <w:sz w:val="18"/>
        <w:szCs w:val="18"/>
      </w:rPr>
      <w:t xml:space="preserve"> </w:t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13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0092" w:rsidRDefault="00600092">
      <w:pPr>
        <w:spacing w:after="0" w:line="240" w:lineRule="auto"/>
      </w:pPr>
      <w:r>
        <w:separator/>
      </w:r>
    </w:p>
  </w:footnote>
  <w:footnote w:type="continuationSeparator" w:id="0">
    <w:p w:rsidR="00600092" w:rsidRDefault="0060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092" w:rsidRDefault="00600092">
    <w:pPr>
      <w:pStyle w:val="headerright"/>
      <w:rPr>
        <w:w w:val="100"/>
      </w:rPr>
    </w:pPr>
    <w:r>
      <w:rPr>
        <w:rStyle w:val="Text"/>
        <w:b w:val="0"/>
        <w:bCs w:val="0"/>
      </w:rPr>
      <w:t>The HDF Gro</w:t>
    </w:r>
    <w:r>
      <w:rPr>
        <w:rStyle w:val="Text"/>
        <w:b w:val="0"/>
        <w:bCs w:val="0"/>
      </w:rPr>
      <w:t>up</w:t>
    </w:r>
    <w:r>
      <w:rPr>
        <w:w w:val="100"/>
      </w:rPr>
      <w:tab/>
      <w:t>Table of Contents</w:t>
    </w:r>
    <w:r>
      <w:rPr>
        <w:w w:val="100"/>
      </w:rPr>
      <w:tab/>
    </w:r>
    <w:r>
      <w:rPr>
        <w:rStyle w:val="Text"/>
        <w:b w:val="0"/>
        <w:bCs w:val="0"/>
      </w:rPr>
      <w:t>Section 2 -- HDF Routine Reference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092" w:rsidRDefault="00600092">
    <w:pPr>
      <w:pStyle w:val="headerleft"/>
      <w:rPr>
        <w:w w:val="100"/>
      </w:rPr>
    </w:pPr>
    <w:r>
      <w:rPr>
        <w:rStyle w:val="Text"/>
        <w:b w:val="0"/>
        <w:bCs w:val="0"/>
      </w:rPr>
      <w:t>Section 2 -- HDF Routine Reference</w:t>
    </w:r>
    <w:r>
      <w:rPr>
        <w:w w:val="100"/>
      </w:rPr>
      <w:tab/>
      <w:t>Table of Contents</w:t>
    </w:r>
    <w:r>
      <w:rPr>
        <w:w w:val="100"/>
      </w:rPr>
      <w:tab/>
    </w:r>
    <w:r>
      <w:rPr>
        <w:rStyle w:val="Text"/>
        <w:b w:val="0"/>
        <w:bCs w:val="0"/>
      </w:rPr>
      <w:t>HDF Reference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0092" w:rsidRDefault="00600092">
    <w:pPr>
      <w:pStyle w:val="BodyRM"/>
      <w:rPr>
        <w:w w:val="1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F2A9264"/>
    <w:lvl w:ilvl="0">
      <w:numFmt w:val="bullet"/>
      <w:lvlText w:val="*"/>
      <w:lvlJc w:val="left"/>
    </w:lvl>
  </w:abstractNum>
  <w:num w:numId="1" w16cid:durableId="890724946">
    <w:abstractNumId w:val="0"/>
    <w:lvlOverride w:ilvl="0">
      <w:lvl w:ilvl="0">
        <w:start w:val="1"/>
        <w:numFmt w:val="bullet"/>
        <w:lvlText w:val="Section 2 -- "/>
        <w:legacy w:legacy="1" w:legacySpace="0" w:legacyIndent="0"/>
        <w:lvlJc w:val="left"/>
        <w:pPr>
          <w:ind w:left="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2" w16cid:durableId="890001988">
    <w:abstractNumId w:val="0"/>
    <w:lvlOverride w:ilvl="0">
      <w:lvl w:ilvl="0">
        <w:start w:val="1"/>
        <w:numFmt w:val="bullet"/>
        <w:lvlText w:val=" 2.1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00092"/>
    <w:rsid w:val="0060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FF72B05-94FA-4632-8CFF-BFD49E3C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hapterTitle">
    <w:name w:val="ChapterTitle"/>
    <w:next w:val="Body"/>
    <w:uiPriority w:val="99"/>
    <w:pPr>
      <w:tabs>
        <w:tab w:val="left" w:pos="2160"/>
      </w:tabs>
      <w:autoSpaceDE w:val="0"/>
      <w:autoSpaceDN w:val="0"/>
      <w:adjustRightInd w:val="0"/>
      <w:spacing w:before="860" w:after="0" w:line="860" w:lineRule="atLeast"/>
      <w:ind w:left="1720" w:hanging="144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dyRM">
    <w:name w:val="BodyRM"/>
    <w:next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2023-10-01T21:28:00Z</dcterms:created>
  <dcterms:modified xsi:type="dcterms:W3CDTF">2023-10-01T21:28:00Z</dcterms:modified>
</cp:coreProperties>
</file>