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The HDF-EOS plug-in was developed by Raytheon via the EEB contract with NASA. It is considered NASA developed software. By integrating the HDF-EOS plug-in with the HDFView software, HDFView can be used 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have been</w:t>
      </w:r>
      <w:r w:rsidR="00322070">
        <w:t xml:space="preserve"> </w:t>
      </w:r>
      <w:r w:rsidR="0034450C">
        <w:t xml:space="preserve">developed and released independently. HDFView is developed and released </w:t>
      </w:r>
      <w:r w:rsidR="00322070">
        <w:t>by</w:t>
      </w:r>
      <w:r w:rsidR="00322070">
        <w:t xml:space="preserve"> </w:t>
      </w:r>
      <w:r w:rsidR="00322070">
        <w:t>the HDF-Java team</w:t>
      </w:r>
      <w:r w:rsidR="0034450C">
        <w:t xml:space="preserve"> and the HDF-EOS plugin work is done by Raytheon. HDFView is usually released once a year (</w:t>
      </w:r>
      <w:r w:rsidR="00322070">
        <w:t>often</w:t>
      </w:r>
      <w:r w:rsidR="00322070">
        <w:t xml:space="preserve"> </w:t>
      </w:r>
      <w:r w:rsidR="00E959ED">
        <w:t>in</w:t>
      </w:r>
      <w:r w:rsidR="00E959ED">
        <w:t xml:space="preserve">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C322C8">
      <w:pPr>
        <w:pStyle w:val="ListNumberReference"/>
        <w:numPr>
          <w:ilvl w:val="0"/>
          <w:numId w:val="4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C322C8">
      <w:pPr>
        <w:pStyle w:val="ListNumberReference"/>
        <w:numPr>
          <w:ilvl w:val="0"/>
          <w:numId w:val="48"/>
        </w:numPr>
      </w:pPr>
      <w:r>
        <w:lastRenderedPageBreak/>
        <w:t>The supported platform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C322C8">
      <w:pPr>
        <w:pStyle w:val="ListNumberReference"/>
        <w:numPr>
          <w:ilvl w:val="0"/>
          <w:numId w:val="48"/>
        </w:numPr>
      </w:pPr>
      <w:r w:rsidRPr="00C322C8">
        <w:t>Majority of general users do not need the plugin</w:t>
      </w:r>
      <w:r w:rsidR="00E959ED">
        <w:t>. It is better to leave the plugin out of the HDFView distribution</w:t>
      </w:r>
    </w:p>
    <w:p w:rsidR="00F731FC" w:rsidRPr="00C322C8" w:rsidRDefault="00F731FC" w:rsidP="00C322C8">
      <w:pPr>
        <w:pStyle w:val="ListNumberReference"/>
        <w:numPr>
          <w:ilvl w:val="0"/>
          <w:numId w:val="4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four</w:t>
      </w:r>
      <w:r w:rsidR="00322070">
        <w:t xml:space="preserve"> </w:t>
      </w:r>
      <w:r>
        <w:t>options on</w:t>
      </w:r>
      <w:r w:rsidR="00AF4CCA">
        <w:t xml:space="preserve"> how to</w:t>
      </w:r>
      <w:r>
        <w:t xml:space="preserve"> </w:t>
      </w:r>
      <w:r w:rsidR="00AF4CCA">
        <w:t>bundl</w:t>
      </w:r>
      <w:r w:rsidR="00AF4CCA">
        <w:t>e</w:t>
      </w:r>
      <w:r w:rsidR="00AF4CCA">
        <w:t xml:space="preserve"> </w:t>
      </w:r>
      <w:r>
        <w:t xml:space="preserve">the HDF-EOS plugin in HDFView. The proposed solutions are based on the fact that the </w:t>
      </w:r>
      <w:r w:rsidR="00113CAA">
        <w:t xml:space="preserve">binary </w:t>
      </w:r>
      <w:proofErr w:type="gramStart"/>
      <w:r w:rsidR="00113CAA">
        <w:t xml:space="preserve">files </w:t>
      </w:r>
      <w:r w:rsidR="008F7D94">
        <w:t>for</w:t>
      </w:r>
      <w:r w:rsidR="008F7D94">
        <w:t xml:space="preserve">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change</w:t>
      </w:r>
      <w:r w:rsidR="00C13B8F">
        <w:t xml:space="preserve"> </w:t>
      </w:r>
      <w:r w:rsidR="002F1B59">
        <w:t>for those who don’t need the plugin</w:t>
      </w:r>
    </w:p>
    <w:p w:rsidR="002D5036" w:rsidRDefault="002F1B59" w:rsidP="00F168AF">
      <w:r>
        <w:t>Cons: a) the plugin will add extra 10MB to the installation program; b) those who don’t know anything about the plugin may be confused about the check box.</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w:t>
      </w:r>
      <w:r>
        <w:t xml:space="preserve">HDFView installation program will </w:t>
      </w:r>
      <w:r>
        <w:t xml:space="preserve">be distributed. This installation program will automatically install the plugin. The </w:t>
      </w:r>
      <w:r w:rsidR="00C13B8F">
        <w:t>normal</w:t>
      </w:r>
      <w:r w:rsidR="00C13B8F">
        <w:t xml:space="preserve"> </w:t>
      </w:r>
      <w:r>
        <w:t>HDFView installation program will be the same as it is now</w:t>
      </w:r>
      <w:r w:rsidR="008F7D94">
        <w:t>, i.e. it will not have the plugin component in the distribution file</w:t>
      </w:r>
      <w:r>
        <w:t xml:space="preserve">. </w:t>
      </w:r>
    </w:p>
    <w:p w:rsidR="00E76560" w:rsidRDefault="00E76560" w:rsidP="00E76560">
      <w:r>
        <w:t xml:space="preserve">Pros: </w:t>
      </w:r>
      <w:r>
        <w:t>no change to those who do not want the plugin</w:t>
      </w:r>
    </w:p>
    <w:p w:rsidR="00E76560" w:rsidRDefault="00E76560" w:rsidP="00E76560">
      <w:r>
        <w:t xml:space="preserve">Cons: </w:t>
      </w:r>
      <w:r>
        <w:t>more work to add and maintain the extra distribution</w:t>
      </w:r>
      <w:r>
        <w:t xml:space="preserve">.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for</w:t>
      </w:r>
      <w:r w:rsidR="008F7D94">
        <w:t xml:space="preserve">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distribute</w:t>
      </w:r>
      <w:r w:rsidR="00E24D5C">
        <w:t xml:space="preserve"> </w:t>
      </w:r>
      <w:r>
        <w:t xml:space="preserve">and maintain the HDFView </w:t>
      </w:r>
      <w:r w:rsidR="00E24D5C">
        <w:t>release</w:t>
      </w:r>
      <w:r w:rsidR="00E24D5C">
        <w:t xml:space="preserv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this</w:t>
      </w:r>
      <w:r>
        <w:t xml:space="preserve">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extra</w:t>
      </w:r>
      <w:r w:rsidR="00E24D5C">
        <w:t xml:space="preserve">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by</w:t>
      </w:r>
      <w:r w:rsidR="00E24D5C">
        <w:t xml:space="preserve"> </w:t>
      </w:r>
      <w:r>
        <w:t>the HDF-Java team. It needs to be adjusted by the HDF-EOS plugin team.</w:t>
      </w:r>
      <w:r w:rsidR="00C86921">
        <w:t xml:space="preserve"> The actual work will depend on the changes of HDF-Java and the HDF-EOS plugin</w:t>
      </w:r>
      <w:r w:rsidR="0063482E">
        <w:t>, e.g. the plugin may be not compatible to the new changes in HDFView</w:t>
      </w:r>
      <w:r w:rsidR="00C86921">
        <w:t xml:space="preserve">. The </w:t>
      </w:r>
      <w:r w:rsidR="0063482E">
        <w:t>following</w:t>
      </w:r>
      <w:r w:rsidR="0063482E">
        <w:t xml:space="preserve"> </w:t>
      </w:r>
      <w:r w:rsidR="00C86921">
        <w:t xml:space="preserve">estimation is based on </w:t>
      </w:r>
      <w:r w:rsidR="00E24D5C">
        <w:t>the first</w:t>
      </w:r>
      <w:r w:rsidR="00E24D5C">
        <w:t xml:space="preserve"> </w:t>
      </w:r>
      <w:r w:rsidR="00C86921">
        <w:t>release.</w:t>
      </w:r>
      <w:r w:rsidR="00E24D5C">
        <w:t xml:space="preserve"> Maintenance</w:t>
      </w:r>
      <w:bookmarkStart w:id="4" w:name="_GoBack"/>
      <w:bookmarkEnd w:id="4"/>
      <w:r w:rsidR="00E24D5C">
        <w:t xml:space="preserv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w:t>
            </w:r>
            <w:r>
              <w:rPr>
                <w:rFonts w:ascii="Calibri" w:eastAsia="Times New Roman" w:hAnsi="Calibri" w:cs="Times New Roman"/>
                <w:color w:val="000000"/>
                <w:sz w:val="22"/>
                <w:lang w:eastAsia="zh-CN"/>
              </w:rPr>
              <w:t>(fix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30060F" w:rsidP="00580526">
      <w:pPr>
        <w:keepNext/>
        <w:keepLines/>
        <w:spacing w:before="360"/>
        <w:outlineLvl w:val="0"/>
      </w:pPr>
    </w:p>
    <w:sectPr w:rsidR="0030060F"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546" w:rsidRDefault="00851546" w:rsidP="00611674">
      <w:r>
        <w:separator/>
      </w:r>
    </w:p>
  </w:endnote>
  <w:endnote w:type="continuationSeparator" w:id="0">
    <w:p w:rsidR="00851546" w:rsidRDefault="00851546"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58435AF0" wp14:editId="2B04978F">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E24D5C">
              <w:rPr>
                <w:noProof/>
              </w:rPr>
              <w:t>1</w:t>
            </w:r>
            <w:r w:rsidR="00493407">
              <w:rPr>
                <w:noProof/>
              </w:rPr>
              <w:fldChar w:fldCharType="end"/>
            </w:r>
            <w:r>
              <w:t xml:space="preserve"> of </w:t>
            </w:r>
            <w:r w:rsidR="00891A6E">
              <w:fldChar w:fldCharType="begin"/>
            </w:r>
            <w:r w:rsidR="00891A6E">
              <w:instrText xml:space="preserve"> NUMPAGES  </w:instrText>
            </w:r>
            <w:r w:rsidR="00891A6E">
              <w:fldChar w:fldCharType="separate"/>
            </w:r>
            <w:r w:rsidR="00E24D5C">
              <w:rPr>
                <w:noProof/>
              </w:rPr>
              <w:t>5</w:t>
            </w:r>
            <w:r w:rsidR="00891A6E">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6C922E3F" wp14:editId="3F052AE9">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r w:rsidR="00891A6E">
              <w:fldChar w:fldCharType="begin"/>
            </w:r>
            <w:r w:rsidR="00891A6E">
              <w:instrText xml:space="preserve"> NUMPAGES  </w:instrText>
            </w:r>
            <w:r w:rsidR="00891A6E">
              <w:fldChar w:fldCharType="separate"/>
            </w:r>
            <w:r w:rsidR="00A2472B">
              <w:rPr>
                <w:noProof/>
              </w:rPr>
              <w:t>5</w:t>
            </w:r>
            <w:r w:rsidR="00891A6E">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546" w:rsidRDefault="00851546" w:rsidP="00611674">
      <w:r>
        <w:separator/>
      </w:r>
    </w:p>
  </w:footnote>
  <w:footnote w:type="continuationSeparator" w:id="0">
    <w:p w:rsidR="00851546" w:rsidRDefault="00851546"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1B7A4E"/>
    <w:multiLevelType w:val="hybridMultilevel"/>
    <w:tmpl w:val="CD50F7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46833"/>
    <w:multiLevelType w:val="hybridMultilevel"/>
    <w:tmpl w:val="633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70ED2"/>
    <w:multiLevelType w:val="hybridMultilevel"/>
    <w:tmpl w:val="61E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EA4F29"/>
    <w:multiLevelType w:val="hybridMultilevel"/>
    <w:tmpl w:val="34AE72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397F0B1D"/>
    <w:multiLevelType w:val="hybridMultilevel"/>
    <w:tmpl w:val="EEFA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C907B5"/>
    <w:multiLevelType w:val="hybridMultilevel"/>
    <w:tmpl w:val="CA246E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647268"/>
    <w:multiLevelType w:val="hybridMultilevel"/>
    <w:tmpl w:val="7B82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2B6A15"/>
    <w:multiLevelType w:val="hybridMultilevel"/>
    <w:tmpl w:val="FD4E3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nsid w:val="65456215"/>
    <w:multiLevelType w:val="hybridMultilevel"/>
    <w:tmpl w:val="1A963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8E46E4"/>
    <w:multiLevelType w:val="hybridMultilevel"/>
    <w:tmpl w:val="CB5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8"/>
  </w:num>
  <w:num w:numId="4">
    <w:abstractNumId w:val="3"/>
  </w:num>
  <w:num w:numId="5">
    <w:abstractNumId w:val="2"/>
  </w:num>
  <w:num w:numId="6">
    <w:abstractNumId w:val="1"/>
  </w:num>
  <w:num w:numId="7">
    <w:abstractNumId w:val="28"/>
    <w:lvlOverride w:ilvl="0">
      <w:startOverride w:val="1"/>
    </w:lvlOverride>
  </w:num>
  <w:num w:numId="8">
    <w:abstractNumId w:val="28"/>
    <w:lvlOverride w:ilvl="0">
      <w:startOverride w:val="1"/>
    </w:lvlOverride>
  </w:num>
  <w:num w:numId="9">
    <w:abstractNumId w:val="28"/>
    <w:lvlOverride w:ilvl="0">
      <w:startOverride w:val="1"/>
    </w:lvlOverride>
  </w:num>
  <w:num w:numId="10">
    <w:abstractNumId w:val="28"/>
    <w:lvlOverride w:ilvl="0">
      <w:startOverride w:val="1"/>
    </w:lvlOverride>
  </w:num>
  <w:num w:numId="11">
    <w:abstractNumId w:val="28"/>
    <w:lvlOverride w:ilvl="0">
      <w:startOverride w:val="1"/>
    </w:lvlOverride>
  </w:num>
  <w:num w:numId="12">
    <w:abstractNumId w:val="28"/>
    <w:lvlOverride w:ilvl="0">
      <w:startOverride w:val="1"/>
    </w:lvlOverride>
  </w:num>
  <w:num w:numId="13">
    <w:abstractNumId w:val="28"/>
    <w:lvlOverride w:ilvl="0">
      <w:startOverride w:val="1"/>
    </w:lvlOverride>
  </w:num>
  <w:num w:numId="14">
    <w:abstractNumId w:val="28"/>
    <w:lvlOverride w:ilvl="0">
      <w:startOverride w:val="1"/>
    </w:lvlOverride>
  </w:num>
  <w:num w:numId="15">
    <w:abstractNumId w:val="28"/>
    <w:lvlOverride w:ilvl="0">
      <w:startOverride w:val="1"/>
    </w:lvlOverride>
  </w:num>
  <w:num w:numId="16">
    <w:abstractNumId w:val="28"/>
    <w:lvlOverride w:ilvl="0">
      <w:startOverride w:val="1"/>
    </w:lvlOverride>
  </w:num>
  <w:num w:numId="17">
    <w:abstractNumId w:val="28"/>
    <w:lvlOverride w:ilvl="0">
      <w:startOverride w:val="1"/>
    </w:lvlOverride>
  </w:num>
  <w:num w:numId="18">
    <w:abstractNumId w:val="28"/>
    <w:lvlOverride w:ilvl="0">
      <w:startOverride w:val="1"/>
    </w:lvlOverride>
  </w:num>
  <w:num w:numId="19">
    <w:abstractNumId w:val="23"/>
  </w:num>
  <w:num w:numId="20">
    <w:abstractNumId w:val="14"/>
  </w:num>
  <w:num w:numId="21">
    <w:abstractNumId w:val="28"/>
    <w:lvlOverride w:ilvl="0">
      <w:startOverride w:val="1"/>
    </w:lvlOverride>
  </w:num>
  <w:num w:numId="22">
    <w:abstractNumId w:val="28"/>
    <w:lvlOverride w:ilvl="0">
      <w:startOverride w:val="1"/>
    </w:lvlOverride>
  </w:num>
  <w:num w:numId="23">
    <w:abstractNumId w:val="28"/>
    <w:lvlOverride w:ilvl="0">
      <w:startOverride w:val="1"/>
    </w:lvlOverride>
  </w:num>
  <w:num w:numId="24">
    <w:abstractNumId w:val="28"/>
    <w:lvlOverride w:ilvl="0">
      <w:startOverride w:val="1"/>
    </w:lvlOverride>
  </w:num>
  <w:num w:numId="25">
    <w:abstractNumId w:val="28"/>
    <w:lvlOverride w:ilvl="0">
      <w:startOverride w:val="1"/>
    </w:lvlOverride>
  </w:num>
  <w:num w:numId="26">
    <w:abstractNumId w:val="28"/>
    <w:lvlOverride w:ilvl="0">
      <w:startOverride w:val="1"/>
    </w:lvlOverride>
  </w:num>
  <w:num w:numId="27">
    <w:abstractNumId w:val="28"/>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7"/>
  </w:num>
  <w:num w:numId="38">
    <w:abstractNumId w:val="10"/>
  </w:num>
  <w:num w:numId="39">
    <w:abstractNumId w:val="0"/>
  </w:num>
  <w:num w:numId="40">
    <w:abstractNumId w:val="19"/>
  </w:num>
  <w:num w:numId="41">
    <w:abstractNumId w:val="20"/>
  </w:num>
  <w:num w:numId="42">
    <w:abstractNumId w:val="26"/>
  </w:num>
  <w:num w:numId="43">
    <w:abstractNumId w:val="25"/>
  </w:num>
  <w:num w:numId="44">
    <w:abstractNumId w:val="22"/>
  </w:num>
  <w:num w:numId="45">
    <w:abstractNumId w:val="21"/>
  </w:num>
  <w:num w:numId="46">
    <w:abstractNumId w:val="27"/>
  </w:num>
  <w:num w:numId="47">
    <w:abstractNumId w:val="24"/>
  </w:num>
  <w:num w:numId="48">
    <w:abstractNumId w:val="15"/>
  </w:num>
  <w:num w:numId="49">
    <w:abstractNumId w:val="18"/>
  </w:num>
  <w:num w:numId="5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623E"/>
    <w:rsid w:val="000C50C2"/>
    <w:rsid w:val="000D18D2"/>
    <w:rsid w:val="000D4912"/>
    <w:rsid w:val="000E4AB3"/>
    <w:rsid w:val="001104C2"/>
    <w:rsid w:val="00113CAA"/>
    <w:rsid w:val="00130A1A"/>
    <w:rsid w:val="0013111D"/>
    <w:rsid w:val="0016517E"/>
    <w:rsid w:val="0016707E"/>
    <w:rsid w:val="001742BF"/>
    <w:rsid w:val="00174D6B"/>
    <w:rsid w:val="001A6684"/>
    <w:rsid w:val="001B1856"/>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310C"/>
    <w:rsid w:val="006E169D"/>
    <w:rsid w:val="006E1895"/>
    <w:rsid w:val="006E2135"/>
    <w:rsid w:val="006E3680"/>
    <w:rsid w:val="006F2217"/>
    <w:rsid w:val="006F3DEE"/>
    <w:rsid w:val="007279DE"/>
    <w:rsid w:val="00756BCD"/>
    <w:rsid w:val="00791B4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A18D9"/>
    <w:rsid w:val="008B660C"/>
    <w:rsid w:val="008C2208"/>
    <w:rsid w:val="008F22C9"/>
    <w:rsid w:val="008F7D94"/>
    <w:rsid w:val="009102A5"/>
    <w:rsid w:val="00922150"/>
    <w:rsid w:val="00923DEA"/>
    <w:rsid w:val="00934155"/>
    <w:rsid w:val="00950B92"/>
    <w:rsid w:val="00961C4A"/>
    <w:rsid w:val="0097136B"/>
    <w:rsid w:val="00971C6E"/>
    <w:rsid w:val="00974142"/>
    <w:rsid w:val="00990E37"/>
    <w:rsid w:val="0099431A"/>
    <w:rsid w:val="009C6419"/>
    <w:rsid w:val="009E4370"/>
    <w:rsid w:val="009E6F44"/>
    <w:rsid w:val="00A051CB"/>
    <w:rsid w:val="00A2472B"/>
    <w:rsid w:val="00A257FA"/>
    <w:rsid w:val="00A264B6"/>
    <w:rsid w:val="00A355DE"/>
    <w:rsid w:val="00A356B7"/>
    <w:rsid w:val="00A40C4E"/>
    <w:rsid w:val="00A46EFC"/>
    <w:rsid w:val="00A618BF"/>
    <w:rsid w:val="00A63473"/>
    <w:rsid w:val="00A71351"/>
    <w:rsid w:val="00A73104"/>
    <w:rsid w:val="00A96AC2"/>
    <w:rsid w:val="00AF10FE"/>
    <w:rsid w:val="00AF4CCA"/>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37AD9"/>
    <w:rsid w:val="00F62EFB"/>
    <w:rsid w:val="00F731FC"/>
    <w:rsid w:val="00F80DF2"/>
    <w:rsid w:val="00F82069"/>
    <w:rsid w:val="00F96693"/>
    <w:rsid w:val="00F96AE6"/>
    <w:rsid w:val="00FA147A"/>
    <w:rsid w:val="00FB60E6"/>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A4990-AB75-4150-8767-E7385CF4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572</TotalTime>
  <Pages>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36</cp:revision>
  <cp:lastPrinted>2010-11-01T21:14:00Z</cp:lastPrinted>
  <dcterms:created xsi:type="dcterms:W3CDTF">2013-04-11T18:37:00Z</dcterms:created>
  <dcterms:modified xsi:type="dcterms:W3CDTF">2013-04-17T21:15:00Z</dcterms:modified>
</cp:coreProperties>
</file>