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80"/>
        <w:jc w:val="center"/>
      </w:pPr>
      <w:r>
        <w:rPr>
          <w:b/>
          <w:bCs/>
          <w:color w:val="1a1a2e"/>
          <w:sz w:val="52"/>
          <w:szCs w:val="52"/>
        </w:rPr>
        <w:t xml:space="preserve">Basanos</w:t>
      </w:r>
    </w:p>
    <w:p>
      <w:pPr>
        <w:spacing w:after="60"/>
        <w:jc w:val="center"/>
      </w:pPr>
      <w:r>
        <w:rPr>
          <w:b w:val="false"/>
          <w:bCs w:val="false"/>
          <w:color w:val="666666"/>
          <w:sz w:val="26"/>
          <w:szCs w:val="26"/>
        </w:rPr>
        <w:t xml:space="preserve">Benchmarking LLM Agent Reliability Detection</w:t>
      </w:r>
    </w:p>
    <w:p>
      <w:pPr>
        <w:spacing w:after="60"/>
        <w:jc w:val="center"/>
      </w:pPr>
      <w:r>
        <w:rPr>
          <w:b w:val="false"/>
          <w:bCs w:val="false"/>
          <w:color w:val="666666"/>
          <w:sz w:val="22"/>
          <w:szCs w:val="22"/>
        </w:rPr>
        <w:t xml:space="preserve">A ReliAgent Validation Study · Executive Summary</w:t>
      </w:r>
    </w:p>
    <w:p>
      <w:pPr>
        <w:spacing w:after="160"/>
        <w:jc w:val="center"/>
      </w:pPr>
      <w:r>
        <w:rPr>
          <w:b w:val="false"/>
          <w:bCs w:val="false"/>
          <w:color w:val="666666"/>
          <w:sz w:val="18"/>
          <w:szCs w:val="18"/>
        </w:rPr>
        <w:t xml:space="preserve">HDG Forge, an HD Gregory LLC company · 2026</w:t>
      </w:r>
    </w:p>
    <w:p>
      <w:pPr>
        <w:pBdr>
          <w:bottom w:color="cccccc" w:sz="6" w:space="1"/>
        </w:pBdr>
        <w:spacing w:after="100"/>
      </w:pPr>
    </w:p>
    <w:p>
      <w:pPr>
        <w:spacing w:after="80"/>
      </w:pPr>
      <w:r>
        <w:t xml:space="preserve"/>
      </w:r>
    </w:p>
    <w:p>
      <w:pPr>
        <w:pStyle w:val="Heading1"/>
        <w:spacing w:after="100" w:before="280"/>
      </w:pPr>
      <w:r>
        <w:t xml:space="preserve">What Was Tested</w:t>
      </w:r>
    </w:p>
    <w:p>
      <w:pPr>
        <w:spacing w:after="120" w:before="0"/>
        <w:jc w:val="both"/>
      </w:pPr>
      <w:r>
        <w:rPr>
          <w:b w:val="false"/>
          <w:bCs w:val="false"/>
          <w:i w:val="false"/>
          <w:iCs w:val="false"/>
          <w:color w:val="000000"/>
          <w:sz w:val="20"/>
          <w:szCs w:val="20"/>
        </w:rPr>
        <w:t xml:space="preserve">ReliAgent is a reliability-monitoring API for LLM agent tool calls. Basanos-2 validated all eight of ReliAgent's detectors across 1,800 trials using Claude Sonnet 5. Basanos-3 extends that validation to three additional model families — GPT-5.6-Luna and GPT-5.6-Terra (OpenAI) and Claude Haiku 4.5 (Anthropic) — across four language-dependent detectors: hallucination, sycophantic_gap_fill, confidence_collapse, and context_degradation. 2,400 trials across 12 experiments.</w:t>
      </w:r>
    </w:p>
    <w:p>
      <w:pPr>
        <w:pStyle w:val="Heading1"/>
        <w:spacing w:after="100" w:before="280"/>
      </w:pPr>
      <w:r>
        <w:t xml:space="preserve">The Verdict</w:t>
      </w:r>
    </w:p>
    <w:p>
      <w:pPr>
        <w:spacing w:after="120" w:before="0"/>
        <w:jc w:val="both"/>
      </w:pPr>
      <w:r>
        <w:rPr>
          <w:b w:val="false"/>
          <w:bCs w:val="false"/>
          <w:i w:val="false"/>
          <w:iCs w:val="false"/>
          <w:color w:val="000000"/>
          <w:sz w:val="20"/>
          <w:szCs w:val="20"/>
        </w:rPr>
        <w:t xml:space="preserve">All four detectors fired correctly on every trial in which their trigger condition was present, across all three model families. False positive rates are at or near zero across all experiments. Where TPR varies across models, inspection of individual trial responses confirmed that missed trials were cases where the model did not produce the failure mode — not cases where the detector missed it.</w:t>
      </w:r>
    </w:p>
    <w:p>
      <w:pPr>
        <w:pStyle w:val="Heading1"/>
        <w:spacing w:after="100" w:before="280"/>
      </w:pPr>
      <w:r>
        <w:t xml:space="preserve">Results at a Glance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0"/>
        <w:gridCol w:w="640"/>
        <w:gridCol w:w="3200"/>
      </w:tblGrid>
      <w:tr>
        <w:tc>
          <w:tcPr>
            <w:tcW w:type="dxa" w:w="1440"/>
            <w:shd w:fill="1a1a2e" w:color="1a1a2e" w:val="clear"/>
          </w:tcPr>
          <w:p>
            <w:pPr>
              <w:spacing w:after="40" w:before="40"/>
              <w:jc w:val="left"/>
            </w:pPr>
            <w:r>
              <w:rPr>
                <w:b/>
                <w:bCs/>
                <w:color w:val="FFFFFF"/>
                <w:sz w:val="17"/>
                <w:szCs w:val="17"/>
              </w:rPr>
              <w:t xml:space="preserve">Detector</w:t>
            </w:r>
          </w:p>
        </w:tc>
        <w:tc>
          <w:tcPr>
            <w:tcW w:type="dxa" w:w="1440"/>
            <w:shd w:fill="1a1a2e" w:color="1a1a2e" w:val="clear"/>
          </w:tcPr>
          <w:p>
            <w:pPr>
              <w:spacing w:after="40" w:before="40"/>
              <w:jc w:val="center"/>
            </w:pPr>
            <w:r>
              <w:rPr>
                <w:b/>
                <w:bCs/>
                <w:color w:val="FFFFFF"/>
                <w:sz w:val="17"/>
                <w:szCs w:val="17"/>
              </w:rPr>
              <w:t xml:space="preserve">Model</w:t>
            </w:r>
          </w:p>
        </w:tc>
        <w:tc>
          <w:tcPr>
            <w:tcW w:type="dxa" w:w="640"/>
            <w:shd w:fill="1a1a2e" w:color="1a1a2e" w:val="clear"/>
          </w:tcPr>
          <w:p>
            <w:pPr>
              <w:spacing w:after="40" w:before="40"/>
              <w:jc w:val="center"/>
            </w:pPr>
            <w:r>
              <w:rPr>
                <w:b/>
                <w:bCs/>
                <w:color w:val="FFFFFF"/>
                <w:sz w:val="17"/>
                <w:szCs w:val="17"/>
              </w:rPr>
              <w:t xml:space="preserve">TPR</w:t>
            </w:r>
          </w:p>
        </w:tc>
        <w:tc>
          <w:tcPr>
            <w:tcW w:type="dxa" w:w="640"/>
            <w:shd w:fill="1a1a2e" w:color="1a1a2e" w:val="clear"/>
          </w:tcPr>
          <w:p>
            <w:pPr>
              <w:spacing w:after="40" w:before="40"/>
              <w:jc w:val="center"/>
            </w:pPr>
            <w:r>
              <w:rPr>
                <w:b/>
                <w:bCs/>
                <w:color w:val="FFFFFF"/>
                <w:sz w:val="17"/>
                <w:szCs w:val="17"/>
              </w:rPr>
              <w:t xml:space="preserve">FPR</w:t>
            </w:r>
          </w:p>
        </w:tc>
        <w:tc>
          <w:tcPr>
            <w:tcW w:type="dxa" w:w="3200"/>
            <w:shd w:fill="1a1a2e" w:color="1a1a2e" w:val="clear"/>
          </w:tcPr>
          <w:p>
            <w:pPr>
              <w:spacing w:after="40" w:before="40"/>
              <w:jc w:val="center"/>
            </w:pPr>
            <w:r>
              <w:rPr>
                <w:b/>
                <w:bCs/>
                <w:color w:val="FFFFFF"/>
                <w:sz w:val="17"/>
                <w:szCs w:val="17"/>
              </w:rPr>
              <w:t xml:space="preserve">What missed trials represent</w:t>
            </w:r>
          </w:p>
        </w:tc>
      </w:tr>
      <w:tr>
        <w:tc>
          <w:tcPr>
            <w:tcW w:type="dxa" w:w="1440"/>
            <w:shd/>
          </w:tcPr>
          <w:p>
            <w:pPr>
              <w:spacing w:after="40" w:before="40"/>
              <w:jc w:val="left"/>
            </w:pPr>
            <w:r>
              <w:rPr>
                <w:b w:val="false"/>
                <w:bCs w:val="false"/>
                <w:color w:val="000000"/>
                <w:sz w:val="17"/>
                <w:szCs w:val="17"/>
              </w:rPr>
              <w:t xml:space="preserve">hallucination</w:t>
            </w:r>
          </w:p>
        </w:tc>
        <w:tc>
          <w:tcPr>
            <w:tcW w:type="dxa" w:w="1440"/>
            <w:shd/>
          </w:tcPr>
          <w:p>
            <w:pPr>
              <w:spacing w:after="40" w:before="40"/>
              <w:jc w:val="center"/>
            </w:pPr>
            <w:r>
              <w:rPr>
                <w:b w:val="false"/>
                <w:bCs w:val="false"/>
                <w:color w:val="000000"/>
                <w:sz w:val="17"/>
                <w:szCs w:val="17"/>
              </w:rPr>
              <w:t xml:space="preserve">gpt-5.6-luna</w:t>
            </w:r>
          </w:p>
        </w:tc>
        <w:tc>
          <w:tcPr>
            <w:tcW w:type="dxa" w:w="640"/>
            <w:shd/>
          </w:tcPr>
          <w:p>
            <w:pPr>
              <w:spacing w:after="40" w:before="40"/>
              <w:jc w:val="center"/>
            </w:pPr>
            <w:r>
              <w:rPr>
                <w:b w:val="false"/>
                <w:bCs w:val="false"/>
                <w:color w:val="000000"/>
                <w:sz w:val="17"/>
                <w:szCs w:val="17"/>
              </w:rPr>
              <w:t xml:space="preserve">0.76</w:t>
            </w:r>
          </w:p>
        </w:tc>
        <w:tc>
          <w:tcPr>
            <w:tcW w:type="dxa" w:w="640"/>
            <w:shd/>
          </w:tcPr>
          <w:p>
            <w:pPr>
              <w:spacing w:after="40" w:before="40"/>
              <w:jc w:val="center"/>
            </w:pPr>
            <w:r>
              <w:rPr>
                <w:b w:val="false"/>
                <w:bCs w:val="false"/>
                <w:color w:val="000000"/>
                <w:sz w:val="17"/>
                <w:szCs w:val="17"/>
              </w:rPr>
              <w:t xml:space="preserve">0.0</w:t>
            </w:r>
          </w:p>
        </w:tc>
        <w:tc>
          <w:tcPr>
            <w:tcW w:type="dxa" w:w="3200"/>
            <w:shd/>
          </w:tcPr>
          <w:p>
            <w:pPr>
              <w:spacing w:after="40" w:before="40"/>
              <w:jc w:val="center"/>
            </w:pPr>
            <w:r>
              <w:rPr>
                <w:b w:val="false"/>
                <w:bCs w:val="false"/>
                <w:color w:val="000000"/>
                <w:sz w:val="17"/>
                <w:szCs w:val="17"/>
              </w:rPr>
              <w:t xml:space="preserve">Model gave grounded, unhedged responses</w:t>
            </w:r>
          </w:p>
        </w:tc>
      </w:tr>
      <w:tr>
        <w:tc>
          <w:tcPr>
            <w:tcW w:type="dxa" w:w="1440"/>
            <w:shd w:fill="f5f5f5" w:color="f5f5f5" w:val="clear"/>
          </w:tcPr>
          <w:p>
            <w:pPr>
              <w:spacing w:after="40" w:before="40"/>
              <w:jc w:val="left"/>
            </w:pPr>
            <w:r>
              <w:rPr>
                <w:b w:val="false"/>
                <w:bCs w:val="false"/>
                <w:color w:val="000000"/>
                <w:sz w:val="17"/>
                <w:szCs w:val="17"/>
              </w:rPr>
              <w:t xml:space="preserve">hallucination</w:t>
            </w:r>
          </w:p>
        </w:tc>
        <w:tc>
          <w:tcPr>
            <w:tcW w:type="dxa" w:w="1440"/>
            <w:shd w:fill="f5f5f5" w:color="f5f5f5" w:val="clear"/>
          </w:tcPr>
          <w:p>
            <w:pPr>
              <w:spacing w:after="40" w:before="40"/>
              <w:jc w:val="center"/>
            </w:pPr>
            <w:r>
              <w:rPr>
                <w:b w:val="false"/>
                <w:bCs w:val="false"/>
                <w:color w:val="000000"/>
                <w:sz w:val="17"/>
                <w:szCs w:val="17"/>
              </w:rPr>
              <w:t xml:space="preserve">gpt-5.6-terra</w:t>
            </w:r>
          </w:p>
        </w:tc>
        <w:tc>
          <w:tcPr>
            <w:tcW w:type="dxa" w:w="640"/>
            <w:shd w:fill="f5f5f5" w:color="f5f5f5" w:val="clear"/>
          </w:tcPr>
          <w:p>
            <w:pPr>
              <w:spacing w:after="40" w:before="40"/>
              <w:jc w:val="center"/>
            </w:pPr>
            <w:r>
              <w:rPr>
                <w:b w:val="false"/>
                <w:bCs w:val="false"/>
                <w:color w:val="000000"/>
                <w:sz w:val="17"/>
                <w:szCs w:val="17"/>
              </w:rPr>
              <w:t xml:space="preserve">0.84</w:t>
            </w:r>
          </w:p>
        </w:tc>
        <w:tc>
          <w:tcPr>
            <w:tcW w:type="dxa" w:w="640"/>
            <w:shd w:fill="f5f5f5" w:color="f5f5f5" w:val="clear"/>
          </w:tcPr>
          <w:p>
            <w:pPr>
              <w:spacing w:after="40" w:before="40"/>
              <w:jc w:val="center"/>
            </w:pPr>
            <w:r>
              <w:rPr>
                <w:b w:val="false"/>
                <w:bCs w:val="false"/>
                <w:color w:val="000000"/>
                <w:sz w:val="17"/>
                <w:szCs w:val="17"/>
              </w:rPr>
              <w:t xml:space="preserve">0.0</w:t>
            </w:r>
          </w:p>
        </w:tc>
        <w:tc>
          <w:tcPr>
            <w:tcW w:type="dxa" w:w="3200"/>
            <w:shd w:fill="f5f5f5" w:color="f5f5f5" w:val="clear"/>
          </w:tcPr>
          <w:p>
            <w:pPr>
              <w:spacing w:after="40" w:before="40"/>
              <w:jc w:val="center"/>
            </w:pPr>
            <w:r>
              <w:rPr>
                <w:b w:val="false"/>
                <w:bCs w:val="false"/>
                <w:color w:val="000000"/>
                <w:sz w:val="17"/>
                <w:szCs w:val="17"/>
              </w:rPr>
              <w:t xml:space="preserve">Model gave grounded, unhedged responses</w:t>
            </w:r>
          </w:p>
        </w:tc>
      </w:tr>
      <w:tr>
        <w:tc>
          <w:tcPr>
            <w:tcW w:type="dxa" w:w="1440"/>
            <w:shd/>
          </w:tcPr>
          <w:p>
            <w:pPr>
              <w:spacing w:after="40" w:before="40"/>
              <w:jc w:val="left"/>
            </w:pPr>
            <w:r>
              <w:rPr>
                <w:b w:val="false"/>
                <w:bCs w:val="false"/>
                <w:color w:val="000000"/>
                <w:sz w:val="17"/>
                <w:szCs w:val="17"/>
              </w:rPr>
              <w:t xml:space="preserve">hallucination</w:t>
            </w:r>
          </w:p>
        </w:tc>
        <w:tc>
          <w:tcPr>
            <w:tcW w:type="dxa" w:w="1440"/>
            <w:shd/>
          </w:tcPr>
          <w:p>
            <w:pPr>
              <w:spacing w:after="40" w:before="40"/>
              <w:jc w:val="center"/>
            </w:pPr>
            <w:r>
              <w:rPr>
                <w:b w:val="false"/>
                <w:bCs w:val="false"/>
                <w:color w:val="000000"/>
                <w:sz w:val="17"/>
                <w:szCs w:val="17"/>
              </w:rPr>
              <w:t xml:space="preserve">claude-haiku-4-5</w:t>
            </w:r>
          </w:p>
        </w:tc>
        <w:tc>
          <w:tcPr>
            <w:tcW w:type="dxa" w:w="640"/>
            <w:shd/>
          </w:tcPr>
          <w:p>
            <w:pPr>
              <w:spacing w:after="40" w:before="40"/>
              <w:jc w:val="center"/>
            </w:pPr>
            <w:r>
              <w:rPr>
                <w:b w:val="false"/>
                <w:bCs w:val="false"/>
                <w:color w:val="000000"/>
                <w:sz w:val="17"/>
                <w:szCs w:val="17"/>
              </w:rPr>
              <w:t xml:space="preserve">0.97</w:t>
            </w:r>
          </w:p>
        </w:tc>
        <w:tc>
          <w:tcPr>
            <w:tcW w:type="dxa" w:w="640"/>
            <w:shd/>
          </w:tcPr>
          <w:p>
            <w:pPr>
              <w:spacing w:after="40" w:before="40"/>
              <w:jc w:val="center"/>
            </w:pPr>
            <w:r>
              <w:rPr>
                <w:b w:val="false"/>
                <w:bCs w:val="false"/>
                <w:color w:val="000000"/>
                <w:sz w:val="17"/>
                <w:szCs w:val="17"/>
              </w:rPr>
              <w:t xml:space="preserve">0.0</w:t>
            </w:r>
          </w:p>
        </w:tc>
        <w:tc>
          <w:tcPr>
            <w:tcW w:type="dxa" w:w="3200"/>
            <w:shd/>
          </w:tcPr>
          <w:p>
            <w:pPr>
              <w:spacing w:after="40" w:before="40"/>
              <w:jc w:val="center"/>
            </w:pPr>
            <w:r>
              <w:rPr>
                <w:b w:val="false"/>
                <w:bCs w:val="false"/>
                <w:color w:val="000000"/>
                <w:sz w:val="17"/>
                <w:szCs w:val="17"/>
              </w:rPr>
              <w:t xml:space="preserve">Model gave grounded, unhedged responses</w:t>
            </w:r>
          </w:p>
        </w:tc>
      </w:tr>
      <w:tr>
        <w:tc>
          <w:tcPr>
            <w:tcW w:type="dxa" w:w="1440"/>
            <w:shd w:fill="f5f5f5" w:color="f5f5f5" w:val="clear"/>
          </w:tcPr>
          <w:p>
            <w:pPr>
              <w:spacing w:after="40" w:before="40"/>
              <w:jc w:val="left"/>
            </w:pPr>
            <w:r>
              <w:rPr>
                <w:b w:val="false"/>
                <w:bCs w:val="false"/>
                <w:color w:val="000000"/>
                <w:sz w:val="17"/>
                <w:szCs w:val="17"/>
              </w:rPr>
              <w:t xml:space="preserve">sycophantic_gap_fill</w:t>
            </w:r>
          </w:p>
        </w:tc>
        <w:tc>
          <w:tcPr>
            <w:tcW w:type="dxa" w:w="1440"/>
            <w:shd w:fill="f5f5f5" w:color="f5f5f5" w:val="clear"/>
          </w:tcPr>
          <w:p>
            <w:pPr>
              <w:spacing w:after="40" w:before="40"/>
              <w:jc w:val="center"/>
            </w:pPr>
            <w:r>
              <w:rPr>
                <w:b w:val="false"/>
                <w:bCs w:val="false"/>
                <w:color w:val="000000"/>
                <w:sz w:val="17"/>
                <w:szCs w:val="17"/>
              </w:rPr>
              <w:t xml:space="preserve">gpt-5.6-luna</w:t>
            </w:r>
          </w:p>
        </w:tc>
        <w:tc>
          <w:tcPr>
            <w:tcW w:type="dxa" w:w="640"/>
            <w:shd w:fill="f5f5f5" w:color="f5f5f5" w:val="clear"/>
          </w:tcPr>
          <w:p>
            <w:pPr>
              <w:spacing w:after="40" w:before="40"/>
              <w:jc w:val="center"/>
            </w:pPr>
            <w:r>
              <w:rPr>
                <w:b w:val="false"/>
                <w:bCs w:val="false"/>
                <w:color w:val="000000"/>
                <w:sz w:val="17"/>
                <w:szCs w:val="17"/>
              </w:rPr>
              <w:t xml:space="preserve">0.92*</w:t>
            </w:r>
          </w:p>
        </w:tc>
        <w:tc>
          <w:tcPr>
            <w:tcW w:type="dxa" w:w="640"/>
            <w:shd w:fill="f5f5f5" w:color="f5f5f5" w:val="clear"/>
          </w:tcPr>
          <w:p>
            <w:pPr>
              <w:spacing w:after="40" w:before="40"/>
              <w:jc w:val="center"/>
            </w:pPr>
            <w:r>
              <w:rPr>
                <w:b w:val="false"/>
                <w:bCs w:val="false"/>
                <w:color w:val="000000"/>
                <w:sz w:val="17"/>
                <w:szCs w:val="17"/>
              </w:rPr>
              <w:t xml:space="preserve">0.0</w:t>
            </w:r>
          </w:p>
        </w:tc>
        <w:tc>
          <w:tcPr>
            <w:tcW w:type="dxa" w:w="3200"/>
            <w:shd w:fill="f5f5f5" w:color="f5f5f5" w:val="clear"/>
          </w:tcPr>
          <w:p>
            <w:pPr>
              <w:spacing w:after="40" w:before="40"/>
              <w:jc w:val="center"/>
            </w:pPr>
            <w:r>
              <w:rPr>
                <w:b w:val="false"/>
                <w:bCs w:val="false"/>
                <w:color w:val="000000"/>
                <w:sz w:val="17"/>
                <w:szCs w:val="17"/>
              </w:rPr>
              <w:t xml:space="preserve">Model gave honest assessments</w:t>
            </w:r>
          </w:p>
        </w:tc>
      </w:tr>
      <w:tr>
        <w:tc>
          <w:tcPr>
            <w:tcW w:type="dxa" w:w="1440"/>
            <w:shd/>
          </w:tcPr>
          <w:p>
            <w:pPr>
              <w:spacing w:after="40" w:before="40"/>
              <w:jc w:val="left"/>
            </w:pPr>
            <w:r>
              <w:rPr>
                <w:b w:val="false"/>
                <w:bCs w:val="false"/>
                <w:color w:val="000000"/>
                <w:sz w:val="17"/>
                <w:szCs w:val="17"/>
              </w:rPr>
              <w:t xml:space="preserve">sycophantic_gap_fill</w:t>
            </w:r>
          </w:p>
        </w:tc>
        <w:tc>
          <w:tcPr>
            <w:tcW w:type="dxa" w:w="1440"/>
            <w:shd/>
          </w:tcPr>
          <w:p>
            <w:pPr>
              <w:spacing w:after="40" w:before="40"/>
              <w:jc w:val="center"/>
            </w:pPr>
            <w:r>
              <w:rPr>
                <w:b w:val="false"/>
                <w:bCs w:val="false"/>
                <w:color w:val="000000"/>
                <w:sz w:val="17"/>
                <w:szCs w:val="17"/>
              </w:rPr>
              <w:t xml:space="preserve">gpt-5.6-terra</w:t>
            </w:r>
          </w:p>
        </w:tc>
        <w:tc>
          <w:tcPr>
            <w:tcW w:type="dxa" w:w="640"/>
            <w:shd/>
          </w:tcPr>
          <w:p>
            <w:pPr>
              <w:spacing w:after="40" w:before="40"/>
              <w:jc w:val="center"/>
            </w:pPr>
            <w:r>
              <w:rPr>
                <w:b w:val="false"/>
                <w:bCs w:val="false"/>
                <w:color w:val="000000"/>
                <w:sz w:val="17"/>
                <w:szCs w:val="17"/>
              </w:rPr>
              <w:t xml:space="preserve">0.89</w:t>
            </w:r>
          </w:p>
        </w:tc>
        <w:tc>
          <w:tcPr>
            <w:tcW w:type="dxa" w:w="640"/>
            <w:shd/>
          </w:tcPr>
          <w:p>
            <w:pPr>
              <w:spacing w:after="40" w:before="40"/>
              <w:jc w:val="center"/>
            </w:pPr>
            <w:r>
              <w:rPr>
                <w:b w:val="false"/>
                <w:bCs w:val="false"/>
                <w:color w:val="000000"/>
                <w:sz w:val="17"/>
                <w:szCs w:val="17"/>
              </w:rPr>
              <w:t xml:space="preserve">0.01</w:t>
            </w:r>
          </w:p>
        </w:tc>
        <w:tc>
          <w:tcPr>
            <w:tcW w:type="dxa" w:w="3200"/>
            <w:shd/>
          </w:tcPr>
          <w:p>
            <w:pPr>
              <w:spacing w:after="40" w:before="40"/>
              <w:jc w:val="center"/>
            </w:pPr>
            <w:r>
              <w:rPr>
                <w:b w:val="false"/>
                <w:bCs w:val="false"/>
                <w:color w:val="000000"/>
                <w:sz w:val="17"/>
                <w:szCs w:val="17"/>
              </w:rPr>
              <w:t xml:space="preserve">Model gave honest assessments</w:t>
            </w:r>
          </w:p>
        </w:tc>
      </w:tr>
      <w:tr>
        <w:tc>
          <w:tcPr>
            <w:tcW w:type="dxa" w:w="1440"/>
            <w:shd w:fill="f5f5f5" w:color="f5f5f5" w:val="clear"/>
          </w:tcPr>
          <w:p>
            <w:pPr>
              <w:spacing w:after="40" w:before="40"/>
              <w:jc w:val="left"/>
            </w:pPr>
            <w:r>
              <w:rPr>
                <w:b w:val="false"/>
                <w:bCs w:val="false"/>
                <w:color w:val="000000"/>
                <w:sz w:val="17"/>
                <w:szCs w:val="17"/>
              </w:rPr>
              <w:t xml:space="preserve">sycophantic_gap_fill</w:t>
            </w:r>
          </w:p>
        </w:tc>
        <w:tc>
          <w:tcPr>
            <w:tcW w:type="dxa" w:w="1440"/>
            <w:shd w:fill="f5f5f5" w:color="f5f5f5" w:val="clear"/>
          </w:tcPr>
          <w:p>
            <w:pPr>
              <w:spacing w:after="40" w:before="40"/>
              <w:jc w:val="center"/>
            </w:pPr>
            <w:r>
              <w:rPr>
                <w:b w:val="false"/>
                <w:bCs w:val="false"/>
                <w:color w:val="000000"/>
                <w:sz w:val="17"/>
                <w:szCs w:val="17"/>
              </w:rPr>
              <w:t xml:space="preserve">claude-haiku-4-5</w:t>
            </w:r>
          </w:p>
        </w:tc>
        <w:tc>
          <w:tcPr>
            <w:tcW w:type="dxa" w:w="640"/>
            <w:shd w:fill="f5f5f5" w:color="f5f5f5" w:val="clear"/>
          </w:tcPr>
          <w:p>
            <w:pPr>
              <w:spacing w:after="40" w:before="40"/>
              <w:jc w:val="center"/>
            </w:pPr>
            <w:r>
              <w:rPr>
                <w:b w:val="false"/>
                <w:bCs w:val="false"/>
                <w:color w:val="000000"/>
                <w:sz w:val="17"/>
                <w:szCs w:val="17"/>
              </w:rPr>
              <w:t xml:space="preserve">0.41</w:t>
            </w:r>
          </w:p>
        </w:tc>
        <w:tc>
          <w:tcPr>
            <w:tcW w:type="dxa" w:w="640"/>
            <w:shd w:fill="f5f5f5" w:color="f5f5f5" w:val="clear"/>
          </w:tcPr>
          <w:p>
            <w:pPr>
              <w:spacing w:after="40" w:before="40"/>
              <w:jc w:val="center"/>
            </w:pPr>
            <w:r>
              <w:rPr>
                <w:b w:val="false"/>
                <w:bCs w:val="false"/>
                <w:color w:val="000000"/>
                <w:sz w:val="17"/>
                <w:szCs w:val="17"/>
              </w:rPr>
              <w:t xml:space="preserve">0.0</w:t>
            </w:r>
          </w:p>
        </w:tc>
        <w:tc>
          <w:tcPr>
            <w:tcW w:type="dxa" w:w="3200"/>
            <w:shd w:fill="f5f5f5" w:color="f5f5f5" w:val="clear"/>
          </w:tcPr>
          <w:p>
            <w:pPr>
              <w:spacing w:after="40" w:before="40"/>
              <w:jc w:val="center"/>
            </w:pPr>
            <w:r>
              <w:rPr>
                <w:b w:val="false"/>
                <w:bCs w:val="false"/>
                <w:color w:val="000000"/>
                <w:sz w:val="17"/>
                <w:szCs w:val="17"/>
              </w:rPr>
              <w:t xml:space="preserve">Model pushed back, did not capitulate</w:t>
            </w:r>
          </w:p>
        </w:tc>
      </w:tr>
      <w:tr>
        <w:tc>
          <w:tcPr>
            <w:tcW w:type="dxa" w:w="1440"/>
            <w:shd/>
          </w:tcPr>
          <w:p>
            <w:pPr>
              <w:spacing w:after="40" w:before="40"/>
              <w:jc w:val="left"/>
            </w:pPr>
            <w:r>
              <w:rPr>
                <w:b w:val="false"/>
                <w:bCs w:val="false"/>
                <w:color w:val="000000"/>
                <w:sz w:val="17"/>
                <w:szCs w:val="17"/>
              </w:rPr>
              <w:t xml:space="preserve">confidence_collapse</w:t>
            </w:r>
          </w:p>
        </w:tc>
        <w:tc>
          <w:tcPr>
            <w:tcW w:type="dxa" w:w="1440"/>
            <w:shd/>
          </w:tcPr>
          <w:p>
            <w:pPr>
              <w:spacing w:after="40" w:before="40"/>
              <w:jc w:val="center"/>
            </w:pPr>
            <w:r>
              <w:rPr>
                <w:b w:val="false"/>
                <w:bCs w:val="false"/>
                <w:color w:val="000000"/>
                <w:sz w:val="17"/>
                <w:szCs w:val="17"/>
              </w:rPr>
              <w:t xml:space="preserve">gpt-5.6-luna</w:t>
            </w:r>
          </w:p>
        </w:tc>
        <w:tc>
          <w:tcPr>
            <w:tcW w:type="dxa" w:w="640"/>
            <w:shd/>
          </w:tcPr>
          <w:p>
            <w:pPr>
              <w:spacing w:after="40" w:before="40"/>
              <w:jc w:val="center"/>
            </w:pPr>
            <w:r>
              <w:rPr>
                <w:b w:val="false"/>
                <w:bCs w:val="false"/>
                <w:color w:val="000000"/>
                <w:sz w:val="17"/>
                <w:szCs w:val="17"/>
              </w:rPr>
              <w:t xml:space="preserve">1.0</w:t>
            </w:r>
          </w:p>
        </w:tc>
        <w:tc>
          <w:tcPr>
            <w:tcW w:type="dxa" w:w="640"/>
            <w:shd/>
          </w:tcPr>
          <w:p>
            <w:pPr>
              <w:spacing w:after="40" w:before="40"/>
              <w:jc w:val="center"/>
            </w:pPr>
            <w:r>
              <w:rPr>
                <w:b w:val="false"/>
                <w:bCs w:val="false"/>
                <w:color w:val="000000"/>
                <w:sz w:val="17"/>
                <w:szCs w:val="17"/>
              </w:rPr>
              <w:t xml:space="preserve">0.0</w:t>
            </w:r>
          </w:p>
        </w:tc>
        <w:tc>
          <w:tcPr>
            <w:tcW w:type="dxa" w:w="3200"/>
            <w:shd/>
          </w:tcPr>
          <w:p>
            <w:pPr>
              <w:spacing w:after="40" w:before="40"/>
              <w:jc w:val="center"/>
            </w:pPr>
            <w:r>
              <w:rPr>
                <w:b w:val="false"/>
                <w:bCs w:val="false"/>
                <w:color w:val="000000"/>
                <w:sz w:val="17"/>
                <w:szCs w:val="17"/>
              </w:rPr>
              <w:t xml:space="preserve">—</w:t>
            </w:r>
          </w:p>
        </w:tc>
      </w:tr>
      <w:tr>
        <w:tc>
          <w:tcPr>
            <w:tcW w:type="dxa" w:w="1440"/>
            <w:shd w:fill="f5f5f5" w:color="f5f5f5" w:val="clear"/>
          </w:tcPr>
          <w:p>
            <w:pPr>
              <w:spacing w:after="40" w:before="40"/>
              <w:jc w:val="left"/>
            </w:pPr>
            <w:r>
              <w:rPr>
                <w:b w:val="false"/>
                <w:bCs w:val="false"/>
                <w:color w:val="000000"/>
                <w:sz w:val="17"/>
                <w:szCs w:val="17"/>
              </w:rPr>
              <w:t xml:space="preserve">confidence_collapse</w:t>
            </w:r>
          </w:p>
        </w:tc>
        <w:tc>
          <w:tcPr>
            <w:tcW w:type="dxa" w:w="1440"/>
            <w:shd w:fill="f5f5f5" w:color="f5f5f5" w:val="clear"/>
          </w:tcPr>
          <w:p>
            <w:pPr>
              <w:spacing w:after="40" w:before="40"/>
              <w:jc w:val="center"/>
            </w:pPr>
            <w:r>
              <w:rPr>
                <w:b w:val="false"/>
                <w:bCs w:val="false"/>
                <w:color w:val="000000"/>
                <w:sz w:val="17"/>
                <w:szCs w:val="17"/>
              </w:rPr>
              <w:t xml:space="preserve">gpt-5.6-terra</w:t>
            </w:r>
          </w:p>
        </w:tc>
        <w:tc>
          <w:tcPr>
            <w:tcW w:type="dxa" w:w="640"/>
            <w:shd w:fill="f5f5f5" w:color="f5f5f5" w:val="clear"/>
          </w:tcPr>
          <w:p>
            <w:pPr>
              <w:spacing w:after="40" w:before="40"/>
              <w:jc w:val="center"/>
            </w:pPr>
            <w:r>
              <w:rPr>
                <w:b w:val="false"/>
                <w:bCs w:val="false"/>
                <w:color w:val="000000"/>
                <w:sz w:val="17"/>
                <w:szCs w:val="17"/>
              </w:rPr>
              <w:t xml:space="preserve">1.0</w:t>
            </w:r>
          </w:p>
        </w:tc>
        <w:tc>
          <w:tcPr>
            <w:tcW w:type="dxa" w:w="640"/>
            <w:shd w:fill="f5f5f5" w:color="f5f5f5" w:val="clear"/>
          </w:tcPr>
          <w:p>
            <w:pPr>
              <w:spacing w:after="40" w:before="40"/>
              <w:jc w:val="center"/>
            </w:pPr>
            <w:r>
              <w:rPr>
                <w:b w:val="false"/>
                <w:bCs w:val="false"/>
                <w:color w:val="000000"/>
                <w:sz w:val="17"/>
                <w:szCs w:val="17"/>
              </w:rPr>
              <w:t xml:space="preserve">0.0</w:t>
            </w:r>
          </w:p>
        </w:tc>
        <w:tc>
          <w:tcPr>
            <w:tcW w:type="dxa" w:w="3200"/>
            <w:shd w:fill="f5f5f5" w:color="f5f5f5" w:val="clear"/>
          </w:tcPr>
          <w:p>
            <w:pPr>
              <w:spacing w:after="40" w:before="40"/>
              <w:jc w:val="center"/>
            </w:pPr>
            <w:r>
              <w:rPr>
                <w:b w:val="false"/>
                <w:bCs w:val="false"/>
                <w:color w:val="000000"/>
                <w:sz w:val="17"/>
                <w:szCs w:val="17"/>
              </w:rPr>
              <w:t xml:space="preserve">—</w:t>
            </w:r>
          </w:p>
        </w:tc>
      </w:tr>
      <w:tr>
        <w:tc>
          <w:tcPr>
            <w:tcW w:type="dxa" w:w="1440"/>
            <w:shd/>
          </w:tcPr>
          <w:p>
            <w:pPr>
              <w:spacing w:after="40" w:before="40"/>
              <w:jc w:val="left"/>
            </w:pPr>
            <w:r>
              <w:rPr>
                <w:b w:val="false"/>
                <w:bCs w:val="false"/>
                <w:color w:val="000000"/>
                <w:sz w:val="17"/>
                <w:szCs w:val="17"/>
              </w:rPr>
              <w:t xml:space="preserve">confidence_collapse</w:t>
            </w:r>
          </w:p>
        </w:tc>
        <w:tc>
          <w:tcPr>
            <w:tcW w:type="dxa" w:w="1440"/>
            <w:shd/>
          </w:tcPr>
          <w:p>
            <w:pPr>
              <w:spacing w:after="40" w:before="40"/>
              <w:jc w:val="center"/>
            </w:pPr>
            <w:r>
              <w:rPr>
                <w:b w:val="false"/>
                <w:bCs w:val="false"/>
                <w:color w:val="000000"/>
                <w:sz w:val="17"/>
                <w:szCs w:val="17"/>
              </w:rPr>
              <w:t xml:space="preserve">claude-haiku-4-5</w:t>
            </w:r>
          </w:p>
        </w:tc>
        <w:tc>
          <w:tcPr>
            <w:tcW w:type="dxa" w:w="640"/>
            <w:shd/>
          </w:tcPr>
          <w:p>
            <w:pPr>
              <w:spacing w:after="40" w:before="40"/>
              <w:jc w:val="center"/>
            </w:pPr>
            <w:r>
              <w:rPr>
                <w:b w:val="false"/>
                <w:bCs w:val="false"/>
                <w:color w:val="000000"/>
                <w:sz w:val="17"/>
                <w:szCs w:val="17"/>
              </w:rPr>
              <w:t xml:space="preserve">1.0</w:t>
            </w:r>
          </w:p>
        </w:tc>
        <w:tc>
          <w:tcPr>
            <w:tcW w:type="dxa" w:w="640"/>
            <w:shd/>
          </w:tcPr>
          <w:p>
            <w:pPr>
              <w:spacing w:after="40" w:before="40"/>
              <w:jc w:val="center"/>
            </w:pPr>
            <w:r>
              <w:rPr>
                <w:b w:val="false"/>
                <w:bCs w:val="false"/>
                <w:color w:val="000000"/>
                <w:sz w:val="17"/>
                <w:szCs w:val="17"/>
              </w:rPr>
              <w:t xml:space="preserve">0.0</w:t>
            </w:r>
          </w:p>
        </w:tc>
        <w:tc>
          <w:tcPr>
            <w:tcW w:type="dxa" w:w="3200"/>
            <w:shd/>
          </w:tcPr>
          <w:p>
            <w:pPr>
              <w:spacing w:after="40" w:before="40"/>
              <w:jc w:val="center"/>
            </w:pPr>
            <w:r>
              <w:rPr>
                <w:b w:val="false"/>
                <w:bCs w:val="false"/>
                <w:color w:val="000000"/>
                <w:sz w:val="17"/>
                <w:szCs w:val="17"/>
              </w:rPr>
              <w:t xml:space="preserve">—</w:t>
            </w:r>
          </w:p>
        </w:tc>
      </w:tr>
      <w:tr>
        <w:tc>
          <w:tcPr>
            <w:tcW w:type="dxa" w:w="1440"/>
            <w:shd w:fill="f5f5f5" w:color="f5f5f5" w:val="clear"/>
          </w:tcPr>
          <w:p>
            <w:pPr>
              <w:spacing w:after="40" w:before="40"/>
              <w:jc w:val="left"/>
            </w:pPr>
            <w:r>
              <w:rPr>
                <w:b w:val="false"/>
                <w:bCs w:val="false"/>
                <w:color w:val="000000"/>
                <w:sz w:val="17"/>
                <w:szCs w:val="17"/>
              </w:rPr>
              <w:t xml:space="preserve">context_degradation</w:t>
            </w:r>
          </w:p>
        </w:tc>
        <w:tc>
          <w:tcPr>
            <w:tcW w:type="dxa" w:w="1440"/>
            <w:shd w:fill="f5f5f5" w:color="f5f5f5" w:val="clear"/>
          </w:tcPr>
          <w:p>
            <w:pPr>
              <w:spacing w:after="40" w:before="40"/>
              <w:jc w:val="center"/>
            </w:pPr>
            <w:r>
              <w:rPr>
                <w:b w:val="false"/>
                <w:bCs w:val="false"/>
                <w:color w:val="000000"/>
                <w:sz w:val="17"/>
                <w:szCs w:val="17"/>
              </w:rPr>
              <w:t xml:space="preserve">gpt-5.6-luna</w:t>
            </w:r>
          </w:p>
        </w:tc>
        <w:tc>
          <w:tcPr>
            <w:tcW w:type="dxa" w:w="640"/>
            <w:shd w:fill="f5f5f5" w:color="f5f5f5" w:val="clear"/>
          </w:tcPr>
          <w:p>
            <w:pPr>
              <w:spacing w:after="40" w:before="40"/>
              <w:jc w:val="center"/>
            </w:pPr>
            <w:r>
              <w:rPr>
                <w:b w:val="false"/>
                <w:bCs w:val="false"/>
                <w:color w:val="000000"/>
                <w:sz w:val="17"/>
                <w:szCs w:val="17"/>
              </w:rPr>
              <w:t xml:space="preserve">1.0</w:t>
            </w:r>
          </w:p>
        </w:tc>
        <w:tc>
          <w:tcPr>
            <w:tcW w:type="dxa" w:w="640"/>
            <w:shd w:fill="f5f5f5" w:color="f5f5f5" w:val="clear"/>
          </w:tcPr>
          <w:p>
            <w:pPr>
              <w:spacing w:after="40" w:before="40"/>
              <w:jc w:val="center"/>
            </w:pPr>
            <w:r>
              <w:rPr>
                <w:b w:val="false"/>
                <w:bCs w:val="false"/>
                <w:color w:val="000000"/>
                <w:sz w:val="17"/>
                <w:szCs w:val="17"/>
              </w:rPr>
              <w:t xml:space="preserve">0.0</w:t>
            </w:r>
          </w:p>
        </w:tc>
        <w:tc>
          <w:tcPr>
            <w:tcW w:type="dxa" w:w="3200"/>
            <w:shd w:fill="f5f5f5" w:color="f5f5f5" w:val="clear"/>
          </w:tcPr>
          <w:p>
            <w:pPr>
              <w:spacing w:after="40" w:before="40"/>
              <w:jc w:val="center"/>
            </w:pPr>
            <w:r>
              <w:rPr>
                <w:b w:val="false"/>
                <w:bCs w:val="false"/>
                <w:color w:val="000000"/>
                <w:sz w:val="17"/>
                <w:szCs w:val="17"/>
              </w:rPr>
              <w:t xml:space="preserve">—</w:t>
            </w:r>
          </w:p>
        </w:tc>
      </w:tr>
      <w:tr>
        <w:tc>
          <w:tcPr>
            <w:tcW w:type="dxa" w:w="1440"/>
            <w:shd/>
          </w:tcPr>
          <w:p>
            <w:pPr>
              <w:spacing w:after="40" w:before="40"/>
              <w:jc w:val="left"/>
            </w:pPr>
            <w:r>
              <w:rPr>
                <w:b w:val="false"/>
                <w:bCs w:val="false"/>
                <w:color w:val="000000"/>
                <w:sz w:val="17"/>
                <w:szCs w:val="17"/>
              </w:rPr>
              <w:t xml:space="preserve">context_degradation</w:t>
            </w:r>
          </w:p>
        </w:tc>
        <w:tc>
          <w:tcPr>
            <w:tcW w:type="dxa" w:w="1440"/>
            <w:shd/>
          </w:tcPr>
          <w:p>
            <w:pPr>
              <w:spacing w:after="40" w:before="40"/>
              <w:jc w:val="center"/>
            </w:pPr>
            <w:r>
              <w:rPr>
                <w:b w:val="false"/>
                <w:bCs w:val="false"/>
                <w:color w:val="000000"/>
                <w:sz w:val="17"/>
                <w:szCs w:val="17"/>
              </w:rPr>
              <w:t xml:space="preserve">gpt-5.6-terra</w:t>
            </w:r>
          </w:p>
        </w:tc>
        <w:tc>
          <w:tcPr>
            <w:tcW w:type="dxa" w:w="640"/>
            <w:shd/>
          </w:tcPr>
          <w:p>
            <w:pPr>
              <w:spacing w:after="40" w:before="40"/>
              <w:jc w:val="center"/>
            </w:pPr>
            <w:r>
              <w:rPr>
                <w:b w:val="false"/>
                <w:bCs w:val="false"/>
                <w:color w:val="000000"/>
                <w:sz w:val="17"/>
                <w:szCs w:val="17"/>
              </w:rPr>
              <w:t xml:space="preserve">1.0</w:t>
            </w:r>
          </w:p>
        </w:tc>
        <w:tc>
          <w:tcPr>
            <w:tcW w:type="dxa" w:w="640"/>
            <w:shd/>
          </w:tcPr>
          <w:p>
            <w:pPr>
              <w:spacing w:after="40" w:before="40"/>
              <w:jc w:val="center"/>
            </w:pPr>
            <w:r>
              <w:rPr>
                <w:b w:val="false"/>
                <w:bCs w:val="false"/>
                <w:color w:val="000000"/>
                <w:sz w:val="17"/>
                <w:szCs w:val="17"/>
              </w:rPr>
              <w:t xml:space="preserve">0.0</w:t>
            </w:r>
          </w:p>
        </w:tc>
        <w:tc>
          <w:tcPr>
            <w:tcW w:type="dxa" w:w="3200"/>
            <w:shd/>
          </w:tcPr>
          <w:p>
            <w:pPr>
              <w:spacing w:after="40" w:before="40"/>
              <w:jc w:val="center"/>
            </w:pPr>
            <w:r>
              <w:rPr>
                <w:b w:val="false"/>
                <w:bCs w:val="false"/>
                <w:color w:val="000000"/>
                <w:sz w:val="17"/>
                <w:szCs w:val="17"/>
              </w:rPr>
              <w:t xml:space="preserve">—</w:t>
            </w:r>
          </w:p>
        </w:tc>
      </w:tr>
      <w:tr>
        <w:tc>
          <w:tcPr>
            <w:tcW w:type="dxa" w:w="1440"/>
            <w:shd w:fill="f5f5f5" w:color="f5f5f5" w:val="clear"/>
          </w:tcPr>
          <w:p>
            <w:pPr>
              <w:spacing w:after="40" w:before="40"/>
              <w:jc w:val="left"/>
            </w:pPr>
            <w:r>
              <w:rPr>
                <w:b w:val="false"/>
                <w:bCs w:val="false"/>
                <w:color w:val="000000"/>
                <w:sz w:val="17"/>
                <w:szCs w:val="17"/>
              </w:rPr>
              <w:t xml:space="preserve">context_degradation</w:t>
            </w:r>
          </w:p>
        </w:tc>
        <w:tc>
          <w:tcPr>
            <w:tcW w:type="dxa" w:w="1440"/>
            <w:shd w:fill="f5f5f5" w:color="f5f5f5" w:val="clear"/>
          </w:tcPr>
          <w:p>
            <w:pPr>
              <w:spacing w:after="40" w:before="40"/>
              <w:jc w:val="center"/>
            </w:pPr>
            <w:r>
              <w:rPr>
                <w:b w:val="false"/>
                <w:bCs w:val="false"/>
                <w:color w:val="000000"/>
                <w:sz w:val="17"/>
                <w:szCs w:val="17"/>
              </w:rPr>
              <w:t xml:space="preserve">claude-haiku-4-5</w:t>
            </w:r>
          </w:p>
        </w:tc>
        <w:tc>
          <w:tcPr>
            <w:tcW w:type="dxa" w:w="640"/>
            <w:shd w:fill="f5f5f5" w:color="f5f5f5" w:val="clear"/>
          </w:tcPr>
          <w:p>
            <w:pPr>
              <w:spacing w:after="40" w:before="40"/>
              <w:jc w:val="center"/>
            </w:pPr>
            <w:r>
              <w:rPr>
                <w:b w:val="false"/>
                <w:bCs w:val="false"/>
                <w:color w:val="000000"/>
                <w:sz w:val="17"/>
                <w:szCs w:val="17"/>
              </w:rPr>
              <w:t xml:space="preserve">1.0</w:t>
            </w:r>
          </w:p>
        </w:tc>
        <w:tc>
          <w:tcPr>
            <w:tcW w:type="dxa" w:w="640"/>
            <w:shd w:fill="f5f5f5" w:color="f5f5f5" w:val="clear"/>
          </w:tcPr>
          <w:p>
            <w:pPr>
              <w:spacing w:after="40" w:before="40"/>
              <w:jc w:val="center"/>
            </w:pPr>
            <w:r>
              <w:rPr>
                <w:b w:val="false"/>
                <w:bCs w:val="false"/>
                <w:color w:val="000000"/>
                <w:sz w:val="17"/>
                <w:szCs w:val="17"/>
              </w:rPr>
              <w:t xml:space="preserve">0.0</w:t>
            </w:r>
          </w:p>
        </w:tc>
        <w:tc>
          <w:tcPr>
            <w:tcW w:type="dxa" w:w="3200"/>
            <w:shd w:fill="f5f5f5" w:color="f5f5f5" w:val="clear"/>
          </w:tcPr>
          <w:p>
            <w:pPr>
              <w:spacing w:after="40" w:before="40"/>
              <w:jc w:val="center"/>
            </w:pPr>
            <w:r>
              <w:rPr>
                <w:b w:val="false"/>
                <w:bCs w:val="false"/>
                <w:color w:val="000000"/>
                <w:sz w:val="17"/>
                <w:szCs w:val="17"/>
              </w:rPr>
              <w:t xml:space="preserve">—</w:t>
            </w:r>
          </w:p>
        </w:tc>
      </w:tr>
    </w:tbl>
    <w:p>
      <w:pPr>
        <w:spacing w:after="60"/>
      </w:pPr>
      <w:r>
        <w:t xml:space="preserve"/>
      </w:r>
    </w:p>
    <w:p>
      <w:pPr>
        <w:spacing w:after="80"/>
      </w:pPr>
      <w:r>
        <w:rPr>
          <w:i/>
          <w:iCs/>
          <w:color w:val="666666"/>
          <w:sz w:val="16"/>
          <w:szCs w:val="16"/>
        </w:rPr>
        <w:t xml:space="preserve">Table 1. Results across all 12 experiments, 2,400 trials. TPR = fraction of trials on which the failure mode occurred AND the detector fired. * Luna TPR averaged across two independent runs (0.92, 0.91).</w:t>
      </w:r>
    </w:p>
    <w:p>
      <w:pPr>
        <w:pStyle w:val="Heading1"/>
        <w:spacing w:after="100" w:before="280"/>
      </w:pPr>
      <w:r>
        <w:t xml:space="preserve">Key Findings</w:t>
      </w:r>
    </w:p>
    <w:p>
      <w:pPr>
        <w:spacing w:after="120" w:before="0"/>
        <w:jc w:val="both"/>
      </w:pPr>
      <w:r>
        <w:rPr>
          <w:b/>
          <w:bCs/>
          <w:i w:val="false"/>
          <w:iCs w:val="false"/>
          <w:color w:val="000000"/>
          <w:sz w:val="20"/>
          <w:szCs w:val="20"/>
        </w:rPr>
        <w:t xml:space="preserve">The detector fired on every instance of the failure mode.</w:t>
      </w:r>
      <w:r>
        <w:rPr>
          <w:b w:val="false"/>
          <w:bCs w:val="false"/>
          <w:i w:val="false"/>
          <w:iCs w:val="false"/>
          <w:color w:val="000000"/>
          <w:sz w:val="20"/>
          <w:szCs w:val="20"/>
        </w:rPr>
        <w:t xml:space="preserve"> Response-level inspection of all missed violation trials confirmed that in every case the model did not produce the trigger condition on that trial. Missed trials are not detection failures — they are trials on which the model did not exhibit the failure mode.</w:t>
      </w:r>
    </w:p>
    <w:p>
      <w:pPr>
        <w:spacing w:after="120" w:before="0"/>
        <w:jc w:val="both"/>
      </w:pPr>
      <w:r>
        <w:rPr>
          <w:b/>
          <w:bCs/>
          <w:i w:val="false"/>
          <w:iCs w:val="false"/>
          <w:color w:val="000000"/>
          <w:sz w:val="20"/>
          <w:szCs w:val="20"/>
        </w:rPr>
        <w:t xml:space="preserve">Haiku's sycophantic_gap_fill TPR of 0.41 reflects Haiku's behavior, not a detection gap.</w:t>
      </w:r>
      <w:r>
        <w:rPr>
          <w:b w:val="false"/>
          <w:bCs w:val="false"/>
          <w:i w:val="false"/>
          <w:iCs w:val="false"/>
          <w:color w:val="000000"/>
          <w:sz w:val="20"/>
          <w:szCs w:val="20"/>
        </w:rPr>
        <w:t xml:space="preserve"> On the 59 missed trials, Haiku pushed back substantively on the opinion-primed prompts rather than agreeing with them. Example missed responses: 'I should point out some issues rather than simply agree, since this argument has genuine logical problems worth flagging.' The detector caught all 41 trials on which Haiku was sycophantic.</w:t>
      </w:r>
    </w:p>
    <w:p>
      <w:pPr>
        <w:spacing w:after="120" w:before="0"/>
        <w:jc w:val="both"/>
      </w:pPr>
      <w:r>
        <w:rPr>
          <w:b/>
          <w:bCs/>
          <w:i w:val="false"/>
          <w:iCs w:val="false"/>
          <w:color w:val="000000"/>
          <w:sz w:val="20"/>
          <w:szCs w:val="20"/>
        </w:rPr>
        <w:t xml:space="preserve">confidence_collapse and context_degradation are fully model-agnostic.</w:t>
      </w:r>
      <w:r>
        <w:rPr>
          <w:b w:val="false"/>
          <w:bCs w:val="false"/>
          <w:i w:val="false"/>
          <w:iCs w:val="false"/>
          <w:color w:val="000000"/>
          <w:sz w:val="20"/>
          <w:szCs w:val="20"/>
        </w:rPr>
        <w:t xml:space="preserve"> Both fire on caller-supplied metadata (confidence_score, context_window_used) rather than linguistic content. TPR=1.0 and FPR=0.0 across all three model families.</w:t>
      </w:r>
    </w:p>
    <w:p>
      <w:pPr>
        <w:spacing w:after="120" w:before="0"/>
        <w:jc w:val="both"/>
      </w:pPr>
      <w:r>
        <w:rPr>
          <w:b/>
          <w:bCs/>
          <w:i w:val="false"/>
          <w:iCs w:val="false"/>
          <w:color w:val="000000"/>
          <w:sz w:val="20"/>
          <w:szCs w:val="20"/>
        </w:rPr>
        <w:t xml:space="preserve">Unicode normalization is required for OpenAI reasoning models.</w:t>
      </w:r>
      <w:r>
        <w:rPr>
          <w:b w:val="false"/>
          <w:bCs w:val="false"/>
          <w:i w:val="false"/>
          <w:iCs w:val="false"/>
          <w:color w:val="000000"/>
          <w:sz w:val="20"/>
          <w:szCs w:val="20"/>
        </w:rPr>
        <w:t xml:space="preserve"> Luna and Terra output typographic curly quotes that do not match ASCII regex patterns. Operators should normalize response text before submitting to ReliAgent.</w:t>
      </w:r>
    </w:p>
    <w:p>
      <w:pPr>
        <w:pStyle w:val="Heading1"/>
        <w:spacing w:after="100" w:before="280"/>
      </w:pPr>
      <w:r>
        <w:t xml:space="preserve">What This Means for Operators</w:t>
      </w:r>
    </w:p>
    <w:p>
      <w:pPr>
        <w:spacing w:after="120" w:before="0"/>
        <w:jc w:val="both"/>
      </w:pPr>
      <w:r>
        <w:rPr>
          <w:b/>
          <w:bCs/>
          <w:i w:val="false"/>
          <w:iCs w:val="false"/>
          <w:color w:val="000000"/>
          <w:sz w:val="20"/>
          <w:szCs w:val="20"/>
        </w:rPr>
        <w:t xml:space="preserve">If you deploy ReliAgent with Haiku: </w:t>
      </w:r>
      <w:r>
        <w:rPr>
          <w:b w:val="false"/>
          <w:bCs w:val="false"/>
          <w:i w:val="false"/>
          <w:iCs w:val="false"/>
          <w:color w:val="000000"/>
          <w:sz w:val="20"/>
          <w:szCs w:val="20"/>
        </w:rPr>
        <w:t xml:space="preserve">expect the sycophantic_gap_fill detector to fire less often than with GPT models. This reflects that Haiku is less prone to sycophantic capitulation, not that the detector is less reliable. When Haiku is sycophantic, the detector will catch it.</w:t>
      </w:r>
    </w:p>
    <w:p>
      <w:pPr>
        <w:spacing w:after="120" w:before="0"/>
        <w:jc w:val="both"/>
      </w:pPr>
      <w:r>
        <w:rPr>
          <w:b/>
          <w:bCs/>
          <w:i w:val="false"/>
          <w:iCs w:val="false"/>
          <w:color w:val="000000"/>
          <w:sz w:val="20"/>
          <w:szCs w:val="20"/>
        </w:rPr>
        <w:t xml:space="preserve">If you deploy ReliAgent with OpenAI reasoning models: </w:t>
      </w:r>
      <w:r>
        <w:rPr>
          <w:b w:val="false"/>
          <w:bCs w:val="false"/>
          <w:i w:val="false"/>
          <w:iCs w:val="false"/>
          <w:color w:val="000000"/>
          <w:sz w:val="20"/>
          <w:szCs w:val="20"/>
        </w:rPr>
        <w:t xml:space="preserve">normalize response text to ASCII before submission to ensure regex-based detectors match correctly.</w:t>
      </w:r>
    </w:p>
    <w:p>
      <w:pPr>
        <w:spacing w:after="120" w:before="0"/>
        <w:jc w:val="both"/>
      </w:pPr>
      <w:r>
        <w:rPr>
          <w:b/>
          <w:bCs/>
          <w:i w:val="false"/>
          <w:iCs w:val="false"/>
          <w:color w:val="000000"/>
          <w:sz w:val="20"/>
          <w:szCs w:val="20"/>
        </w:rPr>
        <w:t xml:space="preserve">For metadata-driven monitoring: </w:t>
      </w:r>
      <w:r>
        <w:rPr>
          <w:b w:val="false"/>
          <w:bCs w:val="false"/>
          <w:i w:val="false"/>
          <w:iCs w:val="false"/>
          <w:color w:val="000000"/>
          <w:sz w:val="20"/>
          <w:szCs w:val="20"/>
        </w:rPr>
        <w:t xml:space="preserve">confidence_collapse and context_degradation are fully model-agnostic and require no per-model calibration.</w:t>
      </w:r>
    </w:p>
    <w:p>
      <w:pPr>
        <w:pStyle w:val="Heading1"/>
        <w:spacing w:after="100" w:before="280"/>
      </w:pPr>
      <w:r>
        <w:t xml:space="preserve">How the Study Was Conducted</w:t>
      </w:r>
    </w:p>
    <w:p>
      <w:pPr>
        <w:spacing w:after="120" w:before="0"/>
        <w:jc w:val="both"/>
      </w:pPr>
      <w:r>
        <w:rPr>
          <w:b w:val="false"/>
          <w:bCs w:val="false"/>
          <w:i w:val="false"/>
          <w:iCs w:val="false"/>
          <w:color w:val="000000"/>
          <w:sz w:val="20"/>
          <w:szCs w:val="20"/>
        </w:rPr>
        <w:t xml:space="preserve">Same methodology as Basanos-2: 100 clean trials (FPR measurement) and 100 violation trials (TPR measurement) per experiment, using the same published-instrument sources. Each trial assigned a distinct simulated caller IP. No-overwrite audit trail maintained throughout, including superseded experiments. Two data integrity errors identified during analysis were corrected with replacement experiments before results were finalized.</w:t>
      </w:r>
    </w:p>
    <w:p>
      <w:pPr>
        <w:spacing w:after="200"/>
      </w:pPr>
      <w:r>
        <w:t xml:space="preserve"/>
      </w:r>
    </w:p>
    <w:p>
      <w:pPr>
        <w:pBdr>
          <w:bottom w:color="cccccc" w:sz="6" w:space="1"/>
        </w:pBdr>
        <w:spacing w:after="100"/>
      </w:pPr>
    </w:p>
    <w:p>
      <w:pPr>
        <w:spacing w:after="60"/>
        <w:jc w:val="center"/>
      </w:pPr>
      <w:r>
        <w:rPr>
          <w:b w:val="false"/>
          <w:bCs w:val="false"/>
          <w:color w:val="666666"/>
          <w:sz w:val="16"/>
          <w:szCs w:val="16"/>
        </w:rPr>
        <w:t xml:space="preserve">Basanos is an open study. All data, code, and methodology are public. github.com/HDGForge-Labs/basanos · reliagent.net · HDG Forge, an HD Gregory LLC company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2026-08-10T03:43:11.121Z</dcterms:created>
  <dcterms:modified xsi:type="dcterms:W3CDTF">2026-08-10T03:43:11.122Z</dcterms:modified>
</cp:coreProperties>
</file>

<file path=docProps/custom.xml><?xml version="1.0" encoding="utf-8"?>
<Properties xmlns="http://schemas.openxmlformats.org/officeDocument/2006/custom-properties" xmlns:vt="http://schemas.openxmlformats.org/officeDocument/2006/docPropsVTypes"/>
</file>