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338" w:rsidRPr="00117338" w:rsidRDefault="00117338" w:rsidP="00117338">
      <w:pPr>
        <w:jc w:val="center"/>
        <w:rPr>
          <w:b/>
          <w:color w:val="081B3A"/>
          <w:spacing w:val="3"/>
          <w:sz w:val="28"/>
        </w:rPr>
      </w:pPr>
      <w:bookmarkStart w:id="0" w:name="_GoBack"/>
      <w:r w:rsidRPr="00117338">
        <w:rPr>
          <w:b/>
          <w:color w:val="081B3A"/>
          <w:spacing w:val="3"/>
          <w:sz w:val="28"/>
        </w:rPr>
        <w:t>HẦM SỐ 2</w:t>
      </w:r>
    </w:p>
    <w:bookmarkEnd w:id="0"/>
    <w:p w:rsidR="00FF250A" w:rsidRPr="00117338" w:rsidRDefault="00117338" w:rsidP="00117338">
      <w:pPr>
        <w:rPr>
          <w:sz w:val="28"/>
        </w:rPr>
      </w:pPr>
      <w:r w:rsidRPr="00117338">
        <w:rPr>
          <w:color w:val="081B3A"/>
          <w:spacing w:val="3"/>
          <w:sz w:val="28"/>
        </w:rPr>
        <w:t>Hầm có diệ</w:t>
      </w:r>
      <w:r w:rsidRPr="00117338">
        <w:rPr>
          <w:color w:val="081B3A"/>
          <w:spacing w:val="3"/>
          <w:sz w:val="28"/>
        </w:rPr>
        <w:t xml:space="preserve">n tích 41m2 </w:t>
      </w:r>
      <w:r w:rsidRPr="00117338">
        <w:rPr>
          <w:color w:val="081B3A"/>
          <w:spacing w:val="3"/>
          <w:sz w:val="28"/>
        </w:rPr>
        <w:t>được xây theo kiểu nửa chìm, nửa nổi, là căn hầm nhỏ nhất trong số các căn hầm ở đây. Xung quanh tường hầm được đúc bằng bê tông cốt thép dày 0,35m, hầm có một cửa ra vào bằng gỗ nẹp sắt (rộng 1,20m, cao 1,80m); trần đổ bê tông dày 0,45m. Tuy hầm nhỏ, nhưng lại bố trí lỗ thông hơi khá rộng. Đây là nơi giam giữ những thương gia, nhà thầu khoản, chủ tiệm, nhà giàu có... bị vu oan có "dính dáng đến vụ án gián điệp ở miền Trung" hoặc cán bộ kinh tài làm việc cho Cộng sản. Căn hầm này đã từng giam giữ, tra tấn các đồng chí Nguyễn Văn Yến, Bửu Bang, Châu Đình Chương, Tống Văn Đen... cùng các thương gia ở Huế như: Phan Văn Thí (chủ tiệm buôn Đức Sinh, ở số 77 Trần Hưng Đạo), Lê Văn Châu (chủ tiệm sách Nam Hưng, ở số 125 Trần Hưng Đạo...). Mục đích của Ngô Đình Cẩn là buộc gia đình họ phải bỏ tiền, vàng ra chuộc thân nhân của mình.</w:t>
      </w:r>
    </w:p>
    <w:sectPr w:rsidR="00FF250A" w:rsidRPr="00117338" w:rsidSect="00143786">
      <w:pgSz w:w="11907" w:h="16840" w:code="9"/>
      <w:pgMar w:top="1418" w:right="1134" w:bottom="1418"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338"/>
    <w:rsid w:val="00117338"/>
    <w:rsid w:val="00143786"/>
    <w:rsid w:val="00566B4B"/>
    <w:rsid w:val="00707E6C"/>
    <w:rsid w:val="007905B2"/>
    <w:rsid w:val="0096035E"/>
    <w:rsid w:val="00CF386F"/>
    <w:rsid w:val="00FF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D7567"/>
  <w15:chartTrackingRefBased/>
  <w15:docId w15:val="{F18FC697-F180-40FB-91C0-B863A8ECE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8"/>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738</Characters>
  <Application>Microsoft Office Word</Application>
  <DocSecurity>0</DocSecurity>
  <Lines>6</Lines>
  <Paragraphs>1</Paragraphs>
  <ScaleCrop>false</ScaleCrop>
  <Company/>
  <LinksUpToDate>false</LinksUpToDate>
  <CharactersWithSpaces>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2026-10-14T02:51:00Z</dcterms:created>
  <dcterms:modified xsi:type="dcterms:W3CDTF">2026-10-14T02:51:00Z</dcterms:modified>
</cp:coreProperties>
</file>