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System:</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{{system_name}}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~{{epoxy_sf}} SF of epoxy flooring and {{cove_lf}} LF of epoxy base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Scope:</w:t>
                      </w:r>
                      <w:r w:rsidRPr="005E66EF">
                        <w:rPr>
                          <w:rFonts w:ascii="Zetta Serif Book" w:hAnsi="Zetta Serif Book"/>
                          <w:color w:val="404040" w:themeColor="text1" w:themeTint="BF"/>
                          <w:sz w:val="16"/>
                          <w:szCs w:val="16"/>
                        </w:rPr>
                        <w:t xml:space="preserve"> </w:t>
                      </w:r>
                      <w:r w:rsidR="00422F69" w:rsidRPr="005E66EF">
                        <w:rPr>
                          <w:rFonts w:ascii="Zetta Serif Book" w:hAnsi="Zetta Serif Book"/>
                          <w:color w:val="404040" w:themeColor="text1" w:themeTint="BF"/>
                          <w:sz w:val="16"/>
                          <w:szCs w:val="16"/>
                        </w:rPr>
                        <w:tab/>
                      </w:r>
                      <w:r w:rsidR="0007570E" w:rsidRPr="005E66EF">
                        <w:rPr>
                          <w:rFonts w:ascii="Zetta Serif Book" w:hAnsi="Zetta Serif Book"/>
                          <w:color w:val="404040" w:themeColor="text1" w:themeTint="BF"/>
                          <w:sz w:val="16"/>
                          <w:szCs w:val="16"/>
                        </w:rPr>
                        <w:t xml:space="preserve">Demo </w:t>
                      </w:r>
                      <w:r w:rsidR="00241FAB">
                        <w:rPr>
                          <w:rFonts w:ascii="Zetta Serif Book" w:hAnsi="Zetta Serif Book"/>
                          <w:color w:val="404040" w:themeColor="text1" w:themeTint="BF"/>
                          <w:sz w:val="16"/>
                          <w:szCs w:val="16"/>
                        </w:rPr>
                        <w:t xml:space="preserve">(one layer of) </w:t>
                      </w:r>
                      <w:r w:rsidR="0007570E" w:rsidRPr="005E66EF">
                        <w:rPr>
                          <w:rFonts w:ascii="Zetta Serif Book" w:hAnsi="Zetta Serif Book"/>
                          <w:color w:val="404040" w:themeColor="text1" w:themeTint="BF"/>
                          <w:sz w:val="16"/>
                          <w:szCs w:val="16"/>
                        </w:rPr>
                        <w:t xml:space="preserve">existing flooring and place in </w:t>
                      </w:r>
                      <w:r w:rsidR="0007570E" w:rsidRPr="009442DD">
                        <w:rPr>
                          <w:rFonts w:ascii="Zetta Serif Book" w:hAnsi="Zetta Serif Book"/>
                          <w:color w:val="404040" w:themeColor="text1" w:themeTint="BF"/>
                          <w:sz w:val="16"/>
                          <w:szCs w:val="16"/>
                          <w:u w:val="single"/>
                        </w:rPr>
                        <w:t xml:space="preserve">{{disposal}}</w:t>
                      </w:r>
                      <w:r w:rsidR="00241FAB" w:rsidRPr="009442DD">
                        <w:rPr>
                          <w:rFonts w:ascii="Zetta Serif Book" w:hAnsi="Zetta Serif Book"/>
                          <w:color w:val="404040" w:themeColor="text1" w:themeTint="BF"/>
                          <w:sz w:val="16"/>
                          <w:szCs w:val="16"/>
                          <w:u w:val="single"/>
                        </w:rPr>
                        <w:t>.</w:t>
                      </w:r>
                    </w:p>
                    <w:p w14:paraId="0B0D2669" w14:textId="4CED1709" w:rsidR="00F33D89" w:rsidRPr="005E66EF" w:rsidRDefault="0007570E" w:rsidP="0007570E">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r>
                      <w:r w:rsidR="00F33D89" w:rsidRPr="005E66EF">
                        <w:rPr>
                          <w:rFonts w:ascii="Zetta Serif Book" w:hAnsi="Zetta Serif Book"/>
                          <w:color w:val="404040" w:themeColor="text1" w:themeTint="BF"/>
                          <w:sz w:val="16"/>
                          <w:szCs w:val="16"/>
                        </w:rPr>
                        <w:t>Prepare</w:t>
                      </w:r>
                      <w:r w:rsidR="00F33D89" w:rsidRPr="005E66EF">
                        <w:rPr>
                          <w:rFonts w:ascii="Zetta Serif Book" w:hAnsi="Zetta Serif Book"/>
                          <w:b/>
                          <w:color w:val="404040" w:themeColor="text1" w:themeTint="BF"/>
                          <w:sz w:val="16"/>
                          <w:szCs w:val="16"/>
                        </w:rPr>
                        <w:t xml:space="preserve"> </w:t>
                      </w:r>
                      <w:r w:rsidR="00F33D89" w:rsidRPr="005E66EF">
                        <w:rPr>
                          <w:rFonts w:ascii="Zetta Serif Book" w:hAnsi="Zetta Serif Book"/>
                          <w:color w:val="404040" w:themeColor="text1" w:themeTint="BF"/>
                          <w:sz w:val="16"/>
                          <w:szCs w:val="16"/>
                        </w:rPr>
                        <w:t>substrate surface profile utilizing mechanical means (grinding or shot blasting)</w:t>
                      </w:r>
                    </w:p>
                    <w:p w14:paraId="128732FC" w14:textId="4E43B662" w:rsidR="00F33D89" w:rsidRPr="005E66EF" w:rsidRDefault="00F33D89" w:rsidP="00F33D89">
                      <w:pPr>
                        <w:tabs>
                          <w:tab w:val="left" w:pos="1080"/>
                        </w:tabs>
                        <w:spacing w:line="276" w:lineRule="auto"/>
                        <w:ind w:left="1080"/>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Prep substrate cracks and</w:t>
                      </w:r>
                      <w:r w:rsidR="001C2628" w:rsidRPr="005E66EF">
                        <w:rPr>
                          <w:rFonts w:ascii="Zetta Serif Book" w:hAnsi="Zetta Serif Book"/>
                          <w:color w:val="404040" w:themeColor="text1" w:themeTint="BF"/>
                          <w:sz w:val="16"/>
                          <w:szCs w:val="16"/>
                        </w:rPr>
                        <w:t xml:space="preserve"> non-moving</w:t>
                      </w:r>
                      <w:r w:rsidRPr="005E66EF">
                        <w:rPr>
                          <w:rFonts w:ascii="Zetta Serif Book" w:hAnsi="Zetta Serif Book"/>
                          <w:color w:val="404040" w:themeColor="text1" w:themeTint="BF"/>
                          <w:sz w:val="16"/>
                          <w:szCs w:val="16"/>
                        </w:rPr>
                        <w:t xml:space="preserve"> joints (includes minor floor prep</w:t>
                      </w:r>
                      <w:r w:rsidR="001C2628" w:rsidRPr="005E66EF">
                        <w:rPr>
                          <w:rFonts w:ascii="Zetta Serif Book" w:hAnsi="Zetta Serif Book"/>
                          <w:color w:val="404040" w:themeColor="text1" w:themeTint="BF"/>
                          <w:sz w:val="16"/>
                          <w:szCs w:val="16"/>
                        </w:rPr>
                        <w:t>, patching of minor substrate defects</w:t>
                      </w:r>
                      <w:r w:rsidR="00241FAB">
                        <w:rPr>
                          <w:rFonts w:ascii="Zetta Serif Book" w:hAnsi="Zetta Serif Book"/>
                          <w:color w:val="404040" w:themeColor="text1" w:themeTint="BF"/>
                          <w:sz w:val="16"/>
                          <w:szCs w:val="16"/>
                        </w:rPr>
                        <w:t xml:space="preserve">, </w:t>
                      </w:r>
                      <w:r w:rsidR="001C2628" w:rsidRPr="005E66EF">
                        <w:rPr>
                          <w:rFonts w:ascii="Zetta Serif Book" w:hAnsi="Zetta Serif Book"/>
                          <w:color w:val="404040" w:themeColor="text1" w:themeTint="BF"/>
                          <w:sz w:val="16"/>
                          <w:szCs w:val="16"/>
                        </w:rPr>
                        <w:t>spalls and divots</w:t>
                      </w:r>
                      <w:r w:rsidRPr="005E66EF">
                        <w:rPr>
                          <w:rFonts w:ascii="Zetta Serif Book" w:hAnsi="Zetta Serif Book"/>
                          <w:color w:val="404040" w:themeColor="text1" w:themeTint="BF"/>
                          <w:sz w:val="16"/>
                          <w:szCs w:val="16"/>
                        </w:rPr>
                        <w:t>)</w:t>
                      </w:r>
                      <w:r w:rsidR="00241FAB">
                        <w:rPr>
                          <w:rFonts w:ascii="Zetta Serif Book" w:hAnsi="Zetta Serif Book"/>
                          <w:color w:val="404040" w:themeColor="text1" w:themeTint="BF"/>
                          <w:sz w:val="16"/>
                          <w:szCs w:val="16"/>
                        </w:rPr>
                        <w:t xml:space="preserve">. Excessive patching once the substrate is exposed could result in a change order. </w:t>
                      </w:r>
                    </w:p>
                    <w:p w14:paraId="67BBA0CC" w14:textId="574E5D1C"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 xml:space="preserve">Install </w:t>
                      </w:r>
                      <w:r w:rsidR="004F4DC1" w:rsidRPr="005E66EF">
                        <w:rPr>
                          <w:rFonts w:ascii="Zetta Serif Book" w:hAnsi="Zetta Serif Book"/>
                          <w:color w:val="404040" w:themeColor="text1" w:themeTint="BF"/>
                          <w:sz w:val="16"/>
                          <w:szCs w:val="16"/>
                        </w:rPr>
                        <w:t>Epoxy</w:t>
                      </w:r>
                      <w:r w:rsidRPr="005E66EF">
                        <w:rPr>
                          <w:rFonts w:ascii="Zetta Serif Book" w:hAnsi="Zetta Serif Book"/>
                          <w:color w:val="404040" w:themeColor="text1" w:themeTint="BF"/>
                          <w:sz w:val="16"/>
                          <w:szCs w:val="16"/>
                        </w:rPr>
                        <w:t xml:space="preserve"> System </w:t>
                      </w:r>
                    </w:p>
                    <w:p w14:paraId="2414953E" w14:textId="77777777" w:rsidR="00F33D89" w:rsidRPr="005E66EF" w:rsidRDefault="00F33D89" w:rsidP="00F33D89">
                      <w:pPr>
                        <w:pStyle w:val="ListParagraph"/>
                        <w:tabs>
                          <w:tab w:val="left" w:pos="1080"/>
                        </w:tabs>
                        <w:spacing w:line="276" w:lineRule="auto"/>
                        <w:ind w:left="288"/>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ab/>
                        <w:t>Assumes installation over: clean, sound &amp; solid concrete substrate</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{{lump_sum_formatted}}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4DEB29EC" w14:textId="65F0616B" w:rsidR="007D5066" w:rsidRPr="007D5066" w:rsidRDefault="007D5066" w:rsidP="007D5066">
                      <w:pPr>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Add Option: $500- Treadwell Epoxy Cleaning Demonstration (within one hour of KC).  Demonstration includes a gallon of cleaner and a step by step demonstration on caring for your new floors. </w:t>
                      </w: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