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{{material_tax_formatted}} – Material Sales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{{material_tax_formatted}} – Material Sales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