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779" w:rsidRPr="00984779" w:rsidRDefault="00984779" w:rsidP="00984779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lang w:eastAsia="es-CO"/>
        </w:rPr>
      </w:pPr>
      <w:bookmarkStart w:id="0" w:name="_GoBack"/>
      <w:bookmarkEnd w:id="0"/>
      <w:proofErr w:type="spellStart"/>
      <w:r w:rsidRPr="00984779">
        <w:rPr>
          <w:rFonts w:ascii="Times New Roman" w:eastAsia="Times New Roman" w:hAnsi="Times New Roman" w:cs="Times New Roman"/>
          <w:color w:val="FFFFFF"/>
          <w:kern w:val="0"/>
          <w:bdr w:val="none" w:sz="0" w:space="0" w:color="auto" w:frame="1"/>
          <w:lang w:eastAsia="es-CO"/>
        </w:rPr>
        <w:t>Plaintext</w:t>
      </w:r>
      <w:proofErr w:type="spellEnd"/>
    </w:p>
    <w:p w:rsidR="00984779" w:rsidRPr="00984779" w:rsidRDefault="00984779" w:rsidP="00984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98477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984779" w:rsidRPr="00984779" w:rsidRDefault="00984779" w:rsidP="00984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98477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</w:t>
      </w:r>
      <w:r w:rsidRPr="00984779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bdr w:val="none" w:sz="0" w:space="0" w:color="auto" w:frame="1"/>
          <w:lang w:eastAsia="es-CO"/>
        </w:rPr>
        <w:t>📥</w:t>
      </w:r>
      <w:r w:rsidRPr="0098477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CONDICIONES INICIALES DE ENTRADA (PRE-REQUISITOS DEL CORPUS)</w:t>
      </w:r>
    </w:p>
    <w:p w:rsidR="00984779" w:rsidRPr="00984779" w:rsidRDefault="00984779" w:rsidP="00984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98477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 xml:space="preserve">  LEXDIGITALHD — EL CONTRATO DE INGESTA NORMATIVA</w:t>
      </w:r>
    </w:p>
    <w:p w:rsidR="00984779" w:rsidRPr="00984779" w:rsidRDefault="00984779" w:rsidP="00984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</w:pPr>
      <w:r w:rsidRPr="00984779">
        <w:rPr>
          <w:rFonts w:ascii="Courier New" w:eastAsia="Times New Roman" w:hAnsi="Courier New" w:cs="Courier New"/>
          <w:color w:val="FFFFFF"/>
          <w:kern w:val="0"/>
          <w:sz w:val="21"/>
          <w:szCs w:val="21"/>
          <w:bdr w:val="none" w:sz="0" w:space="0" w:color="auto" w:frame="1"/>
          <w:lang w:eastAsia="es-CO"/>
        </w:rPr>
        <w:t>====================================================================</w:t>
      </w:r>
    </w:p>
    <w:p w:rsidR="00984779" w:rsidRPr="00984779" w:rsidRDefault="00984779" w:rsidP="0098477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Para que el compilador de </w:t>
      </w:r>
      <w:proofErr w:type="spellStart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LexDigitalHD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pueda ejecutar su pipeline determinista (AST </w:t>
      </w:r>
      <w:r w:rsidRPr="00984779">
        <w:rPr>
          <w:rFonts w:ascii="MS Gothic" w:eastAsia="MS Gothic" w:hAnsi="MS Gothic" w:cs="MS Gothic" w:hint="eastAsia"/>
          <w:color w:val="1F1F1F"/>
          <w:kern w:val="0"/>
          <w:lang w:eastAsia="es-CO"/>
        </w:rPr>
        <w:t>➔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Proyección </w:t>
      </w:r>
      <w:r w:rsidRPr="00984779">
        <w:rPr>
          <w:rFonts w:ascii="MS Gothic" w:eastAsia="MS Gothic" w:hAnsi="MS Gothic" w:cs="MS Gothic" w:hint="eastAsia"/>
          <w:color w:val="1F1F1F"/>
          <w:kern w:val="0"/>
          <w:lang w:eastAsia="es-CO"/>
        </w:rPr>
        <w:t>➔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</w:t>
      </w:r>
      <w:proofErr w:type="spellStart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Render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</w:t>
      </w:r>
      <w:r w:rsidRPr="00984779">
        <w:rPr>
          <w:rFonts w:ascii="MS Gothic" w:eastAsia="MS Gothic" w:hAnsi="MS Gothic" w:cs="MS Gothic" w:hint="eastAsia"/>
          <w:color w:val="1F1F1F"/>
          <w:kern w:val="0"/>
          <w:lang w:eastAsia="es-CO"/>
        </w:rPr>
        <w:t>➔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Certificación) y cumplir a cabalidad con el régimen de soberanía y evidencia, el texto jurídico de entrada no puede ser un documento de texto plano sin formato, un PDF escaneado o un archivo con maquetación arbitraria. Debe cumplir estrictamente con las siguientes </w:t>
      </w: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condiciones iniciales de estructuración y metadatos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:</w:t>
      </w:r>
    </w:p>
    <w:p w:rsidR="00984779" w:rsidRPr="00984779" w:rsidRDefault="00984779" w:rsidP="0098477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984779" w:rsidRPr="00984779" w:rsidRDefault="00984779" w:rsidP="009847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1. Estructura Semántica y Jerárquica Explícita (El AST Crudo)</w:t>
      </w:r>
    </w:p>
    <w:p w:rsidR="00984779" w:rsidRPr="00984779" w:rsidRDefault="00984779" w:rsidP="0098477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El texto debe reflejar formalmente la arquitectura del derecho normativo. No se permiten saltos de nivel implícitos o basados únicamente en ayudas visuales (como negritas o tamaños de fuente sin semántica). El corpus debe organizarse, como mínimo, en los siguientes nodos reconocibles:</w:t>
      </w:r>
    </w:p>
    <w:p w:rsidR="00984779" w:rsidRPr="00984779" w:rsidRDefault="00984779" w:rsidP="0098477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984779" w:rsidRPr="00984779" w:rsidRDefault="00984779" w:rsidP="0098477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Estructura Macro: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Títulos, Capítulos, Secciones o Artículos principales.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Estructura Micro: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Artículos numerados (ej. </w:t>
      </w:r>
      <w:r w:rsidRPr="0098477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Artículo 37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), Parágrafos, Numerales (ej. </w:t>
      </w:r>
      <w:r w:rsidRPr="0098477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1.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</w:t>
      </w:r>
      <w:r w:rsidRPr="0098477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2.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) y Literales (ej. </w:t>
      </w:r>
      <w:r w:rsidRPr="0098477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a.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</w:t>
      </w:r>
      <w:r w:rsidRPr="0098477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b.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Integridad de Contenido: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Ningún texto normativo puede carecer de su identificador lógico (</w:t>
      </w:r>
      <w:proofErr w:type="spellStart"/>
      <w:r w:rsidRPr="0098477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nodeId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o equivalente canónico), asegurando que el </w:t>
      </w:r>
      <w:proofErr w:type="spellStart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parser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pueda construir el Árbol de Sintaxis Abstracta (AST) sin ambigüedades.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 xml:space="preserve">2. Inmutabilidad y </w:t>
      </w:r>
      <w:proofErr w:type="spellStart"/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Hashing</w:t>
      </w:r>
      <w:proofErr w:type="spellEnd"/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 xml:space="preserve"> de Entrada (</w:t>
      </w:r>
      <w:proofErr w:type="spellStart"/>
      <w:r w:rsidRPr="0098477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inputHash</w:t>
      </w:r>
      <w:proofErr w:type="spellEnd"/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)</w:t>
      </w:r>
    </w:p>
    <w:p w:rsidR="00984779" w:rsidRPr="00984779" w:rsidRDefault="00984779" w:rsidP="0098477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Identificador Único del Corpus: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documento o bloque de corpus recibido debe contar con un identificador de origen (</w:t>
      </w:r>
      <w:proofErr w:type="spellStart"/>
      <w:r w:rsidRPr="0098477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corpusId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y </w:t>
      </w:r>
      <w:proofErr w:type="spellStart"/>
      <w:r w:rsidRPr="0098477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version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lastRenderedPageBreak/>
        <w:t>Sello Criptográfico Inicial: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archivo de entrada debe ser procesado para emitir su respectivo hash SHA-256 de entrada (</w:t>
      </w:r>
      <w:proofErr w:type="spellStart"/>
      <w:r w:rsidRPr="0098477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inputHash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), el cual quedará vinculado permanentemente a toda la cadena de custodia posterior (Invariante P1 de O2). Cualquier alteración en una coma o espacio del texto original romperá este hash y abortará la compilación.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3. Metadatos de Publicación y Formato Objetivo</w:t>
      </w:r>
    </w:p>
    <w:p w:rsidR="00984779" w:rsidRPr="00984779" w:rsidRDefault="00984779" w:rsidP="0098477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El texto de entrada debe venir acompañado de un bloque de metadatos operacionales que indique con precisión:</w:t>
      </w:r>
    </w:p>
    <w:p w:rsidR="00984779" w:rsidRPr="00984779" w:rsidRDefault="00984779" w:rsidP="0098477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br/>
      </w:r>
    </w:p>
    <w:p w:rsidR="00984779" w:rsidRPr="00984779" w:rsidRDefault="00984779" w:rsidP="0098477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Formatos de Salida Requeridos: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Especificación de si el corpus debe compilarse para INDD (impresión/PDF) y/o EPUB3 (digital accesible).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Directrices de Accesibilidad: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Indicadores de conformidad con los estándares WCAG 2.1 y marcado semántico obligatorio para lectores de pantalla.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CO"/>
        </w:rPr>
        <w:t>4. Aislamiento de Ruido Físico y Estilos Arbitrarios</w:t>
      </w:r>
    </w:p>
    <w:p w:rsidR="00984779" w:rsidRPr="00984779" w:rsidRDefault="00984779" w:rsidP="0098477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Ausencia de Formato de Estilo Directo: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texto crudo no debe contener estilos de formato arbitrarios (</w:t>
      </w:r>
      <w:proofErr w:type="spellStart"/>
      <w:r w:rsidRPr="0098477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inline</w:t>
      </w:r>
      <w:proofErr w:type="spellEnd"/>
      <w:r w:rsidRPr="0098477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 xml:space="preserve"> </w:t>
      </w:r>
      <w:proofErr w:type="spellStart"/>
      <w:r w:rsidRPr="00984779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CO"/>
        </w:rPr>
        <w:t>styling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 procesadores de texto, como fuentes locales aleatorias o colores fijos aplicados de forma manual). Todo estilo debe delegarse en las hojas de estilos tipográficas predefinidas del motor (p. ej., </w:t>
      </w:r>
      <w:proofErr w:type="spellStart"/>
      <w:r w:rsidRPr="0098477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Lex_Title_Style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</w:t>
      </w:r>
      <w:proofErr w:type="spellStart"/>
      <w:r w:rsidRPr="00984779">
        <w:rPr>
          <w:rFonts w:ascii="Courier New" w:eastAsia="Times New Roman" w:hAnsi="Courier New" w:cs="Courier New"/>
          <w:color w:val="1F1F1F"/>
          <w:kern w:val="0"/>
          <w:sz w:val="23"/>
          <w:szCs w:val="23"/>
          <w:lang w:eastAsia="es-CO"/>
        </w:rPr>
        <w:t>Lex_Article_Style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).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Limpieza de Caracteres de Control: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El flujo de entrada debe estar libre de caracteres de control corruptos, codificaciones inválidas (debe operar estrictamente bajo UTF-8 normalizado) o saltos de línea erróneos que distorsionen el </w:t>
      </w:r>
      <w:proofErr w:type="spellStart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parsing</w:t>
      </w:r>
      <w:proofErr w:type="spellEnd"/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del AST.</w:t>
      </w:r>
    </w:p>
    <w:p w:rsidR="00984779" w:rsidRPr="00984779" w:rsidRDefault="00984779" w:rsidP="009847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</w:p>
    <w:p w:rsidR="00984779" w:rsidRPr="00984779" w:rsidRDefault="00984779" w:rsidP="0098477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</w:pP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CO"/>
        </w:rPr>
        <w:t>Resumen del Contrato de Entrada</w:t>
      </w:r>
    </w:p>
    <w:p w:rsidR="00984779" w:rsidRPr="00984779" w:rsidRDefault="00984779" w:rsidP="00984779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CO"/>
        </w:rPr>
      </w:pP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Si el texto de entrada es </w:t>
      </w: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semánticamente estructurado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</w:t>
      </w: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identificable mediante hash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, </w:t>
      </w: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limpio de formatos arbitrarios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 xml:space="preserve"> y </w:t>
      </w:r>
      <w:r w:rsidRPr="00984779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CO"/>
        </w:rPr>
        <w:t>acompañado de sus metadatos de destino</w:t>
      </w:r>
      <w:r w:rsidRPr="00984779">
        <w:rPr>
          <w:rFonts w:ascii="Times New Roman" w:eastAsia="Times New Roman" w:hAnsi="Times New Roman" w:cs="Times New Roman"/>
          <w:color w:val="1F1F1F"/>
          <w:kern w:val="0"/>
          <w:lang w:eastAsia="es-CO"/>
        </w:rPr>
        <w:t>, el compilador garantiza un comportamiento 100% determinista, reproducible y apto para la certificación institucional de producción.</w:t>
      </w:r>
    </w:p>
    <w:p w:rsidR="00FE56FD" w:rsidRDefault="00FE56FD"/>
    <w:sectPr w:rsidR="00FE5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841FED"/>
    <w:multiLevelType w:val="multilevel"/>
    <w:tmpl w:val="EE2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B67FC0"/>
    <w:multiLevelType w:val="multilevel"/>
    <w:tmpl w:val="9FF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4E2ABC"/>
    <w:multiLevelType w:val="multilevel"/>
    <w:tmpl w:val="579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1E5F0B"/>
    <w:multiLevelType w:val="multilevel"/>
    <w:tmpl w:val="C576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779"/>
    <w:rsid w:val="00173D7D"/>
    <w:rsid w:val="005036ED"/>
    <w:rsid w:val="007C02DC"/>
    <w:rsid w:val="0083131D"/>
    <w:rsid w:val="00846204"/>
    <w:rsid w:val="008C360B"/>
    <w:rsid w:val="00984779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9847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9847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77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98477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770">
    <w:name w:val="ng-tns-c1578818607-770"/>
    <w:basedOn w:val="DefaultParagraphFont"/>
    <w:rsid w:val="009847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779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98477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2">
    <w:name w:val="heading 2"/>
    <w:basedOn w:val="Normal"/>
    <w:link w:val="Heading2Char"/>
    <w:uiPriority w:val="9"/>
    <w:qFormat/>
    <w:rsid w:val="009847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paragraph" w:styleId="Heading3">
    <w:name w:val="heading 3"/>
    <w:basedOn w:val="Normal"/>
    <w:link w:val="Heading3Char"/>
    <w:uiPriority w:val="9"/>
    <w:qFormat/>
    <w:rsid w:val="009847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77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</w:rPr>
  </w:style>
  <w:style w:type="character" w:customStyle="1" w:styleId="Heading3Char">
    <w:name w:val="Heading 3 Char"/>
    <w:basedOn w:val="DefaultParagraphFont"/>
    <w:link w:val="Heading3"/>
    <w:uiPriority w:val="9"/>
    <w:rsid w:val="0098477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customStyle="1" w:styleId="ng-tns-c1578818607-770">
    <w:name w:val="ng-tns-c1578818607-770"/>
    <w:basedOn w:val="DefaultParagraphFont"/>
    <w:rsid w:val="009847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779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9847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8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03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523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2026-08-22T17:28:00Z</dcterms:created>
  <dcterms:modified xsi:type="dcterms:W3CDTF">2026-08-22T17:29:00Z</dcterms:modified>
</cp:coreProperties>
</file>