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611" w:rsidRPr="00663611" w:rsidRDefault="00663611" w:rsidP="0066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bookmarkStart w:id="0" w:name="_GoBack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1. Ámbito del Compilador </w:t>
      </w:r>
      <w:bookmarkEnd w:id="0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(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Scope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/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Domain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Boundary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)</w:t>
      </w:r>
    </w:p>
    <w:p w:rsidR="00663611" w:rsidRPr="00663611" w:rsidRDefault="00663611" w:rsidP="0066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kern w:val="0"/>
          <w:lang w:eastAsia="es-CO"/>
        </w:rPr>
        <w:t>El ámbito delimita el terreno exacto en el que el compilador ejerce su autoridad, así como aquello que queda estrictamente fuera de su jurisdicción.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A. Ámbito Funcional e Institucional</w:t>
      </w:r>
    </w:p>
    <w:p w:rsidR="00663611" w:rsidRPr="00663611" w:rsidRDefault="00663611" w:rsidP="0066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Dominio Jurídico-Normativo: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Su ámbito de diseño exclusivo son los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textos normativos estructurados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(Constitución Política, códigos sustantivos, leyes, decretos y cuerpos reglamentarios que poseen una jerarquía estricta de artículos, numerales, literales y parágrafos).</w:t>
      </w:r>
    </w:p>
    <w:p w:rsidR="00663611" w:rsidRPr="00663611" w:rsidRDefault="00663611" w:rsidP="0066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Entorno de Maquetación y Publicación: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Opera directamente sobre motores editoriales profesionales, específicamente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Adobe InDesign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(vía </w:t>
      </w:r>
      <w:proofErr w:type="spellStart"/>
      <w:r w:rsidRPr="00663611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>/UXP) y estándares de publicación digital abierta (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EPUB3, XHTML, PDF accesible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663611" w:rsidRPr="00663611" w:rsidRDefault="00663611" w:rsidP="00663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Régimen de Soberanía y Auditoría: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Su ámbito comprende la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generación y custodia inmutable de evidencia criptográfica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(hashes SHA-256, cadenas de custodia y certificados terminales de conformidad).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B. Exclusiones de Ámbito (Lo que el compilador NO es)</w:t>
      </w:r>
    </w:p>
    <w:p w:rsidR="00663611" w:rsidRPr="00663611" w:rsidRDefault="00663611" w:rsidP="0066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 es un procesador de textos de propósito general: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No está diseñado para la edición libre, redacción creativa o maquetación artística (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freestyle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663611" w:rsidRPr="00663611" w:rsidRDefault="00663611" w:rsidP="0066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 altera el derecho ni la fuente: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El compilador procesa la verdad semántica del texto legal recibido, pero no interpreta, modifica ni enmienda la sustancia jurídica de la norma.</w:t>
      </w:r>
    </w:p>
    <w:p w:rsidR="00663611" w:rsidRPr="00663611" w:rsidRDefault="00663611" w:rsidP="00663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 opera sobre el núcleo congelado (E18–E26) en caliente: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El motor lógico de compilación es inmutable; cualquier cambio estructural requiere un nuevo ciclo gobernado de recertificación (O5).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2. Alcance del Compilador (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Operational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&amp;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Technical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Reach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)</w:t>
      </w:r>
    </w:p>
    <w:p w:rsidR="00663611" w:rsidRPr="00663611" w:rsidRDefault="00663611" w:rsidP="0066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El alcance define las capacidades operativas reales, los entregables que produce y los entornos que abarca bajo el </w:t>
      </w:r>
      <w:proofErr w:type="spellStart"/>
      <w:r w:rsidRPr="00663611">
        <w:rPr>
          <w:rFonts w:ascii="Times New Roman" w:eastAsia="Times New Roman" w:hAnsi="Times New Roman" w:cs="Times New Roman"/>
          <w:kern w:val="0"/>
          <w:lang w:eastAsia="es-CO"/>
        </w:rPr>
        <w:t>baseline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actual y el marco operacional (O1–O6).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A. Alcance de Procesamiento y Pipeline (De Punta a Punta)</w:t>
      </w:r>
    </w:p>
    <w:p w:rsidR="00663611" w:rsidRPr="00663611" w:rsidRDefault="00663611" w:rsidP="0066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Ingesta y Estructuración: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Capacidad de procesar un corpus crudo y transformarlo en un Árbol de Sintaxis Abstracta (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AST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>) que preserve las relaciones jerárquicas del derecho.</w:t>
      </w:r>
    </w:p>
    <w:p w:rsidR="00663611" w:rsidRPr="00663611" w:rsidRDefault="00663611" w:rsidP="0066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Proyección y Paginación Determinista: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Cálculo automatizado de flujos tipográficos, distribución de cajas de texto (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TextFrames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) y control de 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overset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mediante el plan de proyección (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Projection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Plan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663611" w:rsidRPr="00663611" w:rsidRDefault="00663611" w:rsidP="0066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Renderizado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e Inspección (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Read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-Back):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Ejecución de comandos IPC automatizados hacia InDesign y lectura posterior del estado físico real para garantizar conformidad geométrica y tipográfica.</w:t>
      </w:r>
    </w:p>
    <w:p w:rsidR="00663611" w:rsidRPr="00663611" w:rsidRDefault="00663611" w:rsidP="0066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Gobernanza y Certificación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Multi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-Formato: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Validación de accesibilidad (WCAG 2.1), cumplimiento de EPUB3, emisión de 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Release</w:t>
      </w:r>
      <w:proofErr w:type="spellEnd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 xml:space="preserve"> Gates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(E26.4) y el veredicto terminal (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ProductionCorpusCertificate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E26.7).</w:t>
      </w:r>
    </w:p>
    <w:p w:rsidR="00663611" w:rsidRPr="00663611" w:rsidRDefault="00663611" w:rsidP="00663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Persistencia Soberana e Inmutable: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Almacenamiento atómico de toda la evidencia bajo un esquema agnóstico del sistema operativo.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B. Alcance de Entornos y Portabilidad (Windows 11 </w:t>
      </w:r>
      <w:r w:rsidRPr="00663611">
        <w:rPr>
          <w:rFonts w:ascii="MS Gothic" w:eastAsia="MS Gothic" w:hAnsi="MS Gothic" w:cs="MS Gothic" w:hint="eastAsia"/>
          <w:b/>
          <w:bCs/>
          <w:kern w:val="0"/>
          <w:sz w:val="27"/>
          <w:szCs w:val="27"/>
          <w:lang w:eastAsia="es-CO"/>
        </w:rPr>
        <w:t>➔</w:t>
      </w: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 Linux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Mint</w:t>
      </w:r>
      <w:proofErr w:type="spellEnd"/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)</w:t>
      </w:r>
    </w:p>
    <w:p w:rsidR="00663611" w:rsidRPr="00663611" w:rsidRDefault="00663611" w:rsidP="00663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Paridad de Entorno: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El compilador abarca operativamente el desarrollo actual bajo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Windows 11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y garantiza la portabilidad limpia hacia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Linux </w:t>
      </w:r>
      <w:proofErr w:type="spellStart"/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Mint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en producción, aislando los hashes canónicos del ruido del sistema operativo (PID, rutas absolutas locales, </w:t>
      </w:r>
      <w:proofErr w:type="spellStart"/>
      <w:r w:rsidRPr="00663611">
        <w:rPr>
          <w:rFonts w:ascii="Times New Roman" w:eastAsia="Times New Roman" w:hAnsi="Times New Roman" w:cs="Times New Roman"/>
          <w:kern w:val="0"/>
          <w:lang w:eastAsia="es-CO"/>
        </w:rPr>
        <w:t>timestamps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C. Progresión del Alcance Piloto a Producción (Fases O2.1 a O2.4)</w:t>
      </w:r>
    </w:p>
    <w:p w:rsidR="00663611" w:rsidRPr="00663611" w:rsidRDefault="00663611" w:rsidP="0066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kern w:val="0"/>
          <w:lang w:eastAsia="es-CO"/>
        </w:rPr>
        <w:t>El alcance de explotación del compilador se escala de forma controlada a través de cuatro etapas de corpus:</w:t>
      </w:r>
    </w:p>
    <w:p w:rsidR="00663611" w:rsidRPr="00663611" w:rsidRDefault="00663611" w:rsidP="0066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O2.1 (Corpus Piloto Mínimo):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</w:t>
      </w:r>
      <w:proofErr w:type="spellStart"/>
      <w:r w:rsidRPr="00663611">
        <w:rPr>
          <w:rFonts w:ascii="Times New Roman" w:eastAsia="Times New Roman" w:hAnsi="Times New Roman" w:cs="Times New Roman"/>
          <w:kern w:val="0"/>
          <w:lang w:eastAsia="es-CO"/>
        </w:rPr>
        <w:t>Fixture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hostil con restricciones estructurales, saltos y </w:t>
      </w:r>
      <w:proofErr w:type="spellStart"/>
      <w:r w:rsidRPr="00663611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overset</w:t>
      </w:r>
      <w:proofErr w:type="spellEnd"/>
      <w:r w:rsidRPr="00663611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63611" w:rsidRPr="00663611" w:rsidRDefault="00663611" w:rsidP="0066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O2.2 (Corpus Jurídico Representativo):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Secciones normativas complejas con tablas, notas al pie y accesibilidad avanzada.</w:t>
      </w:r>
    </w:p>
    <w:p w:rsidR="00663611" w:rsidRPr="00663611" w:rsidRDefault="00663611" w:rsidP="0066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O2.3 (Constitución Completa):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Explotación sobre un corpus normativo nacional integral (ej. Constitución Política de Colombia).</w:t>
      </w:r>
    </w:p>
    <w:p w:rsidR="00663611" w:rsidRPr="00663611" w:rsidRDefault="00663611" w:rsidP="00663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O2.4 (Corpus de Producción Masivo):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Explotación industrial escalada bajo régimen de gobernanza.</w:t>
      </w:r>
    </w:p>
    <w:p w:rsidR="00663611" w:rsidRPr="00663611" w:rsidRDefault="00663611" w:rsidP="006636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Resumen Ejecutivo para Documento o Word</w:t>
      </w:r>
    </w:p>
    <w:p w:rsidR="00663611" w:rsidRPr="00663611" w:rsidRDefault="00663611" w:rsidP="006636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Ámbito: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El sistema procesa exclusivamente textos normativos estructurados para su maquetación profesional y digital bajo estrictos estándares de evidencia criptográfica y gobernanza institucional. </w:t>
      </w:r>
      <w:r w:rsidRPr="00663611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Alcance:</w:t>
      </w:r>
      <w:r w:rsidRPr="00663611">
        <w:rPr>
          <w:rFonts w:ascii="Times New Roman" w:eastAsia="Times New Roman" w:hAnsi="Times New Roman" w:cs="Times New Roman"/>
          <w:kern w:val="0"/>
          <w:lang w:eastAsia="es-CO"/>
        </w:rPr>
        <w:t xml:space="preserve"> Abarca todo el pipeline automatizado desde la ingesta del AST hasta la persistencia atómica de la evidencia y la emisión del certificado terminal, garantizando portabilidad entre Windows y Linux sin modificar el núcleo congelado.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66056"/>
    <w:multiLevelType w:val="multilevel"/>
    <w:tmpl w:val="427C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443D24"/>
    <w:multiLevelType w:val="multilevel"/>
    <w:tmpl w:val="80D0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013414"/>
    <w:multiLevelType w:val="multilevel"/>
    <w:tmpl w:val="55FE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540C41"/>
    <w:multiLevelType w:val="multilevel"/>
    <w:tmpl w:val="82F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EF54B3"/>
    <w:multiLevelType w:val="multilevel"/>
    <w:tmpl w:val="3A6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611"/>
    <w:rsid w:val="00173D7D"/>
    <w:rsid w:val="005036ED"/>
    <w:rsid w:val="00663611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66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66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61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66361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6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6636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663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361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66361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63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2026-08-22T17:27:00Z</dcterms:created>
  <dcterms:modified xsi:type="dcterms:W3CDTF">2026-08-22T17:27:00Z</dcterms:modified>
</cp:coreProperties>
</file>