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046" w:rsidRPr="007A6046" w:rsidRDefault="007A6046" w:rsidP="007A6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</w:pPr>
      <w:r w:rsidRPr="007A6046"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  <w:t>====================================================================</w:t>
      </w:r>
    </w:p>
    <w:p w:rsidR="007A6046" w:rsidRPr="007A6046" w:rsidRDefault="007A6046" w:rsidP="007A6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</w:pPr>
      <w:r w:rsidRPr="007A6046"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  <w:t xml:space="preserve">  ESPECIFICACIÓN CANÓNICA: CARACTERÍSTICAS GENERALES DE UNA PUBLICACIÓN</w:t>
      </w:r>
    </w:p>
    <w:p w:rsidR="007A6046" w:rsidRPr="007A6046" w:rsidRDefault="007A6046" w:rsidP="007A6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</w:pPr>
      <w:r w:rsidRPr="007A6046"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  <w:t xml:space="preserve">  LEXDIGITALHD — EL PERFIL DEL CORPUS APTO PARA COMPILACIÓN UNIVERSAL</w:t>
      </w:r>
    </w:p>
    <w:p w:rsidR="007A6046" w:rsidRPr="007A6046" w:rsidRDefault="007A6046" w:rsidP="007A6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7A6046">
        <w:rPr>
          <w:rFonts w:ascii="Times New Roman" w:eastAsia="Times New Roman" w:hAnsi="Times New Roman" w:cs="Times New Roman"/>
          <w:color w:val="FF0000"/>
          <w:kern w:val="0"/>
          <w:bdr w:val="none" w:sz="0" w:space="0" w:color="auto" w:frame="1"/>
          <w:lang w:eastAsia="es-CO"/>
        </w:rPr>
        <w:t>====================================================================</w:t>
      </w:r>
      <w:r w:rsidRPr="007A6046">
        <w:rPr>
          <w:rFonts w:ascii="Times New Roman" w:eastAsia="Times New Roman" w:hAnsi="Times New Roman" w:cs="Times New Roman"/>
          <w:color w:val="FF0000"/>
          <w:kern w:val="0"/>
          <w:sz w:val="21"/>
          <w:szCs w:val="21"/>
          <w:bdr w:val="none" w:sz="0" w:space="0" w:color="auto" w:frame="1"/>
          <w:lang w:eastAsia="es-CO"/>
        </w:rPr>
        <w:t xml:space="preserve"> ITALHD</w:t>
      </w:r>
      <w:r w:rsidRPr="007A6046">
        <w:rPr>
          <w:rFonts w:ascii="Courier New" w:eastAsia="Times New Roman" w:hAnsi="Courier New" w:cs="Courier New"/>
          <w:color w:val="FF0000"/>
          <w:kern w:val="0"/>
          <w:sz w:val="21"/>
          <w:szCs w:val="21"/>
          <w:bdr w:val="none" w:sz="0" w:space="0" w:color="auto" w:frame="1"/>
          <w:lang w:eastAsia="es-CO"/>
        </w:rPr>
        <w:t xml:space="preserve"> </w:t>
      </w:r>
      <w:r w:rsidRPr="007A604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— EL PERFIL DEL CORPUS APTO PARA COMPILACIÓN UNIVERSAL</w:t>
      </w:r>
    </w:p>
    <w:p w:rsidR="007A6046" w:rsidRPr="007A6046" w:rsidRDefault="007A6046" w:rsidP="007A6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7A604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7A6046" w:rsidRPr="007A6046" w:rsidRDefault="007A6046" w:rsidP="007A60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Una publicación apta para ser procesada, maquetada, validada y sellada por el compilador de </w:t>
      </w:r>
      <w:proofErr w:type="spellStart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LexDigitalHD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debe cumplir con un perfil genérico basado en la separación absoluta entre su semántica estructural y su representación visual.</w:t>
      </w:r>
    </w:p>
    <w:p w:rsidR="007A6046" w:rsidRPr="007A6046" w:rsidRDefault="007A6046" w:rsidP="007A60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A continuación se detallan las características generales que debe poseer cualquier obra (ya sea un corpus normativo, un libro de doctrina, un manual técnico o una publicación académica) para ser procesada con éxito por el motor:</w:t>
      </w:r>
    </w:p>
    <w:p w:rsidR="007A6046" w:rsidRPr="007A6046" w:rsidRDefault="007A6046" w:rsidP="007A60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bookmarkStart w:id="0" w:name="_GoBack"/>
      <w:bookmarkEnd w:id="0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7A6046" w:rsidRPr="007A6046" w:rsidRDefault="007A6046" w:rsidP="007A604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1. Arquitectura y Estructura Semántica (El AST Requerido)</w:t>
      </w:r>
    </w:p>
    <w:p w:rsidR="007A6046" w:rsidRPr="007A6046" w:rsidRDefault="007A6046" w:rsidP="007A604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proofErr w:type="spellStart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Macroestructura</w:t>
      </w:r>
      <w:proofErr w:type="spellEnd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Jerárquica: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La obra debe organizarse en bloques lógicos claramente definidos (ej. Bloque Preliminar o </w:t>
      </w:r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Front </w:t>
      </w:r>
      <w:proofErr w:type="spellStart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Matter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Cuerpo de la Obra o </w:t>
      </w:r>
      <w:proofErr w:type="spellStart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Body</w:t>
      </w:r>
      <w:proofErr w:type="spellEnd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Matter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y Bloque Posterior o </w:t>
      </w:r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Back </w:t>
      </w:r>
      <w:proofErr w:type="spellStart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Matter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Microestructura Identificable: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Los componentes internos (capítulos, títulos, secciones, artículos, numerales, literales, parágrafos o notas al pie) deben poseer identificadores semánticos explícitos que permitan construir un Árbol de Sintaxis Abstracta (AST) sin ambigüedades.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Orden Lógico Canónico: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La progresión de los contenidos debe seguir una jerarquía estricta, donde las relaciones de dependencia entre los nodos no dependan de artificios visuales, sino de su posición y marcado estructural.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2. Abstracción del Estilo Visual (Independencia de Apariencia)</w:t>
      </w:r>
    </w:p>
    <w:p w:rsidR="007A6046" w:rsidRPr="007A6046" w:rsidRDefault="007A6046" w:rsidP="007A604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lastRenderedPageBreak/>
        <w:t>Ausencia de Formato Directo: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contenido debe estar libre de estilos tipográficos arbitrarios (</w:t>
      </w:r>
      <w:proofErr w:type="spellStart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inline</w:t>
      </w:r>
      <w:proofErr w:type="spellEnd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7A6046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styling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manual, colores fijos o fuentes locales aplicadas de forma arbitraria en el archivo fuente).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Delegación Tipográfica: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texto asume que la representación visual (tamaños, sangrías, jerarquías de títulos y caracteres) será inyectada y controlada de forma programática por el motor mediante las hojas de estilo institucionales durante la fase de proyección.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3. Metadatos, Identificación y Trazabilidad</w:t>
      </w:r>
    </w:p>
    <w:p w:rsidR="007A6046" w:rsidRPr="007A6046" w:rsidRDefault="007A6046" w:rsidP="007A604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Sello de Entrada (</w:t>
      </w:r>
      <w:proofErr w:type="spellStart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inputHash</w:t>
      </w:r>
      <w:proofErr w:type="spellEnd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):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La obra debe contar con un identificador de origen (</w:t>
      </w:r>
      <w:proofErr w:type="spellStart"/>
      <w:r w:rsidRPr="007A6046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corpusId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</w:t>
      </w:r>
      <w:proofErr w:type="spellStart"/>
      <w:r w:rsidRPr="007A6046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version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susceptible de ser procesado criptográficamente para emitir el hash SHA-256 de entrada, garantizando la inmutabilidad de la fuente.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Metadatos Editoriales y de Formato: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Especificación clara de los formatos de salida requeridos (INDD, PDF, EPUB3, XHTML) y de los metadatos institucionales obligatorios (página legal, créditos, ISBN, avisos de autoría).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4. Accesibilidad </w:t>
      </w:r>
      <w:proofErr w:type="spellStart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Nativizada</w:t>
      </w:r>
      <w:proofErr w:type="spellEnd"/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 y Roles ARIA</w:t>
      </w:r>
    </w:p>
    <w:p w:rsidR="007A6046" w:rsidRPr="007A6046" w:rsidRDefault="007A6046" w:rsidP="007A604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Marcado Accesible: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Todos los elementos especiales (como tablas de contenido, glosarios, notas al pie e imágenes de portada) deben incorporar desde la entrada los metadatos necesarios, descripciones alternativas y roles ARIA de accesibilidad digital.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Conformidad Estándar: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corpus debe estar preparado para cumplir nativamente con las directrices internacionales de accesibilidad (WCAG 2.1 y especificaciones de EPUB3 </w:t>
      </w:r>
      <w:proofErr w:type="spellStart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Accessibility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exigidas por los filtros de gobernanza del sistema.</w:t>
      </w:r>
    </w:p>
    <w:p w:rsidR="007A6046" w:rsidRPr="007A6046" w:rsidRDefault="007A6046" w:rsidP="007A60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7A6046" w:rsidRPr="007A6046" w:rsidRDefault="007A6046" w:rsidP="007A60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Resumen Ejecutivo del Perfil de Publicación</w:t>
      </w:r>
    </w:p>
    <w:p w:rsidR="007A6046" w:rsidRPr="007A6046" w:rsidRDefault="007A6046" w:rsidP="007A60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Una publicación apta para </w:t>
      </w:r>
      <w:proofErr w:type="spellStart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 aquella que </w:t>
      </w: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prioriza el orden semántico sobre la maquetación visual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encapsula su contenido en una </w:t>
      </w: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jerarquía lógica clara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se acompaña de </w:t>
      </w: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metadatos de accesibilidad y origen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y delega enteramente en el compilador 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lastRenderedPageBreak/>
        <w:t xml:space="preserve">la aplicación de sus </w:t>
      </w:r>
      <w:r w:rsidRPr="007A604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estilos tipográficos institucionales y su cadena de evidencia criptográfica</w:t>
      </w:r>
      <w:r w:rsidRPr="007A604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FE56FD" w:rsidRDefault="00FE56FD"/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02AD7"/>
    <w:multiLevelType w:val="multilevel"/>
    <w:tmpl w:val="692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830810"/>
    <w:multiLevelType w:val="multilevel"/>
    <w:tmpl w:val="0DB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3C3831"/>
    <w:multiLevelType w:val="multilevel"/>
    <w:tmpl w:val="D0B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9B7556"/>
    <w:multiLevelType w:val="multilevel"/>
    <w:tmpl w:val="658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046"/>
    <w:rsid w:val="00173D7D"/>
    <w:rsid w:val="005036ED"/>
    <w:rsid w:val="007A6046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7A6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7A6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604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7A604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23">
    <w:name w:val="ng-tns-c1578818607-823"/>
    <w:basedOn w:val="DefaultParagraphFont"/>
    <w:rsid w:val="007A60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046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7A604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7A6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7A6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604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7A604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23">
    <w:name w:val="ng-tns-c1578818607-823"/>
    <w:basedOn w:val="DefaultParagraphFont"/>
    <w:rsid w:val="007A60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046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7A6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01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2026-08-22T17:39:00Z</dcterms:created>
  <dcterms:modified xsi:type="dcterms:W3CDTF">2026-08-22T17:40:00Z</dcterms:modified>
</cp:coreProperties>
</file>