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0DDA" w:rsidRPr="009D0DDA" w:rsidRDefault="009D0DDA" w:rsidP="009D0D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9D0DDA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es-CO"/>
        </w:rPr>
        <w:t>Plaintext</w:t>
      </w:r>
      <w:proofErr w:type="spellEnd"/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>====================================================================</w:t>
      </w:r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 xml:space="preserve">  </w:t>
      </w:r>
      <w:r w:rsidRPr="009D0DDA">
        <w:rPr>
          <w:rFonts w:ascii="Segoe UI Symbol" w:eastAsia="Times New Roman" w:hAnsi="Segoe UI Symbol" w:cs="Segoe UI Symbol"/>
          <w:kern w:val="0"/>
          <w:sz w:val="21"/>
          <w:szCs w:val="21"/>
          <w:bdr w:val="none" w:sz="0" w:space="0" w:color="auto" w:frame="1"/>
          <w:lang w:eastAsia="es-CO"/>
        </w:rPr>
        <w:t>📦</w:t>
      </w: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 xml:space="preserve"> </w:t>
      </w:r>
      <w:bookmarkStart w:id="0" w:name="_GoBack"/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>GENERACIÓN Y ALMACENAMIENTO DE LA SALIDA DEL COMPILADOR</w:t>
      </w:r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 xml:space="preserve">  LEXDIGITALHD — ARTEFACTOS, EVIDENCIA SOBERANA Y RUTAS DE SALIDA</w:t>
      </w:r>
    </w:p>
    <w:bookmarkEnd w:id="0"/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>====================================================================</w:t>
      </w:r>
    </w:p>
    <w:p w:rsidR="009D0DDA" w:rsidRPr="009D0DDA" w:rsidRDefault="009D0DDA" w:rsidP="009D0D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D0DDA">
        <w:rPr>
          <w:rFonts w:ascii="Times New Roman" w:eastAsia="Times New Roman" w:hAnsi="Times New Roman" w:cs="Times New Roman"/>
          <w:kern w:val="0"/>
          <w:lang w:eastAsia="es-CO"/>
        </w:rPr>
        <w:t xml:space="preserve">La salida generada por el compilador de </w:t>
      </w:r>
      <w:proofErr w:type="spellStart"/>
      <w:r w:rsidRPr="009D0DDA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LexDigitalHD</w:t>
      </w:r>
      <w:proofErr w:type="spellEnd"/>
      <w:r w:rsidRPr="009D0DDA">
        <w:rPr>
          <w:rFonts w:ascii="Times New Roman" w:eastAsia="Times New Roman" w:hAnsi="Times New Roman" w:cs="Times New Roman"/>
          <w:kern w:val="0"/>
          <w:lang w:eastAsia="es-CO"/>
        </w:rPr>
        <w:t xml:space="preserve"> no se limita a un único archivo final suelto en una carpeta común. Debido al rigor del régimen operacional (O1–O6) y la gobernanza del </w:t>
      </w:r>
      <w:proofErr w:type="spellStart"/>
      <w:r w:rsidRPr="009D0DDA">
        <w:rPr>
          <w:rFonts w:ascii="Times New Roman" w:eastAsia="Times New Roman" w:hAnsi="Times New Roman" w:cs="Times New Roman"/>
          <w:kern w:val="0"/>
          <w:lang w:eastAsia="es-CO"/>
        </w:rPr>
        <w:t>baseline</w:t>
      </w:r>
      <w:proofErr w:type="spellEnd"/>
      <w:r w:rsidRPr="009D0DDA">
        <w:rPr>
          <w:rFonts w:ascii="Times New Roman" w:eastAsia="Times New Roman" w:hAnsi="Times New Roman" w:cs="Times New Roman"/>
          <w:kern w:val="0"/>
          <w:lang w:eastAsia="es-CO"/>
        </w:rPr>
        <w:t xml:space="preserve"> (E18–E26), la salida se divide estrictamente en dos mundos interconectados pero separados: </w:t>
      </w:r>
      <w:r w:rsidRPr="009D0DDA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los artefactos editoriales de publicación</w:t>
      </w:r>
      <w:r w:rsidRPr="009D0DDA">
        <w:rPr>
          <w:rFonts w:ascii="Times New Roman" w:eastAsia="Times New Roman" w:hAnsi="Times New Roman" w:cs="Times New Roman"/>
          <w:kern w:val="0"/>
          <w:lang w:eastAsia="es-CO"/>
        </w:rPr>
        <w:t xml:space="preserve"> (PDF, EPUB3, INDD) y </w:t>
      </w:r>
      <w:r w:rsidRPr="009D0DDA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el almacén de evidencia soberana</w:t>
      </w:r>
      <w:r w:rsidRPr="009D0DDA">
        <w:rPr>
          <w:rFonts w:ascii="Times New Roman" w:eastAsia="Times New Roman" w:hAnsi="Times New Roman" w:cs="Times New Roman"/>
          <w:kern w:val="0"/>
          <w:lang w:eastAsia="es-CO"/>
        </w:rPr>
        <w:t xml:space="preserve"> (la trazabilidad criptográfica).</w:t>
      </w:r>
    </w:p>
    <w:p w:rsidR="009D0DDA" w:rsidRPr="009D0DDA" w:rsidRDefault="009D0DDA" w:rsidP="009D0D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D0DDA">
        <w:rPr>
          <w:rFonts w:ascii="Times New Roman" w:eastAsia="Times New Roman" w:hAnsi="Times New Roman" w:cs="Times New Roman"/>
          <w:kern w:val="0"/>
          <w:lang w:eastAsia="es-CO"/>
        </w:rPr>
        <w:br/>
      </w:r>
    </w:p>
    <w:p w:rsidR="009D0DDA" w:rsidRPr="009D0DDA" w:rsidRDefault="009D0DDA" w:rsidP="009D0DD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9D0D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1. ¿Cómo se genera la salida? (El Proceso Físico)</w:t>
      </w:r>
    </w:p>
    <w:p w:rsidR="009D0DDA" w:rsidRPr="009D0DDA" w:rsidRDefault="009D0DDA" w:rsidP="009D0D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D0DDA">
        <w:rPr>
          <w:rFonts w:ascii="Times New Roman" w:eastAsia="Times New Roman" w:hAnsi="Times New Roman" w:cs="Times New Roman"/>
          <w:kern w:val="0"/>
          <w:lang w:eastAsia="es-CO"/>
        </w:rPr>
        <w:t xml:space="preserve">La salida se produce de manera </w:t>
      </w:r>
      <w:r w:rsidRPr="009D0DDA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automatizada, programática y determinista</w:t>
      </w:r>
      <w:r w:rsidRPr="009D0DDA">
        <w:rPr>
          <w:rFonts w:ascii="Times New Roman" w:eastAsia="Times New Roman" w:hAnsi="Times New Roman" w:cs="Times New Roman"/>
          <w:kern w:val="0"/>
          <w:lang w:eastAsia="es-CO"/>
        </w:rPr>
        <w:t xml:space="preserve"> a través de las fases finales del pipeline:</w:t>
      </w:r>
    </w:p>
    <w:p w:rsidR="009D0DDA" w:rsidRPr="009D0DDA" w:rsidRDefault="009D0DDA" w:rsidP="009D0D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D0DDA">
        <w:rPr>
          <w:rFonts w:ascii="Times New Roman" w:eastAsia="Times New Roman" w:hAnsi="Times New Roman" w:cs="Times New Roman"/>
          <w:kern w:val="0"/>
          <w:lang w:eastAsia="es-CO"/>
        </w:rPr>
        <w:br/>
      </w:r>
    </w:p>
    <w:p w:rsidR="009D0DDA" w:rsidRPr="009D0DDA" w:rsidRDefault="009D0DDA" w:rsidP="009D0DD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9D0DDA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Renderizado</w:t>
      </w:r>
      <w:proofErr w:type="spellEnd"/>
      <w:r w:rsidRPr="009D0DDA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 xml:space="preserve"> Físico (E25):</w:t>
      </w:r>
      <w:r w:rsidRPr="009D0DDA">
        <w:rPr>
          <w:rFonts w:ascii="Times New Roman" w:eastAsia="Times New Roman" w:hAnsi="Times New Roman" w:cs="Times New Roman"/>
          <w:kern w:val="0"/>
          <w:lang w:eastAsia="es-CO"/>
        </w:rPr>
        <w:t xml:space="preserve"> El motor se comunica con Adobe InDesign (vía UXP/</w:t>
      </w:r>
      <w:proofErr w:type="spellStart"/>
      <w:r w:rsidRPr="009D0DDA">
        <w:rPr>
          <w:rFonts w:ascii="Times New Roman" w:eastAsia="Times New Roman" w:hAnsi="Times New Roman" w:cs="Times New Roman"/>
          <w:kern w:val="0"/>
          <w:lang w:eastAsia="es-CO"/>
        </w:rPr>
        <w:t>ExtendScript</w:t>
      </w:r>
      <w:proofErr w:type="spellEnd"/>
      <w:r w:rsidRPr="009D0DDA">
        <w:rPr>
          <w:rFonts w:ascii="Times New Roman" w:eastAsia="Times New Roman" w:hAnsi="Times New Roman" w:cs="Times New Roman"/>
          <w:kern w:val="0"/>
          <w:lang w:eastAsia="es-CO"/>
        </w:rPr>
        <w:t>) para construir la maquetación física, inyectando las hojas de estilo tipográficas institucionales sobre la estructura del AST.</w:t>
      </w:r>
    </w:p>
    <w:p w:rsidR="009D0DDA" w:rsidRPr="009D0DDA" w:rsidRDefault="009D0DDA" w:rsidP="009D0DDA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</w:p>
    <w:p w:rsidR="009D0DDA" w:rsidRPr="009D0DDA" w:rsidRDefault="009D0DDA" w:rsidP="009D0DD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kern w:val="0"/>
          <w:lang w:eastAsia="es-CO"/>
        </w:rPr>
      </w:pPr>
      <w:r w:rsidRPr="009D0DDA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 xml:space="preserve">Validación </w:t>
      </w:r>
      <w:proofErr w:type="spellStart"/>
      <w:r w:rsidRPr="009D0DDA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Multi</w:t>
      </w:r>
      <w:proofErr w:type="spellEnd"/>
      <w:r w:rsidRPr="009D0DDA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 xml:space="preserve">-Formato y </w:t>
      </w:r>
      <w:proofErr w:type="spellStart"/>
      <w:r w:rsidRPr="009D0DDA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Release</w:t>
      </w:r>
      <w:proofErr w:type="spellEnd"/>
      <w:r w:rsidRPr="009D0DDA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 xml:space="preserve"> Gates (E26.3 - E26.4):</w:t>
      </w:r>
      <w:r w:rsidRPr="009D0DDA">
        <w:rPr>
          <w:rFonts w:ascii="Times New Roman" w:eastAsia="Times New Roman" w:hAnsi="Times New Roman" w:cs="Times New Roman"/>
          <w:kern w:val="0"/>
          <w:lang w:eastAsia="es-CO"/>
        </w:rPr>
        <w:t xml:space="preserve"> Se realizan pruebas automatizadas de accesibilidad (WCAG 2.1), integridad estructural de EPUB3 y verificación geométrica. Si todo es correcto, se emite el certificado terminal (</w:t>
      </w:r>
      <w:proofErr w:type="spellStart"/>
      <w:r w:rsidRPr="009D0DDA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>ProductionCorpusCertificate</w:t>
      </w:r>
      <w:proofErr w:type="spellEnd"/>
      <w:r w:rsidRPr="009D0DDA">
        <w:rPr>
          <w:rFonts w:ascii="Times New Roman" w:eastAsia="Times New Roman" w:hAnsi="Times New Roman" w:cs="Times New Roman"/>
          <w:kern w:val="0"/>
          <w:lang w:eastAsia="es-CO"/>
        </w:rPr>
        <w:t xml:space="preserve"> E26.7).</w:t>
      </w:r>
    </w:p>
    <w:p w:rsidR="009D0DDA" w:rsidRPr="009D0DDA" w:rsidRDefault="009D0DDA" w:rsidP="009D0DDA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</w:p>
    <w:p w:rsidR="009D0DDA" w:rsidRPr="009D0DDA" w:rsidRDefault="009D0DDA" w:rsidP="009D0DD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kern w:val="0"/>
          <w:lang w:eastAsia="es-CO"/>
        </w:rPr>
      </w:pPr>
      <w:r w:rsidRPr="009D0DDA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Persistencia Atómica (O1.1):</w:t>
      </w:r>
      <w:r w:rsidRPr="009D0DDA">
        <w:rPr>
          <w:rFonts w:ascii="Times New Roman" w:eastAsia="Times New Roman" w:hAnsi="Times New Roman" w:cs="Times New Roman"/>
          <w:kern w:val="0"/>
          <w:lang w:eastAsia="es-CO"/>
        </w:rPr>
        <w:t xml:space="preserve"> Inmediatamente después de validar los artefactos, el motor de persistencia aplica la </w:t>
      </w:r>
      <w:proofErr w:type="spellStart"/>
      <w:r w:rsidRPr="009D0DDA">
        <w:rPr>
          <w:rFonts w:ascii="Times New Roman" w:eastAsia="Times New Roman" w:hAnsi="Times New Roman" w:cs="Times New Roman"/>
          <w:kern w:val="0"/>
          <w:lang w:eastAsia="es-CO"/>
        </w:rPr>
        <w:t>serialización</w:t>
      </w:r>
      <w:proofErr w:type="spellEnd"/>
      <w:r w:rsidRPr="009D0DDA">
        <w:rPr>
          <w:rFonts w:ascii="Times New Roman" w:eastAsia="Times New Roman" w:hAnsi="Times New Roman" w:cs="Times New Roman"/>
          <w:kern w:val="0"/>
          <w:lang w:eastAsia="es-CO"/>
        </w:rPr>
        <w:t xml:space="preserve"> determinista y emite la evidencia en formato JSON bajo un ciclo atómico (</w:t>
      </w:r>
      <w:r w:rsidRPr="009D0DDA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>.</w:t>
      </w:r>
      <w:proofErr w:type="spellStart"/>
      <w:r w:rsidRPr="009D0DDA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>tmp</w:t>
      </w:r>
      <w:proofErr w:type="spellEnd"/>
      <w:r w:rsidRPr="009D0DDA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 xml:space="preserve"> </w:t>
      </w:r>
      <w:r w:rsidRPr="009D0DDA">
        <w:rPr>
          <w:rFonts w:ascii="MS Gothic" w:eastAsia="MS Gothic" w:hAnsi="MS Gothic" w:cs="MS Gothic" w:hint="eastAsia"/>
          <w:kern w:val="0"/>
          <w:sz w:val="23"/>
          <w:szCs w:val="23"/>
          <w:lang w:eastAsia="es-CO"/>
        </w:rPr>
        <w:t>➔</w:t>
      </w:r>
      <w:r w:rsidRPr="009D0DDA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 xml:space="preserve"> hash SHA-256 </w:t>
      </w:r>
      <w:r w:rsidRPr="009D0DDA">
        <w:rPr>
          <w:rFonts w:ascii="MS Gothic" w:eastAsia="MS Gothic" w:hAnsi="MS Gothic" w:cs="MS Gothic" w:hint="eastAsia"/>
          <w:kern w:val="0"/>
          <w:sz w:val="23"/>
          <w:szCs w:val="23"/>
          <w:lang w:eastAsia="es-CO"/>
        </w:rPr>
        <w:t>➔</w:t>
      </w:r>
      <w:r w:rsidRPr="009D0DDA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 xml:space="preserve"> </w:t>
      </w:r>
      <w:proofErr w:type="spellStart"/>
      <w:r w:rsidRPr="009D0DDA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>rename</w:t>
      </w:r>
      <w:proofErr w:type="spellEnd"/>
      <w:r w:rsidRPr="009D0DDA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 xml:space="preserve"> </w:t>
      </w:r>
      <w:r w:rsidRPr="009D0DDA">
        <w:rPr>
          <w:rFonts w:ascii="MS Gothic" w:eastAsia="MS Gothic" w:hAnsi="MS Gothic" w:cs="MS Gothic" w:hint="eastAsia"/>
          <w:kern w:val="0"/>
          <w:sz w:val="23"/>
          <w:szCs w:val="23"/>
          <w:lang w:eastAsia="es-CO"/>
        </w:rPr>
        <w:t>➔</w:t>
      </w:r>
      <w:r w:rsidRPr="009D0DDA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 xml:space="preserve"> </w:t>
      </w:r>
      <w:proofErr w:type="spellStart"/>
      <w:r w:rsidRPr="009D0DDA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>Read-Only</w:t>
      </w:r>
      <w:proofErr w:type="spellEnd"/>
      <w:r w:rsidRPr="009D0DDA">
        <w:rPr>
          <w:rFonts w:ascii="Times New Roman" w:eastAsia="Times New Roman" w:hAnsi="Times New Roman" w:cs="Times New Roman"/>
          <w:kern w:val="0"/>
          <w:lang w:eastAsia="es-CO"/>
        </w:rPr>
        <w:t>).</w:t>
      </w:r>
    </w:p>
    <w:p w:rsidR="009D0DDA" w:rsidRPr="009D0DDA" w:rsidRDefault="009D0DDA" w:rsidP="009D0DDA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</w:p>
    <w:p w:rsidR="009D0DDA" w:rsidRPr="009D0DDA" w:rsidRDefault="009D0DDA" w:rsidP="009D0DD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9D0D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2. ¿Dónde se genera y cómo se organiza? (La Estructura de Destino)</w:t>
      </w:r>
    </w:p>
    <w:p w:rsidR="009D0DDA" w:rsidRPr="009D0DDA" w:rsidRDefault="009D0DDA" w:rsidP="009D0D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D0DDA">
        <w:rPr>
          <w:rFonts w:ascii="Times New Roman" w:eastAsia="Times New Roman" w:hAnsi="Times New Roman" w:cs="Times New Roman"/>
          <w:kern w:val="0"/>
          <w:lang w:eastAsia="es-CO"/>
        </w:rPr>
        <w:t xml:space="preserve">Los archivos resultantes se almacenan en el sistema de ficheros local (con portabilidad garantizada entre Windows 11 y Linux </w:t>
      </w:r>
      <w:proofErr w:type="spellStart"/>
      <w:r w:rsidRPr="009D0DDA">
        <w:rPr>
          <w:rFonts w:ascii="Times New Roman" w:eastAsia="Times New Roman" w:hAnsi="Times New Roman" w:cs="Times New Roman"/>
          <w:kern w:val="0"/>
          <w:lang w:eastAsia="es-CO"/>
        </w:rPr>
        <w:t>Mint</w:t>
      </w:r>
      <w:proofErr w:type="spellEnd"/>
      <w:r w:rsidRPr="009D0DDA">
        <w:rPr>
          <w:rFonts w:ascii="Times New Roman" w:eastAsia="Times New Roman" w:hAnsi="Times New Roman" w:cs="Times New Roman"/>
          <w:kern w:val="0"/>
          <w:lang w:eastAsia="es-CO"/>
        </w:rPr>
        <w:t xml:space="preserve"> gracias a la normalización de rutas canónicas) estructurados bajo el siguiente árbol de directorios:</w:t>
      </w:r>
    </w:p>
    <w:p w:rsidR="009D0DDA" w:rsidRPr="009D0DDA" w:rsidRDefault="009D0DDA" w:rsidP="009D0D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D0DDA">
        <w:rPr>
          <w:rFonts w:ascii="Times New Roman" w:eastAsia="Times New Roman" w:hAnsi="Times New Roman" w:cs="Times New Roman"/>
          <w:kern w:val="0"/>
          <w:lang w:eastAsia="es-CO"/>
        </w:rPr>
        <w:br/>
      </w:r>
    </w:p>
    <w:p w:rsidR="009D0DDA" w:rsidRPr="009D0DDA" w:rsidRDefault="009D0DDA" w:rsidP="009D0DD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</w:pPr>
      <w:r w:rsidRPr="009D0D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lastRenderedPageBreak/>
        <w:t>A. El Almacén de Evidencia Soberana (O1.1 Store)</w:t>
      </w:r>
    </w:p>
    <w:p w:rsidR="009D0DDA" w:rsidRPr="009D0DDA" w:rsidRDefault="009D0DDA" w:rsidP="009D0D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D0DDA">
        <w:rPr>
          <w:rFonts w:ascii="Times New Roman" w:eastAsia="Times New Roman" w:hAnsi="Times New Roman" w:cs="Times New Roman"/>
          <w:kern w:val="0"/>
          <w:lang w:eastAsia="es-CO"/>
        </w:rPr>
        <w:t>Toda la trazabilidad, metadatos, comandos y certificados de la ejecución se guardan de forma inmutable en la ruta de persistencia operacional:</w:t>
      </w:r>
    </w:p>
    <w:p w:rsidR="009D0DDA" w:rsidRPr="009D0DDA" w:rsidRDefault="009D0DDA" w:rsidP="009D0D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D0DDA">
        <w:rPr>
          <w:rFonts w:ascii="Times New Roman" w:eastAsia="Times New Roman" w:hAnsi="Times New Roman" w:cs="Times New Roman"/>
          <w:kern w:val="0"/>
          <w:lang w:eastAsia="es-CO"/>
        </w:rPr>
        <w:br/>
      </w:r>
    </w:p>
    <w:p w:rsidR="009D0DDA" w:rsidRPr="009D0DDA" w:rsidRDefault="009D0DDA" w:rsidP="009D0DD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CO"/>
        </w:rPr>
      </w:pPr>
      <w:r w:rsidRPr="009D0DDA">
        <w:rPr>
          <w:rFonts w:ascii="Times New Roman" w:eastAsia="Times New Roman" w:hAnsi="Times New Roman" w:cs="Times New Roman"/>
          <w:kern w:val="0"/>
          <w:bdr w:val="none" w:sz="0" w:space="0" w:color="auto" w:frame="1"/>
          <w:lang w:val="en-US" w:eastAsia="es-CO"/>
        </w:rPr>
        <w:t>Plaintext</w:t>
      </w:r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>evidence/</w:t>
      </w:r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>└── &lt;</w:t>
      </w:r>
      <w:proofErr w:type="spellStart"/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>jobIdentity</w:t>
      </w:r>
      <w:proofErr w:type="spellEnd"/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>&gt;/</w:t>
      </w:r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└── &lt;</w:t>
      </w:r>
      <w:proofErr w:type="spellStart"/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>executionId</w:t>
      </w:r>
      <w:proofErr w:type="spellEnd"/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>&gt;/</w:t>
      </w:r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    ├── </w:t>
      </w:r>
      <w:proofErr w:type="spellStart"/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>execution.json</w:t>
      </w:r>
      <w:proofErr w:type="spellEnd"/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    ├── identities/</w:t>
      </w:r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    │   ├── </w:t>
      </w:r>
      <w:proofErr w:type="spellStart"/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>input.json</w:t>
      </w:r>
      <w:proofErr w:type="spellEnd"/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    │   ├── </w:t>
      </w:r>
      <w:proofErr w:type="spellStart"/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>ast.json</w:t>
      </w:r>
      <w:proofErr w:type="spellEnd"/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    │   └── projection-</w:t>
      </w:r>
      <w:proofErr w:type="spellStart"/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>plan.json</w:t>
      </w:r>
      <w:proofErr w:type="spellEnd"/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    ├── orchestration/</w:t>
      </w:r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    │   └── e24-evidence.json</w:t>
      </w:r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    ├── rendering/</w:t>
      </w:r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    │   ├── </w:t>
      </w:r>
      <w:proofErr w:type="spellStart"/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>commands.json</w:t>
      </w:r>
      <w:proofErr w:type="spellEnd"/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    │   ├── </w:t>
      </w:r>
      <w:proofErr w:type="spellStart"/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>mutations.json</w:t>
      </w:r>
      <w:proofErr w:type="spellEnd"/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    │   └── read-</w:t>
      </w:r>
      <w:proofErr w:type="spellStart"/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>back.json</w:t>
      </w:r>
      <w:proofErr w:type="spellEnd"/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    ├── governance/</w:t>
      </w:r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    │   ├── certification-</w:t>
      </w:r>
      <w:proofErr w:type="spellStart"/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>record.json</w:t>
      </w:r>
      <w:proofErr w:type="spellEnd"/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    │   ├── artifact-</w:t>
      </w:r>
      <w:proofErr w:type="spellStart"/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>manifest.json</w:t>
      </w:r>
      <w:proofErr w:type="spellEnd"/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    │   ├── multi-format-</w:t>
      </w:r>
      <w:proofErr w:type="spellStart"/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>certification.json</w:t>
      </w:r>
      <w:proofErr w:type="spellEnd"/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    │   ├── release-</w:t>
      </w:r>
      <w:proofErr w:type="spellStart"/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>decision.json</w:t>
      </w:r>
      <w:proofErr w:type="spellEnd"/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    │   ├── lineage-</w:t>
      </w:r>
      <w:proofErr w:type="spellStart"/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>certificate.json</w:t>
      </w:r>
      <w:proofErr w:type="spellEnd"/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    </w:t>
      </w: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 xml:space="preserve">│   ├── </w:t>
      </w:r>
      <w:proofErr w:type="spellStart"/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>reproducibility-certificate.json</w:t>
      </w:r>
      <w:proofErr w:type="spellEnd"/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 xml:space="preserve">        │   └── </w:t>
      </w:r>
      <w:proofErr w:type="spellStart"/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>production</w:t>
      </w:r>
      <w:proofErr w:type="spellEnd"/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>-corpus-</w:t>
      </w:r>
      <w:proofErr w:type="spellStart"/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>certificate.json</w:t>
      </w:r>
      <w:proofErr w:type="spellEnd"/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 xml:space="preserve">        └── </w:t>
      </w:r>
      <w:proofErr w:type="spellStart"/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>evidence-manifest.json</w:t>
      </w:r>
      <w:proofErr w:type="spellEnd"/>
    </w:p>
    <w:p w:rsidR="009D0DDA" w:rsidRPr="009D0DDA" w:rsidRDefault="009D0DDA" w:rsidP="009D0DD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</w:pPr>
      <w:r w:rsidRPr="009D0D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>B. Los Artefactos Editoriales Finales (</w:t>
      </w:r>
      <w:proofErr w:type="spellStart"/>
      <w:r w:rsidRPr="009D0D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>Staging</w:t>
      </w:r>
      <w:proofErr w:type="spellEnd"/>
      <w:r w:rsidRPr="009D0D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 xml:space="preserve"> y Producción O4)</w:t>
      </w:r>
    </w:p>
    <w:p w:rsidR="009D0DDA" w:rsidRPr="009D0DDA" w:rsidRDefault="009D0DDA" w:rsidP="009D0D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D0DDA">
        <w:rPr>
          <w:rFonts w:ascii="Times New Roman" w:eastAsia="Times New Roman" w:hAnsi="Times New Roman" w:cs="Times New Roman"/>
          <w:kern w:val="0"/>
          <w:lang w:eastAsia="es-CO"/>
        </w:rPr>
        <w:t xml:space="preserve">Los archivos listos para distribución (como </w:t>
      </w:r>
      <w:proofErr w:type="spellStart"/>
      <w:r w:rsidRPr="009D0DDA">
        <w:rPr>
          <w:rFonts w:ascii="Times New Roman" w:eastAsia="Times New Roman" w:hAnsi="Times New Roman" w:cs="Times New Roman"/>
          <w:kern w:val="0"/>
          <w:lang w:eastAsia="es-CO"/>
        </w:rPr>
        <w:t>el</w:t>
      </w:r>
      <w:proofErr w:type="spellEnd"/>
      <w:r w:rsidRPr="009D0DDA">
        <w:rPr>
          <w:rFonts w:ascii="Times New Roman" w:eastAsia="Times New Roman" w:hAnsi="Times New Roman" w:cs="Times New Roman"/>
          <w:kern w:val="0"/>
          <w:lang w:eastAsia="es-CO"/>
        </w:rPr>
        <w:t xml:space="preserve"> </w:t>
      </w:r>
      <w:r w:rsidRPr="009D0DDA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>.</w:t>
      </w:r>
      <w:proofErr w:type="spellStart"/>
      <w:r w:rsidRPr="009D0DDA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>indd</w:t>
      </w:r>
      <w:proofErr w:type="spellEnd"/>
      <w:r w:rsidRPr="009D0DDA">
        <w:rPr>
          <w:rFonts w:ascii="Times New Roman" w:eastAsia="Times New Roman" w:hAnsi="Times New Roman" w:cs="Times New Roman"/>
          <w:kern w:val="0"/>
          <w:lang w:eastAsia="es-CO"/>
        </w:rPr>
        <w:t xml:space="preserve"> final, el archivo </w:t>
      </w:r>
      <w:r w:rsidRPr="009D0DDA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>.</w:t>
      </w:r>
      <w:proofErr w:type="spellStart"/>
      <w:r w:rsidRPr="009D0DDA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>epub</w:t>
      </w:r>
      <w:proofErr w:type="spellEnd"/>
      <w:r w:rsidRPr="009D0DDA">
        <w:rPr>
          <w:rFonts w:ascii="Times New Roman" w:eastAsia="Times New Roman" w:hAnsi="Times New Roman" w:cs="Times New Roman"/>
          <w:kern w:val="0"/>
          <w:lang w:eastAsia="es-CO"/>
        </w:rPr>
        <w:t xml:space="preserve"> accesible o los documentos </w:t>
      </w:r>
      <w:r w:rsidRPr="009D0DDA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>.</w:t>
      </w:r>
      <w:proofErr w:type="spellStart"/>
      <w:r w:rsidRPr="009D0DDA">
        <w:rPr>
          <w:rFonts w:ascii="Courier New" w:eastAsia="Times New Roman" w:hAnsi="Courier New" w:cs="Courier New"/>
          <w:kern w:val="0"/>
          <w:sz w:val="23"/>
          <w:szCs w:val="23"/>
          <w:lang w:eastAsia="es-CO"/>
        </w:rPr>
        <w:t>pdf</w:t>
      </w:r>
      <w:proofErr w:type="spellEnd"/>
      <w:r w:rsidRPr="009D0DDA">
        <w:rPr>
          <w:rFonts w:ascii="Times New Roman" w:eastAsia="Times New Roman" w:hAnsi="Times New Roman" w:cs="Times New Roman"/>
          <w:kern w:val="0"/>
          <w:lang w:eastAsia="es-CO"/>
        </w:rPr>
        <w:t xml:space="preserve"> de alta resolución) se generan inicialmente en directorios de </w:t>
      </w:r>
      <w:proofErr w:type="spellStart"/>
      <w:r w:rsidRPr="009D0DDA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es-CO"/>
        </w:rPr>
        <w:t>Staging</w:t>
      </w:r>
      <w:proofErr w:type="spellEnd"/>
      <w:r w:rsidRPr="009D0DDA">
        <w:rPr>
          <w:rFonts w:ascii="Times New Roman" w:eastAsia="Times New Roman" w:hAnsi="Times New Roman" w:cs="Times New Roman"/>
          <w:kern w:val="0"/>
          <w:lang w:eastAsia="es-CO"/>
        </w:rPr>
        <w:t xml:space="preserve"> controlados. Una vez que superan los </w:t>
      </w:r>
      <w:proofErr w:type="spellStart"/>
      <w:r w:rsidRPr="009D0DDA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es-CO"/>
        </w:rPr>
        <w:t>Release</w:t>
      </w:r>
      <w:proofErr w:type="spellEnd"/>
      <w:r w:rsidRPr="009D0DDA">
        <w:rPr>
          <w:rFonts w:ascii="Times New Roman" w:eastAsia="Times New Roman" w:hAnsi="Times New Roman" w:cs="Times New Roman"/>
          <w:i/>
          <w:iCs/>
          <w:kern w:val="0"/>
          <w:bdr w:val="none" w:sz="0" w:space="0" w:color="auto" w:frame="1"/>
          <w:lang w:eastAsia="es-CO"/>
        </w:rPr>
        <w:t xml:space="preserve"> Gates</w:t>
      </w:r>
      <w:r w:rsidRPr="009D0DDA">
        <w:rPr>
          <w:rFonts w:ascii="Times New Roman" w:eastAsia="Times New Roman" w:hAnsi="Times New Roman" w:cs="Times New Roman"/>
          <w:kern w:val="0"/>
          <w:lang w:eastAsia="es-CO"/>
        </w:rPr>
        <w:t xml:space="preserve"> de gobernanza (E26.4), son promovidos de manera oficial al </w:t>
      </w:r>
      <w:r w:rsidRPr="009D0DDA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Repositorio de Producción Institucional</w:t>
      </w:r>
      <w:r w:rsidRPr="009D0DDA">
        <w:rPr>
          <w:rFonts w:ascii="Times New Roman" w:eastAsia="Times New Roman" w:hAnsi="Times New Roman" w:cs="Times New Roman"/>
          <w:kern w:val="0"/>
          <w:lang w:eastAsia="es-CO"/>
        </w:rPr>
        <w:t>:</w:t>
      </w:r>
    </w:p>
    <w:p w:rsidR="009D0DDA" w:rsidRPr="009D0DDA" w:rsidRDefault="009D0DDA" w:rsidP="009D0D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D0DDA">
        <w:rPr>
          <w:rFonts w:ascii="Times New Roman" w:eastAsia="Times New Roman" w:hAnsi="Times New Roman" w:cs="Times New Roman"/>
          <w:kern w:val="0"/>
          <w:lang w:eastAsia="es-CO"/>
        </w:rPr>
        <w:br/>
      </w:r>
    </w:p>
    <w:p w:rsidR="009D0DDA" w:rsidRPr="009D0DDA" w:rsidRDefault="009D0DDA" w:rsidP="009D0DD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CO"/>
        </w:rPr>
      </w:pPr>
      <w:r w:rsidRPr="009D0DDA">
        <w:rPr>
          <w:rFonts w:ascii="Times New Roman" w:eastAsia="Times New Roman" w:hAnsi="Times New Roman" w:cs="Times New Roman"/>
          <w:kern w:val="0"/>
          <w:bdr w:val="none" w:sz="0" w:space="0" w:color="auto" w:frame="1"/>
          <w:lang w:val="en-US" w:eastAsia="es-CO"/>
        </w:rPr>
        <w:t>Plaintext</w:t>
      </w:r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>production-repository/</w:t>
      </w:r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>└── &lt;</w:t>
      </w:r>
      <w:proofErr w:type="spellStart"/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>corpusId</w:t>
      </w:r>
      <w:proofErr w:type="spellEnd"/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>&gt;/</w:t>
      </w:r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└── v&lt;version&gt;/</w:t>
      </w:r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    ├── </w:t>
      </w:r>
      <w:proofErr w:type="spellStart"/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>corpus.indd</w:t>
      </w:r>
      <w:proofErr w:type="spellEnd"/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    ├── </w:t>
      </w:r>
      <w:proofErr w:type="spellStart"/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>corpus.epub</w:t>
      </w:r>
      <w:proofErr w:type="spellEnd"/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    ├── corpus-accessible.pdf</w:t>
      </w:r>
    </w:p>
    <w:p w:rsidR="009D0DDA" w:rsidRPr="009D0DDA" w:rsidRDefault="009D0DDA" w:rsidP="009D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</w:pP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val="en-US" w:eastAsia="es-CO"/>
        </w:rPr>
        <w:t xml:space="preserve">        </w:t>
      </w:r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 xml:space="preserve">└── </w:t>
      </w:r>
      <w:proofErr w:type="spellStart"/>
      <w:r w:rsidRPr="009D0DDA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CO"/>
        </w:rPr>
        <w:t>release-metadata.json</w:t>
      </w:r>
      <w:proofErr w:type="spellEnd"/>
    </w:p>
    <w:p w:rsidR="009D0DDA" w:rsidRPr="009D0DDA" w:rsidRDefault="009D0DDA" w:rsidP="009D0DD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9D0D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Resumen del Flujo de Salida</w:t>
      </w:r>
    </w:p>
    <w:p w:rsidR="009D0DDA" w:rsidRPr="009D0DDA" w:rsidRDefault="009D0DDA" w:rsidP="009D0D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D0DDA">
        <w:rPr>
          <w:rFonts w:ascii="Times New Roman" w:eastAsia="Times New Roman" w:hAnsi="Times New Roman" w:cs="Times New Roman"/>
          <w:kern w:val="0"/>
          <w:lang w:eastAsia="es-CO"/>
        </w:rPr>
        <w:t xml:space="preserve">La salida del compilador se genera de forma </w:t>
      </w:r>
      <w:r w:rsidRPr="009D0DDA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determinista y automatizada</w:t>
      </w:r>
      <w:r w:rsidRPr="009D0DDA">
        <w:rPr>
          <w:rFonts w:ascii="Times New Roman" w:eastAsia="Times New Roman" w:hAnsi="Times New Roman" w:cs="Times New Roman"/>
          <w:kern w:val="0"/>
          <w:lang w:eastAsia="es-CO"/>
        </w:rPr>
        <w:t xml:space="preserve">. Por un lado, entrega los </w:t>
      </w:r>
      <w:r w:rsidRPr="009D0DDA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artefactos editoriales listos para distribución</w:t>
      </w:r>
      <w:r w:rsidRPr="009D0DDA">
        <w:rPr>
          <w:rFonts w:ascii="Times New Roman" w:eastAsia="Times New Roman" w:hAnsi="Times New Roman" w:cs="Times New Roman"/>
          <w:kern w:val="0"/>
          <w:lang w:eastAsia="es-CO"/>
        </w:rPr>
        <w:t xml:space="preserve"> en el repositorio institucional de producción tras superar los filtros de calidad; por el otro, sella de forma atómica e </w:t>
      </w:r>
      <w:r w:rsidRPr="009D0DDA">
        <w:rPr>
          <w:rFonts w:ascii="Times New Roman" w:eastAsia="Times New Roman" w:hAnsi="Times New Roman" w:cs="Times New Roman"/>
          <w:kern w:val="0"/>
          <w:lang w:eastAsia="es-CO"/>
        </w:rPr>
        <w:lastRenderedPageBreak/>
        <w:t xml:space="preserve">inmutable </w:t>
      </w:r>
      <w:r w:rsidRPr="009D0DDA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</w:rPr>
        <w:t>toda la cadena de custodia y evidencia criptográfica</w:t>
      </w:r>
      <w:r w:rsidRPr="009D0DDA">
        <w:rPr>
          <w:rFonts w:ascii="Times New Roman" w:eastAsia="Times New Roman" w:hAnsi="Times New Roman" w:cs="Times New Roman"/>
          <w:kern w:val="0"/>
          <w:lang w:eastAsia="es-CO"/>
        </w:rPr>
        <w:t xml:space="preserve"> en el almacén de </w:t>
      </w:r>
      <w:proofErr w:type="spellStart"/>
      <w:r w:rsidRPr="009D0DDA">
        <w:rPr>
          <w:rFonts w:ascii="Times New Roman" w:eastAsia="Times New Roman" w:hAnsi="Times New Roman" w:cs="Times New Roman"/>
          <w:kern w:val="0"/>
          <w:lang w:eastAsia="es-CO"/>
        </w:rPr>
        <w:t>runtime</w:t>
      </w:r>
      <w:proofErr w:type="spellEnd"/>
      <w:r w:rsidRPr="009D0DDA">
        <w:rPr>
          <w:rFonts w:ascii="Times New Roman" w:eastAsia="Times New Roman" w:hAnsi="Times New Roman" w:cs="Times New Roman"/>
          <w:kern w:val="0"/>
          <w:lang w:eastAsia="es-CO"/>
        </w:rPr>
        <w:t xml:space="preserve"> de O1.1, garantizando que cualquier artefacto pueda ser auditado y reconstruido en el futuro.</w:t>
      </w:r>
    </w:p>
    <w:p w:rsidR="00FE56FD" w:rsidRPr="009D0DDA" w:rsidRDefault="00FE56FD"/>
    <w:sectPr w:rsidR="00FE56FD" w:rsidRPr="009D0D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F3C67"/>
    <w:multiLevelType w:val="multilevel"/>
    <w:tmpl w:val="E042F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DDA"/>
    <w:rsid w:val="00173D7D"/>
    <w:rsid w:val="005036ED"/>
    <w:rsid w:val="007C02DC"/>
    <w:rsid w:val="0083131D"/>
    <w:rsid w:val="00846204"/>
    <w:rsid w:val="008C360B"/>
    <w:rsid w:val="009D0DDA"/>
    <w:rsid w:val="00A60A49"/>
    <w:rsid w:val="00BB682A"/>
    <w:rsid w:val="00C02484"/>
    <w:rsid w:val="00D7583B"/>
    <w:rsid w:val="00DE2F0E"/>
    <w:rsid w:val="00E2028E"/>
    <w:rsid w:val="00E27F8F"/>
    <w:rsid w:val="00E6516D"/>
    <w:rsid w:val="00EA0DCB"/>
    <w:rsid w:val="00FE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Microsoft Sans Serif" w:hAnsi="Liberation Serif" w:cs="Arial"/>
        <w:kern w:val="16"/>
        <w:sz w:val="28"/>
        <w:szCs w:val="18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2DC"/>
    <w:rPr>
      <w:rFonts w:ascii="Microsoft Sans Serif" w:hAnsi="Microsoft Sans Serif" w:cs="Microsoft Sans Serif"/>
      <w:sz w:val="24"/>
      <w:szCs w:val="24"/>
      <w:lang w:eastAsia="es-ES"/>
    </w:rPr>
  </w:style>
  <w:style w:type="paragraph" w:styleId="Heading2">
    <w:name w:val="heading 2"/>
    <w:basedOn w:val="Normal"/>
    <w:link w:val="Heading2Char"/>
    <w:uiPriority w:val="9"/>
    <w:qFormat/>
    <w:rsid w:val="009D0D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paragraph" w:styleId="Heading3">
    <w:name w:val="heading 3"/>
    <w:basedOn w:val="Normal"/>
    <w:link w:val="Heading3Char"/>
    <w:uiPriority w:val="9"/>
    <w:qFormat/>
    <w:rsid w:val="009D0D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0DDA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character" w:customStyle="1" w:styleId="Heading3Char">
    <w:name w:val="Heading 3 Char"/>
    <w:basedOn w:val="DefaultParagraphFont"/>
    <w:link w:val="Heading3"/>
    <w:uiPriority w:val="9"/>
    <w:rsid w:val="009D0DDA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customStyle="1" w:styleId="ng-tns-c1578818607-834">
    <w:name w:val="ng-tns-c1578818607-834"/>
    <w:basedOn w:val="DefaultParagraphFont"/>
    <w:rsid w:val="009D0DD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D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DDA"/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styleId="HTMLCode">
    <w:name w:val="HTML Code"/>
    <w:basedOn w:val="DefaultParagraphFont"/>
    <w:uiPriority w:val="99"/>
    <w:semiHidden/>
    <w:unhideWhenUsed/>
    <w:rsid w:val="009D0DDA"/>
    <w:rPr>
      <w:rFonts w:ascii="Courier New" w:eastAsia="Times New Roman" w:hAnsi="Courier New" w:cs="Courier New"/>
      <w:sz w:val="20"/>
      <w:szCs w:val="20"/>
    </w:rPr>
  </w:style>
  <w:style w:type="character" w:customStyle="1" w:styleId="ng-tns-c1578818607-835">
    <w:name w:val="ng-tns-c1578818607-835"/>
    <w:basedOn w:val="DefaultParagraphFont"/>
    <w:rsid w:val="009D0DDA"/>
  </w:style>
  <w:style w:type="character" w:customStyle="1" w:styleId="ng-tns-c1578818607-836">
    <w:name w:val="ng-tns-c1578818607-836"/>
    <w:basedOn w:val="DefaultParagraphFont"/>
    <w:rsid w:val="009D0D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Microsoft Sans Serif" w:hAnsi="Liberation Serif" w:cs="Arial"/>
        <w:kern w:val="16"/>
        <w:sz w:val="28"/>
        <w:szCs w:val="18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2DC"/>
    <w:rPr>
      <w:rFonts w:ascii="Microsoft Sans Serif" w:hAnsi="Microsoft Sans Serif" w:cs="Microsoft Sans Serif"/>
      <w:sz w:val="24"/>
      <w:szCs w:val="24"/>
      <w:lang w:eastAsia="es-ES"/>
    </w:rPr>
  </w:style>
  <w:style w:type="paragraph" w:styleId="Heading2">
    <w:name w:val="heading 2"/>
    <w:basedOn w:val="Normal"/>
    <w:link w:val="Heading2Char"/>
    <w:uiPriority w:val="9"/>
    <w:qFormat/>
    <w:rsid w:val="009D0D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paragraph" w:styleId="Heading3">
    <w:name w:val="heading 3"/>
    <w:basedOn w:val="Normal"/>
    <w:link w:val="Heading3Char"/>
    <w:uiPriority w:val="9"/>
    <w:qFormat/>
    <w:rsid w:val="009D0D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0DDA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character" w:customStyle="1" w:styleId="Heading3Char">
    <w:name w:val="Heading 3 Char"/>
    <w:basedOn w:val="DefaultParagraphFont"/>
    <w:link w:val="Heading3"/>
    <w:uiPriority w:val="9"/>
    <w:rsid w:val="009D0DDA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customStyle="1" w:styleId="ng-tns-c1578818607-834">
    <w:name w:val="ng-tns-c1578818607-834"/>
    <w:basedOn w:val="DefaultParagraphFont"/>
    <w:rsid w:val="009D0DD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D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DDA"/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styleId="HTMLCode">
    <w:name w:val="HTML Code"/>
    <w:basedOn w:val="DefaultParagraphFont"/>
    <w:uiPriority w:val="99"/>
    <w:semiHidden/>
    <w:unhideWhenUsed/>
    <w:rsid w:val="009D0DDA"/>
    <w:rPr>
      <w:rFonts w:ascii="Courier New" w:eastAsia="Times New Roman" w:hAnsi="Courier New" w:cs="Courier New"/>
      <w:sz w:val="20"/>
      <w:szCs w:val="20"/>
    </w:rPr>
  </w:style>
  <w:style w:type="character" w:customStyle="1" w:styleId="ng-tns-c1578818607-835">
    <w:name w:val="ng-tns-c1578818607-835"/>
    <w:basedOn w:val="DefaultParagraphFont"/>
    <w:rsid w:val="009D0DDA"/>
  </w:style>
  <w:style w:type="character" w:customStyle="1" w:styleId="ng-tns-c1578818607-836">
    <w:name w:val="ng-tns-c1578818607-836"/>
    <w:basedOn w:val="DefaultParagraphFont"/>
    <w:rsid w:val="009D0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54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72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599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2026-08-22T17:41:00Z</dcterms:created>
  <dcterms:modified xsi:type="dcterms:W3CDTF">2026-08-22T17:42:00Z</dcterms:modified>
</cp:coreProperties>
</file>