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0667E" w14:textId="77777777" w:rsidR="0042697C" w:rsidRPr="000D1C3A" w:rsidRDefault="0042697C" w:rsidP="0042697C">
      <w:pPr>
        <w:rPr>
          <w:rFonts w:asciiTheme="minorHAnsi" w:hAnsiTheme="minorHAnsi" w:cstheme="minorHAnsi"/>
          <w:sz w:val="22"/>
          <w:szCs w:val="22"/>
        </w:rPr>
      </w:pPr>
    </w:p>
    <w:tbl>
      <w:tblPr>
        <w:tblStyle w:val="TableGrid"/>
        <w:tblW w:w="14560" w:type="dxa"/>
        <w:tblLook w:val="04A0" w:firstRow="1" w:lastRow="0" w:firstColumn="1" w:lastColumn="0" w:noHBand="0" w:noVBand="1"/>
      </w:tblPr>
      <w:tblGrid>
        <w:gridCol w:w="1129"/>
        <w:gridCol w:w="1701"/>
        <w:gridCol w:w="3750"/>
        <w:gridCol w:w="7980"/>
      </w:tblGrid>
      <w:tr w:rsidR="0042697C" w:rsidRPr="000D1C3A" w14:paraId="34F9B919" w14:textId="1738F211" w:rsidTr="09DEB5A3">
        <w:tc>
          <w:tcPr>
            <w:tcW w:w="1129" w:type="dxa"/>
          </w:tcPr>
          <w:p w14:paraId="58845285" w14:textId="658E644F" w:rsidR="0042697C" w:rsidRPr="000D1C3A" w:rsidRDefault="0042697C" w:rsidP="0042697C">
            <w:pPr>
              <w:rPr>
                <w:rFonts w:asciiTheme="minorHAnsi" w:hAnsiTheme="minorHAnsi" w:cstheme="minorHAnsi"/>
                <w:b/>
                <w:sz w:val="22"/>
                <w:szCs w:val="22"/>
              </w:rPr>
            </w:pPr>
            <w:r w:rsidRPr="000D1C3A">
              <w:rPr>
                <w:rFonts w:asciiTheme="minorHAnsi" w:hAnsiTheme="minorHAnsi" w:cstheme="minorHAnsi"/>
                <w:b/>
                <w:sz w:val="22"/>
                <w:szCs w:val="22"/>
              </w:rPr>
              <w:t>Version</w:t>
            </w:r>
          </w:p>
        </w:tc>
        <w:tc>
          <w:tcPr>
            <w:tcW w:w="1701" w:type="dxa"/>
          </w:tcPr>
          <w:p w14:paraId="675EA556" w14:textId="3624B0D1" w:rsidR="0042697C" w:rsidRPr="000D1C3A" w:rsidRDefault="0042697C" w:rsidP="0042697C">
            <w:pPr>
              <w:rPr>
                <w:rFonts w:asciiTheme="minorHAnsi" w:hAnsiTheme="minorHAnsi" w:cstheme="minorHAnsi"/>
                <w:b/>
                <w:sz w:val="22"/>
                <w:szCs w:val="22"/>
              </w:rPr>
            </w:pPr>
            <w:r w:rsidRPr="000D1C3A">
              <w:rPr>
                <w:rFonts w:asciiTheme="minorHAnsi" w:hAnsiTheme="minorHAnsi" w:cstheme="minorHAnsi"/>
                <w:b/>
                <w:sz w:val="22"/>
                <w:szCs w:val="22"/>
              </w:rPr>
              <w:t>Last edited</w:t>
            </w:r>
          </w:p>
        </w:tc>
        <w:tc>
          <w:tcPr>
            <w:tcW w:w="3750" w:type="dxa"/>
          </w:tcPr>
          <w:p w14:paraId="6B5C09BE" w14:textId="2A17DCC8" w:rsidR="0042697C" w:rsidRPr="000D1C3A" w:rsidRDefault="0042697C" w:rsidP="00A92DC5">
            <w:pPr>
              <w:rPr>
                <w:rFonts w:asciiTheme="minorHAnsi" w:hAnsiTheme="minorHAnsi" w:cstheme="minorHAnsi"/>
                <w:b/>
                <w:sz w:val="22"/>
                <w:szCs w:val="22"/>
              </w:rPr>
            </w:pPr>
            <w:r w:rsidRPr="000D1C3A">
              <w:rPr>
                <w:rFonts w:asciiTheme="minorHAnsi" w:hAnsiTheme="minorHAnsi" w:cstheme="minorHAnsi"/>
                <w:b/>
                <w:sz w:val="22"/>
                <w:szCs w:val="22"/>
              </w:rPr>
              <w:t>Initial</w:t>
            </w:r>
            <w:r w:rsidR="00A92DC5" w:rsidRPr="000D1C3A">
              <w:rPr>
                <w:rFonts w:asciiTheme="minorHAnsi" w:hAnsiTheme="minorHAnsi" w:cstheme="minorHAnsi"/>
                <w:b/>
                <w:sz w:val="22"/>
                <w:szCs w:val="22"/>
              </w:rPr>
              <w:t>s</w:t>
            </w:r>
          </w:p>
        </w:tc>
        <w:tc>
          <w:tcPr>
            <w:tcW w:w="7980" w:type="dxa"/>
          </w:tcPr>
          <w:p w14:paraId="7EAB3FC0" w14:textId="133D54D9" w:rsidR="0042697C" w:rsidRPr="000D1C3A" w:rsidRDefault="0042697C" w:rsidP="0042697C">
            <w:pPr>
              <w:rPr>
                <w:rFonts w:asciiTheme="minorHAnsi" w:hAnsiTheme="minorHAnsi" w:cstheme="minorHAnsi"/>
                <w:b/>
                <w:sz w:val="22"/>
                <w:szCs w:val="22"/>
              </w:rPr>
            </w:pPr>
            <w:r w:rsidRPr="000D1C3A">
              <w:rPr>
                <w:rFonts w:asciiTheme="minorHAnsi" w:hAnsiTheme="minorHAnsi" w:cstheme="minorHAnsi"/>
                <w:b/>
                <w:sz w:val="22"/>
                <w:szCs w:val="22"/>
              </w:rPr>
              <w:t>Comment</w:t>
            </w:r>
          </w:p>
        </w:tc>
      </w:tr>
      <w:tr w:rsidR="0042697C" w:rsidRPr="000D1C3A" w14:paraId="4B2F17D1" w14:textId="0AB9B731" w:rsidTr="09DEB5A3">
        <w:tc>
          <w:tcPr>
            <w:tcW w:w="1129" w:type="dxa"/>
          </w:tcPr>
          <w:p w14:paraId="6B3EBA4A" w14:textId="0F6189F0" w:rsidR="0042697C" w:rsidRPr="000D1C3A" w:rsidRDefault="00AE4430" w:rsidP="0042697C">
            <w:pPr>
              <w:rPr>
                <w:rFonts w:asciiTheme="minorHAnsi" w:hAnsiTheme="minorHAnsi" w:cstheme="minorHAnsi"/>
                <w:sz w:val="22"/>
                <w:szCs w:val="22"/>
              </w:rPr>
            </w:pPr>
            <w:r w:rsidRPr="000D1C3A">
              <w:rPr>
                <w:rFonts w:asciiTheme="minorHAnsi" w:hAnsiTheme="minorHAnsi" w:cstheme="minorHAnsi"/>
                <w:sz w:val="22"/>
                <w:szCs w:val="22"/>
              </w:rPr>
              <w:t>0.1</w:t>
            </w:r>
          </w:p>
        </w:tc>
        <w:tc>
          <w:tcPr>
            <w:tcW w:w="1701" w:type="dxa"/>
          </w:tcPr>
          <w:p w14:paraId="607D8A4A" w14:textId="541F33C5" w:rsidR="0042697C" w:rsidRPr="000D1C3A" w:rsidRDefault="006449F2" w:rsidP="00136392">
            <w:pPr>
              <w:rPr>
                <w:rFonts w:asciiTheme="minorHAnsi" w:hAnsiTheme="minorHAnsi" w:cstheme="minorHAnsi"/>
                <w:sz w:val="22"/>
                <w:szCs w:val="22"/>
              </w:rPr>
            </w:pPr>
            <w:r>
              <w:rPr>
                <w:rFonts w:asciiTheme="minorHAnsi" w:hAnsiTheme="minorHAnsi" w:cstheme="minorHAnsi"/>
                <w:sz w:val="22"/>
                <w:szCs w:val="22"/>
              </w:rPr>
              <w:t>2021-04-06</w:t>
            </w:r>
          </w:p>
        </w:tc>
        <w:tc>
          <w:tcPr>
            <w:tcW w:w="3750" w:type="dxa"/>
          </w:tcPr>
          <w:p w14:paraId="135587A7" w14:textId="08EDCD43" w:rsidR="0042697C" w:rsidRPr="000D1C3A" w:rsidRDefault="000631DC" w:rsidP="000631DC">
            <w:pPr>
              <w:rPr>
                <w:rFonts w:asciiTheme="minorHAnsi" w:hAnsiTheme="minorHAnsi" w:cstheme="minorBidi"/>
                <w:sz w:val="22"/>
                <w:szCs w:val="22"/>
              </w:rPr>
            </w:pPr>
            <w:r>
              <w:rPr>
                <w:rFonts w:asciiTheme="minorHAnsi" w:hAnsiTheme="minorHAnsi" w:cstheme="minorBidi"/>
                <w:sz w:val="22"/>
                <w:szCs w:val="22"/>
              </w:rPr>
              <w:t xml:space="preserve">RL, </w:t>
            </w:r>
            <w:r w:rsidR="6D9870E8" w:rsidRPr="2031570B">
              <w:rPr>
                <w:rFonts w:asciiTheme="minorHAnsi" w:hAnsiTheme="minorHAnsi" w:cstheme="minorBidi"/>
                <w:sz w:val="22"/>
                <w:szCs w:val="22"/>
              </w:rPr>
              <w:t>AA,</w:t>
            </w:r>
            <w:r w:rsidR="49FB952E" w:rsidRPr="2031570B">
              <w:rPr>
                <w:rFonts w:asciiTheme="minorHAnsi" w:hAnsiTheme="minorHAnsi" w:cstheme="minorBidi"/>
                <w:sz w:val="22"/>
                <w:szCs w:val="22"/>
              </w:rPr>
              <w:t xml:space="preserve"> SB,</w:t>
            </w:r>
            <w:r w:rsidR="2D611BFD" w:rsidRPr="2031570B">
              <w:rPr>
                <w:rFonts w:asciiTheme="minorHAnsi" w:hAnsiTheme="minorHAnsi" w:cstheme="minorBidi"/>
                <w:sz w:val="22"/>
                <w:szCs w:val="22"/>
              </w:rPr>
              <w:t xml:space="preserve"> PC,</w:t>
            </w:r>
            <w:r w:rsidR="6D9870E8" w:rsidRPr="2031570B">
              <w:rPr>
                <w:rFonts w:asciiTheme="minorHAnsi" w:hAnsiTheme="minorHAnsi" w:cstheme="minorBidi"/>
                <w:sz w:val="22"/>
                <w:szCs w:val="22"/>
              </w:rPr>
              <w:t xml:space="preserve"> </w:t>
            </w:r>
            <w:r w:rsidR="704991BD" w:rsidRPr="2031570B">
              <w:rPr>
                <w:rFonts w:asciiTheme="minorHAnsi" w:hAnsiTheme="minorHAnsi" w:cstheme="minorBidi"/>
                <w:sz w:val="22"/>
                <w:szCs w:val="22"/>
              </w:rPr>
              <w:t>SC,</w:t>
            </w:r>
            <w:r w:rsidR="7D591965" w:rsidRPr="2031570B">
              <w:rPr>
                <w:rFonts w:asciiTheme="minorHAnsi" w:hAnsiTheme="minorHAnsi" w:cstheme="minorBidi"/>
                <w:sz w:val="22"/>
                <w:szCs w:val="22"/>
              </w:rPr>
              <w:t xml:space="preserve"> </w:t>
            </w:r>
            <w:r w:rsidR="6D9870E8" w:rsidRPr="2031570B">
              <w:rPr>
                <w:rFonts w:asciiTheme="minorHAnsi" w:hAnsiTheme="minorHAnsi" w:cstheme="minorBidi"/>
                <w:sz w:val="22"/>
                <w:szCs w:val="22"/>
              </w:rPr>
              <w:t>GD,</w:t>
            </w:r>
            <w:r w:rsidR="08120E42" w:rsidRPr="2031570B">
              <w:rPr>
                <w:rFonts w:asciiTheme="minorHAnsi" w:hAnsiTheme="minorHAnsi" w:cstheme="minorBidi"/>
                <w:sz w:val="22"/>
                <w:szCs w:val="22"/>
              </w:rPr>
              <w:t xml:space="preserve"> LG,</w:t>
            </w:r>
            <w:r w:rsidR="6D9870E8" w:rsidRPr="2031570B">
              <w:rPr>
                <w:rFonts w:asciiTheme="minorHAnsi" w:hAnsiTheme="minorHAnsi" w:cstheme="minorBidi"/>
                <w:sz w:val="22"/>
                <w:szCs w:val="22"/>
              </w:rPr>
              <w:t xml:space="preserve"> </w:t>
            </w:r>
            <w:r w:rsidR="0CD5DA1E" w:rsidRPr="2031570B">
              <w:rPr>
                <w:rFonts w:asciiTheme="minorHAnsi" w:hAnsiTheme="minorHAnsi" w:cstheme="minorBidi"/>
                <w:sz w:val="22"/>
                <w:szCs w:val="22"/>
              </w:rPr>
              <w:t xml:space="preserve">JL, RO, </w:t>
            </w:r>
            <w:r w:rsidR="777CF0C8" w:rsidRPr="2031570B">
              <w:rPr>
                <w:rFonts w:asciiTheme="minorHAnsi" w:hAnsiTheme="minorHAnsi" w:cstheme="minorBidi"/>
                <w:sz w:val="22"/>
                <w:szCs w:val="22"/>
              </w:rPr>
              <w:t xml:space="preserve">MP, RR, </w:t>
            </w:r>
            <w:r w:rsidR="6D9870E8" w:rsidRPr="2031570B">
              <w:rPr>
                <w:rFonts w:asciiTheme="minorHAnsi" w:hAnsiTheme="minorHAnsi" w:cstheme="minorBidi"/>
                <w:sz w:val="22"/>
                <w:szCs w:val="22"/>
              </w:rPr>
              <w:t>FT</w:t>
            </w:r>
            <w:r>
              <w:rPr>
                <w:rFonts w:asciiTheme="minorHAnsi" w:hAnsiTheme="minorHAnsi" w:cstheme="minorBidi"/>
                <w:sz w:val="22"/>
                <w:szCs w:val="22"/>
              </w:rPr>
              <w:t xml:space="preserve">, </w:t>
            </w:r>
            <w:r w:rsidRPr="2031570B">
              <w:rPr>
                <w:rFonts w:asciiTheme="minorHAnsi" w:hAnsiTheme="minorHAnsi" w:cstheme="minorBidi"/>
                <w:sz w:val="22"/>
                <w:szCs w:val="22"/>
              </w:rPr>
              <w:t>RL</w:t>
            </w:r>
          </w:p>
        </w:tc>
        <w:tc>
          <w:tcPr>
            <w:tcW w:w="7980" w:type="dxa"/>
          </w:tcPr>
          <w:p w14:paraId="11B591D2" w14:textId="46CB9D1E" w:rsidR="0042697C" w:rsidRPr="000D1C3A" w:rsidRDefault="6731DA84" w:rsidP="0FB22D2E">
            <w:pPr>
              <w:rPr>
                <w:rFonts w:asciiTheme="minorHAnsi" w:hAnsiTheme="minorHAnsi" w:cstheme="minorBidi"/>
                <w:sz w:val="22"/>
                <w:szCs w:val="22"/>
              </w:rPr>
            </w:pPr>
            <w:r w:rsidRPr="0FB22D2E">
              <w:rPr>
                <w:rFonts w:asciiTheme="minorHAnsi" w:hAnsiTheme="minorHAnsi" w:cstheme="minorBidi"/>
                <w:sz w:val="22"/>
                <w:szCs w:val="22"/>
              </w:rPr>
              <w:t>Initial draft</w:t>
            </w:r>
            <w:r w:rsidR="0A168F79" w:rsidRPr="0FB22D2E">
              <w:rPr>
                <w:rFonts w:asciiTheme="minorHAnsi" w:hAnsiTheme="minorHAnsi" w:cstheme="minorBidi"/>
                <w:sz w:val="22"/>
                <w:szCs w:val="22"/>
              </w:rPr>
              <w:t xml:space="preserve"> – </w:t>
            </w:r>
            <w:r w:rsidR="2ED9093F" w:rsidRPr="0FB22D2E">
              <w:rPr>
                <w:rFonts w:asciiTheme="minorHAnsi" w:hAnsiTheme="minorHAnsi" w:cstheme="minorBidi"/>
                <w:sz w:val="22"/>
                <w:szCs w:val="22"/>
              </w:rPr>
              <w:t xml:space="preserve">Wales specific analyses based on previous Scottish </w:t>
            </w:r>
            <w:r w:rsidR="0A168F79" w:rsidRPr="0FB22D2E">
              <w:rPr>
                <w:rFonts w:asciiTheme="minorHAnsi" w:hAnsiTheme="minorHAnsi" w:cstheme="minorBidi"/>
                <w:sz w:val="22"/>
                <w:szCs w:val="22"/>
              </w:rPr>
              <w:t>EAVE SAP</w:t>
            </w:r>
            <w:r w:rsidR="1D2B988D" w:rsidRPr="0FB22D2E">
              <w:rPr>
                <w:rFonts w:asciiTheme="minorHAnsi" w:hAnsiTheme="minorHAnsi" w:cstheme="minorBidi"/>
                <w:sz w:val="22"/>
                <w:szCs w:val="22"/>
              </w:rPr>
              <w:t>.</w:t>
            </w:r>
          </w:p>
        </w:tc>
      </w:tr>
      <w:tr w:rsidR="00EB57EE" w:rsidRPr="000D1C3A" w14:paraId="0094FD49" w14:textId="77777777" w:rsidTr="09DEB5A3">
        <w:tc>
          <w:tcPr>
            <w:tcW w:w="1129" w:type="dxa"/>
          </w:tcPr>
          <w:p w14:paraId="005F57C0" w14:textId="34F337D2" w:rsidR="00EB57EE" w:rsidRPr="000D1C3A" w:rsidRDefault="4B874943" w:rsidP="2031570B">
            <w:pPr>
              <w:rPr>
                <w:rFonts w:asciiTheme="minorHAnsi" w:hAnsiTheme="minorHAnsi" w:cstheme="minorBidi"/>
                <w:sz w:val="22"/>
                <w:szCs w:val="22"/>
              </w:rPr>
            </w:pPr>
            <w:r w:rsidRPr="2031570B">
              <w:rPr>
                <w:rFonts w:asciiTheme="minorHAnsi" w:hAnsiTheme="minorHAnsi" w:cstheme="minorBidi"/>
                <w:sz w:val="22"/>
                <w:szCs w:val="22"/>
              </w:rPr>
              <w:t>0.2</w:t>
            </w:r>
          </w:p>
        </w:tc>
        <w:tc>
          <w:tcPr>
            <w:tcW w:w="1701" w:type="dxa"/>
          </w:tcPr>
          <w:p w14:paraId="64B602CD" w14:textId="6ACC2BB0" w:rsidR="00EB57EE" w:rsidRPr="000D1C3A" w:rsidRDefault="4B874943" w:rsidP="2031570B">
            <w:pPr>
              <w:rPr>
                <w:rFonts w:asciiTheme="minorHAnsi" w:hAnsiTheme="minorHAnsi" w:cstheme="minorBidi"/>
                <w:sz w:val="22"/>
                <w:szCs w:val="22"/>
              </w:rPr>
            </w:pPr>
            <w:r w:rsidRPr="2031570B">
              <w:rPr>
                <w:rFonts w:asciiTheme="minorHAnsi" w:hAnsiTheme="minorHAnsi" w:cstheme="minorBidi"/>
                <w:sz w:val="22"/>
                <w:szCs w:val="22"/>
              </w:rPr>
              <w:t>2021-04-20</w:t>
            </w:r>
          </w:p>
        </w:tc>
        <w:tc>
          <w:tcPr>
            <w:tcW w:w="3750" w:type="dxa"/>
          </w:tcPr>
          <w:p w14:paraId="35965DD1" w14:textId="171CA87F" w:rsidR="00EB57EE" w:rsidRPr="000D1C3A" w:rsidRDefault="55F7D9DA" w:rsidP="7F5A9C9E">
            <w:pPr>
              <w:rPr>
                <w:rFonts w:asciiTheme="minorHAnsi" w:hAnsiTheme="minorHAnsi" w:cstheme="minorBidi"/>
                <w:sz w:val="22"/>
                <w:szCs w:val="22"/>
              </w:rPr>
            </w:pPr>
            <w:r w:rsidRPr="7F5A9C9E">
              <w:rPr>
                <w:rFonts w:asciiTheme="minorHAnsi" w:hAnsiTheme="minorHAnsi" w:cstheme="minorBidi"/>
                <w:sz w:val="22"/>
                <w:szCs w:val="22"/>
              </w:rPr>
              <w:t>TS</w:t>
            </w:r>
          </w:p>
        </w:tc>
        <w:tc>
          <w:tcPr>
            <w:tcW w:w="7980" w:type="dxa"/>
          </w:tcPr>
          <w:p w14:paraId="6499EFE4" w14:textId="1DD56D04" w:rsidR="00EB57EE" w:rsidRPr="000D1C3A" w:rsidRDefault="4B874943" w:rsidP="2031570B">
            <w:pPr>
              <w:rPr>
                <w:rFonts w:asciiTheme="minorHAnsi" w:hAnsiTheme="minorHAnsi" w:cstheme="minorBidi"/>
                <w:sz w:val="22"/>
                <w:szCs w:val="22"/>
              </w:rPr>
            </w:pPr>
            <w:r w:rsidRPr="2031570B">
              <w:rPr>
                <w:rFonts w:asciiTheme="minorHAnsi" w:hAnsiTheme="minorHAnsi" w:cstheme="minorBidi"/>
                <w:sz w:val="22"/>
                <w:szCs w:val="22"/>
              </w:rPr>
              <w:t>Shared with DaCVaP group for comment and input</w:t>
            </w:r>
          </w:p>
        </w:tc>
      </w:tr>
      <w:tr w:rsidR="005D5AD8" w:rsidRPr="000D1C3A" w14:paraId="355B89B6" w14:textId="77777777" w:rsidTr="09DEB5A3">
        <w:tc>
          <w:tcPr>
            <w:tcW w:w="1129" w:type="dxa"/>
          </w:tcPr>
          <w:p w14:paraId="51E1B262" w14:textId="625952B1" w:rsidR="005D5AD8" w:rsidRPr="000D1C3A" w:rsidRDefault="02B7B481" w:rsidP="7F5A9C9E">
            <w:pPr>
              <w:rPr>
                <w:rFonts w:asciiTheme="minorHAnsi" w:hAnsiTheme="minorHAnsi" w:cstheme="minorBidi"/>
                <w:sz w:val="22"/>
                <w:szCs w:val="22"/>
              </w:rPr>
            </w:pPr>
            <w:r w:rsidRPr="7F5A9C9E">
              <w:rPr>
                <w:rFonts w:asciiTheme="minorHAnsi" w:hAnsiTheme="minorHAnsi" w:cstheme="minorBidi"/>
                <w:sz w:val="22"/>
                <w:szCs w:val="22"/>
              </w:rPr>
              <w:t>1.0</w:t>
            </w:r>
          </w:p>
        </w:tc>
        <w:tc>
          <w:tcPr>
            <w:tcW w:w="1701" w:type="dxa"/>
          </w:tcPr>
          <w:p w14:paraId="5A854114" w14:textId="4EABCB8B" w:rsidR="005D5AD8" w:rsidRDefault="02B7B481" w:rsidP="7F5A9C9E">
            <w:pPr>
              <w:rPr>
                <w:rFonts w:asciiTheme="minorHAnsi" w:hAnsiTheme="minorHAnsi" w:cstheme="minorBidi"/>
                <w:sz w:val="22"/>
                <w:szCs w:val="22"/>
              </w:rPr>
            </w:pPr>
            <w:r w:rsidRPr="7F5A9C9E">
              <w:rPr>
                <w:rFonts w:asciiTheme="minorHAnsi" w:hAnsiTheme="minorHAnsi" w:cstheme="minorBidi"/>
                <w:sz w:val="22"/>
                <w:szCs w:val="22"/>
              </w:rPr>
              <w:t>2021-04-28</w:t>
            </w:r>
          </w:p>
        </w:tc>
        <w:tc>
          <w:tcPr>
            <w:tcW w:w="3750" w:type="dxa"/>
          </w:tcPr>
          <w:p w14:paraId="451E702F" w14:textId="5BDB0D8A" w:rsidR="005D5AD8" w:rsidRDefault="02B7B481" w:rsidP="7F5A9C9E">
            <w:pPr>
              <w:rPr>
                <w:rFonts w:asciiTheme="minorHAnsi" w:hAnsiTheme="minorHAnsi" w:cstheme="minorBidi"/>
                <w:sz w:val="22"/>
                <w:szCs w:val="22"/>
              </w:rPr>
            </w:pPr>
            <w:r w:rsidRPr="7F5A9C9E">
              <w:rPr>
                <w:rFonts w:asciiTheme="minorHAnsi" w:hAnsiTheme="minorHAnsi" w:cstheme="minorBidi"/>
                <w:sz w:val="22"/>
                <w:szCs w:val="22"/>
              </w:rPr>
              <w:t>AA, FT, SB, RO</w:t>
            </w:r>
          </w:p>
        </w:tc>
        <w:tc>
          <w:tcPr>
            <w:tcW w:w="7980" w:type="dxa"/>
          </w:tcPr>
          <w:p w14:paraId="3BC2A5B3" w14:textId="75655B08" w:rsidR="005D5AD8" w:rsidRDefault="02B7B481" w:rsidP="7F5A9C9E">
            <w:pPr>
              <w:rPr>
                <w:rFonts w:asciiTheme="minorHAnsi" w:hAnsiTheme="minorHAnsi" w:cstheme="minorBidi"/>
                <w:sz w:val="22"/>
                <w:szCs w:val="22"/>
              </w:rPr>
            </w:pPr>
            <w:r w:rsidRPr="7F5A9C9E">
              <w:rPr>
                <w:rFonts w:asciiTheme="minorHAnsi" w:hAnsiTheme="minorHAnsi" w:cstheme="minorBidi"/>
                <w:sz w:val="22"/>
                <w:szCs w:val="22"/>
              </w:rPr>
              <w:t>Release version</w:t>
            </w:r>
          </w:p>
        </w:tc>
      </w:tr>
      <w:tr w:rsidR="00540977" w:rsidRPr="000D1C3A" w14:paraId="581FDE28" w14:textId="77777777" w:rsidTr="09DEB5A3">
        <w:tc>
          <w:tcPr>
            <w:tcW w:w="1129" w:type="dxa"/>
          </w:tcPr>
          <w:p w14:paraId="42508C45" w14:textId="61944AAE" w:rsidR="00540977" w:rsidRPr="7F5A9C9E" w:rsidRDefault="00540977" w:rsidP="7F5A9C9E">
            <w:pPr>
              <w:rPr>
                <w:rFonts w:asciiTheme="minorHAnsi" w:hAnsiTheme="minorHAnsi" w:cstheme="minorBidi"/>
                <w:sz w:val="22"/>
                <w:szCs w:val="22"/>
              </w:rPr>
            </w:pPr>
            <w:r>
              <w:rPr>
                <w:rFonts w:asciiTheme="minorHAnsi" w:hAnsiTheme="minorHAnsi" w:cstheme="minorBidi"/>
                <w:sz w:val="22"/>
                <w:szCs w:val="22"/>
              </w:rPr>
              <w:t>2.0</w:t>
            </w:r>
          </w:p>
        </w:tc>
        <w:tc>
          <w:tcPr>
            <w:tcW w:w="1701" w:type="dxa"/>
          </w:tcPr>
          <w:p w14:paraId="27220DA8" w14:textId="5BD67CE0" w:rsidR="00540977" w:rsidRPr="7F5A9C9E" w:rsidRDefault="00540977" w:rsidP="7F5A9C9E">
            <w:pPr>
              <w:rPr>
                <w:rFonts w:asciiTheme="minorHAnsi" w:hAnsiTheme="minorHAnsi" w:cstheme="minorBidi"/>
                <w:sz w:val="22"/>
                <w:szCs w:val="22"/>
              </w:rPr>
            </w:pPr>
            <w:r>
              <w:rPr>
                <w:rFonts w:asciiTheme="minorHAnsi" w:hAnsiTheme="minorHAnsi" w:cstheme="minorBidi"/>
                <w:sz w:val="22"/>
                <w:szCs w:val="22"/>
              </w:rPr>
              <w:t>2021-09-08</w:t>
            </w:r>
          </w:p>
        </w:tc>
        <w:tc>
          <w:tcPr>
            <w:tcW w:w="3750" w:type="dxa"/>
          </w:tcPr>
          <w:p w14:paraId="6072B0A8" w14:textId="08A23E93" w:rsidR="00540977" w:rsidRPr="7F5A9C9E" w:rsidRDefault="0BA9AEBA" w:rsidP="09DEB5A3">
            <w:pPr>
              <w:rPr>
                <w:rFonts w:asciiTheme="minorHAnsi" w:hAnsiTheme="minorHAnsi" w:cstheme="minorBidi"/>
                <w:sz w:val="22"/>
                <w:szCs w:val="22"/>
              </w:rPr>
            </w:pPr>
            <w:r w:rsidRPr="09DEB5A3">
              <w:rPr>
                <w:rFonts w:asciiTheme="minorHAnsi" w:hAnsiTheme="minorHAnsi" w:cstheme="minorBidi"/>
                <w:sz w:val="22"/>
                <w:szCs w:val="22"/>
              </w:rPr>
              <w:t xml:space="preserve">AA, FT, SB, EL, RO, </w:t>
            </w:r>
            <w:r w:rsidR="2B56083B" w:rsidRPr="09DEB5A3">
              <w:rPr>
                <w:rFonts w:asciiTheme="minorHAnsi" w:hAnsiTheme="minorHAnsi" w:cstheme="minorBidi"/>
                <w:sz w:val="22"/>
                <w:szCs w:val="22"/>
              </w:rPr>
              <w:t>RF, JH, GD, JL, RL</w:t>
            </w:r>
          </w:p>
        </w:tc>
        <w:tc>
          <w:tcPr>
            <w:tcW w:w="7980" w:type="dxa"/>
          </w:tcPr>
          <w:p w14:paraId="2AF019F0" w14:textId="603098BF" w:rsidR="00540977" w:rsidRPr="7F5A9C9E" w:rsidRDefault="00540977" w:rsidP="00540977">
            <w:pPr>
              <w:rPr>
                <w:rFonts w:asciiTheme="minorHAnsi" w:hAnsiTheme="minorHAnsi" w:cstheme="minorBidi"/>
                <w:sz w:val="22"/>
                <w:szCs w:val="22"/>
              </w:rPr>
            </w:pPr>
            <w:r>
              <w:rPr>
                <w:rFonts w:asciiTheme="minorHAnsi" w:hAnsiTheme="minorHAnsi" w:cstheme="minorBidi"/>
                <w:sz w:val="22"/>
                <w:szCs w:val="22"/>
              </w:rPr>
              <w:t>Developed in light of suggestions and update in manuscript review</w:t>
            </w:r>
          </w:p>
        </w:tc>
      </w:tr>
      <w:tr w:rsidR="00B33E67" w:rsidRPr="000D1C3A" w14:paraId="1D91DB7C" w14:textId="77777777" w:rsidTr="09DEB5A3">
        <w:tc>
          <w:tcPr>
            <w:tcW w:w="1129" w:type="dxa"/>
          </w:tcPr>
          <w:p w14:paraId="04076825" w14:textId="050A0A42" w:rsidR="00B33E67" w:rsidRDefault="00B33E67" w:rsidP="7F5A9C9E">
            <w:pPr>
              <w:rPr>
                <w:rFonts w:asciiTheme="minorHAnsi" w:hAnsiTheme="minorHAnsi" w:cstheme="minorBidi"/>
                <w:sz w:val="22"/>
                <w:szCs w:val="22"/>
              </w:rPr>
            </w:pPr>
            <w:r>
              <w:rPr>
                <w:rFonts w:asciiTheme="minorHAnsi" w:hAnsiTheme="minorHAnsi" w:cstheme="minorBidi"/>
                <w:sz w:val="22"/>
                <w:szCs w:val="22"/>
              </w:rPr>
              <w:t>2.1</w:t>
            </w:r>
          </w:p>
        </w:tc>
        <w:tc>
          <w:tcPr>
            <w:tcW w:w="1701" w:type="dxa"/>
          </w:tcPr>
          <w:p w14:paraId="2B330EC9" w14:textId="2BC66C44" w:rsidR="00B33E67" w:rsidRDefault="00B33E67" w:rsidP="7F5A9C9E">
            <w:pPr>
              <w:rPr>
                <w:rFonts w:asciiTheme="minorHAnsi" w:hAnsiTheme="minorHAnsi" w:cstheme="minorBidi"/>
                <w:sz w:val="22"/>
                <w:szCs w:val="22"/>
              </w:rPr>
            </w:pPr>
            <w:r>
              <w:rPr>
                <w:rFonts w:asciiTheme="minorHAnsi" w:hAnsiTheme="minorHAnsi" w:cstheme="minorBidi"/>
                <w:sz w:val="22"/>
                <w:szCs w:val="22"/>
              </w:rPr>
              <w:t>2021-11-23</w:t>
            </w:r>
          </w:p>
        </w:tc>
        <w:tc>
          <w:tcPr>
            <w:tcW w:w="3750" w:type="dxa"/>
          </w:tcPr>
          <w:p w14:paraId="60CB0976" w14:textId="1790B2D7" w:rsidR="00B33E67" w:rsidRPr="09DEB5A3" w:rsidRDefault="00B33E67" w:rsidP="09DEB5A3">
            <w:pPr>
              <w:rPr>
                <w:rFonts w:asciiTheme="minorHAnsi" w:hAnsiTheme="minorHAnsi" w:cstheme="minorBidi"/>
                <w:sz w:val="22"/>
                <w:szCs w:val="22"/>
              </w:rPr>
            </w:pPr>
            <w:r>
              <w:rPr>
                <w:rFonts w:asciiTheme="minorHAnsi" w:hAnsiTheme="minorHAnsi" w:cstheme="minorBidi"/>
                <w:sz w:val="22"/>
                <w:szCs w:val="22"/>
              </w:rPr>
              <w:t>FT, SB, RO, CR, AZ, RL</w:t>
            </w:r>
          </w:p>
        </w:tc>
        <w:tc>
          <w:tcPr>
            <w:tcW w:w="7980" w:type="dxa"/>
          </w:tcPr>
          <w:p w14:paraId="6836E8E7" w14:textId="33BD6618" w:rsidR="00B33E67" w:rsidRDefault="00B33E67" w:rsidP="006E0513">
            <w:pPr>
              <w:rPr>
                <w:rFonts w:asciiTheme="minorHAnsi" w:hAnsiTheme="minorHAnsi" w:cstheme="minorBidi"/>
                <w:sz w:val="22"/>
                <w:szCs w:val="22"/>
              </w:rPr>
            </w:pPr>
            <w:r>
              <w:rPr>
                <w:rFonts w:asciiTheme="minorHAnsi" w:hAnsiTheme="minorHAnsi" w:cstheme="minorBidi"/>
                <w:sz w:val="22"/>
                <w:szCs w:val="22"/>
              </w:rPr>
              <w:t xml:space="preserve">SCCS is the primary method for analysis </w:t>
            </w:r>
            <w:r w:rsidR="00545D8F">
              <w:rPr>
                <w:rFonts w:asciiTheme="minorHAnsi" w:hAnsiTheme="minorHAnsi" w:cstheme="minorBidi"/>
                <w:sz w:val="22"/>
                <w:szCs w:val="22"/>
              </w:rPr>
              <w:t xml:space="preserve">and implementation </w:t>
            </w:r>
            <w:r w:rsidR="006E0513">
              <w:rPr>
                <w:rFonts w:asciiTheme="minorHAnsi" w:hAnsiTheme="minorHAnsi" w:cstheme="minorBidi"/>
                <w:sz w:val="22"/>
                <w:szCs w:val="22"/>
              </w:rPr>
              <w:t xml:space="preserve">of censoring at outcome event and sensitivity for death </w:t>
            </w:r>
            <w:r w:rsidR="006E0513">
              <w:rPr>
                <w:rFonts w:asciiTheme="minorHAnsi" w:hAnsiTheme="minorHAnsi" w:cstheme="minorBidi"/>
                <w:sz w:val="22"/>
                <w:szCs w:val="22"/>
              </w:rPr>
              <w:fldChar w:fldCharType="begin" w:fldLock="1"/>
            </w:r>
            <w:r w:rsidR="00CA5399">
              <w:rPr>
                <w:rFonts w:asciiTheme="minorHAnsi" w:hAnsiTheme="minorHAnsi" w:cstheme="minorBidi"/>
                <w:sz w:val="22"/>
                <w:szCs w:val="22"/>
              </w:rPr>
              <w:instrText>ADDIN CSL_CITATION {"citationItems":[{"id":"ITEM-1","itemData":{"DOI":"10.1002/PDS.3273","ISSN":"1099-1557","PMID":"22836721","author":[{"dropping-particle":"","family":"Farrington","given":"Paddy","non-dropping-particle":"","parse-names":false,"suffix":""},{"dropping-particle":"","family":"Whitaker","given":"Heather","non-dropping-particle":"","parse-names":false,"suffix":""}],"container-title":"Pharmacoepidemiology and drug safety","id":"ITEM-1","issue":"8","issued":{"date-parts":[["2012","8"]]},"page":"906-906","publisher":"Pharmacoepidemiol Drug Saf","title":"Mortality and the self-controlled case series method: letter to the editor","type":"article-journal","volume":"21"},"uris":["http://www.mendeley.com/documents/?uuid=e9baf2d7-4edf-3ecf-8136-49ed883e36c0"]},{"id":"ITEM-2","itemData":{"DOI":"10.1016/J.JCLINEPI.2013.06.010","ISBN":"2013;66:350e1","ISSN":"0895-4356","PMID":"24012151","abstract":"References [1] Woertman W, de Hoop E, Moerbeek M, Zuidema SU, Gerritsen DL, Teerenstra S. Stepped wedge designs could reduce the required sample size in cluster randomized trials. J Clin Epidemiol 2013;66:752e8. [2] Hussey MA, Hughes JP. Design and analysis of stepped wedge cluster randomized trials. Contemp Clin Trials 2007;28:182e91. The stepped wedge cluster randomized trial always requires fewer clusters but not always fewer measurements, that is, participants than a parallel cluster randomized trial in a cross-sectional design In reply: We thank Hemming and Girling [1] for their commentary on our article [2]. Their main comment is that the stepped wedge cluster randomized trial (SW-CRT) is not always more efficient than parallel group cluster ran-domized trials (CRT) for cross-sectional studies. We overlooked the fact that, within a cross-sectional design, the total number of participants for an SW-CRT is the product of the number of clusters, the cluster size, and the number of measurements per cluster. Hence, our conclusion that the SW-CRT is more efficient than a parallel CRT is oversimplified and needs some differentiation. We showed that the design effect for the SW-CRT is always lower than that for a parallel CRT, given a fixed cluster size. This results in a smaller number of clusters and therefore a smaller number of participants per measurement. However, the total number of measurements, and thus number of participants in a cross-sectional design, might be larger for the SW-CRT than for the parallel CRT. Whether the SW-CRT is more efficient depends on not only the intracluster correlation (ICC) as Hemming and Girling state but also the cluster size as is shown in Table 1. For several combinations of cluster sizes n and number of steps k, the cutoff ICC values are given; for larger values that shown in this table, the SW-CRT is more efficient than a parallel CRT, in terms of the total number of measurements (i.e., the number of participants in a cross-sectional design). As the cluster size and/or the number of steps increase, the cutoff values for the ICC decrease. Hence, as the number of measurements per cluster (which is related to the number of steps) and/or the cluster size increases, the SW-CRT becomes more efficient than the parallel CRT for realistic ICC values. We showed that with regard to the required number of clusters , the SW-CRT is always more efficient than the parallel CRT [2]. In many situations, only a relatively small num…","author":[{"dropping-particle":"","family":"Farrington","given":"Paddy","non-dropping-particle":"","parse-names":false,"suffix":""}],"container-title":"Journal of Clinical Epidemiology","id":"ITEM-2","issue":"12","issued":{"date-parts":[["2013","12","1"]]},"page":"1428-1429","publisher":"Elsevier","title":"Censoring on outcome is not valid in self-controlled case series studies","type":"article-journal","volume":"66"},"uris":["http://www.mendeley.com/documents/?uuid=98c1c3b4-efcb-3af4-b60b-4d9606ad2df6"]}],"mendeley":{"formattedCitation":"&lt;sup&gt;1,2&lt;/sup&gt;","plainTextFormattedCitation":"1,2","previouslyFormattedCitation":"&lt;sup&gt;1,2&lt;/sup&gt;"},"properties":{"noteIndex":0},"schema":"https://github.com/citation-style-language/schema/raw/master/csl-citation.json"}</w:instrText>
            </w:r>
            <w:r w:rsidR="006E0513">
              <w:rPr>
                <w:rFonts w:asciiTheme="minorHAnsi" w:hAnsiTheme="minorHAnsi" w:cstheme="minorBidi"/>
                <w:sz w:val="22"/>
                <w:szCs w:val="22"/>
              </w:rPr>
              <w:fldChar w:fldCharType="separate"/>
            </w:r>
            <w:r w:rsidR="006E0513" w:rsidRPr="006E0513">
              <w:rPr>
                <w:rFonts w:asciiTheme="minorHAnsi" w:hAnsiTheme="minorHAnsi" w:cstheme="minorBidi"/>
                <w:noProof/>
                <w:sz w:val="22"/>
                <w:szCs w:val="22"/>
                <w:vertAlign w:val="superscript"/>
              </w:rPr>
              <w:t>1,2</w:t>
            </w:r>
            <w:r w:rsidR="006E0513">
              <w:rPr>
                <w:rFonts w:asciiTheme="minorHAnsi" w:hAnsiTheme="minorHAnsi" w:cstheme="minorBidi"/>
                <w:sz w:val="22"/>
                <w:szCs w:val="22"/>
              </w:rPr>
              <w:fldChar w:fldCharType="end"/>
            </w:r>
          </w:p>
        </w:tc>
      </w:tr>
      <w:tr w:rsidR="00B33E67" w:rsidRPr="000D1C3A" w14:paraId="7D13F238" w14:textId="77777777" w:rsidTr="09DEB5A3">
        <w:tc>
          <w:tcPr>
            <w:tcW w:w="1129" w:type="dxa"/>
          </w:tcPr>
          <w:p w14:paraId="1102C33D" w14:textId="7B9C2C70" w:rsidR="00B33E67" w:rsidRDefault="00B33E67" w:rsidP="7F5A9C9E">
            <w:pPr>
              <w:rPr>
                <w:rFonts w:asciiTheme="minorHAnsi" w:hAnsiTheme="minorHAnsi" w:cstheme="minorBidi"/>
                <w:sz w:val="22"/>
                <w:szCs w:val="22"/>
              </w:rPr>
            </w:pPr>
            <w:r>
              <w:rPr>
                <w:rFonts w:asciiTheme="minorHAnsi" w:hAnsiTheme="minorHAnsi" w:cstheme="minorBidi"/>
                <w:sz w:val="22"/>
                <w:szCs w:val="22"/>
              </w:rPr>
              <w:t>2.2</w:t>
            </w:r>
          </w:p>
        </w:tc>
        <w:tc>
          <w:tcPr>
            <w:tcW w:w="1701" w:type="dxa"/>
          </w:tcPr>
          <w:p w14:paraId="3208A4D2" w14:textId="18A62406" w:rsidR="00B33E67" w:rsidRDefault="00B33E67" w:rsidP="00800506">
            <w:pPr>
              <w:rPr>
                <w:rFonts w:asciiTheme="minorHAnsi" w:hAnsiTheme="minorHAnsi" w:cstheme="minorBidi"/>
                <w:sz w:val="22"/>
                <w:szCs w:val="22"/>
              </w:rPr>
            </w:pPr>
            <w:r>
              <w:rPr>
                <w:rFonts w:asciiTheme="minorHAnsi" w:hAnsiTheme="minorHAnsi" w:cstheme="minorBidi"/>
                <w:sz w:val="22"/>
                <w:szCs w:val="22"/>
              </w:rPr>
              <w:t>202</w:t>
            </w:r>
            <w:r w:rsidR="00811223">
              <w:rPr>
                <w:rFonts w:asciiTheme="minorHAnsi" w:hAnsiTheme="minorHAnsi" w:cstheme="minorBidi"/>
                <w:sz w:val="22"/>
                <w:szCs w:val="22"/>
              </w:rPr>
              <w:t>1</w:t>
            </w:r>
            <w:r>
              <w:rPr>
                <w:rFonts w:asciiTheme="minorHAnsi" w:hAnsiTheme="minorHAnsi" w:cstheme="minorBidi"/>
                <w:sz w:val="22"/>
                <w:szCs w:val="22"/>
              </w:rPr>
              <w:t>-12-02</w:t>
            </w:r>
          </w:p>
        </w:tc>
        <w:tc>
          <w:tcPr>
            <w:tcW w:w="3750" w:type="dxa"/>
          </w:tcPr>
          <w:p w14:paraId="10A7E5D5" w14:textId="34B50A9B" w:rsidR="00B33E67" w:rsidRDefault="00B33E67" w:rsidP="09DEB5A3">
            <w:pPr>
              <w:rPr>
                <w:rFonts w:asciiTheme="minorHAnsi" w:hAnsiTheme="minorHAnsi" w:cstheme="minorBidi"/>
                <w:sz w:val="22"/>
                <w:szCs w:val="22"/>
              </w:rPr>
            </w:pPr>
            <w:r>
              <w:rPr>
                <w:rFonts w:asciiTheme="minorHAnsi" w:hAnsiTheme="minorHAnsi" w:cstheme="minorBidi"/>
                <w:sz w:val="22"/>
                <w:szCs w:val="22"/>
              </w:rPr>
              <w:t>AZ</w:t>
            </w:r>
          </w:p>
        </w:tc>
        <w:tc>
          <w:tcPr>
            <w:tcW w:w="7980" w:type="dxa"/>
          </w:tcPr>
          <w:p w14:paraId="1428D22E" w14:textId="7CD8A16C" w:rsidR="00B33E67" w:rsidRDefault="00B33E67" w:rsidP="00540977">
            <w:pPr>
              <w:rPr>
                <w:rFonts w:asciiTheme="minorHAnsi" w:hAnsiTheme="minorHAnsi" w:cstheme="minorBidi"/>
                <w:sz w:val="22"/>
                <w:szCs w:val="22"/>
              </w:rPr>
            </w:pPr>
            <w:r>
              <w:rPr>
                <w:rFonts w:asciiTheme="minorHAnsi" w:hAnsiTheme="minorHAnsi" w:cstheme="minorBidi"/>
                <w:sz w:val="22"/>
                <w:szCs w:val="22"/>
              </w:rPr>
              <w:t xml:space="preserve">Add positive and negative controls </w:t>
            </w:r>
            <w:r w:rsidR="001053CE">
              <w:rPr>
                <w:rFonts w:asciiTheme="minorHAnsi" w:hAnsiTheme="minorHAnsi" w:cstheme="minorBidi"/>
                <w:sz w:val="22"/>
                <w:szCs w:val="22"/>
              </w:rPr>
              <w:t>: hip fracture, anaphylaxis, coeliac disease</w:t>
            </w:r>
          </w:p>
        </w:tc>
      </w:tr>
      <w:tr w:rsidR="00811223" w:rsidRPr="000D1C3A" w14:paraId="19D3F109" w14:textId="77777777" w:rsidTr="09DEB5A3">
        <w:tc>
          <w:tcPr>
            <w:tcW w:w="1129" w:type="dxa"/>
          </w:tcPr>
          <w:p w14:paraId="779EE153" w14:textId="6046D705" w:rsidR="00811223" w:rsidRDefault="00811223" w:rsidP="7F5A9C9E">
            <w:pPr>
              <w:rPr>
                <w:rFonts w:asciiTheme="minorHAnsi" w:hAnsiTheme="minorHAnsi" w:cstheme="minorBidi"/>
                <w:sz w:val="22"/>
                <w:szCs w:val="22"/>
              </w:rPr>
            </w:pPr>
            <w:r>
              <w:rPr>
                <w:rFonts w:asciiTheme="minorHAnsi" w:hAnsiTheme="minorHAnsi" w:cstheme="minorBidi"/>
                <w:sz w:val="22"/>
                <w:szCs w:val="22"/>
              </w:rPr>
              <w:t>2.3</w:t>
            </w:r>
          </w:p>
        </w:tc>
        <w:tc>
          <w:tcPr>
            <w:tcW w:w="1701" w:type="dxa"/>
          </w:tcPr>
          <w:p w14:paraId="253729FC" w14:textId="0E78EEC5" w:rsidR="00811223" w:rsidRDefault="00811223" w:rsidP="00800506">
            <w:pPr>
              <w:rPr>
                <w:rFonts w:asciiTheme="minorHAnsi" w:hAnsiTheme="minorHAnsi" w:cstheme="minorBidi"/>
                <w:sz w:val="22"/>
                <w:szCs w:val="22"/>
              </w:rPr>
            </w:pPr>
            <w:r>
              <w:rPr>
                <w:rFonts w:asciiTheme="minorHAnsi" w:hAnsiTheme="minorHAnsi" w:cstheme="minorBidi"/>
                <w:sz w:val="22"/>
                <w:szCs w:val="22"/>
              </w:rPr>
              <w:t>2022-01-17</w:t>
            </w:r>
          </w:p>
        </w:tc>
        <w:tc>
          <w:tcPr>
            <w:tcW w:w="3750" w:type="dxa"/>
          </w:tcPr>
          <w:p w14:paraId="505273B3" w14:textId="5D43D739" w:rsidR="00811223" w:rsidRDefault="00811223" w:rsidP="09DEB5A3">
            <w:pPr>
              <w:rPr>
                <w:rFonts w:asciiTheme="minorHAnsi" w:hAnsiTheme="minorHAnsi" w:cstheme="minorBidi"/>
                <w:sz w:val="22"/>
                <w:szCs w:val="22"/>
              </w:rPr>
            </w:pPr>
            <w:r>
              <w:rPr>
                <w:rFonts w:asciiTheme="minorHAnsi" w:hAnsiTheme="minorHAnsi" w:cstheme="minorBidi"/>
                <w:sz w:val="22"/>
                <w:szCs w:val="22"/>
              </w:rPr>
              <w:t>RL</w:t>
            </w:r>
          </w:p>
        </w:tc>
        <w:tc>
          <w:tcPr>
            <w:tcW w:w="7980" w:type="dxa"/>
          </w:tcPr>
          <w:p w14:paraId="062D7AFD" w14:textId="2BBDE8F2" w:rsidR="00811223" w:rsidRDefault="00811223" w:rsidP="00540977">
            <w:pPr>
              <w:rPr>
                <w:rFonts w:asciiTheme="minorHAnsi" w:hAnsiTheme="minorHAnsi" w:cstheme="minorBidi"/>
                <w:sz w:val="22"/>
                <w:szCs w:val="22"/>
              </w:rPr>
            </w:pPr>
            <w:r>
              <w:rPr>
                <w:rFonts w:asciiTheme="minorHAnsi" w:hAnsiTheme="minorHAnsi" w:cstheme="minorBidi"/>
                <w:sz w:val="22"/>
                <w:szCs w:val="22"/>
              </w:rPr>
              <w:t>29+ days period is considered as baseline: main analysis 0-28 days broken down into weekly intervals</w:t>
            </w:r>
          </w:p>
        </w:tc>
      </w:tr>
      <w:tr w:rsidR="000631DC" w:rsidRPr="000D1C3A" w14:paraId="011B220E" w14:textId="77777777" w:rsidTr="09DEB5A3">
        <w:tc>
          <w:tcPr>
            <w:tcW w:w="1129" w:type="dxa"/>
          </w:tcPr>
          <w:p w14:paraId="2635FA3E" w14:textId="4F1EC289" w:rsidR="000631DC" w:rsidRDefault="000631DC" w:rsidP="7F5A9C9E">
            <w:pPr>
              <w:rPr>
                <w:rFonts w:asciiTheme="minorHAnsi" w:hAnsiTheme="minorHAnsi" w:cstheme="minorBidi"/>
                <w:sz w:val="22"/>
                <w:szCs w:val="22"/>
              </w:rPr>
            </w:pPr>
            <w:r>
              <w:rPr>
                <w:rFonts w:asciiTheme="minorHAnsi" w:hAnsiTheme="minorHAnsi" w:cstheme="minorBidi"/>
                <w:sz w:val="22"/>
                <w:szCs w:val="22"/>
              </w:rPr>
              <w:t>2.4</w:t>
            </w:r>
          </w:p>
        </w:tc>
        <w:tc>
          <w:tcPr>
            <w:tcW w:w="1701" w:type="dxa"/>
          </w:tcPr>
          <w:p w14:paraId="7FCDD863" w14:textId="07EA4F7C" w:rsidR="000631DC" w:rsidRDefault="000631DC" w:rsidP="00811223">
            <w:pPr>
              <w:rPr>
                <w:rFonts w:asciiTheme="minorHAnsi" w:hAnsiTheme="minorHAnsi" w:cstheme="minorBidi"/>
                <w:sz w:val="22"/>
                <w:szCs w:val="22"/>
              </w:rPr>
            </w:pPr>
            <w:r>
              <w:rPr>
                <w:rFonts w:asciiTheme="minorHAnsi" w:hAnsiTheme="minorHAnsi" w:cstheme="minorBidi"/>
                <w:sz w:val="22"/>
                <w:szCs w:val="22"/>
              </w:rPr>
              <w:t>2022-01-25</w:t>
            </w:r>
          </w:p>
        </w:tc>
        <w:tc>
          <w:tcPr>
            <w:tcW w:w="3750" w:type="dxa"/>
          </w:tcPr>
          <w:p w14:paraId="16F35331" w14:textId="768EAE7D" w:rsidR="000631DC" w:rsidRDefault="000631DC" w:rsidP="09DEB5A3">
            <w:pPr>
              <w:rPr>
                <w:rFonts w:asciiTheme="minorHAnsi" w:hAnsiTheme="minorHAnsi" w:cstheme="minorBidi"/>
                <w:sz w:val="22"/>
                <w:szCs w:val="22"/>
              </w:rPr>
            </w:pPr>
            <w:r>
              <w:rPr>
                <w:rFonts w:asciiTheme="minorHAnsi" w:hAnsiTheme="minorHAnsi" w:cstheme="minorBidi"/>
                <w:sz w:val="22"/>
                <w:szCs w:val="22"/>
              </w:rPr>
              <w:t>AZ, RL</w:t>
            </w:r>
          </w:p>
        </w:tc>
        <w:tc>
          <w:tcPr>
            <w:tcW w:w="7980" w:type="dxa"/>
          </w:tcPr>
          <w:p w14:paraId="0FCB30C8" w14:textId="47B85282" w:rsidR="000631DC" w:rsidRDefault="000631DC" w:rsidP="00540977">
            <w:pPr>
              <w:rPr>
                <w:rFonts w:asciiTheme="minorHAnsi" w:hAnsiTheme="minorHAnsi" w:cstheme="minorBidi" w:hint="cs"/>
                <w:sz w:val="22"/>
                <w:szCs w:val="22"/>
                <w:rtl/>
                <w:lang w:bidi="fa-IR"/>
              </w:rPr>
            </w:pPr>
            <w:r>
              <w:rPr>
                <w:rFonts w:asciiTheme="minorHAnsi" w:hAnsiTheme="minorHAnsi" w:cstheme="minorBidi"/>
                <w:sz w:val="22"/>
                <w:szCs w:val="22"/>
              </w:rPr>
              <w:t xml:space="preserve">Full year data for 2021 and addition of Booster and third dose analysis </w:t>
            </w:r>
          </w:p>
        </w:tc>
      </w:tr>
    </w:tbl>
    <w:p w14:paraId="35FF3CCD" w14:textId="77777777" w:rsidR="0042697C" w:rsidRPr="000D1C3A" w:rsidRDefault="0042697C" w:rsidP="0042697C">
      <w:pPr>
        <w:rPr>
          <w:rFonts w:asciiTheme="minorHAnsi" w:hAnsiTheme="minorHAnsi" w:cstheme="minorHAnsi"/>
          <w:sz w:val="22"/>
          <w:szCs w:val="22"/>
        </w:rPr>
      </w:pPr>
    </w:p>
    <w:p w14:paraId="0E38542D" w14:textId="3A893B7C" w:rsidR="0042697C" w:rsidRPr="000D1C3A" w:rsidRDefault="0042697C" w:rsidP="0042697C">
      <w:pPr>
        <w:rPr>
          <w:rFonts w:asciiTheme="minorHAnsi" w:hAnsiTheme="minorHAnsi" w:cstheme="minorHAnsi"/>
          <w:sz w:val="22"/>
          <w:szCs w:val="22"/>
        </w:rPr>
      </w:pPr>
    </w:p>
    <w:tbl>
      <w:tblPr>
        <w:tblStyle w:val="TableGrid"/>
        <w:tblW w:w="5000" w:type="pct"/>
        <w:tblLook w:val="04A0" w:firstRow="1" w:lastRow="0" w:firstColumn="1" w:lastColumn="0" w:noHBand="0" w:noVBand="1"/>
      </w:tblPr>
      <w:tblGrid>
        <w:gridCol w:w="2263"/>
        <w:gridCol w:w="12297"/>
      </w:tblGrid>
      <w:tr w:rsidR="0018774D" w:rsidRPr="000D1C3A" w14:paraId="42904526" w14:textId="77777777" w:rsidTr="60FDB4C0">
        <w:tc>
          <w:tcPr>
            <w:tcW w:w="777" w:type="pct"/>
          </w:tcPr>
          <w:p w14:paraId="6543FBF2" w14:textId="043F5010" w:rsidR="0018774D" w:rsidRPr="000D1C3A" w:rsidRDefault="0018774D" w:rsidP="00AE4430">
            <w:pPr>
              <w:pStyle w:val="Heading2"/>
              <w:keepNext w:val="0"/>
              <w:widowControl w:val="0"/>
              <w:spacing w:line="276" w:lineRule="auto"/>
              <w:jc w:val="left"/>
              <w:rPr>
                <w:rFonts w:asciiTheme="minorHAnsi" w:hAnsiTheme="minorHAnsi" w:cstheme="minorHAnsi"/>
                <w:sz w:val="22"/>
                <w:szCs w:val="22"/>
                <w:lang w:val="en-GB"/>
              </w:rPr>
            </w:pPr>
            <w:r w:rsidRPr="000D1C3A">
              <w:rPr>
                <w:rFonts w:asciiTheme="minorHAnsi" w:hAnsiTheme="minorHAnsi" w:cstheme="minorHAnsi"/>
                <w:sz w:val="22"/>
                <w:szCs w:val="22"/>
                <w:lang w:val="en-GB"/>
              </w:rPr>
              <w:t>SAIL project number</w:t>
            </w:r>
            <w:r w:rsidR="00471A99">
              <w:rPr>
                <w:rFonts w:asciiTheme="minorHAnsi" w:hAnsiTheme="minorHAnsi" w:cstheme="minorHAnsi"/>
                <w:sz w:val="22"/>
                <w:szCs w:val="22"/>
                <w:lang w:val="en-GB"/>
              </w:rPr>
              <w:t>:</w:t>
            </w:r>
          </w:p>
        </w:tc>
        <w:tc>
          <w:tcPr>
            <w:tcW w:w="4223" w:type="pct"/>
            <w:vAlign w:val="center"/>
          </w:tcPr>
          <w:p w14:paraId="7C256B3F" w14:textId="4DAF2909" w:rsidR="0018774D" w:rsidRPr="000D1C3A" w:rsidRDefault="00AE4430" w:rsidP="003861A5">
            <w:pPr>
              <w:pStyle w:val="Heading2"/>
              <w:keepNext w:val="0"/>
              <w:widowControl w:val="0"/>
              <w:spacing w:line="276" w:lineRule="auto"/>
              <w:jc w:val="both"/>
              <w:rPr>
                <w:rFonts w:asciiTheme="minorHAnsi" w:hAnsiTheme="minorHAnsi" w:cstheme="minorHAnsi"/>
                <w:b w:val="0"/>
                <w:sz w:val="22"/>
                <w:szCs w:val="22"/>
                <w:lang w:val="en-GB"/>
              </w:rPr>
            </w:pPr>
            <w:r w:rsidRPr="000D1C3A">
              <w:rPr>
                <w:rFonts w:asciiTheme="minorHAnsi" w:hAnsiTheme="minorHAnsi" w:cstheme="minorHAnsi"/>
                <w:b w:val="0"/>
                <w:sz w:val="22"/>
                <w:szCs w:val="22"/>
                <w:lang w:val="en-GB"/>
              </w:rPr>
              <w:t>WMC_</w:t>
            </w:r>
          </w:p>
        </w:tc>
      </w:tr>
      <w:tr w:rsidR="0018774D" w:rsidRPr="000D1C3A" w14:paraId="05467057" w14:textId="77777777" w:rsidTr="60FDB4C0">
        <w:tc>
          <w:tcPr>
            <w:tcW w:w="777" w:type="pct"/>
          </w:tcPr>
          <w:p w14:paraId="33B9A6FC" w14:textId="69E3AA16" w:rsidR="0018774D" w:rsidRPr="000D1C3A" w:rsidRDefault="0018774D" w:rsidP="00AE4430">
            <w:pPr>
              <w:pStyle w:val="Heading2"/>
              <w:keepNext w:val="0"/>
              <w:widowControl w:val="0"/>
              <w:spacing w:line="276" w:lineRule="auto"/>
              <w:jc w:val="left"/>
              <w:rPr>
                <w:rFonts w:asciiTheme="minorHAnsi" w:hAnsiTheme="minorHAnsi" w:cstheme="minorHAnsi"/>
                <w:sz w:val="22"/>
                <w:szCs w:val="22"/>
                <w:lang w:val="en-GB"/>
              </w:rPr>
            </w:pPr>
            <w:r w:rsidRPr="000D1C3A">
              <w:rPr>
                <w:rFonts w:asciiTheme="minorHAnsi" w:hAnsiTheme="minorHAnsi" w:cstheme="minorHAnsi"/>
                <w:sz w:val="22"/>
                <w:szCs w:val="22"/>
                <w:lang w:val="en-GB"/>
              </w:rPr>
              <w:t>SAIL project title</w:t>
            </w:r>
            <w:r w:rsidR="00471A99">
              <w:rPr>
                <w:rFonts w:asciiTheme="minorHAnsi" w:hAnsiTheme="minorHAnsi" w:cstheme="minorHAnsi"/>
                <w:sz w:val="22"/>
                <w:szCs w:val="22"/>
                <w:lang w:val="en-GB"/>
              </w:rPr>
              <w:t>:</w:t>
            </w:r>
          </w:p>
        </w:tc>
        <w:tc>
          <w:tcPr>
            <w:tcW w:w="4223" w:type="pct"/>
            <w:vAlign w:val="center"/>
          </w:tcPr>
          <w:p w14:paraId="59329369" w14:textId="42B93121" w:rsidR="00EC0490" w:rsidRPr="00EC0490" w:rsidRDefault="710800D5" w:rsidP="04F51B34">
            <w:pPr>
              <w:pStyle w:val="Heading2"/>
              <w:spacing w:line="276" w:lineRule="auto"/>
              <w:jc w:val="both"/>
              <w:rPr>
                <w:rFonts w:asciiTheme="minorHAnsi" w:hAnsiTheme="minorHAnsi" w:cstheme="minorBidi"/>
                <w:b w:val="0"/>
                <w:i/>
                <w:iCs/>
                <w:sz w:val="22"/>
                <w:szCs w:val="22"/>
              </w:rPr>
            </w:pPr>
            <w:r w:rsidRPr="04F51B34">
              <w:rPr>
                <w:rFonts w:asciiTheme="minorHAnsi" w:hAnsiTheme="minorHAnsi" w:cstheme="minorBidi"/>
                <w:b w:val="0"/>
                <w:i/>
                <w:iCs/>
                <w:sz w:val="22"/>
                <w:szCs w:val="22"/>
              </w:rPr>
              <w:t>Working title:</w:t>
            </w:r>
          </w:p>
          <w:p w14:paraId="7447E5C3" w14:textId="31222124" w:rsidR="00EC0490" w:rsidRPr="00EC0490" w:rsidRDefault="12057112" w:rsidP="04F51B34">
            <w:pPr>
              <w:spacing w:line="276" w:lineRule="auto"/>
              <w:rPr>
                <w:rFonts w:asciiTheme="minorHAnsi" w:eastAsiaTheme="minorEastAsia" w:hAnsiTheme="minorHAnsi" w:cstheme="minorBidi"/>
                <w:color w:val="1D1C1D"/>
                <w:sz w:val="22"/>
                <w:szCs w:val="22"/>
              </w:rPr>
            </w:pPr>
            <w:r w:rsidRPr="04F51B34">
              <w:rPr>
                <w:rFonts w:asciiTheme="minorHAnsi" w:eastAsiaTheme="minorEastAsia" w:hAnsiTheme="minorHAnsi" w:cstheme="minorBidi"/>
                <w:color w:val="1D1C1D"/>
                <w:sz w:val="22"/>
                <w:szCs w:val="22"/>
              </w:rPr>
              <w:t>Risks of adverse clotting and bleeding events following COVID-19 vaccination in the population of Wales</w:t>
            </w:r>
          </w:p>
        </w:tc>
      </w:tr>
      <w:tr w:rsidR="0018774D" w:rsidRPr="000D1C3A" w14:paraId="61C7A0E3" w14:textId="77777777" w:rsidTr="60FDB4C0">
        <w:tc>
          <w:tcPr>
            <w:tcW w:w="777" w:type="pct"/>
          </w:tcPr>
          <w:p w14:paraId="7A506EE0" w14:textId="1B014031" w:rsidR="0018774D" w:rsidRPr="000D1C3A" w:rsidRDefault="3280687B" w:rsidP="3920F9C3">
            <w:pPr>
              <w:pStyle w:val="Heading2"/>
              <w:keepNext w:val="0"/>
              <w:widowControl w:val="0"/>
              <w:spacing w:line="276" w:lineRule="auto"/>
              <w:jc w:val="left"/>
              <w:rPr>
                <w:rFonts w:asciiTheme="minorHAnsi" w:hAnsiTheme="minorHAnsi" w:cstheme="minorBidi"/>
                <w:sz w:val="22"/>
                <w:szCs w:val="22"/>
                <w:lang w:val="en-GB"/>
              </w:rPr>
            </w:pPr>
            <w:r w:rsidRPr="3920F9C3">
              <w:rPr>
                <w:rFonts w:asciiTheme="minorHAnsi" w:hAnsiTheme="minorHAnsi" w:cstheme="minorBidi"/>
                <w:sz w:val="22"/>
                <w:szCs w:val="22"/>
                <w:lang w:val="en-GB"/>
              </w:rPr>
              <w:t>Lead author</w:t>
            </w:r>
            <w:r w:rsidR="5EFA5DD9" w:rsidRPr="3920F9C3">
              <w:rPr>
                <w:rFonts w:asciiTheme="minorHAnsi" w:hAnsiTheme="minorHAnsi" w:cstheme="minorBidi"/>
                <w:sz w:val="22"/>
                <w:szCs w:val="22"/>
                <w:lang w:val="en-GB"/>
              </w:rPr>
              <w:t>s</w:t>
            </w:r>
            <w:r w:rsidR="5605A6CD" w:rsidRPr="3920F9C3">
              <w:rPr>
                <w:rFonts w:asciiTheme="minorHAnsi" w:hAnsiTheme="minorHAnsi" w:cstheme="minorBidi"/>
                <w:sz w:val="22"/>
                <w:szCs w:val="22"/>
                <w:lang w:val="en-GB"/>
              </w:rPr>
              <w:t>:</w:t>
            </w:r>
          </w:p>
        </w:tc>
        <w:tc>
          <w:tcPr>
            <w:tcW w:w="4223" w:type="pct"/>
            <w:vAlign w:val="center"/>
          </w:tcPr>
          <w:p w14:paraId="7ABA8D32" w14:textId="781528F4" w:rsidR="0018774D" w:rsidRPr="000D1C3A" w:rsidRDefault="00710023" w:rsidP="0FB22D2E">
            <w:pPr>
              <w:pStyle w:val="Heading2"/>
              <w:keepNext w:val="0"/>
              <w:widowControl w:val="0"/>
              <w:spacing w:line="276" w:lineRule="auto"/>
              <w:jc w:val="both"/>
              <w:rPr>
                <w:rFonts w:asciiTheme="minorHAnsi" w:hAnsiTheme="minorHAnsi" w:cstheme="minorBidi"/>
                <w:b w:val="0"/>
                <w:sz w:val="22"/>
                <w:szCs w:val="22"/>
                <w:lang w:val="en-GB"/>
              </w:rPr>
            </w:pPr>
            <w:r w:rsidRPr="2031570B">
              <w:rPr>
                <w:rFonts w:asciiTheme="minorHAnsi" w:hAnsiTheme="minorHAnsi" w:cstheme="minorBidi"/>
                <w:b w:val="0"/>
                <w:sz w:val="22"/>
                <w:szCs w:val="22"/>
                <w:lang w:val="en-GB"/>
              </w:rPr>
              <w:t>Fatemeh Torabi</w:t>
            </w:r>
            <w:r>
              <w:rPr>
                <w:rFonts w:asciiTheme="minorHAnsi" w:hAnsiTheme="minorHAnsi" w:cstheme="minorBidi"/>
                <w:b w:val="0"/>
                <w:sz w:val="22"/>
                <w:szCs w:val="22"/>
                <w:lang w:val="en-GB"/>
              </w:rPr>
              <w:t xml:space="preserve">, </w:t>
            </w:r>
            <w:r w:rsidRPr="2031570B">
              <w:rPr>
                <w:rFonts w:asciiTheme="minorHAnsi" w:hAnsiTheme="minorHAnsi" w:cstheme="minorBidi"/>
                <w:b w:val="0"/>
                <w:sz w:val="22"/>
                <w:szCs w:val="22"/>
                <w:lang w:val="en-GB"/>
              </w:rPr>
              <w:t>Stuart Bedston</w:t>
            </w:r>
            <w:r>
              <w:rPr>
                <w:rFonts w:asciiTheme="minorHAnsi" w:hAnsiTheme="minorHAnsi" w:cstheme="minorBidi"/>
                <w:b w:val="0"/>
                <w:sz w:val="22"/>
                <w:szCs w:val="22"/>
                <w:lang w:val="en-GB"/>
              </w:rPr>
              <w:t xml:space="preserve">, </w:t>
            </w:r>
            <w:r w:rsidRPr="2031570B">
              <w:rPr>
                <w:rFonts w:asciiTheme="minorHAnsi" w:hAnsiTheme="minorHAnsi" w:cstheme="minorBidi"/>
                <w:b w:val="0"/>
                <w:sz w:val="22"/>
                <w:szCs w:val="22"/>
                <w:lang w:val="en-GB"/>
              </w:rPr>
              <w:t>Rhiannon Owen</w:t>
            </w:r>
          </w:p>
        </w:tc>
      </w:tr>
      <w:tr w:rsidR="0018774D" w:rsidRPr="000D1C3A" w14:paraId="61A7AD7F" w14:textId="77777777" w:rsidTr="60FDB4C0">
        <w:tc>
          <w:tcPr>
            <w:tcW w:w="777" w:type="pct"/>
          </w:tcPr>
          <w:p w14:paraId="427409B1" w14:textId="14FD1377" w:rsidR="0018774D" w:rsidRPr="000D1C3A" w:rsidRDefault="0018774D" w:rsidP="00AE4430">
            <w:pPr>
              <w:pStyle w:val="Heading2"/>
              <w:keepNext w:val="0"/>
              <w:widowControl w:val="0"/>
              <w:spacing w:line="276" w:lineRule="auto"/>
              <w:jc w:val="left"/>
              <w:rPr>
                <w:rFonts w:asciiTheme="minorHAnsi" w:hAnsiTheme="minorHAnsi" w:cstheme="minorHAnsi"/>
                <w:sz w:val="22"/>
                <w:szCs w:val="22"/>
                <w:lang w:val="en-GB"/>
              </w:rPr>
            </w:pPr>
            <w:r w:rsidRPr="000D1C3A">
              <w:rPr>
                <w:rFonts w:asciiTheme="minorHAnsi" w:hAnsiTheme="minorHAnsi" w:cstheme="minorHAnsi"/>
                <w:sz w:val="22"/>
                <w:szCs w:val="22"/>
                <w:lang w:val="en-GB"/>
              </w:rPr>
              <w:t>Co Author(s):</w:t>
            </w:r>
          </w:p>
        </w:tc>
        <w:tc>
          <w:tcPr>
            <w:tcW w:w="4223" w:type="pct"/>
            <w:vAlign w:val="center"/>
          </w:tcPr>
          <w:p w14:paraId="16A9415D" w14:textId="4DAE3B81" w:rsidR="00BD7A7D" w:rsidRDefault="48105AF9" w:rsidP="00BD7A7D">
            <w:pPr>
              <w:pStyle w:val="Heading2"/>
              <w:keepNext w:val="0"/>
              <w:widowControl w:val="0"/>
              <w:spacing w:line="276" w:lineRule="auto"/>
              <w:jc w:val="both"/>
              <w:rPr>
                <w:rFonts w:asciiTheme="minorHAnsi" w:hAnsiTheme="minorHAnsi" w:cstheme="minorBidi"/>
                <w:b w:val="0"/>
                <w:i/>
                <w:iCs/>
                <w:sz w:val="22"/>
                <w:szCs w:val="22"/>
                <w:lang w:val="en-GB"/>
              </w:rPr>
            </w:pPr>
            <w:r w:rsidRPr="0BC77716">
              <w:rPr>
                <w:rFonts w:asciiTheme="minorHAnsi" w:hAnsiTheme="minorHAnsi" w:cstheme="minorBidi"/>
                <w:b w:val="0"/>
                <w:i/>
                <w:iCs/>
                <w:sz w:val="22"/>
                <w:szCs w:val="22"/>
                <w:lang w:val="en-GB"/>
              </w:rPr>
              <w:t>All people who want to opt in, please add your name here</w:t>
            </w:r>
            <w:r w:rsidR="006449F2">
              <w:rPr>
                <w:rFonts w:asciiTheme="minorHAnsi" w:hAnsiTheme="minorHAnsi" w:cstheme="minorBidi"/>
                <w:b w:val="0"/>
                <w:i/>
                <w:iCs/>
                <w:sz w:val="22"/>
                <w:szCs w:val="22"/>
                <w:lang w:val="en-GB"/>
              </w:rPr>
              <w:t>. Alphabetical order please</w:t>
            </w:r>
            <w:r w:rsidR="00BD7A7D">
              <w:rPr>
                <w:rFonts w:asciiTheme="minorHAnsi" w:hAnsiTheme="minorHAnsi" w:cstheme="minorBidi"/>
                <w:b w:val="0"/>
                <w:i/>
                <w:iCs/>
                <w:sz w:val="22"/>
                <w:szCs w:val="22"/>
                <w:lang w:val="en-GB"/>
              </w:rPr>
              <w:t>:</w:t>
            </w:r>
          </w:p>
          <w:p w14:paraId="78FF119B" w14:textId="77777777" w:rsidR="006449F2" w:rsidRDefault="006449F2" w:rsidP="00BD7A7D">
            <w:pPr>
              <w:pStyle w:val="Heading2"/>
              <w:keepNext w:val="0"/>
              <w:widowControl w:val="0"/>
              <w:spacing w:line="276" w:lineRule="auto"/>
              <w:jc w:val="both"/>
              <w:rPr>
                <w:rFonts w:asciiTheme="minorHAnsi" w:hAnsiTheme="minorHAnsi" w:cstheme="minorBidi"/>
                <w:b w:val="0"/>
                <w:iCs/>
                <w:sz w:val="22"/>
                <w:szCs w:val="22"/>
                <w:lang w:val="en-GB"/>
              </w:rPr>
            </w:pPr>
          </w:p>
          <w:p w14:paraId="004A2434" w14:textId="4D030BE8" w:rsidR="0018774D" w:rsidRDefault="5CE67858" w:rsidP="00800506">
            <w:pPr>
              <w:pStyle w:val="Heading2"/>
              <w:keepNext w:val="0"/>
              <w:widowControl w:val="0"/>
              <w:spacing w:line="276" w:lineRule="auto"/>
              <w:jc w:val="both"/>
              <w:rPr>
                <w:rFonts w:asciiTheme="minorHAnsi" w:hAnsiTheme="minorHAnsi" w:cstheme="minorBidi"/>
                <w:b w:val="0"/>
                <w:sz w:val="22"/>
                <w:szCs w:val="22"/>
                <w:lang w:val="en-GB"/>
              </w:rPr>
            </w:pPr>
            <w:r w:rsidRPr="09DEB5A3">
              <w:rPr>
                <w:rFonts w:asciiTheme="minorHAnsi" w:hAnsiTheme="minorHAnsi" w:cstheme="minorBidi"/>
                <w:b w:val="0"/>
                <w:sz w:val="22"/>
                <w:szCs w:val="22"/>
                <w:lang w:val="en-GB"/>
              </w:rPr>
              <w:t>Ashley Akbari,</w:t>
            </w:r>
            <w:r w:rsidR="68487888" w:rsidRPr="09DEB5A3">
              <w:rPr>
                <w:rFonts w:asciiTheme="minorHAnsi" w:hAnsiTheme="minorHAnsi" w:cstheme="minorBidi"/>
                <w:b w:val="0"/>
                <w:sz w:val="22"/>
                <w:szCs w:val="22"/>
                <w:lang w:val="en-GB"/>
              </w:rPr>
              <w:t xml:space="preserve"> </w:t>
            </w:r>
            <w:r w:rsidR="350EDA0C" w:rsidRPr="09DEB5A3">
              <w:rPr>
                <w:rFonts w:asciiTheme="minorHAnsi" w:hAnsiTheme="minorHAnsi" w:cstheme="minorBidi"/>
                <w:b w:val="0"/>
                <w:sz w:val="22"/>
                <w:szCs w:val="22"/>
                <w:lang w:val="en-GB"/>
              </w:rPr>
              <w:t xml:space="preserve">Peter Collins, </w:t>
            </w:r>
            <w:r w:rsidR="638B727B" w:rsidRPr="09DEB5A3">
              <w:rPr>
                <w:rFonts w:asciiTheme="minorHAnsi" w:hAnsiTheme="minorHAnsi" w:cstheme="minorBidi"/>
                <w:b w:val="0"/>
                <w:sz w:val="22"/>
                <w:szCs w:val="22"/>
                <w:lang w:val="en-GB"/>
              </w:rPr>
              <w:t xml:space="preserve">Simon Cottrell, </w:t>
            </w:r>
            <w:r w:rsidR="622EAB97" w:rsidRPr="09DEB5A3">
              <w:rPr>
                <w:rFonts w:asciiTheme="minorHAnsi" w:hAnsiTheme="minorHAnsi" w:cstheme="minorBidi"/>
                <w:b w:val="0"/>
                <w:sz w:val="22"/>
                <w:szCs w:val="22"/>
                <w:lang w:val="en-GB"/>
              </w:rPr>
              <w:t xml:space="preserve">Gareth Davies, </w:t>
            </w:r>
            <w:r w:rsidR="51267FCC" w:rsidRPr="09DEB5A3">
              <w:rPr>
                <w:rFonts w:asciiTheme="minorHAnsi" w:hAnsiTheme="minorHAnsi" w:cstheme="minorBidi"/>
                <w:b w:val="0"/>
                <w:sz w:val="22"/>
                <w:szCs w:val="22"/>
                <w:lang w:val="en-GB"/>
              </w:rPr>
              <w:t>Lucy Griffiths,</w:t>
            </w:r>
            <w:r w:rsidR="0D0C88EE" w:rsidRPr="09DEB5A3">
              <w:rPr>
                <w:rFonts w:asciiTheme="minorHAnsi" w:hAnsiTheme="minorHAnsi" w:cstheme="minorBidi"/>
                <w:b w:val="0"/>
                <w:sz w:val="22"/>
                <w:szCs w:val="22"/>
                <w:lang w:val="en-GB"/>
              </w:rPr>
              <w:t xml:space="preserve"> Emily Lowthian,</w:t>
            </w:r>
            <w:r w:rsidR="51267FCC" w:rsidRPr="09DEB5A3">
              <w:rPr>
                <w:rFonts w:asciiTheme="minorHAnsi" w:hAnsiTheme="minorHAnsi" w:cstheme="minorBidi"/>
                <w:b w:val="0"/>
                <w:sz w:val="22"/>
                <w:szCs w:val="22"/>
                <w:lang w:val="en-GB"/>
              </w:rPr>
              <w:t xml:space="preserve"> </w:t>
            </w:r>
            <w:r w:rsidR="54978B50" w:rsidRPr="09DEB5A3">
              <w:rPr>
                <w:rFonts w:asciiTheme="minorHAnsi" w:hAnsiTheme="minorHAnsi" w:cstheme="minorBidi"/>
                <w:b w:val="0"/>
                <w:sz w:val="22"/>
                <w:szCs w:val="22"/>
                <w:lang w:val="en-GB"/>
              </w:rPr>
              <w:t xml:space="preserve">Jane Lyons, Ronan </w:t>
            </w:r>
            <w:r w:rsidR="0D12495C" w:rsidRPr="09DEB5A3">
              <w:rPr>
                <w:rFonts w:asciiTheme="minorHAnsi" w:hAnsiTheme="minorHAnsi" w:cstheme="minorBidi"/>
                <w:b w:val="0"/>
                <w:sz w:val="22"/>
                <w:szCs w:val="22"/>
                <w:lang w:val="en-GB"/>
              </w:rPr>
              <w:t xml:space="preserve">A </w:t>
            </w:r>
            <w:r w:rsidR="54978B50" w:rsidRPr="09DEB5A3">
              <w:rPr>
                <w:rFonts w:asciiTheme="minorHAnsi" w:hAnsiTheme="minorHAnsi" w:cstheme="minorBidi"/>
                <w:b w:val="0"/>
                <w:sz w:val="22"/>
                <w:szCs w:val="22"/>
                <w:lang w:val="en-GB"/>
              </w:rPr>
              <w:t>Lyons,</w:t>
            </w:r>
            <w:r w:rsidR="0E5036BC" w:rsidRPr="09DEB5A3">
              <w:rPr>
                <w:rFonts w:asciiTheme="minorHAnsi" w:hAnsiTheme="minorHAnsi" w:cstheme="minorBidi"/>
                <w:b w:val="0"/>
                <w:sz w:val="22"/>
                <w:szCs w:val="22"/>
                <w:lang w:val="en-GB"/>
              </w:rPr>
              <w:t xml:space="preserve"> </w:t>
            </w:r>
            <w:r w:rsidR="00A84287" w:rsidRPr="09DEB5A3">
              <w:rPr>
                <w:rFonts w:asciiTheme="minorHAnsi" w:hAnsiTheme="minorHAnsi" w:cstheme="minorBidi"/>
                <w:b w:val="0"/>
                <w:sz w:val="22"/>
                <w:szCs w:val="22"/>
                <w:lang w:val="en-GB"/>
              </w:rPr>
              <w:t xml:space="preserve">Malorie Perry, </w:t>
            </w:r>
            <w:r w:rsidR="00610F26" w:rsidRPr="09DEB5A3">
              <w:rPr>
                <w:rFonts w:asciiTheme="minorHAnsi" w:hAnsiTheme="minorHAnsi" w:cstheme="minorBidi"/>
                <w:b w:val="0"/>
                <w:sz w:val="22"/>
                <w:szCs w:val="22"/>
                <w:lang w:val="en-GB"/>
              </w:rPr>
              <w:t>Richard Roberts</w:t>
            </w:r>
            <w:r w:rsidR="00800506">
              <w:rPr>
                <w:rFonts w:asciiTheme="minorHAnsi" w:hAnsiTheme="minorHAnsi" w:cstheme="minorBidi"/>
                <w:b w:val="0"/>
                <w:sz w:val="22"/>
                <w:szCs w:val="22"/>
                <w:lang w:val="en-GB"/>
              </w:rPr>
              <w:t>, Utkarsh Agrawal, Amaya Azcoaga-Lorenzo, Jillian Beggs, Declan T Bradley, Gareth Davies</w:t>
            </w:r>
            <w:r w:rsidR="006E0513">
              <w:rPr>
                <w:rFonts w:asciiTheme="minorHAnsi" w:hAnsiTheme="minorHAnsi" w:cstheme="minorBidi"/>
                <w:b w:val="0"/>
                <w:sz w:val="22"/>
                <w:szCs w:val="22"/>
                <w:lang w:val="en-GB"/>
              </w:rPr>
              <w:t>, Richard Roberts, Ting Shi, Collin Simpson</w:t>
            </w:r>
          </w:p>
          <w:p w14:paraId="78A4B459" w14:textId="18012DE3" w:rsidR="006449F2" w:rsidRPr="006449F2" w:rsidRDefault="006449F2" w:rsidP="006449F2"/>
        </w:tc>
      </w:tr>
      <w:tr w:rsidR="0018774D" w:rsidRPr="000D1C3A" w14:paraId="2381CEE3" w14:textId="77777777" w:rsidTr="60FDB4C0">
        <w:trPr>
          <w:trHeight w:val="1587"/>
        </w:trPr>
        <w:tc>
          <w:tcPr>
            <w:tcW w:w="777" w:type="pct"/>
          </w:tcPr>
          <w:p w14:paraId="78B7C204" w14:textId="04BA8A7C" w:rsidR="0018774D" w:rsidRPr="000D1C3A" w:rsidRDefault="00592C7C" w:rsidP="7774C803">
            <w:pPr>
              <w:pStyle w:val="Heading2"/>
              <w:keepNext w:val="0"/>
              <w:widowControl w:val="0"/>
              <w:spacing w:line="276" w:lineRule="auto"/>
              <w:jc w:val="left"/>
              <w:rPr>
                <w:rFonts w:asciiTheme="minorHAnsi" w:hAnsiTheme="minorHAnsi" w:cstheme="minorBidi"/>
                <w:sz w:val="22"/>
                <w:szCs w:val="22"/>
                <w:lang w:val="en-GB"/>
              </w:rPr>
            </w:pPr>
            <w:r w:rsidRPr="7774C803">
              <w:rPr>
                <w:rFonts w:asciiTheme="minorHAnsi" w:hAnsiTheme="minorHAnsi" w:cstheme="minorBidi"/>
                <w:sz w:val="22"/>
                <w:szCs w:val="22"/>
                <w:lang w:val="en-GB"/>
              </w:rPr>
              <w:t>Proposed dates:</w:t>
            </w:r>
          </w:p>
        </w:tc>
        <w:tc>
          <w:tcPr>
            <w:tcW w:w="4223" w:type="pct"/>
            <w:vAlign w:val="center"/>
          </w:tcPr>
          <w:p w14:paraId="1DACD7A9" w14:textId="6CEDF4D7" w:rsidR="00B503AC" w:rsidRDefault="00B503AC" w:rsidP="2031570B">
            <w:pPr>
              <w:jc w:val="both"/>
              <w:rPr>
                <w:rFonts w:asciiTheme="minorHAnsi" w:hAnsiTheme="minorHAnsi" w:cstheme="minorBidi"/>
                <w:i/>
                <w:iCs/>
                <w:sz w:val="22"/>
                <w:szCs w:val="22"/>
              </w:rPr>
            </w:pPr>
            <w:r w:rsidRPr="2031570B">
              <w:rPr>
                <w:rFonts w:asciiTheme="minorHAnsi" w:hAnsiTheme="minorHAnsi" w:cstheme="minorBidi"/>
                <w:sz w:val="22"/>
                <w:szCs w:val="22"/>
              </w:rPr>
              <w:t xml:space="preserve">The </w:t>
            </w:r>
            <w:r w:rsidR="000D1C3A" w:rsidRPr="2031570B">
              <w:rPr>
                <w:rFonts w:asciiTheme="minorHAnsi" w:hAnsiTheme="minorHAnsi" w:cstheme="minorBidi"/>
                <w:sz w:val="22"/>
                <w:szCs w:val="22"/>
              </w:rPr>
              <w:t>initial</w:t>
            </w:r>
            <w:r w:rsidRPr="2031570B">
              <w:rPr>
                <w:rFonts w:asciiTheme="minorHAnsi" w:hAnsiTheme="minorHAnsi" w:cstheme="minorBidi"/>
                <w:sz w:val="22"/>
                <w:szCs w:val="22"/>
              </w:rPr>
              <w:t xml:space="preserve"> piece of work that we agree on should aim to fit within the following timeline</w:t>
            </w:r>
            <w:r w:rsidR="006449F2" w:rsidRPr="2031570B">
              <w:rPr>
                <w:rFonts w:asciiTheme="minorHAnsi" w:hAnsiTheme="minorHAnsi" w:cstheme="minorBidi"/>
                <w:sz w:val="22"/>
                <w:szCs w:val="22"/>
              </w:rPr>
              <w:t>s</w:t>
            </w:r>
            <w:r w:rsidR="3DCE2A6B" w:rsidRPr="2031570B">
              <w:rPr>
                <w:rFonts w:asciiTheme="minorHAnsi" w:hAnsiTheme="minorHAnsi" w:cstheme="minorBidi"/>
                <w:sz w:val="22"/>
                <w:szCs w:val="22"/>
              </w:rPr>
              <w:t xml:space="preserve"> </w:t>
            </w:r>
            <w:r w:rsidR="3DCE2A6B" w:rsidRPr="2031570B">
              <w:rPr>
                <w:rFonts w:asciiTheme="minorHAnsi" w:hAnsiTheme="minorHAnsi" w:cstheme="minorBidi"/>
                <w:i/>
                <w:iCs/>
                <w:sz w:val="22"/>
                <w:szCs w:val="22"/>
              </w:rPr>
              <w:t>(with preliminary work already started in support of generating this workplan and prior work</w:t>
            </w:r>
            <w:r w:rsidR="3DCE2A6B" w:rsidRPr="2031570B">
              <w:rPr>
                <w:rFonts w:asciiTheme="minorHAnsi" w:hAnsiTheme="minorHAnsi" w:cstheme="minorBidi"/>
                <w:sz w:val="22"/>
                <w:szCs w:val="22"/>
              </w:rPr>
              <w:t>)</w:t>
            </w:r>
            <w:r w:rsidRPr="2031570B">
              <w:rPr>
                <w:rFonts w:asciiTheme="minorHAnsi" w:hAnsiTheme="minorHAnsi" w:cstheme="minorBidi"/>
                <w:i/>
                <w:iCs/>
                <w:sz w:val="22"/>
                <w:szCs w:val="22"/>
              </w:rPr>
              <w:t>:</w:t>
            </w:r>
          </w:p>
          <w:p w14:paraId="7FD6C8BF" w14:textId="173ECDE5" w:rsidR="00540977" w:rsidRPr="00BD7A7D" w:rsidRDefault="00540977" w:rsidP="09DEB5A3">
            <w:pPr>
              <w:jc w:val="both"/>
              <w:rPr>
                <w:rFonts w:asciiTheme="minorHAnsi" w:hAnsiTheme="minorHAnsi" w:cstheme="minorBidi"/>
                <w:sz w:val="22"/>
                <w:szCs w:val="22"/>
              </w:rPr>
            </w:pPr>
            <w:r w:rsidRPr="09DEB5A3">
              <w:rPr>
                <w:rFonts w:asciiTheme="minorHAnsi" w:hAnsiTheme="minorHAnsi" w:cstheme="minorBidi"/>
                <w:sz w:val="22"/>
                <w:szCs w:val="22"/>
              </w:rPr>
              <w:t xml:space="preserve">Updated </w:t>
            </w:r>
          </w:p>
          <w:tbl>
            <w:tblPr>
              <w:tblStyle w:val="PlainTable4"/>
              <w:tblW w:w="0" w:type="auto"/>
              <w:tblLook w:val="0480" w:firstRow="0" w:lastRow="0" w:firstColumn="1" w:lastColumn="0" w:noHBand="0" w:noVBand="1"/>
            </w:tblPr>
            <w:tblGrid>
              <w:gridCol w:w="6135"/>
              <w:gridCol w:w="4436"/>
            </w:tblGrid>
            <w:tr w:rsidR="00592C7C" w:rsidRPr="00BD7A7D" w14:paraId="063AE9AF" w14:textId="77777777" w:rsidTr="00E646B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6135" w:type="dxa"/>
                </w:tcPr>
                <w:p w14:paraId="464DB894" w14:textId="23804FBF" w:rsidR="00592C7C" w:rsidRPr="00BD7A7D" w:rsidRDefault="00592C7C" w:rsidP="7774C803">
                  <w:pPr>
                    <w:pStyle w:val="Heading2"/>
                    <w:keepNext w:val="0"/>
                    <w:widowControl w:val="0"/>
                    <w:spacing w:line="276" w:lineRule="auto"/>
                    <w:jc w:val="both"/>
                    <w:outlineLvl w:val="1"/>
                    <w:rPr>
                      <w:rFonts w:asciiTheme="minorHAnsi" w:hAnsiTheme="minorHAnsi" w:cstheme="minorBidi"/>
                      <w:b/>
                      <w:sz w:val="22"/>
                      <w:szCs w:val="22"/>
                      <w:lang w:val="en-GB"/>
                    </w:rPr>
                  </w:pPr>
                  <w:r w:rsidRPr="7774C803">
                    <w:rPr>
                      <w:rFonts w:asciiTheme="minorHAnsi" w:hAnsiTheme="minorHAnsi" w:cstheme="minorBidi"/>
                      <w:sz w:val="22"/>
                      <w:szCs w:val="22"/>
                      <w:lang w:val="en-GB"/>
                    </w:rPr>
                    <w:t>Start date</w:t>
                  </w:r>
                  <w:r w:rsidR="26F7D332" w:rsidRPr="7774C803">
                    <w:rPr>
                      <w:rFonts w:asciiTheme="minorHAnsi" w:hAnsiTheme="minorHAnsi" w:cstheme="minorBidi"/>
                      <w:sz w:val="22"/>
                      <w:szCs w:val="22"/>
                      <w:lang w:val="en-GB"/>
                    </w:rPr>
                    <w:t>:</w:t>
                  </w:r>
                </w:p>
              </w:tc>
              <w:tc>
                <w:tcPr>
                  <w:tcW w:w="4436" w:type="dxa"/>
                </w:tcPr>
                <w:p w14:paraId="2EAEE2AE" w14:textId="738D0D9D" w:rsidR="00592C7C" w:rsidRPr="00BD7A7D" w:rsidRDefault="00540977" w:rsidP="09DEB5A3">
                  <w:pPr>
                    <w:pStyle w:val="Heading2"/>
                    <w:keepNext w:val="0"/>
                    <w:widowControl w:val="0"/>
                    <w:spacing w:line="276" w:lineRule="auto"/>
                    <w:jc w:val="right"/>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val="0"/>
                      <w:sz w:val="22"/>
                      <w:szCs w:val="22"/>
                      <w:lang w:val="en-GB"/>
                    </w:rPr>
                  </w:pPr>
                  <w:r w:rsidRPr="09DEB5A3">
                    <w:rPr>
                      <w:rFonts w:asciiTheme="minorHAnsi" w:hAnsiTheme="minorHAnsi" w:cstheme="minorBidi"/>
                      <w:b w:val="0"/>
                      <w:sz w:val="22"/>
                      <w:szCs w:val="22"/>
                      <w:lang w:val="en-GB"/>
                    </w:rPr>
                    <w:t>8</w:t>
                  </w:r>
                  <w:r w:rsidRPr="09DEB5A3">
                    <w:rPr>
                      <w:rFonts w:asciiTheme="minorHAnsi" w:hAnsiTheme="minorHAnsi" w:cstheme="minorBidi"/>
                      <w:b w:val="0"/>
                      <w:sz w:val="22"/>
                      <w:szCs w:val="22"/>
                      <w:vertAlign w:val="superscript"/>
                      <w:lang w:val="en-GB"/>
                    </w:rPr>
                    <w:t>th</w:t>
                  </w:r>
                  <w:r w:rsidRPr="09DEB5A3">
                    <w:rPr>
                      <w:rFonts w:asciiTheme="minorHAnsi" w:hAnsiTheme="minorHAnsi" w:cstheme="minorBidi"/>
                      <w:b w:val="0"/>
                      <w:sz w:val="22"/>
                      <w:szCs w:val="22"/>
                      <w:lang w:val="en-GB"/>
                    </w:rPr>
                    <w:t xml:space="preserve"> </w:t>
                  </w:r>
                  <w:r w:rsidR="6CA82F98" w:rsidRPr="09DEB5A3">
                    <w:rPr>
                      <w:rFonts w:asciiTheme="minorHAnsi" w:hAnsiTheme="minorHAnsi" w:cstheme="minorBidi"/>
                      <w:b w:val="0"/>
                      <w:sz w:val="22"/>
                      <w:szCs w:val="22"/>
                      <w:lang w:val="en-GB"/>
                    </w:rPr>
                    <w:t xml:space="preserve">of </w:t>
                  </w:r>
                  <w:r w:rsidRPr="09DEB5A3">
                    <w:rPr>
                      <w:rFonts w:asciiTheme="minorHAnsi" w:hAnsiTheme="minorHAnsi" w:cstheme="minorBidi"/>
                      <w:b w:val="0"/>
                      <w:sz w:val="22"/>
                      <w:szCs w:val="22"/>
                      <w:lang w:val="en-GB"/>
                    </w:rPr>
                    <w:t xml:space="preserve">September </w:t>
                  </w:r>
                  <w:r w:rsidR="0E98EC81" w:rsidRPr="09DEB5A3">
                    <w:rPr>
                      <w:rFonts w:asciiTheme="minorHAnsi" w:hAnsiTheme="minorHAnsi" w:cstheme="minorBidi"/>
                      <w:b w:val="0"/>
                      <w:sz w:val="22"/>
                      <w:szCs w:val="22"/>
                      <w:lang w:val="en-GB"/>
                    </w:rPr>
                    <w:t>2021</w:t>
                  </w:r>
                </w:p>
              </w:tc>
            </w:tr>
            <w:tr w:rsidR="00592C7C" w:rsidRPr="00BD7A7D" w14:paraId="71B2B75E" w14:textId="77777777" w:rsidTr="00E646B5">
              <w:trPr>
                <w:trHeight w:val="192"/>
              </w:trPr>
              <w:tc>
                <w:tcPr>
                  <w:cnfStyle w:val="001000000000" w:firstRow="0" w:lastRow="0" w:firstColumn="1" w:lastColumn="0" w:oddVBand="0" w:evenVBand="0" w:oddHBand="0" w:evenHBand="0" w:firstRowFirstColumn="0" w:firstRowLastColumn="0" w:lastRowFirstColumn="0" w:lastRowLastColumn="0"/>
                  <w:tcW w:w="6135" w:type="dxa"/>
                </w:tcPr>
                <w:p w14:paraId="1D238218" w14:textId="09C8246D" w:rsidR="00592C7C" w:rsidRPr="00BD7A7D" w:rsidRDefault="00592C7C" w:rsidP="003861A5">
                  <w:pPr>
                    <w:pStyle w:val="Heading2"/>
                    <w:keepNext w:val="0"/>
                    <w:widowControl w:val="0"/>
                    <w:spacing w:line="276" w:lineRule="auto"/>
                    <w:jc w:val="both"/>
                    <w:outlineLvl w:val="1"/>
                    <w:rPr>
                      <w:rFonts w:asciiTheme="minorHAnsi" w:hAnsiTheme="minorHAnsi" w:cstheme="minorHAnsi"/>
                      <w:b/>
                      <w:sz w:val="22"/>
                      <w:szCs w:val="22"/>
                      <w:lang w:val="en-GB"/>
                    </w:rPr>
                  </w:pPr>
                  <w:r w:rsidRPr="00BD7A7D">
                    <w:rPr>
                      <w:rFonts w:asciiTheme="minorHAnsi" w:hAnsiTheme="minorHAnsi" w:cstheme="minorHAnsi"/>
                      <w:sz w:val="22"/>
                      <w:szCs w:val="22"/>
                      <w:lang w:val="en-GB"/>
                    </w:rPr>
                    <w:t>Analysis completion</w:t>
                  </w:r>
                </w:p>
              </w:tc>
              <w:tc>
                <w:tcPr>
                  <w:tcW w:w="4436" w:type="dxa"/>
                </w:tcPr>
                <w:p w14:paraId="764289F0" w14:textId="5FDC7467" w:rsidR="00592C7C" w:rsidRPr="00BD7A7D" w:rsidRDefault="2573A3F9" w:rsidP="09DEB5A3">
                  <w:pPr>
                    <w:pStyle w:val="Heading2"/>
                    <w:spacing w:line="276" w:lineRule="auto"/>
                    <w:jc w:val="right"/>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lang w:val="en-GB"/>
                    </w:rPr>
                  </w:pPr>
                  <w:r w:rsidRPr="09DEB5A3">
                    <w:rPr>
                      <w:rFonts w:asciiTheme="minorHAnsi" w:hAnsiTheme="minorHAnsi" w:cstheme="minorBidi"/>
                      <w:b w:val="0"/>
                      <w:sz w:val="22"/>
                      <w:szCs w:val="22"/>
                      <w:lang w:val="en-GB"/>
                    </w:rPr>
                    <w:t>20</w:t>
                  </w:r>
                  <w:r w:rsidR="00540977" w:rsidRPr="09DEB5A3">
                    <w:rPr>
                      <w:rFonts w:asciiTheme="minorHAnsi" w:hAnsiTheme="minorHAnsi" w:cstheme="minorBidi"/>
                      <w:b w:val="0"/>
                      <w:sz w:val="22"/>
                      <w:szCs w:val="22"/>
                      <w:vertAlign w:val="superscript"/>
                      <w:lang w:val="en-GB"/>
                    </w:rPr>
                    <w:t>th</w:t>
                  </w:r>
                  <w:r w:rsidR="00540977" w:rsidRPr="09DEB5A3">
                    <w:rPr>
                      <w:rFonts w:asciiTheme="minorHAnsi" w:hAnsiTheme="minorHAnsi" w:cstheme="minorBidi"/>
                      <w:b w:val="0"/>
                      <w:sz w:val="22"/>
                      <w:szCs w:val="22"/>
                      <w:lang w:val="en-GB"/>
                    </w:rPr>
                    <w:t xml:space="preserve"> </w:t>
                  </w:r>
                  <w:r w:rsidR="7D8D0859" w:rsidRPr="09DEB5A3">
                    <w:rPr>
                      <w:rFonts w:asciiTheme="minorHAnsi" w:hAnsiTheme="minorHAnsi" w:cstheme="minorBidi"/>
                      <w:b w:val="0"/>
                      <w:sz w:val="22"/>
                      <w:szCs w:val="22"/>
                      <w:lang w:val="en-GB"/>
                    </w:rPr>
                    <w:t xml:space="preserve">of </w:t>
                  </w:r>
                  <w:r w:rsidR="00540977" w:rsidRPr="09DEB5A3">
                    <w:rPr>
                      <w:rFonts w:asciiTheme="minorHAnsi" w:hAnsiTheme="minorHAnsi" w:cstheme="minorBidi"/>
                      <w:b w:val="0"/>
                      <w:sz w:val="22"/>
                      <w:szCs w:val="22"/>
                      <w:lang w:val="en-GB"/>
                    </w:rPr>
                    <w:t>September</w:t>
                  </w:r>
                  <w:r w:rsidR="7D8D0859" w:rsidRPr="09DEB5A3">
                    <w:rPr>
                      <w:rFonts w:asciiTheme="minorHAnsi" w:hAnsiTheme="minorHAnsi" w:cstheme="minorBidi"/>
                      <w:b w:val="0"/>
                      <w:sz w:val="22"/>
                      <w:szCs w:val="22"/>
                      <w:lang w:val="en-GB"/>
                    </w:rPr>
                    <w:t xml:space="preserve"> 2021</w:t>
                  </w:r>
                </w:p>
              </w:tc>
            </w:tr>
            <w:tr w:rsidR="00592C7C" w:rsidRPr="00BD7A7D" w14:paraId="4B4EEBEA" w14:textId="77777777" w:rsidTr="00E646B5">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6135" w:type="dxa"/>
                </w:tcPr>
                <w:p w14:paraId="703182AA" w14:textId="6DDAB29C" w:rsidR="00592C7C" w:rsidRPr="00BD7A7D" w:rsidRDefault="00540977" w:rsidP="09DEB5A3">
                  <w:pPr>
                    <w:pStyle w:val="Heading2"/>
                    <w:keepNext w:val="0"/>
                    <w:widowControl w:val="0"/>
                    <w:spacing w:line="276" w:lineRule="auto"/>
                    <w:jc w:val="both"/>
                    <w:outlineLvl w:val="1"/>
                    <w:rPr>
                      <w:rFonts w:asciiTheme="minorHAnsi" w:hAnsiTheme="minorHAnsi" w:cstheme="minorBidi"/>
                      <w:b/>
                      <w:sz w:val="22"/>
                      <w:szCs w:val="22"/>
                      <w:lang w:val="en-GB"/>
                    </w:rPr>
                  </w:pPr>
                  <w:r w:rsidRPr="09DEB5A3">
                    <w:rPr>
                      <w:rFonts w:asciiTheme="minorHAnsi" w:hAnsiTheme="minorHAnsi" w:cstheme="minorBidi"/>
                      <w:sz w:val="22"/>
                      <w:szCs w:val="22"/>
                      <w:lang w:val="en-GB"/>
                    </w:rPr>
                    <w:t>updated</w:t>
                  </w:r>
                  <w:r w:rsidR="00592C7C" w:rsidRPr="09DEB5A3">
                    <w:rPr>
                      <w:rFonts w:asciiTheme="minorHAnsi" w:hAnsiTheme="minorHAnsi" w:cstheme="minorBidi"/>
                      <w:sz w:val="22"/>
                      <w:szCs w:val="22"/>
                      <w:lang w:val="en-GB"/>
                    </w:rPr>
                    <w:t xml:space="preserve"> draft</w:t>
                  </w:r>
                </w:p>
              </w:tc>
              <w:tc>
                <w:tcPr>
                  <w:tcW w:w="4436" w:type="dxa"/>
                </w:tcPr>
                <w:p w14:paraId="366E94CA" w14:textId="7CDCFF31" w:rsidR="00592C7C" w:rsidRPr="00BD7A7D" w:rsidRDefault="38233503" w:rsidP="09DEB5A3">
                  <w:pPr>
                    <w:pStyle w:val="Heading2"/>
                    <w:keepNext w:val="0"/>
                    <w:widowControl w:val="0"/>
                    <w:spacing w:line="276" w:lineRule="auto"/>
                    <w:jc w:val="right"/>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val="0"/>
                      <w:sz w:val="22"/>
                      <w:szCs w:val="22"/>
                      <w:lang w:val="en-GB"/>
                    </w:rPr>
                  </w:pPr>
                  <w:r w:rsidRPr="09DEB5A3">
                    <w:rPr>
                      <w:rFonts w:asciiTheme="minorHAnsi" w:hAnsiTheme="minorHAnsi" w:cstheme="minorBidi"/>
                      <w:b w:val="0"/>
                      <w:sz w:val="22"/>
                      <w:szCs w:val="22"/>
                      <w:lang w:val="en-GB"/>
                    </w:rPr>
                    <w:t>23</w:t>
                  </w:r>
                  <w:r w:rsidR="00540977" w:rsidRPr="09DEB5A3">
                    <w:rPr>
                      <w:rFonts w:asciiTheme="minorHAnsi" w:hAnsiTheme="minorHAnsi" w:cstheme="minorBidi"/>
                      <w:b w:val="0"/>
                      <w:sz w:val="22"/>
                      <w:szCs w:val="22"/>
                      <w:vertAlign w:val="superscript"/>
                      <w:lang w:val="en-GB"/>
                    </w:rPr>
                    <w:t>th</w:t>
                  </w:r>
                  <w:r w:rsidR="00540977" w:rsidRPr="09DEB5A3">
                    <w:rPr>
                      <w:rFonts w:asciiTheme="minorHAnsi" w:hAnsiTheme="minorHAnsi" w:cstheme="minorBidi"/>
                      <w:b w:val="0"/>
                      <w:sz w:val="22"/>
                      <w:szCs w:val="22"/>
                      <w:lang w:val="en-GB"/>
                    </w:rPr>
                    <w:t xml:space="preserve"> </w:t>
                  </w:r>
                  <w:r w:rsidR="7827B0EA" w:rsidRPr="09DEB5A3">
                    <w:rPr>
                      <w:rFonts w:asciiTheme="minorHAnsi" w:hAnsiTheme="minorHAnsi" w:cstheme="minorBidi"/>
                      <w:b w:val="0"/>
                      <w:sz w:val="22"/>
                      <w:szCs w:val="22"/>
                      <w:lang w:val="en-GB"/>
                    </w:rPr>
                    <w:t>of</w:t>
                  </w:r>
                  <w:r w:rsidR="00540977" w:rsidRPr="09DEB5A3">
                    <w:rPr>
                      <w:rFonts w:asciiTheme="minorHAnsi" w:hAnsiTheme="minorHAnsi" w:cstheme="minorBidi"/>
                      <w:b w:val="0"/>
                      <w:sz w:val="22"/>
                      <w:szCs w:val="22"/>
                      <w:lang w:val="en-GB"/>
                    </w:rPr>
                    <w:t xml:space="preserve"> September</w:t>
                  </w:r>
                  <w:r w:rsidR="7827B0EA" w:rsidRPr="09DEB5A3">
                    <w:rPr>
                      <w:rFonts w:asciiTheme="minorHAnsi" w:hAnsiTheme="minorHAnsi" w:cstheme="minorBidi"/>
                      <w:b w:val="0"/>
                      <w:sz w:val="22"/>
                      <w:szCs w:val="22"/>
                      <w:lang w:val="en-GB"/>
                    </w:rPr>
                    <w:t xml:space="preserve"> 2021</w:t>
                  </w:r>
                </w:p>
              </w:tc>
            </w:tr>
            <w:tr w:rsidR="00592C7C" w:rsidRPr="00BD7A7D" w14:paraId="62CB8B3C" w14:textId="77777777" w:rsidTr="00E646B5">
              <w:trPr>
                <w:trHeight w:val="394"/>
              </w:trPr>
              <w:tc>
                <w:tcPr>
                  <w:cnfStyle w:val="001000000000" w:firstRow="0" w:lastRow="0" w:firstColumn="1" w:lastColumn="0" w:oddVBand="0" w:evenVBand="0" w:oddHBand="0" w:evenHBand="0" w:firstRowFirstColumn="0" w:firstRowLastColumn="0" w:lastRowFirstColumn="0" w:lastRowLastColumn="0"/>
                  <w:tcW w:w="6135" w:type="dxa"/>
                </w:tcPr>
                <w:p w14:paraId="2DBD4461" w14:textId="40D095DC" w:rsidR="00592C7C" w:rsidRPr="00BD7A7D" w:rsidRDefault="00E646B5" w:rsidP="00E646B5">
                  <w:pPr>
                    <w:pStyle w:val="Heading2"/>
                    <w:keepNext w:val="0"/>
                    <w:widowControl w:val="0"/>
                    <w:spacing w:line="276" w:lineRule="auto"/>
                    <w:jc w:val="both"/>
                    <w:outlineLvl w:val="1"/>
                    <w:rPr>
                      <w:rFonts w:asciiTheme="minorHAnsi" w:hAnsiTheme="minorHAnsi" w:cstheme="minorHAnsi"/>
                      <w:b/>
                      <w:sz w:val="22"/>
                      <w:szCs w:val="22"/>
                      <w:lang w:val="en-GB"/>
                    </w:rPr>
                  </w:pPr>
                  <w:r>
                    <w:rPr>
                      <w:rFonts w:asciiTheme="minorHAnsi" w:hAnsiTheme="minorHAnsi" w:cstheme="minorHAnsi"/>
                      <w:sz w:val="22"/>
                      <w:szCs w:val="22"/>
                      <w:lang w:val="en-GB"/>
                    </w:rPr>
                    <w:lastRenderedPageBreak/>
                    <w:t>First draft of outcomes and s</w:t>
                  </w:r>
                  <w:r w:rsidR="00A42022">
                    <w:rPr>
                      <w:rFonts w:asciiTheme="minorHAnsi" w:hAnsiTheme="minorHAnsi" w:cstheme="minorHAnsi"/>
                      <w:sz w:val="22"/>
                      <w:szCs w:val="22"/>
                      <w:lang w:val="en-GB"/>
                    </w:rPr>
                    <w:t>tart of internal revision process</w:t>
                  </w:r>
                </w:p>
              </w:tc>
              <w:tc>
                <w:tcPr>
                  <w:tcW w:w="4436" w:type="dxa"/>
                </w:tcPr>
                <w:p w14:paraId="50F504F2" w14:textId="2B1812B0" w:rsidR="003A1824" w:rsidRPr="003A1824" w:rsidRDefault="14C18494" w:rsidP="09DEB5A3">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09DEB5A3">
                    <w:rPr>
                      <w:rFonts w:asciiTheme="minorHAnsi" w:hAnsiTheme="minorHAnsi" w:cstheme="minorBidi"/>
                      <w:sz w:val="22"/>
                      <w:szCs w:val="22"/>
                    </w:rPr>
                    <w:t xml:space="preserve">Early </w:t>
                  </w:r>
                  <w:r w:rsidR="1775A79C" w:rsidRPr="09DEB5A3">
                    <w:rPr>
                      <w:rFonts w:asciiTheme="minorHAnsi" w:hAnsiTheme="minorHAnsi" w:cstheme="minorBidi"/>
                      <w:sz w:val="22"/>
                      <w:szCs w:val="22"/>
                    </w:rPr>
                    <w:t>O</w:t>
                  </w:r>
                  <w:r w:rsidR="0D1223A2" w:rsidRPr="09DEB5A3">
                    <w:rPr>
                      <w:rFonts w:asciiTheme="minorHAnsi" w:hAnsiTheme="minorHAnsi" w:cstheme="minorBidi"/>
                      <w:sz w:val="22"/>
                      <w:szCs w:val="22"/>
                    </w:rPr>
                    <w:t>ct</w:t>
                  </w:r>
                  <w:r w:rsidR="09B7517C" w:rsidRPr="09DEB5A3">
                    <w:rPr>
                      <w:rFonts w:asciiTheme="minorHAnsi" w:eastAsiaTheme="minorEastAsia" w:hAnsiTheme="minorHAnsi" w:cstheme="minorBidi"/>
                      <w:sz w:val="22"/>
                      <w:szCs w:val="22"/>
                    </w:rPr>
                    <w:t xml:space="preserve"> 2021</w:t>
                  </w:r>
                </w:p>
              </w:tc>
            </w:tr>
          </w:tbl>
          <w:p w14:paraId="3C9B0E56" w14:textId="7D3CB970" w:rsidR="00B503AC" w:rsidRPr="00BD7A7D" w:rsidRDefault="00B503AC" w:rsidP="003861A5">
            <w:pPr>
              <w:jc w:val="both"/>
              <w:rPr>
                <w:rFonts w:asciiTheme="minorHAnsi" w:hAnsiTheme="minorHAnsi" w:cstheme="minorHAnsi"/>
                <w:sz w:val="22"/>
                <w:szCs w:val="22"/>
              </w:rPr>
            </w:pPr>
          </w:p>
        </w:tc>
      </w:tr>
      <w:tr w:rsidR="0018774D" w:rsidRPr="000D1C3A" w14:paraId="5069234E" w14:textId="77777777" w:rsidTr="60FDB4C0">
        <w:tc>
          <w:tcPr>
            <w:tcW w:w="777" w:type="pct"/>
          </w:tcPr>
          <w:p w14:paraId="4FCC256F" w14:textId="5A53999C" w:rsidR="0018774D" w:rsidRPr="000D1C3A" w:rsidRDefault="0018774D" w:rsidP="00AE4430">
            <w:pPr>
              <w:pStyle w:val="Heading2"/>
              <w:keepNext w:val="0"/>
              <w:widowControl w:val="0"/>
              <w:spacing w:line="276" w:lineRule="auto"/>
              <w:jc w:val="left"/>
              <w:rPr>
                <w:rFonts w:asciiTheme="minorHAnsi" w:hAnsiTheme="minorHAnsi" w:cstheme="minorHAnsi"/>
                <w:sz w:val="22"/>
                <w:szCs w:val="22"/>
                <w:lang w:val="en-GB"/>
              </w:rPr>
            </w:pPr>
            <w:r w:rsidRPr="000D1C3A">
              <w:rPr>
                <w:rFonts w:asciiTheme="minorHAnsi" w:hAnsiTheme="minorHAnsi" w:cstheme="minorHAnsi"/>
                <w:sz w:val="22"/>
                <w:szCs w:val="22"/>
                <w:lang w:val="en-GB"/>
              </w:rPr>
              <w:lastRenderedPageBreak/>
              <w:t>Aim</w:t>
            </w:r>
            <w:r w:rsidR="00940E3A">
              <w:rPr>
                <w:rFonts w:asciiTheme="minorHAnsi" w:hAnsiTheme="minorHAnsi" w:cstheme="minorHAnsi"/>
                <w:sz w:val="22"/>
                <w:szCs w:val="22"/>
                <w:lang w:val="en-GB"/>
              </w:rPr>
              <w:t>s</w:t>
            </w:r>
            <w:r w:rsidRPr="000D1C3A">
              <w:rPr>
                <w:rFonts w:asciiTheme="minorHAnsi" w:hAnsiTheme="minorHAnsi" w:cstheme="minorHAnsi"/>
                <w:sz w:val="22"/>
                <w:szCs w:val="22"/>
                <w:lang w:val="en-GB"/>
              </w:rPr>
              <w:t>:</w:t>
            </w:r>
          </w:p>
        </w:tc>
        <w:tc>
          <w:tcPr>
            <w:tcW w:w="4223" w:type="pct"/>
          </w:tcPr>
          <w:p w14:paraId="5D34D881" w14:textId="44DF9558" w:rsidR="26ECE37C" w:rsidRDefault="26ECE37C" w:rsidP="00F4608A">
            <w:pPr>
              <w:spacing w:line="276" w:lineRule="auto"/>
              <w:jc w:val="both"/>
              <w:rPr>
                <w:rFonts w:asciiTheme="minorHAnsi" w:hAnsiTheme="minorHAnsi" w:cstheme="minorBidi"/>
                <w:sz w:val="22"/>
                <w:szCs w:val="22"/>
              </w:rPr>
            </w:pPr>
            <w:r w:rsidRPr="09DEB5A3">
              <w:rPr>
                <w:rFonts w:asciiTheme="minorHAnsi" w:hAnsiTheme="minorHAnsi" w:cstheme="minorBidi"/>
                <w:sz w:val="22"/>
                <w:szCs w:val="22"/>
              </w:rPr>
              <w:t>For this run we will update coverage: up to 2021-</w:t>
            </w:r>
            <w:r w:rsidR="00F4608A">
              <w:rPr>
                <w:rFonts w:asciiTheme="minorHAnsi" w:hAnsiTheme="minorHAnsi" w:cstheme="minorBidi"/>
                <w:sz w:val="22"/>
                <w:szCs w:val="22"/>
              </w:rPr>
              <w:t>12-31</w:t>
            </w:r>
            <w:r w:rsidRPr="09DEB5A3">
              <w:rPr>
                <w:rFonts w:asciiTheme="minorHAnsi" w:hAnsiTheme="minorHAnsi" w:cstheme="minorBidi"/>
                <w:sz w:val="22"/>
                <w:szCs w:val="22"/>
              </w:rPr>
              <w:t xml:space="preserve"> (C19-cohort20</w:t>
            </w:r>
            <w:r w:rsidR="00F4608A">
              <w:rPr>
                <w:rFonts w:asciiTheme="minorHAnsi" w:hAnsiTheme="minorHAnsi" w:cstheme="minorBidi"/>
                <w:sz w:val="22"/>
                <w:szCs w:val="22"/>
              </w:rPr>
              <w:t xml:space="preserve"> (Lyons et al, 2020)</w:t>
            </w:r>
            <w:r w:rsidRPr="09DEB5A3">
              <w:rPr>
                <w:rFonts w:asciiTheme="minorHAnsi" w:hAnsiTheme="minorHAnsi" w:cstheme="minorBidi"/>
                <w:sz w:val="22"/>
                <w:szCs w:val="22"/>
              </w:rPr>
              <w:t xml:space="preserve"> &amp; vaccine – WLGP and PEDW are all available on or over this date)</w:t>
            </w:r>
          </w:p>
          <w:p w14:paraId="18A1018B" w14:textId="09CDD31B" w:rsidR="09DEB5A3" w:rsidRDefault="09DEB5A3" w:rsidP="09DEB5A3">
            <w:pPr>
              <w:jc w:val="both"/>
              <w:rPr>
                <w:rFonts w:asciiTheme="minorHAnsi" w:hAnsiTheme="minorHAnsi" w:cstheme="minorBidi"/>
                <w:sz w:val="22"/>
                <w:szCs w:val="22"/>
              </w:rPr>
            </w:pPr>
          </w:p>
          <w:p w14:paraId="22606970" w14:textId="175FE8BD" w:rsidR="004B7894" w:rsidRDefault="004B7894">
            <w:pPr>
              <w:jc w:val="both"/>
              <w:rPr>
                <w:rFonts w:asciiTheme="minorHAnsi" w:hAnsiTheme="minorHAnsi" w:cstheme="minorBidi"/>
                <w:sz w:val="22"/>
                <w:szCs w:val="22"/>
              </w:rPr>
            </w:pPr>
            <w:r w:rsidRPr="2031570B">
              <w:rPr>
                <w:rFonts w:asciiTheme="minorHAnsi" w:hAnsiTheme="minorHAnsi" w:cstheme="minorBidi"/>
                <w:sz w:val="22"/>
                <w:szCs w:val="22"/>
              </w:rPr>
              <w:t xml:space="preserve">Overall aim is to </w:t>
            </w:r>
            <w:r w:rsidR="00E63288">
              <w:rPr>
                <w:rFonts w:asciiTheme="minorHAnsi" w:hAnsiTheme="minorHAnsi" w:cstheme="minorBidi"/>
                <w:sz w:val="22"/>
                <w:szCs w:val="22"/>
              </w:rPr>
              <w:t>assess</w:t>
            </w:r>
            <w:r w:rsidR="00E63288" w:rsidRPr="2031570B">
              <w:rPr>
                <w:rFonts w:asciiTheme="minorHAnsi" w:hAnsiTheme="minorHAnsi" w:cstheme="minorBidi"/>
                <w:sz w:val="22"/>
                <w:szCs w:val="22"/>
              </w:rPr>
              <w:t xml:space="preserve"> </w:t>
            </w:r>
            <w:r w:rsidRPr="2031570B">
              <w:rPr>
                <w:rFonts w:asciiTheme="minorHAnsi" w:hAnsiTheme="minorHAnsi" w:cstheme="minorBidi"/>
                <w:sz w:val="22"/>
                <w:szCs w:val="22"/>
              </w:rPr>
              <w:t>the safety of Pfizer</w:t>
            </w:r>
            <w:r w:rsidR="00610F26" w:rsidRPr="2031570B">
              <w:rPr>
                <w:rFonts w:asciiTheme="minorHAnsi" w:hAnsiTheme="minorHAnsi" w:cstheme="minorBidi"/>
                <w:sz w:val="22"/>
                <w:szCs w:val="22"/>
              </w:rPr>
              <w:t xml:space="preserve"> </w:t>
            </w:r>
            <w:r w:rsidRPr="2031570B">
              <w:rPr>
                <w:rFonts w:asciiTheme="minorHAnsi" w:hAnsiTheme="minorHAnsi" w:cstheme="minorBidi"/>
                <w:sz w:val="22"/>
                <w:szCs w:val="22"/>
              </w:rPr>
              <w:t>BioNTech</w:t>
            </w:r>
            <w:r w:rsidR="43856939" w:rsidRPr="2031570B">
              <w:rPr>
                <w:rFonts w:asciiTheme="minorHAnsi" w:hAnsiTheme="minorHAnsi" w:cstheme="minorBidi"/>
                <w:sz w:val="22"/>
                <w:szCs w:val="22"/>
              </w:rPr>
              <w:t xml:space="preserve"> and</w:t>
            </w:r>
            <w:r w:rsidRPr="2031570B">
              <w:rPr>
                <w:rFonts w:asciiTheme="minorHAnsi" w:hAnsiTheme="minorHAnsi" w:cstheme="minorBidi"/>
                <w:sz w:val="22"/>
                <w:szCs w:val="22"/>
              </w:rPr>
              <w:t xml:space="preserve"> Oxford</w:t>
            </w:r>
            <w:r w:rsidR="00610F26" w:rsidRPr="2031570B">
              <w:rPr>
                <w:rFonts w:asciiTheme="minorHAnsi" w:hAnsiTheme="minorHAnsi" w:cstheme="minorBidi"/>
                <w:sz w:val="22"/>
                <w:szCs w:val="22"/>
              </w:rPr>
              <w:t xml:space="preserve"> </w:t>
            </w:r>
            <w:r w:rsidR="00D138BB">
              <w:rPr>
                <w:rFonts w:asciiTheme="minorHAnsi" w:hAnsiTheme="minorHAnsi" w:cstheme="minorBidi"/>
                <w:sz w:val="22"/>
                <w:szCs w:val="22"/>
              </w:rPr>
              <w:t>AstraZeneca COVID-19 vaccine and the mRNA based booster dose</w:t>
            </w:r>
            <w:r w:rsidRPr="2031570B">
              <w:rPr>
                <w:rFonts w:asciiTheme="minorHAnsi" w:hAnsiTheme="minorHAnsi" w:cstheme="minorBidi"/>
                <w:sz w:val="22"/>
                <w:szCs w:val="22"/>
              </w:rPr>
              <w:t>. We will achieve this by:</w:t>
            </w:r>
          </w:p>
          <w:p w14:paraId="2EC589B4" w14:textId="3A7B01A5" w:rsidR="004B7894" w:rsidRPr="004B7894" w:rsidRDefault="004B7894" w:rsidP="00D138BB">
            <w:pPr>
              <w:jc w:val="both"/>
              <w:rPr>
                <w:rFonts w:asciiTheme="minorHAnsi" w:hAnsiTheme="minorHAnsi" w:cstheme="minorBidi"/>
                <w:sz w:val="22"/>
                <w:szCs w:val="22"/>
              </w:rPr>
            </w:pPr>
            <w:r w:rsidRPr="09DEB5A3">
              <w:rPr>
                <w:rFonts w:asciiTheme="minorHAnsi" w:hAnsiTheme="minorHAnsi" w:cstheme="minorBidi"/>
                <w:sz w:val="22"/>
                <w:szCs w:val="22"/>
              </w:rPr>
              <w:t xml:space="preserve">(a) Studying the </w:t>
            </w:r>
            <w:r w:rsidR="17C02827" w:rsidRPr="09DEB5A3">
              <w:rPr>
                <w:rFonts w:asciiTheme="minorHAnsi" w:hAnsiTheme="minorHAnsi" w:cstheme="minorBidi"/>
                <w:sz w:val="22"/>
                <w:szCs w:val="22"/>
              </w:rPr>
              <w:t xml:space="preserve">incidence and relative </w:t>
            </w:r>
            <w:r w:rsidRPr="09DEB5A3">
              <w:rPr>
                <w:rFonts w:asciiTheme="minorHAnsi" w:hAnsiTheme="minorHAnsi" w:cstheme="minorBidi"/>
                <w:sz w:val="22"/>
                <w:szCs w:val="22"/>
              </w:rPr>
              <w:t xml:space="preserve">risk of </w:t>
            </w:r>
            <w:r w:rsidR="00AD54E2" w:rsidRPr="09DEB5A3">
              <w:rPr>
                <w:rFonts w:asciiTheme="minorHAnsi" w:hAnsiTheme="minorHAnsi" w:cstheme="minorBidi"/>
                <w:sz w:val="22"/>
                <w:szCs w:val="22"/>
              </w:rPr>
              <w:t xml:space="preserve">mild-to-moderate and severe </w:t>
            </w:r>
            <w:r w:rsidR="78279A85" w:rsidRPr="09DEB5A3">
              <w:rPr>
                <w:rFonts w:asciiTheme="minorHAnsi" w:hAnsiTheme="minorHAnsi" w:cstheme="minorBidi"/>
                <w:sz w:val="22"/>
                <w:szCs w:val="22"/>
              </w:rPr>
              <w:t xml:space="preserve">adverse </w:t>
            </w:r>
            <w:r w:rsidR="785065B6" w:rsidRPr="09DEB5A3">
              <w:rPr>
                <w:rFonts w:asciiTheme="minorHAnsi" w:hAnsiTheme="minorHAnsi" w:cstheme="minorBidi"/>
                <w:sz w:val="22"/>
                <w:szCs w:val="22"/>
              </w:rPr>
              <w:t xml:space="preserve">haematological and vascular </w:t>
            </w:r>
            <w:r w:rsidR="78279A85" w:rsidRPr="09DEB5A3">
              <w:rPr>
                <w:rFonts w:asciiTheme="minorHAnsi" w:hAnsiTheme="minorHAnsi" w:cstheme="minorBidi"/>
                <w:sz w:val="22"/>
                <w:szCs w:val="22"/>
              </w:rPr>
              <w:t>events</w:t>
            </w:r>
            <w:r w:rsidR="008509C2" w:rsidRPr="09DEB5A3">
              <w:rPr>
                <w:rFonts w:asciiTheme="minorHAnsi" w:hAnsiTheme="minorHAnsi" w:cstheme="minorBidi"/>
                <w:sz w:val="22"/>
                <w:szCs w:val="22"/>
              </w:rPr>
              <w:t xml:space="preserve"> </w:t>
            </w:r>
            <w:r w:rsidR="08ECF5D0" w:rsidRPr="09DEB5A3">
              <w:rPr>
                <w:rFonts w:asciiTheme="minorHAnsi" w:hAnsiTheme="minorHAnsi" w:cstheme="minorBidi"/>
                <w:sz w:val="22"/>
                <w:szCs w:val="22"/>
              </w:rPr>
              <w:t xml:space="preserve">as well as Ischemic stroke and Myocardial Infarction (MI) </w:t>
            </w:r>
            <w:r w:rsidR="008509C2" w:rsidRPr="09DEB5A3">
              <w:rPr>
                <w:rFonts w:asciiTheme="minorHAnsi" w:hAnsiTheme="minorHAnsi" w:cstheme="minorBidi"/>
                <w:sz w:val="22"/>
                <w:szCs w:val="22"/>
              </w:rPr>
              <w:t>of interest</w:t>
            </w:r>
            <w:r w:rsidR="78279A85" w:rsidRPr="09DEB5A3">
              <w:rPr>
                <w:rFonts w:asciiTheme="minorHAnsi" w:hAnsiTheme="minorHAnsi" w:cstheme="minorBidi"/>
                <w:sz w:val="22"/>
                <w:szCs w:val="22"/>
              </w:rPr>
              <w:t xml:space="preserve"> identified through primary care data</w:t>
            </w:r>
            <w:r w:rsidR="00AD54E2" w:rsidRPr="09DEB5A3">
              <w:rPr>
                <w:rFonts w:asciiTheme="minorHAnsi" w:hAnsiTheme="minorHAnsi" w:cstheme="minorBidi"/>
                <w:sz w:val="22"/>
                <w:szCs w:val="22"/>
              </w:rPr>
              <w:t>, hospitalisation</w:t>
            </w:r>
            <w:r w:rsidR="788BF9F0" w:rsidRPr="09DEB5A3">
              <w:rPr>
                <w:rFonts w:asciiTheme="minorHAnsi" w:hAnsiTheme="minorHAnsi" w:cstheme="minorBidi"/>
                <w:sz w:val="22"/>
                <w:szCs w:val="22"/>
              </w:rPr>
              <w:t xml:space="preserve"> through secondary care data</w:t>
            </w:r>
            <w:r w:rsidR="00AD54E2" w:rsidRPr="09DEB5A3">
              <w:rPr>
                <w:rFonts w:asciiTheme="minorHAnsi" w:hAnsiTheme="minorHAnsi" w:cstheme="minorBidi"/>
                <w:sz w:val="22"/>
                <w:szCs w:val="22"/>
              </w:rPr>
              <w:t xml:space="preserve"> and death</w:t>
            </w:r>
            <w:r w:rsidR="316F666A" w:rsidRPr="09DEB5A3">
              <w:rPr>
                <w:rFonts w:asciiTheme="minorHAnsi" w:hAnsiTheme="minorHAnsi" w:cstheme="minorBidi"/>
                <w:sz w:val="22"/>
                <w:szCs w:val="22"/>
              </w:rPr>
              <w:t xml:space="preserve"> from mortality data</w:t>
            </w:r>
            <w:r w:rsidR="00AD54E2" w:rsidRPr="09DEB5A3">
              <w:rPr>
                <w:rFonts w:asciiTheme="minorHAnsi" w:hAnsiTheme="minorHAnsi" w:cstheme="minorBidi"/>
                <w:sz w:val="22"/>
                <w:szCs w:val="22"/>
              </w:rPr>
              <w:t xml:space="preserve"> following vaccination </w:t>
            </w:r>
            <w:r w:rsidR="00AD54E2" w:rsidRPr="00800506">
              <w:rPr>
                <w:rFonts w:asciiTheme="minorHAnsi" w:hAnsiTheme="minorHAnsi" w:cstheme="minorBidi"/>
                <w:b/>
                <w:bCs/>
                <w:sz w:val="22"/>
                <w:szCs w:val="22"/>
              </w:rPr>
              <w:t>first</w:t>
            </w:r>
            <w:r w:rsidR="00D138BB">
              <w:rPr>
                <w:rFonts w:asciiTheme="minorHAnsi" w:hAnsiTheme="minorHAnsi" w:cstheme="minorBidi"/>
                <w:b/>
                <w:bCs/>
                <w:sz w:val="22"/>
                <w:szCs w:val="22"/>
              </w:rPr>
              <w:t>,</w:t>
            </w:r>
            <w:r w:rsidR="00AD54E2" w:rsidRPr="00800506">
              <w:rPr>
                <w:rFonts w:asciiTheme="minorHAnsi" w:hAnsiTheme="minorHAnsi" w:cstheme="minorBidi"/>
                <w:b/>
                <w:bCs/>
                <w:sz w:val="22"/>
                <w:szCs w:val="22"/>
              </w:rPr>
              <w:t xml:space="preserve"> second</w:t>
            </w:r>
            <w:r w:rsidR="00D138BB">
              <w:rPr>
                <w:rFonts w:asciiTheme="minorHAnsi" w:hAnsiTheme="minorHAnsi" w:cstheme="minorBidi"/>
                <w:b/>
                <w:bCs/>
                <w:sz w:val="22"/>
                <w:szCs w:val="22"/>
              </w:rPr>
              <w:t>, third and booster dose</w:t>
            </w:r>
            <w:r w:rsidR="171A1C60" w:rsidRPr="09DEB5A3">
              <w:rPr>
                <w:rFonts w:asciiTheme="minorHAnsi" w:hAnsiTheme="minorHAnsi" w:cstheme="minorBidi"/>
                <w:b/>
                <w:bCs/>
                <w:sz w:val="22"/>
                <w:szCs w:val="22"/>
              </w:rPr>
              <w:t xml:space="preserve"> </w:t>
            </w:r>
            <w:r w:rsidR="171A1C60" w:rsidRPr="00800506">
              <w:rPr>
                <w:rFonts w:asciiTheme="minorHAnsi" w:hAnsiTheme="minorHAnsi" w:cstheme="minorBidi"/>
                <w:sz w:val="22"/>
                <w:szCs w:val="22"/>
              </w:rPr>
              <w:t>(to be included in the manuscript)</w:t>
            </w:r>
            <w:r w:rsidR="00AD54E2" w:rsidRPr="09DEB5A3">
              <w:rPr>
                <w:rFonts w:asciiTheme="minorHAnsi" w:hAnsiTheme="minorHAnsi" w:cstheme="minorBidi"/>
                <w:sz w:val="22"/>
                <w:szCs w:val="22"/>
              </w:rPr>
              <w:t xml:space="preserve"> doses </w:t>
            </w:r>
            <w:r w:rsidRPr="09DEB5A3">
              <w:rPr>
                <w:rFonts w:asciiTheme="minorHAnsi" w:hAnsiTheme="minorHAnsi" w:cstheme="minorBidi"/>
                <w:sz w:val="22"/>
                <w:szCs w:val="22"/>
              </w:rPr>
              <w:t>in the Welsh population.</w:t>
            </w:r>
          </w:p>
          <w:p w14:paraId="74F0E0C2" w14:textId="57E4E279" w:rsidR="004B7894" w:rsidRDefault="004B7894" w:rsidP="009656D2">
            <w:pPr>
              <w:jc w:val="both"/>
              <w:rPr>
                <w:rFonts w:asciiTheme="minorHAnsi" w:hAnsiTheme="minorHAnsi" w:cstheme="minorBidi"/>
                <w:sz w:val="22"/>
                <w:szCs w:val="22"/>
              </w:rPr>
            </w:pPr>
            <w:r w:rsidRPr="09DEB5A3">
              <w:rPr>
                <w:rFonts w:asciiTheme="minorHAnsi" w:hAnsiTheme="minorHAnsi" w:cstheme="minorBidi"/>
                <w:sz w:val="22"/>
                <w:szCs w:val="22"/>
              </w:rPr>
              <w:t xml:space="preserve">(b) </w:t>
            </w:r>
            <w:r w:rsidR="009656D2">
              <w:rPr>
                <w:rFonts w:asciiTheme="minorHAnsi" w:hAnsiTheme="minorHAnsi" w:cstheme="minorBidi"/>
                <w:sz w:val="22"/>
                <w:szCs w:val="22"/>
              </w:rPr>
              <w:t xml:space="preserve">Describe the study </w:t>
            </w:r>
            <w:r w:rsidRPr="09DEB5A3">
              <w:rPr>
                <w:rFonts w:asciiTheme="minorHAnsi" w:hAnsiTheme="minorHAnsi" w:cstheme="minorBidi"/>
                <w:sz w:val="22"/>
                <w:szCs w:val="22"/>
              </w:rPr>
              <w:t xml:space="preserve">population </w:t>
            </w:r>
            <w:r w:rsidR="009656D2">
              <w:rPr>
                <w:rFonts w:asciiTheme="minorHAnsi" w:hAnsiTheme="minorHAnsi" w:cstheme="minorBidi"/>
                <w:sz w:val="22"/>
                <w:szCs w:val="22"/>
              </w:rPr>
              <w:t xml:space="preserve">who experienced outcome event by </w:t>
            </w:r>
            <w:r w:rsidRPr="09DEB5A3">
              <w:rPr>
                <w:rFonts w:asciiTheme="minorHAnsi" w:hAnsiTheme="minorHAnsi" w:cstheme="minorBidi"/>
                <w:sz w:val="22"/>
                <w:szCs w:val="22"/>
              </w:rPr>
              <w:t>subgroups</w:t>
            </w:r>
            <w:r w:rsidR="296997AA" w:rsidRPr="09DEB5A3">
              <w:rPr>
                <w:rFonts w:asciiTheme="minorHAnsi" w:hAnsiTheme="minorHAnsi" w:cstheme="minorBidi"/>
                <w:sz w:val="22"/>
                <w:szCs w:val="22"/>
              </w:rPr>
              <w:t xml:space="preserve"> including age groups</w:t>
            </w:r>
            <w:r w:rsidR="00540977" w:rsidRPr="09DEB5A3">
              <w:rPr>
                <w:rFonts w:asciiTheme="minorHAnsi" w:hAnsiTheme="minorHAnsi" w:cstheme="minorBidi"/>
                <w:sz w:val="22"/>
                <w:szCs w:val="22"/>
              </w:rPr>
              <w:t xml:space="preserve"> (</w:t>
            </w:r>
            <w:r w:rsidR="00E63288" w:rsidRPr="09DEB5A3">
              <w:rPr>
                <w:rFonts w:asciiTheme="minorHAnsi" w:hAnsiTheme="minorHAnsi" w:cstheme="minorBidi"/>
                <w:sz w:val="22"/>
                <w:szCs w:val="22"/>
              </w:rPr>
              <w:t>16-29</w:t>
            </w:r>
            <w:r w:rsidR="296997AA" w:rsidRPr="09DEB5A3">
              <w:rPr>
                <w:rFonts w:asciiTheme="minorHAnsi" w:hAnsiTheme="minorHAnsi" w:cstheme="minorBidi"/>
                <w:sz w:val="22"/>
                <w:szCs w:val="22"/>
              </w:rPr>
              <w:t>,</w:t>
            </w:r>
            <w:r w:rsidR="00E63288" w:rsidRPr="09DEB5A3">
              <w:rPr>
                <w:rFonts w:asciiTheme="minorHAnsi" w:hAnsiTheme="minorHAnsi" w:cstheme="minorBidi"/>
                <w:sz w:val="22"/>
                <w:szCs w:val="22"/>
              </w:rPr>
              <w:t>30-39,40-49,50-59,60-69,70-79,80-89,90+)</w:t>
            </w:r>
            <w:r w:rsidR="296997AA" w:rsidRPr="09DEB5A3">
              <w:rPr>
                <w:rFonts w:asciiTheme="minorHAnsi" w:hAnsiTheme="minorHAnsi" w:cstheme="minorBidi"/>
                <w:sz w:val="22"/>
                <w:szCs w:val="22"/>
              </w:rPr>
              <w:t xml:space="preserve"> clinically vulnerable, ethnicity</w:t>
            </w:r>
            <w:r w:rsidR="00E63288" w:rsidRPr="09DEB5A3">
              <w:rPr>
                <w:rFonts w:asciiTheme="minorHAnsi" w:hAnsiTheme="minorHAnsi" w:cstheme="minorBidi"/>
                <w:sz w:val="22"/>
                <w:szCs w:val="22"/>
              </w:rPr>
              <w:t xml:space="preserve"> (White, Indian, Pakistani, Bangladeshi, Other Asian, Black Caribbean, Black African, Chinese,  Other Ethnic group, Unknown)</w:t>
            </w:r>
            <w:r w:rsidRPr="09DEB5A3">
              <w:rPr>
                <w:rFonts w:asciiTheme="minorHAnsi" w:hAnsiTheme="minorHAnsi" w:cstheme="minorBidi"/>
                <w:sz w:val="22"/>
                <w:szCs w:val="22"/>
              </w:rPr>
              <w:t>.</w:t>
            </w:r>
          </w:p>
          <w:p w14:paraId="65C4F7F3" w14:textId="3060A72A" w:rsidR="00CA6B5B" w:rsidRPr="006449F2" w:rsidRDefault="71659D30" w:rsidP="09DEB5A3">
            <w:pPr>
              <w:jc w:val="both"/>
              <w:rPr>
                <w:rFonts w:asciiTheme="minorHAnsi" w:hAnsiTheme="minorHAnsi" w:cstheme="minorBidi"/>
                <w:sz w:val="22"/>
                <w:szCs w:val="22"/>
              </w:rPr>
            </w:pPr>
            <w:r w:rsidRPr="09DEB5A3">
              <w:rPr>
                <w:rFonts w:asciiTheme="minorHAnsi" w:hAnsiTheme="minorHAnsi" w:cstheme="minorBidi"/>
                <w:sz w:val="22"/>
                <w:szCs w:val="22"/>
              </w:rPr>
              <w:t xml:space="preserve">(c) To compare post-vaccination risk of adverse events to the </w:t>
            </w:r>
            <w:r w:rsidR="009656D2">
              <w:rPr>
                <w:rFonts w:asciiTheme="minorHAnsi" w:hAnsiTheme="minorHAnsi" w:cstheme="minorBidi"/>
                <w:sz w:val="22"/>
                <w:szCs w:val="22"/>
              </w:rPr>
              <w:t xml:space="preserve">post-infection </w:t>
            </w:r>
            <w:r w:rsidRPr="09DEB5A3">
              <w:rPr>
                <w:rFonts w:asciiTheme="minorHAnsi" w:hAnsiTheme="minorHAnsi" w:cstheme="minorBidi"/>
                <w:sz w:val="22"/>
                <w:szCs w:val="22"/>
              </w:rPr>
              <w:t xml:space="preserve">risk following </w:t>
            </w:r>
            <w:r w:rsidR="009656D2">
              <w:rPr>
                <w:rFonts w:asciiTheme="minorHAnsi" w:hAnsiTheme="minorHAnsi" w:cstheme="minorBidi"/>
                <w:sz w:val="22"/>
                <w:szCs w:val="22"/>
              </w:rPr>
              <w:t xml:space="preserve">a record of PCR confirmed </w:t>
            </w:r>
            <w:r w:rsidRPr="09DEB5A3">
              <w:rPr>
                <w:rFonts w:asciiTheme="minorHAnsi" w:hAnsiTheme="minorHAnsi" w:cstheme="minorBidi"/>
                <w:sz w:val="22"/>
                <w:szCs w:val="22"/>
              </w:rPr>
              <w:t>positive COVID-19</w:t>
            </w:r>
            <w:r w:rsidR="009656D2">
              <w:rPr>
                <w:rFonts w:asciiTheme="minorHAnsi" w:hAnsiTheme="minorHAnsi" w:cstheme="minorBidi"/>
                <w:sz w:val="22"/>
                <w:szCs w:val="22"/>
              </w:rPr>
              <w:t>.</w:t>
            </w:r>
          </w:p>
        </w:tc>
      </w:tr>
      <w:tr w:rsidR="0018774D" w:rsidRPr="000D1C3A" w14:paraId="0F4B8A79" w14:textId="77777777" w:rsidTr="60FDB4C0">
        <w:tc>
          <w:tcPr>
            <w:tcW w:w="777" w:type="pct"/>
          </w:tcPr>
          <w:p w14:paraId="392E88F5" w14:textId="090426E7" w:rsidR="0018774D" w:rsidRPr="000D1C3A" w:rsidRDefault="00CA6B5B" w:rsidP="00AE4430">
            <w:pPr>
              <w:spacing w:line="276" w:lineRule="auto"/>
              <w:rPr>
                <w:rFonts w:asciiTheme="minorHAnsi" w:hAnsiTheme="minorHAnsi" w:cstheme="minorHAnsi"/>
                <w:sz w:val="22"/>
                <w:szCs w:val="22"/>
              </w:rPr>
            </w:pPr>
            <w:r>
              <w:rPr>
                <w:rFonts w:asciiTheme="minorHAnsi" w:hAnsiTheme="minorHAnsi" w:cstheme="minorHAnsi"/>
                <w:b/>
                <w:sz w:val="22"/>
                <w:szCs w:val="22"/>
              </w:rPr>
              <w:t>Study design</w:t>
            </w:r>
            <w:r w:rsidR="0042697C" w:rsidRPr="000D1C3A">
              <w:rPr>
                <w:rFonts w:asciiTheme="minorHAnsi" w:hAnsiTheme="minorHAnsi" w:cstheme="minorHAnsi"/>
                <w:b/>
                <w:sz w:val="22"/>
                <w:szCs w:val="22"/>
              </w:rPr>
              <w:t>:</w:t>
            </w:r>
          </w:p>
        </w:tc>
        <w:tc>
          <w:tcPr>
            <w:tcW w:w="4223" w:type="pct"/>
          </w:tcPr>
          <w:p w14:paraId="6DD6FC80" w14:textId="0AFBA652" w:rsidR="00CA6B5B" w:rsidRDefault="3DD4DDF0" w:rsidP="00545D8F">
            <w:pPr>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 xml:space="preserve">Our primary analysis will be a </w:t>
            </w:r>
            <w:r w:rsidR="00545D8F">
              <w:rPr>
                <w:rFonts w:asciiTheme="minorHAnsi" w:hAnsiTheme="minorHAnsi" w:cstheme="minorBidi"/>
                <w:sz w:val="22"/>
                <w:szCs w:val="22"/>
              </w:rPr>
              <w:t xml:space="preserve">self-controlled case series analysis (Farringdon et al. </w:t>
            </w:r>
            <w:r w:rsidRPr="7F5A9C9E">
              <w:rPr>
                <w:rFonts w:asciiTheme="minorHAnsi" w:hAnsiTheme="minorHAnsi" w:cstheme="minorBidi"/>
                <w:sz w:val="22"/>
                <w:szCs w:val="22"/>
              </w:rPr>
              <w:t xml:space="preserve"> study for</w:t>
            </w:r>
            <w:r w:rsidR="263B3AE8" w:rsidRPr="7F5A9C9E">
              <w:rPr>
                <w:rFonts w:asciiTheme="minorHAnsi" w:hAnsiTheme="minorHAnsi" w:cstheme="minorBidi"/>
                <w:sz w:val="22"/>
                <w:szCs w:val="22"/>
              </w:rPr>
              <w:t xml:space="preserve"> adverse events</w:t>
            </w:r>
            <w:r w:rsidR="6C788D1F" w:rsidRPr="7F5A9C9E">
              <w:rPr>
                <w:rFonts w:asciiTheme="minorHAnsi" w:hAnsiTheme="minorHAnsi" w:cstheme="minorBidi"/>
                <w:sz w:val="22"/>
                <w:szCs w:val="22"/>
              </w:rPr>
              <w:t xml:space="preserve"> and</w:t>
            </w:r>
            <w:r w:rsidR="6DF60B5D" w:rsidRPr="7F5A9C9E">
              <w:rPr>
                <w:rFonts w:asciiTheme="minorHAnsi" w:hAnsiTheme="minorHAnsi" w:cstheme="minorBidi"/>
                <w:sz w:val="22"/>
                <w:szCs w:val="22"/>
              </w:rPr>
              <w:t xml:space="preserve"> </w:t>
            </w:r>
            <w:r w:rsidR="45DA6408" w:rsidRPr="7F5A9C9E">
              <w:rPr>
                <w:rFonts w:asciiTheme="minorHAnsi" w:hAnsiTheme="minorHAnsi" w:cstheme="minorBidi"/>
                <w:sz w:val="22"/>
                <w:szCs w:val="22"/>
              </w:rPr>
              <w:t>self-controlled case series (SCCS) study for mild-to-moderate adverse events</w:t>
            </w:r>
            <w:r w:rsidR="5CAA9F8B" w:rsidRPr="7F5A9C9E">
              <w:rPr>
                <w:rFonts w:asciiTheme="minorHAnsi" w:hAnsiTheme="minorHAnsi" w:cstheme="minorBidi"/>
                <w:sz w:val="22"/>
                <w:szCs w:val="22"/>
              </w:rPr>
              <w:t>.</w:t>
            </w:r>
            <w:r w:rsidR="6DF60B5D" w:rsidRPr="7F5A9C9E">
              <w:rPr>
                <w:rFonts w:asciiTheme="minorHAnsi" w:hAnsiTheme="minorHAnsi" w:cstheme="minorBidi"/>
                <w:sz w:val="22"/>
                <w:szCs w:val="22"/>
              </w:rPr>
              <w:t xml:space="preserve"> </w:t>
            </w:r>
            <w:r w:rsidR="03352721" w:rsidRPr="7F5A9C9E">
              <w:rPr>
                <w:rFonts w:asciiTheme="minorHAnsi" w:hAnsiTheme="minorHAnsi" w:cstheme="minorBidi"/>
                <w:sz w:val="22"/>
                <w:szCs w:val="22"/>
              </w:rPr>
              <w:t>W</w:t>
            </w:r>
            <w:r w:rsidR="6DF60B5D" w:rsidRPr="7F5A9C9E">
              <w:rPr>
                <w:rFonts w:asciiTheme="minorHAnsi" w:hAnsiTheme="minorHAnsi" w:cstheme="minorBidi"/>
                <w:sz w:val="22"/>
                <w:szCs w:val="22"/>
              </w:rPr>
              <w:t>e will also explore other methods relevant to the data and outcomes of interest</w:t>
            </w:r>
            <w:r w:rsidR="263B3AE8" w:rsidRPr="7F5A9C9E">
              <w:rPr>
                <w:rFonts w:asciiTheme="minorHAnsi" w:hAnsiTheme="minorHAnsi" w:cstheme="minorBidi"/>
                <w:sz w:val="22"/>
                <w:szCs w:val="22"/>
              </w:rPr>
              <w:t>. See Links section for SCCS overview.</w:t>
            </w:r>
            <w:r w:rsidR="3CC3AD0F" w:rsidRPr="7F5A9C9E">
              <w:rPr>
                <w:rFonts w:asciiTheme="minorHAnsi" w:hAnsiTheme="minorHAnsi" w:cstheme="minorBidi"/>
                <w:sz w:val="22"/>
                <w:szCs w:val="22"/>
              </w:rPr>
              <w:t xml:space="preserve"> </w:t>
            </w:r>
            <w:r w:rsidRPr="7F5A9C9E">
              <w:rPr>
                <w:rFonts w:asciiTheme="minorHAnsi" w:hAnsiTheme="minorHAnsi" w:cstheme="minorBidi"/>
                <w:sz w:val="22"/>
                <w:szCs w:val="22"/>
              </w:rPr>
              <w:t xml:space="preserve">Data from multiple sources will be linked using </w:t>
            </w:r>
            <w:r w:rsidR="1222139A" w:rsidRPr="7F5A9C9E">
              <w:rPr>
                <w:rFonts w:asciiTheme="minorHAnsi" w:hAnsiTheme="minorHAnsi" w:cstheme="minorBidi"/>
                <w:sz w:val="22"/>
                <w:szCs w:val="22"/>
              </w:rPr>
              <w:t xml:space="preserve">unique patient identifier: </w:t>
            </w:r>
            <w:r w:rsidR="13EC7EC9" w:rsidRPr="7F5A9C9E">
              <w:rPr>
                <w:rFonts w:asciiTheme="minorHAnsi" w:hAnsiTheme="minorHAnsi" w:cstheme="minorBidi"/>
                <w:sz w:val="22"/>
                <w:szCs w:val="22"/>
              </w:rPr>
              <w:t>Anonymized L</w:t>
            </w:r>
            <w:r w:rsidR="1BAC3C8E" w:rsidRPr="7F5A9C9E">
              <w:rPr>
                <w:rFonts w:asciiTheme="minorHAnsi" w:hAnsiTheme="minorHAnsi" w:cstheme="minorBidi"/>
                <w:sz w:val="22"/>
                <w:szCs w:val="22"/>
              </w:rPr>
              <w:t>i</w:t>
            </w:r>
            <w:r w:rsidR="13EC7EC9" w:rsidRPr="7F5A9C9E">
              <w:rPr>
                <w:rFonts w:asciiTheme="minorHAnsi" w:hAnsiTheme="minorHAnsi" w:cstheme="minorBidi"/>
                <w:sz w:val="22"/>
                <w:szCs w:val="22"/>
              </w:rPr>
              <w:t>nkage Field (</w:t>
            </w:r>
            <w:r w:rsidRPr="7F5A9C9E">
              <w:rPr>
                <w:rFonts w:asciiTheme="minorHAnsi" w:hAnsiTheme="minorHAnsi" w:cstheme="minorBidi"/>
                <w:sz w:val="22"/>
                <w:szCs w:val="22"/>
              </w:rPr>
              <w:t>ALF</w:t>
            </w:r>
            <w:r w:rsidR="1EFDCB91" w:rsidRPr="7F5A9C9E">
              <w:rPr>
                <w:rFonts w:asciiTheme="minorHAnsi" w:hAnsiTheme="minorHAnsi" w:cstheme="minorBidi"/>
                <w:sz w:val="22"/>
                <w:szCs w:val="22"/>
              </w:rPr>
              <w:t>)</w:t>
            </w:r>
            <w:r w:rsidRPr="7F5A9C9E">
              <w:rPr>
                <w:rFonts w:asciiTheme="minorHAnsi" w:hAnsiTheme="minorHAnsi" w:cstheme="minorBidi"/>
                <w:sz w:val="22"/>
                <w:szCs w:val="22"/>
              </w:rPr>
              <w:t>.</w:t>
            </w:r>
          </w:p>
          <w:p w14:paraId="54EEAA8F" w14:textId="77777777" w:rsidR="00CA6B5B" w:rsidRDefault="00CA6B5B" w:rsidP="00CA6B5B">
            <w:pPr>
              <w:spacing w:line="276" w:lineRule="auto"/>
              <w:jc w:val="both"/>
              <w:rPr>
                <w:rFonts w:asciiTheme="minorHAnsi" w:hAnsiTheme="minorHAnsi" w:cstheme="minorHAnsi"/>
                <w:sz w:val="22"/>
                <w:szCs w:val="22"/>
              </w:rPr>
            </w:pPr>
          </w:p>
          <w:p w14:paraId="29B014ED" w14:textId="3D6F26F8" w:rsidR="00F815AD" w:rsidRDefault="3DD4DDF0" w:rsidP="007B5C57">
            <w:pPr>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 xml:space="preserve">The </w:t>
            </w:r>
            <w:r w:rsidR="29704B2F" w:rsidRPr="7F5A9C9E">
              <w:rPr>
                <w:rFonts w:asciiTheme="minorHAnsi" w:hAnsiTheme="minorHAnsi" w:cstheme="minorBidi"/>
                <w:sz w:val="22"/>
                <w:szCs w:val="22"/>
              </w:rPr>
              <w:t>population under study</w:t>
            </w:r>
            <w:r w:rsidRPr="7F5A9C9E">
              <w:rPr>
                <w:rFonts w:asciiTheme="minorHAnsi" w:hAnsiTheme="minorHAnsi" w:cstheme="minorBidi"/>
                <w:sz w:val="22"/>
                <w:szCs w:val="22"/>
              </w:rPr>
              <w:t xml:space="preserve"> will be </w:t>
            </w:r>
            <w:r w:rsidR="3E53B390" w:rsidRPr="7F5A9C9E">
              <w:rPr>
                <w:rFonts w:asciiTheme="minorHAnsi" w:hAnsiTheme="minorHAnsi" w:cstheme="minorBidi"/>
                <w:sz w:val="22"/>
                <w:szCs w:val="22"/>
              </w:rPr>
              <w:t xml:space="preserve">all </w:t>
            </w:r>
            <w:r w:rsidRPr="7F5A9C9E">
              <w:rPr>
                <w:rFonts w:asciiTheme="minorHAnsi" w:hAnsiTheme="minorHAnsi" w:cstheme="minorBidi"/>
                <w:sz w:val="22"/>
                <w:szCs w:val="22"/>
              </w:rPr>
              <w:t>i</w:t>
            </w:r>
            <w:r w:rsidR="3E53B390" w:rsidRPr="7F5A9C9E">
              <w:rPr>
                <w:rFonts w:asciiTheme="minorHAnsi" w:hAnsiTheme="minorHAnsi" w:cstheme="minorBidi"/>
                <w:sz w:val="22"/>
                <w:szCs w:val="22"/>
              </w:rPr>
              <w:t>ndividuals</w:t>
            </w:r>
            <w:r w:rsidR="1737908D" w:rsidRPr="7F5A9C9E">
              <w:rPr>
                <w:rFonts w:asciiTheme="minorHAnsi" w:hAnsiTheme="minorHAnsi" w:cstheme="minorBidi"/>
                <w:sz w:val="22"/>
                <w:szCs w:val="22"/>
              </w:rPr>
              <w:t xml:space="preserve"> found in the C19_COHORT20</w:t>
            </w:r>
            <w:r w:rsidR="3E53B390" w:rsidRPr="7F5A9C9E">
              <w:rPr>
                <w:rFonts w:asciiTheme="minorHAnsi" w:hAnsiTheme="minorHAnsi" w:cstheme="minorBidi"/>
                <w:sz w:val="22"/>
                <w:szCs w:val="22"/>
              </w:rPr>
              <w:t xml:space="preserve"> </w:t>
            </w:r>
            <w:r w:rsidRPr="7F5A9C9E">
              <w:rPr>
                <w:rFonts w:asciiTheme="minorHAnsi" w:hAnsiTheme="minorHAnsi" w:cstheme="minorBidi"/>
                <w:sz w:val="22"/>
                <w:szCs w:val="22"/>
              </w:rPr>
              <w:t>alive and living in Wales</w:t>
            </w:r>
            <w:r w:rsidR="3E53B390" w:rsidRPr="7F5A9C9E">
              <w:rPr>
                <w:rFonts w:asciiTheme="minorHAnsi" w:hAnsiTheme="minorHAnsi" w:cstheme="minorBidi"/>
                <w:sz w:val="22"/>
                <w:szCs w:val="22"/>
              </w:rPr>
              <w:t xml:space="preserve"> </w:t>
            </w:r>
            <w:r w:rsidR="007B5C57">
              <w:rPr>
                <w:rFonts w:asciiTheme="minorHAnsi" w:hAnsiTheme="minorHAnsi" w:cstheme="minorBidi"/>
                <w:sz w:val="22"/>
                <w:szCs w:val="22"/>
              </w:rPr>
              <w:t>during study period</w:t>
            </w:r>
            <w:r w:rsidR="463FF2EE" w:rsidRPr="7F5A9C9E">
              <w:rPr>
                <w:rFonts w:asciiTheme="minorHAnsi" w:hAnsiTheme="minorHAnsi" w:cstheme="minorBidi"/>
                <w:sz w:val="22"/>
                <w:szCs w:val="22"/>
              </w:rPr>
              <w:t>:</w:t>
            </w:r>
          </w:p>
          <w:p w14:paraId="7EB2BFD1" w14:textId="45803AD5" w:rsidR="00E20EA8" w:rsidRPr="00F815AD" w:rsidRDefault="00F815AD" w:rsidP="7F5A9C9E">
            <w:pPr>
              <w:pStyle w:val="ListParagraph"/>
              <w:numPr>
                <w:ilvl w:val="0"/>
                <w:numId w:val="11"/>
              </w:numPr>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E</w:t>
            </w:r>
            <w:r w:rsidR="007F76AA" w:rsidRPr="7F5A9C9E">
              <w:rPr>
                <w:rFonts w:asciiTheme="minorHAnsi" w:hAnsiTheme="minorHAnsi" w:cstheme="minorBidi"/>
                <w:sz w:val="22"/>
                <w:szCs w:val="22"/>
              </w:rPr>
              <w:t>ligible to receive a vaccination</w:t>
            </w:r>
            <w:r w:rsidR="1518BFDB" w:rsidRPr="7F5A9C9E">
              <w:rPr>
                <w:rFonts w:asciiTheme="minorHAnsi" w:hAnsiTheme="minorHAnsi" w:cstheme="minorBidi"/>
                <w:sz w:val="22"/>
                <w:szCs w:val="22"/>
              </w:rPr>
              <w:t>;</w:t>
            </w:r>
          </w:p>
          <w:p w14:paraId="2045B9E8" w14:textId="1E6E1D2D" w:rsidR="00E20EA8" w:rsidRDefault="00E20EA8" w:rsidP="007B5C57">
            <w:pPr>
              <w:pStyle w:val="ListParagraph"/>
              <w:numPr>
                <w:ilvl w:val="0"/>
                <w:numId w:val="11"/>
              </w:numPr>
              <w:spacing w:line="276" w:lineRule="auto"/>
              <w:jc w:val="both"/>
              <w:rPr>
                <w:rFonts w:asciiTheme="minorHAnsi" w:hAnsiTheme="minorHAnsi" w:cstheme="minorBidi"/>
                <w:sz w:val="22"/>
                <w:szCs w:val="22"/>
              </w:rPr>
            </w:pPr>
            <w:r w:rsidRPr="09DEB5A3">
              <w:rPr>
                <w:rFonts w:asciiTheme="minorHAnsi" w:hAnsiTheme="minorHAnsi" w:cstheme="minorBidi"/>
                <w:sz w:val="22"/>
                <w:szCs w:val="22"/>
              </w:rPr>
              <w:t>A</w:t>
            </w:r>
            <w:r w:rsidR="00F815AD" w:rsidRPr="09DEB5A3">
              <w:rPr>
                <w:rFonts w:asciiTheme="minorHAnsi" w:hAnsiTheme="minorHAnsi" w:cstheme="minorBidi"/>
                <w:sz w:val="22"/>
                <w:szCs w:val="22"/>
              </w:rPr>
              <w:t>ged 1</w:t>
            </w:r>
            <w:r w:rsidR="45019E9E" w:rsidRPr="09DEB5A3">
              <w:rPr>
                <w:rFonts w:asciiTheme="minorHAnsi" w:hAnsiTheme="minorHAnsi" w:cstheme="minorBidi"/>
                <w:sz w:val="22"/>
                <w:szCs w:val="22"/>
              </w:rPr>
              <w:t>6</w:t>
            </w:r>
            <w:r w:rsidR="007F76AA" w:rsidRPr="09DEB5A3">
              <w:rPr>
                <w:rFonts w:asciiTheme="minorHAnsi" w:hAnsiTheme="minorHAnsi" w:cstheme="minorBidi"/>
                <w:sz w:val="22"/>
                <w:szCs w:val="22"/>
              </w:rPr>
              <w:t xml:space="preserve"> or </w:t>
            </w:r>
            <w:r w:rsidR="00F815AD" w:rsidRPr="09DEB5A3">
              <w:rPr>
                <w:rFonts w:asciiTheme="minorHAnsi" w:hAnsiTheme="minorHAnsi" w:cstheme="minorBidi"/>
                <w:sz w:val="22"/>
                <w:szCs w:val="22"/>
              </w:rPr>
              <w:t>older</w:t>
            </w:r>
          </w:p>
          <w:p w14:paraId="787CC0E3" w14:textId="61B36DDB" w:rsidR="00F815AD" w:rsidRDefault="00F815AD" w:rsidP="7F5A9C9E">
            <w:pPr>
              <w:pStyle w:val="ListParagraph"/>
              <w:numPr>
                <w:ilvl w:val="0"/>
                <w:numId w:val="11"/>
              </w:numPr>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Sex is known</w:t>
            </w:r>
            <w:r w:rsidR="1E2CEBD1" w:rsidRPr="7F5A9C9E">
              <w:rPr>
                <w:rFonts w:asciiTheme="minorHAnsi" w:hAnsiTheme="minorHAnsi" w:cstheme="minorBidi"/>
                <w:sz w:val="22"/>
                <w:szCs w:val="22"/>
              </w:rPr>
              <w:t>;</w:t>
            </w:r>
          </w:p>
          <w:p w14:paraId="5F2C7C59" w14:textId="7F2F563F" w:rsidR="00F7683F" w:rsidRDefault="00F815AD" w:rsidP="7F5A9C9E">
            <w:pPr>
              <w:pStyle w:val="ListParagraph"/>
              <w:numPr>
                <w:ilvl w:val="0"/>
                <w:numId w:val="11"/>
              </w:numPr>
              <w:spacing w:line="276" w:lineRule="auto"/>
              <w:jc w:val="both"/>
              <w:rPr>
                <w:rFonts w:asciiTheme="minorHAnsi" w:eastAsiaTheme="minorEastAsia" w:hAnsiTheme="minorHAnsi" w:cstheme="minorBidi"/>
                <w:sz w:val="22"/>
                <w:szCs w:val="22"/>
              </w:rPr>
            </w:pPr>
            <w:r w:rsidRPr="7F5A9C9E">
              <w:rPr>
                <w:rFonts w:asciiTheme="minorHAnsi" w:hAnsiTheme="minorHAnsi" w:cstheme="minorBidi"/>
                <w:sz w:val="22"/>
                <w:szCs w:val="22"/>
              </w:rPr>
              <w:t>R</w:t>
            </w:r>
            <w:r w:rsidR="624A46D3" w:rsidRPr="7F5A9C9E">
              <w:rPr>
                <w:rFonts w:ascii="Calibri" w:eastAsia="Calibri" w:hAnsi="Calibri" w:cs="Calibri"/>
                <w:sz w:val="22"/>
                <w:szCs w:val="22"/>
              </w:rPr>
              <w:t>egistered with a GP practice (and have minimum of 180 days period of registration prior for data availability)</w:t>
            </w:r>
            <w:r w:rsidR="1E2CEBD1" w:rsidRPr="7F5A9C9E">
              <w:rPr>
                <w:rFonts w:asciiTheme="minorHAnsi" w:hAnsiTheme="minorHAnsi" w:cstheme="minorBidi"/>
                <w:sz w:val="22"/>
                <w:szCs w:val="22"/>
              </w:rPr>
              <w:t>;</w:t>
            </w:r>
          </w:p>
          <w:p w14:paraId="6FC087CB" w14:textId="42226823" w:rsidR="00F815AD" w:rsidRPr="00F815AD" w:rsidRDefault="00F815AD" w:rsidP="007B5C57">
            <w:pPr>
              <w:pStyle w:val="ListParagraph"/>
              <w:numPr>
                <w:ilvl w:val="0"/>
                <w:numId w:val="11"/>
              </w:numPr>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No p</w:t>
            </w:r>
            <w:r w:rsidR="00E20EA8" w:rsidRPr="7F5A9C9E">
              <w:rPr>
                <w:rFonts w:asciiTheme="minorHAnsi" w:hAnsiTheme="minorHAnsi" w:cstheme="minorBidi"/>
                <w:sz w:val="22"/>
                <w:szCs w:val="22"/>
              </w:rPr>
              <w:t xml:space="preserve">revious </w:t>
            </w:r>
            <w:r w:rsidR="004C3253" w:rsidRPr="7F5A9C9E">
              <w:rPr>
                <w:rFonts w:asciiTheme="minorHAnsi" w:hAnsiTheme="minorHAnsi" w:cstheme="minorBidi"/>
                <w:sz w:val="22"/>
                <w:szCs w:val="22"/>
              </w:rPr>
              <w:t>adverse</w:t>
            </w:r>
            <w:r w:rsidR="00E20EA8" w:rsidRPr="7F5A9C9E">
              <w:rPr>
                <w:rFonts w:asciiTheme="minorHAnsi" w:hAnsiTheme="minorHAnsi" w:cstheme="minorBidi"/>
                <w:sz w:val="22"/>
                <w:szCs w:val="22"/>
              </w:rPr>
              <w:t xml:space="preserve"> event</w:t>
            </w:r>
            <w:r w:rsidRPr="7F5A9C9E">
              <w:rPr>
                <w:rFonts w:asciiTheme="minorHAnsi" w:hAnsiTheme="minorHAnsi" w:cstheme="minorBidi"/>
                <w:sz w:val="22"/>
                <w:szCs w:val="22"/>
              </w:rPr>
              <w:t xml:space="preserve"> </w:t>
            </w:r>
            <w:r w:rsidR="008509C2" w:rsidRPr="7F5A9C9E">
              <w:rPr>
                <w:rFonts w:asciiTheme="minorHAnsi" w:hAnsiTheme="minorHAnsi" w:cstheme="minorBidi"/>
                <w:sz w:val="22"/>
                <w:szCs w:val="22"/>
              </w:rPr>
              <w:t xml:space="preserve">of interest </w:t>
            </w:r>
            <w:r w:rsidR="17C26FE9" w:rsidRPr="7F5A9C9E">
              <w:rPr>
                <w:rFonts w:asciiTheme="minorHAnsi" w:hAnsiTheme="minorHAnsi" w:cstheme="minorBidi"/>
                <w:sz w:val="22"/>
                <w:szCs w:val="22"/>
              </w:rPr>
              <w:t xml:space="preserve">from </w:t>
            </w:r>
            <w:r w:rsidR="006F2DCD" w:rsidRPr="7F5A9C9E">
              <w:rPr>
                <w:rFonts w:asciiTheme="minorHAnsi" w:hAnsiTheme="minorHAnsi" w:cstheme="minorBidi"/>
                <w:sz w:val="22"/>
                <w:szCs w:val="22"/>
              </w:rPr>
              <w:t>(</w:t>
            </w:r>
            <w:r w:rsidR="007B5C57">
              <w:rPr>
                <w:rFonts w:asciiTheme="minorHAnsi" w:hAnsiTheme="minorHAnsi" w:cstheme="minorBidi"/>
                <w:sz w:val="22"/>
                <w:szCs w:val="22"/>
              </w:rPr>
              <w:t xml:space="preserve">in one year </w:t>
            </w:r>
            <w:r w:rsidR="002632B0">
              <w:rPr>
                <w:rFonts w:asciiTheme="minorHAnsi" w:hAnsiTheme="minorHAnsi" w:cstheme="minorBidi"/>
                <w:sz w:val="22"/>
                <w:szCs w:val="22"/>
              </w:rPr>
              <w:t xml:space="preserve">clearance window </w:t>
            </w:r>
            <w:r w:rsidR="007B5C57">
              <w:rPr>
                <w:rFonts w:asciiTheme="minorHAnsi" w:hAnsiTheme="minorHAnsi" w:cstheme="minorBidi"/>
                <w:sz w:val="22"/>
                <w:szCs w:val="22"/>
              </w:rPr>
              <w:t>before vaccination from 2019-12-07</w:t>
            </w:r>
            <w:r w:rsidR="006F2DCD" w:rsidRPr="7F5A9C9E">
              <w:rPr>
                <w:rFonts w:asciiTheme="minorHAnsi" w:hAnsiTheme="minorHAnsi" w:cstheme="minorBidi"/>
                <w:sz w:val="22"/>
                <w:szCs w:val="22"/>
              </w:rPr>
              <w:t>)</w:t>
            </w:r>
            <w:r w:rsidR="419AD1E8" w:rsidRPr="7F5A9C9E">
              <w:rPr>
                <w:rFonts w:asciiTheme="minorHAnsi" w:hAnsiTheme="minorHAnsi" w:cstheme="minorBidi"/>
                <w:sz w:val="22"/>
                <w:szCs w:val="22"/>
              </w:rPr>
              <w:t>.</w:t>
            </w:r>
          </w:p>
          <w:p w14:paraId="4948F77E" w14:textId="78D44257" w:rsidR="00F815AD" w:rsidRPr="00F815AD" w:rsidRDefault="00F815AD" w:rsidP="7F5A9C9E">
            <w:pPr>
              <w:spacing w:line="276" w:lineRule="auto"/>
              <w:jc w:val="both"/>
              <w:rPr>
                <w:rFonts w:asciiTheme="minorHAnsi" w:hAnsiTheme="minorHAnsi" w:cstheme="minorBidi"/>
              </w:rPr>
            </w:pPr>
          </w:p>
        </w:tc>
      </w:tr>
      <w:tr w:rsidR="001331EC" w:rsidRPr="000D1C3A" w14:paraId="1C547A3D" w14:textId="77777777" w:rsidTr="60FDB4C0">
        <w:tc>
          <w:tcPr>
            <w:tcW w:w="777" w:type="pct"/>
          </w:tcPr>
          <w:p w14:paraId="21D74AF7" w14:textId="5B8C7CB1" w:rsidR="001331EC" w:rsidRPr="002A5194" w:rsidRDefault="00670F1B" w:rsidP="001331EC">
            <w:pPr>
              <w:widowControl w:val="0"/>
              <w:spacing w:line="276" w:lineRule="auto"/>
              <w:rPr>
                <w:rFonts w:asciiTheme="minorHAnsi" w:hAnsiTheme="minorHAnsi" w:cstheme="minorHAnsi"/>
                <w:b/>
                <w:sz w:val="22"/>
                <w:szCs w:val="22"/>
              </w:rPr>
            </w:pPr>
            <w:r w:rsidRPr="002A5194">
              <w:rPr>
                <w:rFonts w:asciiTheme="minorHAnsi" w:hAnsiTheme="minorHAnsi" w:cstheme="minorHAnsi"/>
                <w:b/>
                <w:sz w:val="22"/>
                <w:szCs w:val="22"/>
              </w:rPr>
              <w:lastRenderedPageBreak/>
              <w:t>D</w:t>
            </w:r>
            <w:r w:rsidR="001331EC" w:rsidRPr="002A5194">
              <w:rPr>
                <w:rFonts w:asciiTheme="minorHAnsi" w:hAnsiTheme="minorHAnsi" w:cstheme="minorHAnsi"/>
                <w:b/>
                <w:sz w:val="22"/>
                <w:szCs w:val="22"/>
              </w:rPr>
              <w:t>ata sources:</w:t>
            </w:r>
          </w:p>
        </w:tc>
        <w:tc>
          <w:tcPr>
            <w:tcW w:w="4223" w:type="pct"/>
          </w:tcPr>
          <w:p w14:paraId="7E716639" w14:textId="799E3DE8" w:rsidR="00071C5E" w:rsidRPr="002A5194" w:rsidRDefault="00071C5E" w:rsidP="003E0AB7">
            <w:pPr>
              <w:pStyle w:val="ListParagraph"/>
              <w:widowControl w:val="0"/>
              <w:numPr>
                <w:ilvl w:val="0"/>
                <w:numId w:val="5"/>
              </w:numPr>
              <w:spacing w:line="276" w:lineRule="auto"/>
              <w:jc w:val="both"/>
              <w:rPr>
                <w:rFonts w:asciiTheme="minorHAnsi" w:hAnsiTheme="minorHAnsi" w:cstheme="minorHAnsi"/>
                <w:b/>
                <w:sz w:val="22"/>
                <w:szCs w:val="22"/>
              </w:rPr>
            </w:pPr>
            <w:r w:rsidRPr="002A5194">
              <w:rPr>
                <w:rFonts w:asciiTheme="minorHAnsi" w:hAnsiTheme="minorHAnsi" w:cstheme="minorHAnsi"/>
                <w:b/>
                <w:sz w:val="22"/>
                <w:szCs w:val="22"/>
              </w:rPr>
              <w:t>ADDD:</w:t>
            </w:r>
            <w:r w:rsidR="003E0AB7" w:rsidRPr="002A5194">
              <w:rPr>
                <w:rFonts w:asciiTheme="minorHAnsi" w:hAnsiTheme="minorHAnsi" w:cstheme="minorHAnsi"/>
                <w:sz w:val="22"/>
                <w:szCs w:val="22"/>
              </w:rPr>
              <w:t xml:space="preserve"> Office for National Statistics (ONS) register of all deaths relating to Welsh residents, including those that died outside of Wales. D if for refreshed </w:t>
            </w:r>
            <w:r w:rsidR="003E0AB7" w:rsidRPr="002A5194">
              <w:rPr>
                <w:rFonts w:asciiTheme="minorHAnsi" w:hAnsiTheme="minorHAnsi" w:cstheme="minorHAnsi"/>
                <w:i/>
                <w:sz w:val="22"/>
                <w:szCs w:val="22"/>
              </w:rPr>
              <w:t>Daily</w:t>
            </w:r>
            <w:r w:rsidR="003E0AB7" w:rsidRPr="002A5194">
              <w:rPr>
                <w:rFonts w:asciiTheme="minorHAnsi" w:hAnsiTheme="minorHAnsi" w:cstheme="minorHAnsi"/>
                <w:sz w:val="22"/>
                <w:szCs w:val="22"/>
              </w:rPr>
              <w:t>.</w:t>
            </w:r>
          </w:p>
          <w:p w14:paraId="3DBEEE33" w14:textId="166EFAF9" w:rsidR="00B303C4" w:rsidRPr="002A5194" w:rsidRDefault="00B303C4" w:rsidP="003E0AB7">
            <w:pPr>
              <w:pStyle w:val="ListParagraph"/>
              <w:widowControl w:val="0"/>
              <w:numPr>
                <w:ilvl w:val="0"/>
                <w:numId w:val="5"/>
              </w:numPr>
              <w:spacing w:line="276" w:lineRule="auto"/>
              <w:jc w:val="both"/>
              <w:rPr>
                <w:rFonts w:asciiTheme="minorHAnsi" w:hAnsiTheme="minorHAnsi" w:cstheme="minorHAnsi"/>
                <w:b/>
                <w:sz w:val="22"/>
                <w:szCs w:val="22"/>
              </w:rPr>
            </w:pPr>
            <w:r w:rsidRPr="002A5194">
              <w:rPr>
                <w:rFonts w:asciiTheme="minorHAnsi" w:hAnsiTheme="minorHAnsi" w:cstheme="minorHAnsi"/>
                <w:b/>
                <w:sz w:val="22"/>
                <w:szCs w:val="22"/>
              </w:rPr>
              <w:t>ADDE</w:t>
            </w:r>
            <w:r w:rsidR="0067448C" w:rsidRPr="002A5194">
              <w:rPr>
                <w:rFonts w:asciiTheme="minorHAnsi" w:hAnsiTheme="minorHAnsi" w:cstheme="minorHAnsi"/>
                <w:b/>
                <w:sz w:val="22"/>
                <w:szCs w:val="22"/>
              </w:rPr>
              <w:t xml:space="preserve">: </w:t>
            </w:r>
            <w:r w:rsidR="003E0AB7" w:rsidRPr="002A5194">
              <w:rPr>
                <w:rFonts w:asciiTheme="minorHAnsi" w:hAnsiTheme="minorHAnsi" w:cstheme="minorHAnsi"/>
                <w:sz w:val="22"/>
                <w:szCs w:val="22"/>
              </w:rPr>
              <w:t xml:space="preserve">Office for National Statistics (ONS) register of all deaths relating to Welsh residents, including those that died outside of Wales. Historic dataset. E is for </w:t>
            </w:r>
            <w:r w:rsidR="003E0AB7" w:rsidRPr="002A5194">
              <w:rPr>
                <w:rFonts w:asciiTheme="minorHAnsi" w:hAnsiTheme="minorHAnsi" w:cstheme="minorHAnsi"/>
                <w:i/>
                <w:sz w:val="22"/>
                <w:szCs w:val="22"/>
              </w:rPr>
              <w:t>Extract</w:t>
            </w:r>
            <w:r w:rsidR="003E0AB7" w:rsidRPr="002A5194">
              <w:rPr>
                <w:rFonts w:asciiTheme="minorHAnsi" w:hAnsiTheme="minorHAnsi" w:cstheme="minorHAnsi"/>
                <w:sz w:val="22"/>
                <w:szCs w:val="22"/>
              </w:rPr>
              <w:t>.</w:t>
            </w:r>
          </w:p>
          <w:p w14:paraId="7B53517C" w14:textId="5EA26DF4" w:rsidR="00275AC8" w:rsidRPr="002A5194" w:rsidRDefault="00275AC8" w:rsidP="7774C803">
            <w:pPr>
              <w:pStyle w:val="ListParagraph"/>
              <w:widowControl w:val="0"/>
              <w:numPr>
                <w:ilvl w:val="0"/>
                <w:numId w:val="5"/>
              </w:numPr>
              <w:spacing w:line="276" w:lineRule="auto"/>
              <w:jc w:val="both"/>
              <w:rPr>
                <w:rStyle w:val="ng-scope"/>
                <w:rFonts w:asciiTheme="minorHAnsi" w:hAnsiTheme="minorHAnsi" w:cstheme="minorBidi"/>
                <w:b/>
                <w:bCs/>
                <w:sz w:val="22"/>
                <w:szCs w:val="22"/>
              </w:rPr>
            </w:pPr>
            <w:r w:rsidRPr="7774C803">
              <w:rPr>
                <w:rFonts w:asciiTheme="minorHAnsi" w:hAnsiTheme="minorHAnsi" w:cstheme="minorBidi"/>
                <w:b/>
                <w:bCs/>
                <w:sz w:val="22"/>
                <w:szCs w:val="22"/>
              </w:rPr>
              <w:t>CDDS:</w:t>
            </w:r>
            <w:r w:rsidR="009D3C26" w:rsidRPr="7774C803">
              <w:rPr>
                <w:rFonts w:asciiTheme="minorHAnsi" w:hAnsiTheme="minorHAnsi" w:cstheme="minorBidi"/>
                <w:b/>
                <w:bCs/>
                <w:sz w:val="22"/>
                <w:szCs w:val="22"/>
              </w:rPr>
              <w:t xml:space="preserve"> </w:t>
            </w:r>
            <w:r w:rsidR="001A5D76" w:rsidRPr="7774C803">
              <w:rPr>
                <w:rStyle w:val="ng-scope"/>
                <w:rFonts w:asciiTheme="minorHAnsi" w:hAnsiTheme="minorHAnsi" w:cstheme="minorBidi"/>
                <w:sz w:val="22"/>
                <w:szCs w:val="22"/>
              </w:rPr>
              <w:t>COVID</w:t>
            </w:r>
            <w:r w:rsidR="009D3C26" w:rsidRPr="7774C803">
              <w:rPr>
                <w:rStyle w:val="ng-scope"/>
                <w:rFonts w:asciiTheme="minorHAnsi" w:hAnsiTheme="minorHAnsi" w:cstheme="minorBidi"/>
                <w:sz w:val="22"/>
                <w:szCs w:val="22"/>
              </w:rPr>
              <w:t>-19 Consolidated Deaths dataset.</w:t>
            </w:r>
          </w:p>
          <w:p w14:paraId="27E07A00" w14:textId="5B5449CD" w:rsidR="00275AC8" w:rsidRPr="002A5194" w:rsidRDefault="00275AC8" w:rsidP="0C85C2AA">
            <w:pPr>
              <w:pStyle w:val="ListParagraph"/>
              <w:widowControl w:val="0"/>
              <w:numPr>
                <w:ilvl w:val="0"/>
                <w:numId w:val="5"/>
              </w:numPr>
              <w:spacing w:line="276" w:lineRule="auto"/>
              <w:jc w:val="both"/>
              <w:rPr>
                <w:rFonts w:asciiTheme="minorHAnsi" w:hAnsiTheme="minorHAnsi" w:cstheme="minorBidi"/>
                <w:b/>
                <w:bCs/>
                <w:sz w:val="22"/>
                <w:szCs w:val="22"/>
              </w:rPr>
            </w:pPr>
            <w:r w:rsidRPr="0C85C2AA">
              <w:rPr>
                <w:rFonts w:asciiTheme="minorHAnsi" w:hAnsiTheme="minorHAnsi" w:cstheme="minorBidi"/>
                <w:b/>
                <w:bCs/>
                <w:sz w:val="22"/>
                <w:szCs w:val="22"/>
              </w:rPr>
              <w:t>CVVD (WIS):</w:t>
            </w:r>
            <w:r w:rsidRPr="0C85C2AA">
              <w:rPr>
                <w:rFonts w:asciiTheme="minorHAnsi" w:hAnsiTheme="minorHAnsi" w:cstheme="minorBidi"/>
                <w:sz w:val="22"/>
                <w:szCs w:val="22"/>
              </w:rPr>
              <w:t xml:space="preserve"> Vaccination records from the Welsh Immunisation System (WIS)</w:t>
            </w:r>
            <w:r w:rsidR="0089375A" w:rsidRPr="0C85C2AA">
              <w:rPr>
                <w:rFonts w:asciiTheme="minorHAnsi" w:hAnsiTheme="minorHAnsi" w:cstheme="minorBidi"/>
                <w:sz w:val="22"/>
                <w:szCs w:val="22"/>
              </w:rPr>
              <w:t>. Covers date of vaccination and type</w:t>
            </w:r>
            <w:r w:rsidR="52E865ED" w:rsidRPr="0C85C2AA">
              <w:rPr>
                <w:rFonts w:asciiTheme="minorHAnsi" w:hAnsiTheme="minorHAnsi" w:cstheme="minorBidi"/>
                <w:sz w:val="22"/>
                <w:szCs w:val="22"/>
              </w:rPr>
              <w:t xml:space="preserve"> also has flags for adverse events immediately following vaccination (to be used by caution)</w:t>
            </w:r>
            <w:r w:rsidR="0089375A" w:rsidRPr="0C85C2AA">
              <w:rPr>
                <w:rFonts w:asciiTheme="minorHAnsi" w:hAnsiTheme="minorHAnsi" w:cstheme="minorBidi"/>
                <w:sz w:val="22"/>
                <w:szCs w:val="22"/>
              </w:rPr>
              <w:t>.</w:t>
            </w:r>
          </w:p>
          <w:p w14:paraId="6CB3A519" w14:textId="1B8AC8A1" w:rsidR="00071C5E" w:rsidRPr="002A5194" w:rsidRDefault="00071C5E" w:rsidP="123DFD66">
            <w:pPr>
              <w:pStyle w:val="ListParagraph"/>
              <w:widowControl w:val="0"/>
              <w:numPr>
                <w:ilvl w:val="0"/>
                <w:numId w:val="5"/>
              </w:numPr>
              <w:spacing w:line="276" w:lineRule="auto"/>
              <w:jc w:val="both"/>
              <w:rPr>
                <w:rFonts w:asciiTheme="minorHAnsi" w:hAnsiTheme="minorHAnsi" w:cstheme="minorBidi"/>
                <w:sz w:val="22"/>
                <w:szCs w:val="22"/>
              </w:rPr>
            </w:pPr>
            <w:r w:rsidRPr="0FB22D2E">
              <w:rPr>
                <w:rFonts w:asciiTheme="minorHAnsi" w:hAnsiTheme="minorHAnsi" w:cstheme="minorBidi"/>
                <w:b/>
                <w:bCs/>
                <w:sz w:val="22"/>
                <w:szCs w:val="22"/>
              </w:rPr>
              <w:t>PATD:</w:t>
            </w:r>
            <w:r w:rsidRPr="0FB22D2E">
              <w:rPr>
                <w:rFonts w:asciiTheme="minorHAnsi" w:hAnsiTheme="minorHAnsi" w:cstheme="minorBidi"/>
                <w:sz w:val="22"/>
                <w:szCs w:val="22"/>
              </w:rPr>
              <w:t xml:space="preserve"> </w:t>
            </w:r>
            <w:r w:rsidR="3A677706" w:rsidRPr="0FB22D2E">
              <w:rPr>
                <w:rFonts w:asciiTheme="minorHAnsi" w:hAnsiTheme="minorHAnsi" w:cstheme="minorBidi"/>
                <w:sz w:val="22"/>
                <w:szCs w:val="22"/>
              </w:rPr>
              <w:t xml:space="preserve">Active COVID-19 </w:t>
            </w:r>
            <w:r w:rsidRPr="0FB22D2E">
              <w:rPr>
                <w:rFonts w:asciiTheme="minorHAnsi" w:hAnsiTheme="minorHAnsi" w:cstheme="minorBidi"/>
                <w:sz w:val="22"/>
                <w:szCs w:val="22"/>
              </w:rPr>
              <w:t>PCR testing</w:t>
            </w:r>
            <w:r w:rsidR="7EC1E1ED" w:rsidRPr="0FB22D2E">
              <w:rPr>
                <w:rFonts w:asciiTheme="minorHAnsi" w:hAnsiTheme="minorHAnsi" w:cstheme="minorBidi"/>
                <w:sz w:val="22"/>
                <w:szCs w:val="22"/>
              </w:rPr>
              <w:t xml:space="preserve"> and results</w:t>
            </w:r>
            <w:r w:rsidRPr="0FB22D2E">
              <w:rPr>
                <w:rFonts w:asciiTheme="minorHAnsi" w:hAnsiTheme="minorHAnsi" w:cstheme="minorBidi"/>
                <w:sz w:val="22"/>
                <w:szCs w:val="22"/>
              </w:rPr>
              <w:t>.</w:t>
            </w:r>
          </w:p>
          <w:p w14:paraId="0D76F232" w14:textId="741C36B7" w:rsidR="57F00626" w:rsidRDefault="57F00626" w:rsidP="7774C803">
            <w:pPr>
              <w:pStyle w:val="ListParagraph"/>
              <w:numPr>
                <w:ilvl w:val="0"/>
                <w:numId w:val="5"/>
              </w:numPr>
              <w:spacing w:line="276" w:lineRule="auto"/>
              <w:jc w:val="both"/>
              <w:rPr>
                <w:rFonts w:asciiTheme="minorHAnsi" w:eastAsiaTheme="minorEastAsia" w:hAnsiTheme="minorHAnsi" w:cstheme="minorBidi"/>
                <w:b/>
                <w:bCs/>
                <w:sz w:val="22"/>
                <w:szCs w:val="22"/>
              </w:rPr>
            </w:pPr>
            <w:r w:rsidRPr="7774C803">
              <w:rPr>
                <w:rFonts w:asciiTheme="minorHAnsi" w:hAnsiTheme="minorHAnsi" w:cstheme="minorBidi"/>
                <w:b/>
                <w:bCs/>
                <w:sz w:val="22"/>
                <w:szCs w:val="22"/>
              </w:rPr>
              <w:t xml:space="preserve">PEDW: </w:t>
            </w:r>
            <w:r w:rsidRPr="7774C803">
              <w:rPr>
                <w:rFonts w:asciiTheme="minorHAnsi" w:hAnsiTheme="minorHAnsi" w:cstheme="minorBidi"/>
                <w:sz w:val="22"/>
                <w:szCs w:val="22"/>
              </w:rPr>
              <w:t>Patient Episode Dataset for Wales.</w:t>
            </w:r>
          </w:p>
          <w:p w14:paraId="0CB021D3" w14:textId="4A125A3E" w:rsidR="00275AC8" w:rsidRPr="002A5194" w:rsidRDefault="00275AC8" w:rsidP="7774C803">
            <w:pPr>
              <w:pStyle w:val="ListParagraph"/>
              <w:widowControl w:val="0"/>
              <w:numPr>
                <w:ilvl w:val="0"/>
                <w:numId w:val="5"/>
              </w:numPr>
              <w:spacing w:line="276" w:lineRule="auto"/>
              <w:jc w:val="both"/>
              <w:rPr>
                <w:rFonts w:asciiTheme="minorHAnsi" w:hAnsiTheme="minorHAnsi" w:cstheme="minorBidi"/>
                <w:b/>
                <w:bCs/>
                <w:sz w:val="22"/>
                <w:szCs w:val="22"/>
              </w:rPr>
            </w:pPr>
            <w:r w:rsidRPr="7774C803">
              <w:rPr>
                <w:rFonts w:asciiTheme="minorHAnsi" w:hAnsiTheme="minorHAnsi" w:cstheme="minorBidi"/>
                <w:b/>
                <w:bCs/>
                <w:sz w:val="22"/>
                <w:szCs w:val="22"/>
              </w:rPr>
              <w:t>WD</w:t>
            </w:r>
            <w:r w:rsidR="002B6D80" w:rsidRPr="7774C803">
              <w:rPr>
                <w:rFonts w:asciiTheme="minorHAnsi" w:hAnsiTheme="minorHAnsi" w:cstheme="minorBidi"/>
                <w:b/>
                <w:bCs/>
                <w:sz w:val="22"/>
                <w:szCs w:val="22"/>
              </w:rPr>
              <w:t>D</w:t>
            </w:r>
            <w:r w:rsidRPr="7774C803">
              <w:rPr>
                <w:rFonts w:asciiTheme="minorHAnsi" w:hAnsiTheme="minorHAnsi" w:cstheme="minorBidi"/>
                <w:b/>
                <w:bCs/>
                <w:sz w:val="22"/>
                <w:szCs w:val="22"/>
              </w:rPr>
              <w:t>S</w:t>
            </w:r>
            <w:r w:rsidR="0074639B" w:rsidRPr="7774C803">
              <w:rPr>
                <w:rFonts w:asciiTheme="minorHAnsi" w:hAnsiTheme="minorHAnsi" w:cstheme="minorBidi"/>
                <w:b/>
                <w:bCs/>
                <w:sz w:val="22"/>
                <w:szCs w:val="22"/>
              </w:rPr>
              <w:t>:</w:t>
            </w:r>
            <w:r w:rsidR="00CD13BD" w:rsidRPr="7774C803">
              <w:rPr>
                <w:rFonts w:asciiTheme="minorHAnsi" w:hAnsiTheme="minorHAnsi" w:cstheme="minorBidi"/>
                <w:b/>
                <w:bCs/>
                <w:sz w:val="22"/>
                <w:szCs w:val="22"/>
              </w:rPr>
              <w:t xml:space="preserve"> </w:t>
            </w:r>
            <w:r w:rsidR="00CD13BD" w:rsidRPr="7774C803">
              <w:rPr>
                <w:rFonts w:asciiTheme="minorHAnsi" w:hAnsiTheme="minorHAnsi" w:cstheme="minorBidi"/>
                <w:sz w:val="22"/>
                <w:szCs w:val="22"/>
              </w:rPr>
              <w:t>Welsh Dispensing Dataset.</w:t>
            </w:r>
          </w:p>
          <w:p w14:paraId="6C1D01E2" w14:textId="39CEC8BB" w:rsidR="610CD227" w:rsidRDefault="610CD227" w:rsidP="7774C803">
            <w:pPr>
              <w:pStyle w:val="ListParagraph"/>
              <w:numPr>
                <w:ilvl w:val="0"/>
                <w:numId w:val="5"/>
              </w:numPr>
              <w:spacing w:line="276" w:lineRule="auto"/>
              <w:jc w:val="both"/>
              <w:rPr>
                <w:rFonts w:asciiTheme="minorHAnsi" w:eastAsiaTheme="minorEastAsia" w:hAnsiTheme="minorHAnsi" w:cstheme="minorBidi"/>
                <w:b/>
                <w:bCs/>
                <w:sz w:val="22"/>
                <w:szCs w:val="22"/>
              </w:rPr>
            </w:pPr>
            <w:r w:rsidRPr="7774C803">
              <w:rPr>
                <w:rFonts w:asciiTheme="minorHAnsi" w:hAnsiTheme="minorHAnsi" w:cstheme="minorBidi"/>
                <w:b/>
                <w:bCs/>
                <w:sz w:val="22"/>
                <w:szCs w:val="22"/>
              </w:rPr>
              <w:t xml:space="preserve">WDSD: </w:t>
            </w:r>
            <w:r w:rsidRPr="7774C803">
              <w:rPr>
                <w:rFonts w:asciiTheme="minorHAnsi" w:hAnsiTheme="minorHAnsi" w:cstheme="minorBidi"/>
                <w:sz w:val="22"/>
                <w:szCs w:val="22"/>
              </w:rPr>
              <w:t>Welsh Demographic Service Dataset.</w:t>
            </w:r>
          </w:p>
          <w:p w14:paraId="5A2D7C29" w14:textId="11273B8A" w:rsidR="00275AC8" w:rsidRPr="002A5194" w:rsidRDefault="0F7FC95D" w:rsidP="123DFD66">
            <w:pPr>
              <w:pStyle w:val="ListParagraph"/>
              <w:widowControl w:val="0"/>
              <w:numPr>
                <w:ilvl w:val="0"/>
                <w:numId w:val="5"/>
              </w:numPr>
              <w:spacing w:line="276" w:lineRule="auto"/>
              <w:jc w:val="both"/>
              <w:rPr>
                <w:rFonts w:asciiTheme="minorHAnsi" w:hAnsiTheme="minorHAnsi" w:cstheme="minorBidi"/>
                <w:b/>
                <w:bCs/>
                <w:sz w:val="22"/>
                <w:szCs w:val="22"/>
              </w:rPr>
            </w:pPr>
            <w:r w:rsidRPr="0FB22D2E">
              <w:rPr>
                <w:rFonts w:asciiTheme="minorHAnsi" w:hAnsiTheme="minorHAnsi" w:cstheme="minorBidi"/>
                <w:b/>
                <w:bCs/>
                <w:sz w:val="22"/>
                <w:szCs w:val="22"/>
              </w:rPr>
              <w:t>WLGP</w:t>
            </w:r>
            <w:r w:rsidR="0326D901" w:rsidRPr="0FB22D2E">
              <w:rPr>
                <w:rFonts w:asciiTheme="minorHAnsi" w:hAnsiTheme="minorHAnsi" w:cstheme="minorBidi"/>
                <w:b/>
                <w:bCs/>
                <w:sz w:val="22"/>
                <w:szCs w:val="22"/>
              </w:rPr>
              <w:t>:</w:t>
            </w:r>
            <w:r w:rsidR="66EFEFB4" w:rsidRPr="0FB22D2E">
              <w:rPr>
                <w:rFonts w:asciiTheme="minorHAnsi" w:hAnsiTheme="minorHAnsi" w:cstheme="minorBidi"/>
                <w:b/>
                <w:bCs/>
                <w:sz w:val="22"/>
                <w:szCs w:val="22"/>
              </w:rPr>
              <w:t xml:space="preserve"> </w:t>
            </w:r>
            <w:r w:rsidR="66EFEFB4" w:rsidRPr="0FB22D2E">
              <w:rPr>
                <w:rFonts w:asciiTheme="minorHAnsi" w:hAnsiTheme="minorHAnsi" w:cstheme="minorBidi"/>
                <w:sz w:val="22"/>
                <w:szCs w:val="22"/>
              </w:rPr>
              <w:t>Welsh Primary Care – GP dataset</w:t>
            </w:r>
            <w:r w:rsidR="7591E379" w:rsidRPr="0FB22D2E">
              <w:rPr>
                <w:rFonts w:asciiTheme="minorHAnsi" w:hAnsiTheme="minorHAnsi" w:cstheme="minorBidi"/>
                <w:sz w:val="22"/>
                <w:szCs w:val="22"/>
              </w:rPr>
              <w:t>.</w:t>
            </w:r>
          </w:p>
          <w:p w14:paraId="48144B45" w14:textId="0E6AF8E0" w:rsidR="5DD26A68" w:rsidRDefault="5DD26A68" w:rsidP="7774C803">
            <w:pPr>
              <w:pStyle w:val="ListParagraph"/>
              <w:numPr>
                <w:ilvl w:val="0"/>
                <w:numId w:val="5"/>
              </w:numPr>
              <w:spacing w:line="276" w:lineRule="auto"/>
              <w:jc w:val="both"/>
              <w:rPr>
                <w:rFonts w:asciiTheme="minorHAnsi" w:eastAsiaTheme="minorEastAsia" w:hAnsiTheme="minorHAnsi" w:cstheme="minorBidi"/>
                <w:b/>
                <w:bCs/>
                <w:sz w:val="22"/>
                <w:szCs w:val="22"/>
              </w:rPr>
            </w:pPr>
            <w:r w:rsidRPr="0FB22D2E">
              <w:rPr>
                <w:rFonts w:asciiTheme="minorHAnsi" w:hAnsiTheme="minorHAnsi" w:cstheme="minorBidi"/>
                <w:b/>
                <w:bCs/>
                <w:sz w:val="22"/>
                <w:szCs w:val="22"/>
              </w:rPr>
              <w:t xml:space="preserve">WRRS: </w:t>
            </w:r>
            <w:r w:rsidRPr="0FB22D2E">
              <w:rPr>
                <w:rFonts w:asciiTheme="minorHAnsi" w:hAnsiTheme="minorHAnsi" w:cstheme="minorBidi"/>
                <w:sz w:val="22"/>
                <w:szCs w:val="22"/>
              </w:rPr>
              <w:t>Wales Results Reporting Service – Pathology data for all tests and results across Wales.</w:t>
            </w:r>
          </w:p>
          <w:p w14:paraId="70458C03" w14:textId="77777777" w:rsidR="00E52637" w:rsidRPr="002A5194" w:rsidRDefault="00E52637" w:rsidP="003861A5">
            <w:pPr>
              <w:widowControl w:val="0"/>
              <w:spacing w:line="276" w:lineRule="auto"/>
              <w:jc w:val="both"/>
              <w:rPr>
                <w:rFonts w:asciiTheme="minorHAnsi" w:hAnsiTheme="minorHAnsi" w:cstheme="minorHAnsi"/>
                <w:sz w:val="22"/>
                <w:szCs w:val="22"/>
              </w:rPr>
            </w:pPr>
          </w:p>
          <w:p w14:paraId="0650E00C" w14:textId="659B5175" w:rsidR="00A949A9" w:rsidRPr="002A5194" w:rsidRDefault="00A949A9" w:rsidP="003861A5">
            <w:pPr>
              <w:widowControl w:val="0"/>
              <w:spacing w:line="276" w:lineRule="auto"/>
              <w:jc w:val="both"/>
              <w:rPr>
                <w:rFonts w:asciiTheme="minorHAnsi" w:hAnsiTheme="minorHAnsi" w:cstheme="minorHAnsi"/>
                <w:sz w:val="22"/>
                <w:szCs w:val="22"/>
              </w:rPr>
            </w:pPr>
            <w:r w:rsidRPr="002A5194">
              <w:rPr>
                <w:rFonts w:asciiTheme="minorHAnsi" w:hAnsiTheme="minorHAnsi" w:cstheme="minorHAnsi"/>
                <w:sz w:val="22"/>
                <w:szCs w:val="22"/>
              </w:rPr>
              <w:t>In practice, we will be using the following derived data sets:</w:t>
            </w:r>
          </w:p>
          <w:p w14:paraId="2F938477" w14:textId="242317A3" w:rsidR="00A949A9" w:rsidRPr="002A5194" w:rsidRDefault="00A949A9" w:rsidP="00C62779">
            <w:pPr>
              <w:pStyle w:val="ListParagraph"/>
              <w:widowControl w:val="0"/>
              <w:numPr>
                <w:ilvl w:val="0"/>
                <w:numId w:val="5"/>
              </w:numPr>
              <w:spacing w:line="276" w:lineRule="auto"/>
              <w:jc w:val="both"/>
              <w:rPr>
                <w:rFonts w:asciiTheme="minorHAnsi" w:hAnsiTheme="minorHAnsi" w:cstheme="minorBidi"/>
                <w:b/>
                <w:bCs/>
                <w:sz w:val="22"/>
                <w:szCs w:val="22"/>
              </w:rPr>
            </w:pPr>
            <w:r w:rsidRPr="60FDB4C0">
              <w:rPr>
                <w:rFonts w:asciiTheme="minorHAnsi" w:hAnsiTheme="minorHAnsi" w:cstheme="minorBidi"/>
                <w:b/>
                <w:bCs/>
                <w:sz w:val="22"/>
                <w:szCs w:val="22"/>
              </w:rPr>
              <w:t>C19_COHORT20</w:t>
            </w:r>
            <w:r w:rsidRPr="60FDB4C0">
              <w:rPr>
                <w:rFonts w:asciiTheme="minorHAnsi" w:hAnsiTheme="minorHAnsi" w:cstheme="minorBidi"/>
                <w:sz w:val="22"/>
                <w:szCs w:val="22"/>
              </w:rPr>
              <w:t xml:space="preserve">: All individuals alive and living in Wales </w:t>
            </w:r>
            <w:r w:rsidR="00C62779">
              <w:rPr>
                <w:rFonts w:asciiTheme="minorHAnsi" w:hAnsiTheme="minorHAnsi" w:cstheme="minorBidi"/>
                <w:sz w:val="22"/>
                <w:szCs w:val="22"/>
              </w:rPr>
              <w:t>from</w:t>
            </w:r>
            <w:r w:rsidRPr="60FDB4C0">
              <w:rPr>
                <w:rFonts w:asciiTheme="minorHAnsi" w:hAnsiTheme="minorHAnsi" w:cstheme="minorBidi"/>
                <w:sz w:val="22"/>
                <w:szCs w:val="22"/>
              </w:rPr>
              <w:t xml:space="preserve"> the 1st January 2020 with follow-up t</w:t>
            </w:r>
            <w:r w:rsidR="08B9A121" w:rsidRPr="60FDB4C0">
              <w:rPr>
                <w:rFonts w:asciiTheme="minorHAnsi" w:hAnsiTheme="minorHAnsi" w:cstheme="minorBidi"/>
                <w:sz w:val="22"/>
                <w:szCs w:val="22"/>
              </w:rPr>
              <w:t xml:space="preserve">o </w:t>
            </w:r>
            <w:r w:rsidR="00C62779">
              <w:rPr>
                <w:rFonts w:asciiTheme="minorHAnsi" w:hAnsiTheme="minorHAnsi" w:cstheme="minorBidi"/>
                <w:sz w:val="22"/>
                <w:szCs w:val="22"/>
              </w:rPr>
              <w:t>31</w:t>
            </w:r>
            <w:r w:rsidR="00C62779" w:rsidRPr="00C62779">
              <w:rPr>
                <w:rFonts w:asciiTheme="minorHAnsi" w:hAnsiTheme="minorHAnsi" w:cstheme="minorBidi"/>
                <w:sz w:val="22"/>
                <w:szCs w:val="22"/>
                <w:vertAlign w:val="superscript"/>
              </w:rPr>
              <w:t>st</w:t>
            </w:r>
            <w:r w:rsidR="00C62779">
              <w:rPr>
                <w:rFonts w:asciiTheme="minorHAnsi" w:hAnsiTheme="minorHAnsi" w:cstheme="minorBidi"/>
                <w:sz w:val="22"/>
                <w:szCs w:val="22"/>
              </w:rPr>
              <w:t xml:space="preserve"> of December</w:t>
            </w:r>
            <w:r w:rsidRPr="60FDB4C0">
              <w:rPr>
                <w:rFonts w:asciiTheme="minorHAnsi" w:hAnsiTheme="minorHAnsi" w:cstheme="minorBidi"/>
                <w:sz w:val="22"/>
                <w:szCs w:val="22"/>
              </w:rPr>
              <w:t xml:space="preserve"> 2021 </w:t>
            </w:r>
            <w:r w:rsidR="6088A005" w:rsidRPr="60FDB4C0">
              <w:rPr>
                <w:rFonts w:asciiTheme="minorHAnsi" w:hAnsiTheme="minorHAnsi" w:cstheme="minorBidi"/>
                <w:sz w:val="22"/>
                <w:szCs w:val="22"/>
              </w:rPr>
              <w:t>which utilises ADDE, PEDW, WDSD and WLGP.</w:t>
            </w:r>
          </w:p>
          <w:p w14:paraId="494D90DD" w14:textId="708EBCDB" w:rsidR="00A949A9" w:rsidRPr="002A5194" w:rsidRDefault="00A949A9" w:rsidP="7774C803">
            <w:pPr>
              <w:pStyle w:val="ListParagraph"/>
              <w:widowControl w:val="0"/>
              <w:numPr>
                <w:ilvl w:val="0"/>
                <w:numId w:val="5"/>
              </w:numPr>
              <w:spacing w:line="276" w:lineRule="auto"/>
              <w:jc w:val="both"/>
              <w:rPr>
                <w:rFonts w:asciiTheme="minorHAnsi" w:hAnsiTheme="minorHAnsi" w:cstheme="minorBidi"/>
                <w:b/>
                <w:bCs/>
                <w:sz w:val="22"/>
                <w:szCs w:val="22"/>
              </w:rPr>
            </w:pPr>
            <w:r w:rsidRPr="0FB22D2E">
              <w:rPr>
                <w:rFonts w:asciiTheme="minorHAnsi" w:hAnsiTheme="minorHAnsi" w:cstheme="minorBidi"/>
                <w:b/>
                <w:bCs/>
                <w:sz w:val="22"/>
                <w:szCs w:val="22"/>
              </w:rPr>
              <w:t xml:space="preserve">C19_COHORT20_MORTALITY: </w:t>
            </w:r>
            <w:r w:rsidR="00F52CC9" w:rsidRPr="0FB22D2E">
              <w:rPr>
                <w:rFonts w:asciiTheme="minorHAnsi" w:hAnsiTheme="minorHAnsi" w:cstheme="minorBidi"/>
                <w:sz w:val="22"/>
                <w:szCs w:val="22"/>
              </w:rPr>
              <w:t>A</w:t>
            </w:r>
            <w:r w:rsidRPr="0FB22D2E">
              <w:rPr>
                <w:rFonts w:asciiTheme="minorHAnsi" w:hAnsiTheme="minorHAnsi" w:cstheme="minorBidi"/>
                <w:sz w:val="22"/>
                <w:szCs w:val="22"/>
              </w:rPr>
              <w:t xml:space="preserve"> cleaned and organised table of mortality </w:t>
            </w:r>
            <w:r w:rsidR="002136BE" w:rsidRPr="0FB22D2E">
              <w:rPr>
                <w:rFonts w:asciiTheme="minorHAnsi" w:hAnsiTheme="minorHAnsi" w:cstheme="minorBidi"/>
                <w:sz w:val="22"/>
                <w:szCs w:val="22"/>
              </w:rPr>
              <w:t>records, refreshed daily</w:t>
            </w:r>
            <w:r w:rsidR="0B0EF160" w:rsidRPr="0FB22D2E">
              <w:rPr>
                <w:rFonts w:asciiTheme="minorHAnsi" w:hAnsiTheme="minorHAnsi" w:cstheme="minorBidi"/>
                <w:sz w:val="22"/>
                <w:szCs w:val="22"/>
              </w:rPr>
              <w:t xml:space="preserve"> which utilises ADDD, ADDE, CDDS and WDSD.</w:t>
            </w:r>
          </w:p>
          <w:p w14:paraId="5B63BCF2" w14:textId="52B449F4" w:rsidR="00A949A9" w:rsidRPr="00C62779" w:rsidRDefault="00A949A9" w:rsidP="00C62779">
            <w:pPr>
              <w:pStyle w:val="ListParagraph"/>
              <w:widowControl w:val="0"/>
              <w:numPr>
                <w:ilvl w:val="0"/>
                <w:numId w:val="5"/>
              </w:numPr>
              <w:spacing w:line="276" w:lineRule="auto"/>
              <w:jc w:val="both"/>
              <w:rPr>
                <w:rFonts w:asciiTheme="minorHAnsi" w:hAnsiTheme="minorHAnsi" w:cstheme="minorBidi"/>
                <w:sz w:val="22"/>
                <w:szCs w:val="22"/>
              </w:rPr>
            </w:pPr>
            <w:r w:rsidRPr="2031570B">
              <w:rPr>
                <w:rFonts w:asciiTheme="minorHAnsi" w:hAnsiTheme="minorHAnsi" w:cstheme="minorBidi"/>
                <w:b/>
                <w:bCs/>
                <w:sz w:val="22"/>
                <w:szCs w:val="22"/>
              </w:rPr>
              <w:t>C19_DERIVED_VACCINATION:</w:t>
            </w:r>
            <w:r w:rsidR="00F52CC9" w:rsidRPr="2031570B">
              <w:rPr>
                <w:rFonts w:asciiTheme="minorHAnsi" w:hAnsiTheme="minorHAnsi" w:cstheme="minorBidi"/>
                <w:sz w:val="22"/>
                <w:szCs w:val="22"/>
              </w:rPr>
              <w:t xml:space="preserve"> A</w:t>
            </w:r>
            <w:r w:rsidRPr="2031570B">
              <w:rPr>
                <w:rFonts w:asciiTheme="minorHAnsi" w:hAnsiTheme="minorHAnsi" w:cstheme="minorBidi"/>
                <w:sz w:val="22"/>
                <w:szCs w:val="22"/>
              </w:rPr>
              <w:t xml:space="preserve"> cleaned and organised table of vaccination records</w:t>
            </w:r>
            <w:r w:rsidR="003340C5" w:rsidRPr="2031570B">
              <w:rPr>
                <w:rFonts w:asciiTheme="minorHAnsi" w:hAnsiTheme="minorHAnsi" w:cstheme="minorBidi"/>
                <w:sz w:val="22"/>
                <w:szCs w:val="22"/>
              </w:rPr>
              <w:t>, refreshed daily</w:t>
            </w:r>
            <w:r w:rsidR="7C3A5F80" w:rsidRPr="2031570B">
              <w:rPr>
                <w:rFonts w:asciiTheme="minorHAnsi" w:hAnsiTheme="minorHAnsi" w:cstheme="minorBidi"/>
                <w:sz w:val="22"/>
                <w:szCs w:val="22"/>
              </w:rPr>
              <w:t>.</w:t>
            </w:r>
          </w:p>
        </w:tc>
      </w:tr>
      <w:tr w:rsidR="00217CA8" w:rsidRPr="000D1C3A" w14:paraId="7595104B" w14:textId="77777777" w:rsidTr="60FDB4C0">
        <w:tc>
          <w:tcPr>
            <w:tcW w:w="777" w:type="pct"/>
          </w:tcPr>
          <w:p w14:paraId="05D647DA" w14:textId="3E5DE108" w:rsidR="00217CA8" w:rsidRPr="002A5194" w:rsidRDefault="00217CA8" w:rsidP="001331EC">
            <w:pPr>
              <w:widowControl w:val="0"/>
              <w:spacing w:line="276" w:lineRule="auto"/>
              <w:rPr>
                <w:rFonts w:asciiTheme="minorHAnsi" w:hAnsiTheme="minorHAnsi" w:cstheme="minorHAnsi"/>
                <w:b/>
                <w:sz w:val="22"/>
                <w:szCs w:val="22"/>
              </w:rPr>
            </w:pPr>
            <w:r w:rsidRPr="00C4671F">
              <w:rPr>
                <w:rFonts w:asciiTheme="minorHAnsi" w:hAnsiTheme="minorHAnsi" w:cstheme="minorBidi"/>
                <w:b/>
                <w:bCs/>
                <w:sz w:val="22"/>
                <w:szCs w:val="22"/>
              </w:rPr>
              <w:t>Exposures of interest</w:t>
            </w:r>
          </w:p>
        </w:tc>
        <w:tc>
          <w:tcPr>
            <w:tcW w:w="4223" w:type="pct"/>
          </w:tcPr>
          <w:p w14:paraId="493E6545" w14:textId="5A30BFA1" w:rsidR="006F2DCD" w:rsidRDefault="00217CA8" w:rsidP="7F5A9C9E">
            <w:pPr>
              <w:widowControl w:val="0"/>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F</w:t>
            </w:r>
            <w:r w:rsidR="001321A5">
              <w:rPr>
                <w:rFonts w:asciiTheme="minorHAnsi" w:hAnsiTheme="minorHAnsi" w:cstheme="minorBidi"/>
                <w:sz w:val="22"/>
                <w:szCs w:val="22"/>
              </w:rPr>
              <w:t xml:space="preserve">irst, second, third and booster </w:t>
            </w:r>
            <w:r w:rsidRPr="7F5A9C9E">
              <w:rPr>
                <w:rFonts w:asciiTheme="minorHAnsi" w:hAnsiTheme="minorHAnsi" w:cstheme="minorBidi"/>
                <w:sz w:val="22"/>
                <w:szCs w:val="22"/>
              </w:rPr>
              <w:t>doses of Pfizer-BioNTech and Oxford-Astra-Zeneca vaccines.</w:t>
            </w:r>
          </w:p>
          <w:p w14:paraId="088F1E96" w14:textId="4B89B086" w:rsidR="00EC0490" w:rsidRPr="006F2DCD" w:rsidRDefault="4C19E3D4" w:rsidP="005E4D9A">
            <w:pPr>
              <w:widowControl w:val="0"/>
              <w:spacing w:line="276" w:lineRule="auto"/>
              <w:jc w:val="both"/>
            </w:pPr>
            <w:r w:rsidRPr="7F5A9C9E">
              <w:rPr>
                <w:rFonts w:asciiTheme="minorHAnsi" w:hAnsiTheme="minorHAnsi" w:cstheme="minorBidi"/>
                <w:i/>
                <w:iCs/>
                <w:sz w:val="22"/>
                <w:szCs w:val="22"/>
              </w:rPr>
              <w:t>Note</w:t>
            </w:r>
            <w:r w:rsidR="2D2BC6E7" w:rsidRPr="7F5A9C9E">
              <w:rPr>
                <w:rFonts w:asciiTheme="minorHAnsi" w:hAnsiTheme="minorHAnsi"/>
                <w:i/>
                <w:iCs/>
                <w:sz w:val="22"/>
                <w:szCs w:val="22"/>
              </w:rPr>
              <w:t xml:space="preserve"> Moderna</w:t>
            </w:r>
            <w:r w:rsidR="005E4D9A">
              <w:rPr>
                <w:rFonts w:asciiTheme="minorHAnsi" w:hAnsiTheme="minorHAnsi" w:cstheme="minorBidi"/>
                <w:i/>
                <w:iCs/>
                <w:sz w:val="22"/>
                <w:szCs w:val="22"/>
              </w:rPr>
              <w:t xml:space="preserve"> has only been included in booster analysis</w:t>
            </w:r>
          </w:p>
        </w:tc>
      </w:tr>
      <w:tr w:rsidR="00217CA8" w:rsidRPr="000D1C3A" w14:paraId="645853FF" w14:textId="77777777" w:rsidTr="60FDB4C0">
        <w:tc>
          <w:tcPr>
            <w:tcW w:w="777" w:type="pct"/>
          </w:tcPr>
          <w:p w14:paraId="59B6B0DB" w14:textId="32C20AD1" w:rsidR="00217CA8" w:rsidRPr="00C4671F" w:rsidRDefault="00217CA8" w:rsidP="001331EC">
            <w:pPr>
              <w:widowControl w:val="0"/>
              <w:spacing w:line="276" w:lineRule="auto"/>
              <w:rPr>
                <w:rFonts w:asciiTheme="minorHAnsi" w:hAnsiTheme="minorHAnsi" w:cstheme="minorBidi"/>
                <w:b/>
                <w:bCs/>
                <w:sz w:val="22"/>
                <w:szCs w:val="22"/>
              </w:rPr>
            </w:pPr>
            <w:r>
              <w:rPr>
                <w:rFonts w:asciiTheme="minorHAnsi" w:hAnsiTheme="minorHAnsi" w:cstheme="minorBidi"/>
                <w:b/>
                <w:bCs/>
                <w:sz w:val="22"/>
                <w:szCs w:val="22"/>
              </w:rPr>
              <w:t>Outcome of interest</w:t>
            </w:r>
          </w:p>
        </w:tc>
        <w:tc>
          <w:tcPr>
            <w:tcW w:w="4223" w:type="pct"/>
          </w:tcPr>
          <w:p w14:paraId="58D1A830" w14:textId="77777777" w:rsidR="00217CA8" w:rsidRPr="00CB5BD9" w:rsidRDefault="00217CA8" w:rsidP="2031570B">
            <w:pPr>
              <w:jc w:val="both"/>
              <w:rPr>
                <w:rFonts w:asciiTheme="minorHAnsi" w:hAnsiTheme="minorHAnsi" w:cstheme="minorBidi"/>
                <w:sz w:val="22"/>
                <w:szCs w:val="22"/>
              </w:rPr>
            </w:pPr>
            <w:r w:rsidRPr="2031570B">
              <w:rPr>
                <w:rFonts w:asciiTheme="minorHAnsi" w:hAnsiTheme="minorHAnsi" w:cstheme="minorBidi"/>
                <w:sz w:val="22"/>
                <w:szCs w:val="22"/>
              </w:rPr>
              <w:t>Mild-to-moderate and severe adverse events following immunisation (AEFI), derived from the safety results of the pre-licensure vaccine clinical trials, common side-effects related to influenza vaccines and an unpublished study protocol of an ongoing observational study.</w:t>
            </w:r>
          </w:p>
          <w:p w14:paraId="7E2E2B2D" w14:textId="77777777" w:rsidR="00217CA8" w:rsidRPr="00CB5BD9" w:rsidRDefault="00217CA8" w:rsidP="7774C803">
            <w:pPr>
              <w:jc w:val="both"/>
              <w:rPr>
                <w:rFonts w:asciiTheme="minorHAnsi" w:hAnsiTheme="minorHAnsi" w:cstheme="minorBidi"/>
                <w:sz w:val="22"/>
                <w:szCs w:val="22"/>
              </w:rPr>
            </w:pPr>
          </w:p>
          <w:p w14:paraId="4C3B5336" w14:textId="44B132D0" w:rsidR="00217CA8" w:rsidRDefault="00217CA8" w:rsidP="00452A6F">
            <w:pPr>
              <w:jc w:val="both"/>
              <w:rPr>
                <w:rFonts w:asciiTheme="minorHAnsi" w:hAnsiTheme="minorHAnsi" w:cstheme="minorBidi"/>
                <w:sz w:val="22"/>
                <w:szCs w:val="22"/>
              </w:rPr>
            </w:pPr>
            <w:r w:rsidRPr="09DEB5A3">
              <w:rPr>
                <w:rFonts w:asciiTheme="minorHAnsi" w:hAnsiTheme="minorHAnsi" w:cstheme="minorBidi"/>
                <w:sz w:val="22"/>
                <w:szCs w:val="22"/>
              </w:rPr>
              <w:t>A primary outcome (to produce timely results) will focus on primary care, hospitalisation</w:t>
            </w:r>
            <w:r w:rsidR="7A03E223" w:rsidRPr="09DEB5A3">
              <w:rPr>
                <w:rFonts w:asciiTheme="minorHAnsi" w:hAnsiTheme="minorHAnsi" w:cstheme="minorBidi"/>
                <w:sz w:val="22"/>
                <w:szCs w:val="22"/>
              </w:rPr>
              <w:t xml:space="preserve"> for bleeding and clotting events</w:t>
            </w:r>
            <w:r w:rsidRPr="09DEB5A3">
              <w:rPr>
                <w:rFonts w:asciiTheme="minorHAnsi" w:hAnsiTheme="minorHAnsi" w:cstheme="minorBidi"/>
                <w:sz w:val="22"/>
                <w:szCs w:val="22"/>
              </w:rPr>
              <w:t xml:space="preserve">, following COVID-19 vaccination </w:t>
            </w:r>
            <w:r w:rsidR="000F31EC">
              <w:rPr>
                <w:rFonts w:asciiTheme="minorHAnsi" w:hAnsiTheme="minorHAnsi" w:cstheme="minorBidi"/>
                <w:sz w:val="22"/>
                <w:szCs w:val="22"/>
              </w:rPr>
              <w:t xml:space="preserve">and infection separately. </w:t>
            </w:r>
            <w:r w:rsidR="659F4F62" w:rsidRPr="09DEB5A3">
              <w:rPr>
                <w:rFonts w:asciiTheme="minorHAnsi" w:hAnsiTheme="minorHAnsi" w:cstheme="minorBidi"/>
                <w:sz w:val="22"/>
                <w:szCs w:val="22"/>
              </w:rPr>
              <w:t>(see appendix I for clinical code list)</w:t>
            </w:r>
            <w:r w:rsidRPr="09DEB5A3">
              <w:rPr>
                <w:rFonts w:asciiTheme="minorHAnsi" w:hAnsiTheme="minorHAnsi" w:cstheme="minorBidi"/>
                <w:sz w:val="22"/>
                <w:szCs w:val="22"/>
              </w:rPr>
              <w:t>. We will also include any immediate recording of side-effects</w:t>
            </w:r>
            <w:r w:rsidR="000F31EC">
              <w:rPr>
                <w:rFonts w:asciiTheme="minorHAnsi" w:hAnsiTheme="minorHAnsi" w:cstheme="minorBidi"/>
                <w:sz w:val="22"/>
                <w:szCs w:val="22"/>
              </w:rPr>
              <w:t xml:space="preserve"> (anaphylaxis) to </w:t>
            </w:r>
            <w:r w:rsidRPr="09DEB5A3">
              <w:rPr>
                <w:rFonts w:asciiTheme="minorHAnsi" w:hAnsiTheme="minorHAnsi" w:cstheme="minorBidi"/>
                <w:sz w:val="22"/>
                <w:szCs w:val="22"/>
              </w:rPr>
              <w:t xml:space="preserve">in </w:t>
            </w:r>
            <w:r w:rsidR="000F31EC">
              <w:rPr>
                <w:rFonts w:asciiTheme="minorHAnsi" w:hAnsiTheme="minorHAnsi" w:cstheme="minorBidi"/>
                <w:sz w:val="22"/>
                <w:szCs w:val="22"/>
              </w:rPr>
              <w:t>primary care and vaccination</w:t>
            </w:r>
            <w:r w:rsidR="7CEE4370" w:rsidRPr="09DEB5A3">
              <w:rPr>
                <w:rFonts w:asciiTheme="minorHAnsi" w:hAnsiTheme="minorHAnsi" w:cstheme="minorBidi"/>
                <w:sz w:val="22"/>
                <w:szCs w:val="22"/>
              </w:rPr>
              <w:t xml:space="preserve"> </w:t>
            </w:r>
            <w:r w:rsidRPr="09DEB5A3">
              <w:rPr>
                <w:rFonts w:asciiTheme="minorHAnsi" w:hAnsiTheme="minorHAnsi" w:cstheme="minorBidi"/>
                <w:sz w:val="22"/>
                <w:szCs w:val="22"/>
              </w:rPr>
              <w:t>records</w:t>
            </w:r>
            <w:r w:rsidR="000F31EC">
              <w:rPr>
                <w:rFonts w:asciiTheme="minorHAnsi" w:hAnsiTheme="minorHAnsi" w:cstheme="minorBidi"/>
                <w:sz w:val="22"/>
                <w:szCs w:val="22"/>
              </w:rPr>
              <w:t xml:space="preserve"> of cases this will be used as a positive control as it is expected to be </w:t>
            </w:r>
            <w:r w:rsidR="000F31EC">
              <w:rPr>
                <w:rFonts w:asciiTheme="minorHAnsi" w:hAnsiTheme="minorHAnsi" w:cstheme="minorBidi"/>
                <w:sz w:val="22"/>
                <w:szCs w:val="22"/>
              </w:rPr>
              <w:lastRenderedPageBreak/>
              <w:t xml:space="preserve">directly correlated with vaccination, we will also use hip fracture as a negative control </w:t>
            </w:r>
            <w:r w:rsidR="00452A6F">
              <w:rPr>
                <w:rFonts w:asciiTheme="minorHAnsi" w:hAnsiTheme="minorHAnsi" w:cstheme="minorBidi"/>
                <w:sz w:val="22"/>
                <w:szCs w:val="22"/>
              </w:rPr>
              <w:t xml:space="preserve">as its occurrence are most likely </w:t>
            </w:r>
            <w:r w:rsidR="000F31EC">
              <w:rPr>
                <w:rFonts w:asciiTheme="minorHAnsi" w:hAnsiTheme="minorHAnsi" w:cstheme="minorBidi"/>
                <w:sz w:val="22"/>
                <w:szCs w:val="22"/>
              </w:rPr>
              <w:t xml:space="preserve">independent of vaccination. </w:t>
            </w:r>
          </w:p>
          <w:p w14:paraId="5CF72236" w14:textId="77777777" w:rsidR="00452A6F" w:rsidRPr="00CB5BD9" w:rsidRDefault="00452A6F" w:rsidP="00452A6F">
            <w:pPr>
              <w:jc w:val="both"/>
              <w:rPr>
                <w:rFonts w:asciiTheme="minorHAnsi" w:hAnsiTheme="minorHAnsi" w:cstheme="minorBidi"/>
                <w:sz w:val="22"/>
                <w:szCs w:val="22"/>
              </w:rPr>
            </w:pPr>
          </w:p>
          <w:p w14:paraId="1AF40DD2" w14:textId="38EF3C10" w:rsidR="00217CA8" w:rsidRPr="00CB5BD9" w:rsidRDefault="336959B0" w:rsidP="00CD70E4">
            <w:pPr>
              <w:jc w:val="both"/>
              <w:rPr>
                <w:rFonts w:asciiTheme="minorHAnsi" w:hAnsiTheme="minorHAnsi" w:cstheme="minorBidi"/>
                <w:sz w:val="22"/>
                <w:szCs w:val="22"/>
              </w:rPr>
            </w:pPr>
            <w:r w:rsidRPr="09DEB5A3">
              <w:rPr>
                <w:rFonts w:asciiTheme="minorHAnsi" w:hAnsiTheme="minorHAnsi" w:cstheme="minorBidi"/>
                <w:sz w:val="22"/>
                <w:szCs w:val="22"/>
              </w:rPr>
              <w:t xml:space="preserve">We will include first event in the study period and exclude anyone who had an event from </w:t>
            </w:r>
            <w:r w:rsidR="00CD70E4">
              <w:rPr>
                <w:rFonts w:asciiTheme="minorHAnsi" w:hAnsiTheme="minorHAnsi" w:cstheme="minorBidi"/>
                <w:sz w:val="22"/>
                <w:szCs w:val="22"/>
              </w:rPr>
              <w:t xml:space="preserve"> 7</w:t>
            </w:r>
            <w:r w:rsidR="00CD70E4" w:rsidRPr="00CD70E4">
              <w:rPr>
                <w:rFonts w:asciiTheme="minorHAnsi" w:hAnsiTheme="minorHAnsi" w:cstheme="minorBidi"/>
                <w:sz w:val="22"/>
                <w:szCs w:val="22"/>
                <w:vertAlign w:val="superscript"/>
              </w:rPr>
              <w:t>th</w:t>
            </w:r>
            <w:r w:rsidR="00CD70E4">
              <w:rPr>
                <w:rFonts w:asciiTheme="minorHAnsi" w:hAnsiTheme="minorHAnsi" w:cstheme="minorBidi"/>
                <w:sz w:val="22"/>
                <w:szCs w:val="22"/>
              </w:rPr>
              <w:t xml:space="preserve"> December 2019 to</w:t>
            </w:r>
            <w:r w:rsidR="178B7ACA" w:rsidRPr="09DEB5A3">
              <w:rPr>
                <w:rFonts w:asciiTheme="minorHAnsi" w:hAnsiTheme="minorHAnsi" w:cstheme="minorBidi"/>
                <w:sz w:val="22"/>
                <w:szCs w:val="22"/>
              </w:rPr>
              <w:t xml:space="preserve"> 7</w:t>
            </w:r>
            <w:r w:rsidR="178B7ACA" w:rsidRPr="09DEB5A3">
              <w:rPr>
                <w:rFonts w:asciiTheme="minorHAnsi" w:hAnsiTheme="minorHAnsi" w:cstheme="minorBidi"/>
                <w:sz w:val="22"/>
                <w:szCs w:val="22"/>
                <w:vertAlign w:val="superscript"/>
              </w:rPr>
              <w:t>th</w:t>
            </w:r>
            <w:r w:rsidR="178B7ACA" w:rsidRPr="09DEB5A3">
              <w:rPr>
                <w:rFonts w:asciiTheme="minorHAnsi" w:hAnsiTheme="minorHAnsi" w:cstheme="minorBidi"/>
                <w:sz w:val="22"/>
                <w:szCs w:val="22"/>
              </w:rPr>
              <w:t xml:space="preserve"> December 2020.</w:t>
            </w:r>
          </w:p>
          <w:p w14:paraId="3967EDCF" w14:textId="77777777" w:rsidR="00CD70E4" w:rsidRDefault="00CD70E4" w:rsidP="00CD70E4">
            <w:pPr>
              <w:rPr>
                <w:rFonts w:asciiTheme="minorHAnsi" w:hAnsiTheme="minorHAnsi" w:cstheme="minorBidi"/>
                <w:sz w:val="22"/>
                <w:szCs w:val="22"/>
              </w:rPr>
            </w:pPr>
          </w:p>
          <w:p w14:paraId="5310BEBD" w14:textId="3295C2F5" w:rsidR="00AA090E" w:rsidRDefault="00CD70E4" w:rsidP="00CD70E4">
            <w:pPr>
              <w:rPr>
                <w:rFonts w:asciiTheme="minorHAnsi" w:hAnsiTheme="minorHAnsi" w:cstheme="minorBidi"/>
                <w:sz w:val="22"/>
                <w:szCs w:val="22"/>
              </w:rPr>
            </w:pPr>
            <w:r>
              <w:rPr>
                <w:rFonts w:asciiTheme="minorHAnsi" w:hAnsiTheme="minorHAnsi" w:cstheme="minorBidi"/>
                <w:sz w:val="22"/>
                <w:szCs w:val="22"/>
              </w:rPr>
              <w:t>We will assess feasibility of establishing a path to identify Vaccine Induces Thrombocytopenia and Thromboembolic event (VITT) by using t</w:t>
            </w:r>
            <w:r w:rsidR="5F0214A6" w:rsidRPr="54EC9DFF">
              <w:rPr>
                <w:rFonts w:asciiTheme="minorHAnsi" w:hAnsiTheme="minorHAnsi" w:cstheme="minorBidi"/>
                <w:sz w:val="22"/>
                <w:szCs w:val="22"/>
              </w:rPr>
              <w:t>he WRRS data</w:t>
            </w:r>
            <w:r w:rsidR="00AA090E" w:rsidRPr="54EC9DFF">
              <w:rPr>
                <w:rFonts w:asciiTheme="minorHAnsi" w:hAnsiTheme="minorHAnsi" w:cstheme="minorBidi"/>
                <w:sz w:val="22"/>
                <w:szCs w:val="22"/>
              </w:rPr>
              <w:t xml:space="preserve"> </w:t>
            </w:r>
            <w:r w:rsidR="5F0214A6" w:rsidRPr="54EC9DFF">
              <w:rPr>
                <w:rFonts w:asciiTheme="minorHAnsi" w:hAnsiTheme="minorHAnsi" w:cstheme="minorBidi"/>
                <w:sz w:val="22"/>
                <w:szCs w:val="22"/>
              </w:rPr>
              <w:t>source will be used to capture thrombosis</w:t>
            </w:r>
            <w:r w:rsidR="3157D942" w:rsidRPr="54EC9DFF">
              <w:rPr>
                <w:rFonts w:asciiTheme="minorHAnsi" w:hAnsiTheme="minorHAnsi" w:cstheme="minorBidi"/>
                <w:sz w:val="22"/>
                <w:szCs w:val="22"/>
              </w:rPr>
              <w:t xml:space="preserve"> related tests</w:t>
            </w:r>
            <w:r w:rsidR="053A8A5B" w:rsidRPr="54EC9DFF">
              <w:rPr>
                <w:rFonts w:asciiTheme="minorHAnsi" w:hAnsiTheme="minorHAnsi" w:cstheme="minorBidi"/>
                <w:sz w:val="22"/>
                <w:szCs w:val="22"/>
              </w:rPr>
              <w:t xml:space="preserve"> such as</w:t>
            </w:r>
            <w:r w:rsidR="00AA090E" w:rsidRPr="54EC9DFF">
              <w:rPr>
                <w:rFonts w:asciiTheme="minorHAnsi" w:hAnsiTheme="minorHAnsi" w:cstheme="minorBidi"/>
                <w:sz w:val="22"/>
                <w:szCs w:val="22"/>
              </w:rPr>
              <w:t>:</w:t>
            </w:r>
          </w:p>
          <w:p w14:paraId="706F7466" w14:textId="35FFAC60" w:rsidR="00AA090E" w:rsidRDefault="00AA090E" w:rsidP="54EC9DFF">
            <w:pPr>
              <w:pStyle w:val="ListParagraph"/>
              <w:numPr>
                <w:ilvl w:val="0"/>
                <w:numId w:val="14"/>
              </w:numPr>
              <w:rPr>
                <w:rFonts w:asciiTheme="minorHAnsi" w:hAnsiTheme="minorHAnsi" w:cstheme="minorBidi"/>
                <w:sz w:val="22"/>
                <w:szCs w:val="22"/>
              </w:rPr>
            </w:pPr>
            <w:r w:rsidRPr="54EC9DFF">
              <w:rPr>
                <w:rFonts w:asciiTheme="minorHAnsi" w:hAnsiTheme="minorHAnsi" w:cstheme="minorBidi"/>
                <w:sz w:val="22"/>
                <w:szCs w:val="22"/>
              </w:rPr>
              <w:t>P</w:t>
            </w:r>
            <w:r w:rsidR="053A8A5B" w:rsidRPr="54EC9DFF">
              <w:rPr>
                <w:rFonts w:asciiTheme="minorHAnsi" w:hAnsiTheme="minorHAnsi" w:cstheme="minorBidi"/>
                <w:sz w:val="22"/>
                <w:szCs w:val="22"/>
              </w:rPr>
              <w:t>latelets &lt;</w:t>
            </w:r>
            <w:r w:rsidR="00AB78F9" w:rsidRPr="54EC9DFF">
              <w:rPr>
                <w:rFonts w:asciiTheme="minorHAnsi" w:hAnsiTheme="minorHAnsi" w:cstheme="minorBidi"/>
                <w:sz w:val="22"/>
                <w:szCs w:val="22"/>
              </w:rPr>
              <w:t xml:space="preserve"> </w:t>
            </w:r>
            <w:r w:rsidR="053A8A5B" w:rsidRPr="54EC9DFF">
              <w:rPr>
                <w:rFonts w:asciiTheme="minorHAnsi" w:hAnsiTheme="minorHAnsi" w:cstheme="minorBidi"/>
                <w:sz w:val="22"/>
                <w:szCs w:val="22"/>
              </w:rPr>
              <w:t>150</w:t>
            </w:r>
          </w:p>
          <w:p w14:paraId="167F530F" w14:textId="213D8E58" w:rsidR="00AA090E" w:rsidRDefault="00AA090E" w:rsidP="54EC9DFF">
            <w:pPr>
              <w:pStyle w:val="ListParagraph"/>
              <w:numPr>
                <w:ilvl w:val="0"/>
                <w:numId w:val="14"/>
              </w:numPr>
              <w:rPr>
                <w:rFonts w:asciiTheme="minorHAnsi" w:hAnsiTheme="minorHAnsi" w:cstheme="minorBidi"/>
                <w:sz w:val="22"/>
                <w:szCs w:val="22"/>
              </w:rPr>
            </w:pPr>
            <w:r w:rsidRPr="54EC9DFF">
              <w:rPr>
                <w:rFonts w:asciiTheme="minorHAnsi" w:hAnsiTheme="minorHAnsi" w:cstheme="minorBidi"/>
                <w:sz w:val="22"/>
                <w:szCs w:val="22"/>
              </w:rPr>
              <w:t>F</w:t>
            </w:r>
            <w:r w:rsidR="545A24EB" w:rsidRPr="54EC9DFF">
              <w:rPr>
                <w:rFonts w:asciiTheme="minorHAnsi" w:hAnsiTheme="minorHAnsi" w:cstheme="minorBidi"/>
                <w:sz w:val="22"/>
                <w:szCs w:val="22"/>
              </w:rPr>
              <w:t>ibrinogen &lt;</w:t>
            </w:r>
            <w:r w:rsidR="00AB78F9" w:rsidRPr="54EC9DFF">
              <w:rPr>
                <w:rFonts w:asciiTheme="minorHAnsi" w:hAnsiTheme="minorHAnsi" w:cstheme="minorBidi"/>
                <w:sz w:val="22"/>
                <w:szCs w:val="22"/>
              </w:rPr>
              <w:t xml:space="preserve"> </w:t>
            </w:r>
            <w:r w:rsidR="545A24EB" w:rsidRPr="54EC9DFF">
              <w:rPr>
                <w:rFonts w:asciiTheme="minorHAnsi" w:hAnsiTheme="minorHAnsi" w:cstheme="minorBidi"/>
                <w:sz w:val="22"/>
                <w:szCs w:val="22"/>
              </w:rPr>
              <w:t>2g/L</w:t>
            </w:r>
          </w:p>
          <w:p w14:paraId="68B66633" w14:textId="5EB4B414" w:rsidR="00AA090E" w:rsidRDefault="545A24EB" w:rsidP="54EC9DFF">
            <w:pPr>
              <w:pStyle w:val="ListParagraph"/>
              <w:numPr>
                <w:ilvl w:val="0"/>
                <w:numId w:val="14"/>
              </w:numPr>
              <w:rPr>
                <w:rFonts w:asciiTheme="minorHAnsi" w:hAnsiTheme="minorHAnsi" w:cstheme="minorBidi"/>
                <w:sz w:val="22"/>
                <w:szCs w:val="22"/>
              </w:rPr>
            </w:pPr>
            <w:r w:rsidRPr="54EC9DFF">
              <w:rPr>
                <w:rFonts w:asciiTheme="minorHAnsi" w:hAnsiTheme="minorHAnsi" w:cstheme="minorBidi"/>
                <w:sz w:val="22"/>
                <w:szCs w:val="22"/>
              </w:rPr>
              <w:t>D-dimer &gt; 2,000</w:t>
            </w:r>
            <w:r w:rsidR="254FEED4" w:rsidRPr="54EC9DFF">
              <w:rPr>
                <w:rFonts w:asciiTheme="minorHAnsi" w:hAnsiTheme="minorHAnsi" w:cstheme="minorBidi"/>
                <w:sz w:val="22"/>
                <w:szCs w:val="22"/>
              </w:rPr>
              <w:t>ug/L</w:t>
            </w:r>
          </w:p>
          <w:p w14:paraId="55206E42" w14:textId="1D83C0FD" w:rsidR="00217CA8" w:rsidRPr="00CB5BD9" w:rsidRDefault="00AA090E" w:rsidP="54EC9DFF">
            <w:pPr>
              <w:pStyle w:val="ListParagraph"/>
              <w:numPr>
                <w:ilvl w:val="0"/>
                <w:numId w:val="14"/>
              </w:numPr>
              <w:rPr>
                <w:rFonts w:asciiTheme="minorHAnsi" w:hAnsiTheme="minorHAnsi" w:cstheme="minorBidi"/>
                <w:sz w:val="22"/>
                <w:szCs w:val="22"/>
              </w:rPr>
            </w:pPr>
            <w:r w:rsidRPr="54EC9DFF">
              <w:rPr>
                <w:rFonts w:asciiTheme="minorHAnsi" w:hAnsiTheme="minorHAnsi" w:cstheme="minorBidi"/>
                <w:sz w:val="22"/>
                <w:szCs w:val="22"/>
              </w:rPr>
              <w:t>P</w:t>
            </w:r>
            <w:r w:rsidR="5F0214A6" w:rsidRPr="54EC9DFF">
              <w:rPr>
                <w:rFonts w:asciiTheme="minorHAnsi" w:hAnsiTheme="minorHAnsi" w:cstheme="minorBidi"/>
                <w:sz w:val="22"/>
                <w:szCs w:val="22"/>
              </w:rPr>
              <w:t>ositive HIT assays</w:t>
            </w:r>
          </w:p>
          <w:p w14:paraId="50ABA7FC" w14:textId="36F7AB1C" w:rsidR="00217CA8" w:rsidRPr="00CB5BD9" w:rsidRDefault="00217CA8" w:rsidP="7F5A9C9E">
            <w:pPr>
              <w:rPr>
                <w:rFonts w:asciiTheme="minorHAnsi" w:hAnsiTheme="minorHAnsi" w:cstheme="minorBidi"/>
              </w:rPr>
            </w:pPr>
          </w:p>
        </w:tc>
      </w:tr>
      <w:tr w:rsidR="002230B2" w:rsidRPr="000D1C3A" w14:paraId="422370A8" w14:textId="77777777" w:rsidTr="60FDB4C0">
        <w:tc>
          <w:tcPr>
            <w:tcW w:w="777" w:type="pct"/>
          </w:tcPr>
          <w:p w14:paraId="323063B1" w14:textId="69C5528D" w:rsidR="00217CA8" w:rsidRPr="00C4671F" w:rsidRDefault="00115800" w:rsidP="7F5A9C9E">
            <w:pPr>
              <w:widowControl w:val="0"/>
              <w:spacing w:line="276" w:lineRule="auto"/>
              <w:rPr>
                <w:rFonts w:asciiTheme="minorHAnsi" w:hAnsiTheme="minorHAnsi" w:cstheme="minorBidi"/>
                <w:b/>
                <w:bCs/>
                <w:sz w:val="22"/>
                <w:szCs w:val="22"/>
              </w:rPr>
            </w:pPr>
            <w:r w:rsidRPr="7F5A9C9E">
              <w:rPr>
                <w:rFonts w:asciiTheme="minorHAnsi" w:hAnsiTheme="minorHAnsi" w:cstheme="minorBidi"/>
                <w:b/>
                <w:bCs/>
                <w:sz w:val="22"/>
                <w:szCs w:val="22"/>
              </w:rPr>
              <w:lastRenderedPageBreak/>
              <w:t>Controls and c</w:t>
            </w:r>
            <w:r w:rsidR="00217CA8" w:rsidRPr="7F5A9C9E">
              <w:rPr>
                <w:rFonts w:asciiTheme="minorHAnsi" w:hAnsiTheme="minorHAnsi" w:cstheme="minorBidi"/>
                <w:b/>
                <w:bCs/>
                <w:sz w:val="22"/>
                <w:szCs w:val="22"/>
              </w:rPr>
              <w:t>onfounders</w:t>
            </w:r>
          </w:p>
          <w:p w14:paraId="66A46F47" w14:textId="09703F13" w:rsidR="002230B2" w:rsidRPr="000D1C3A" w:rsidRDefault="002230B2" w:rsidP="00F7683F">
            <w:pPr>
              <w:widowControl w:val="0"/>
              <w:spacing w:line="276" w:lineRule="auto"/>
              <w:rPr>
                <w:rFonts w:asciiTheme="minorHAnsi" w:hAnsiTheme="minorHAnsi" w:cstheme="minorHAnsi"/>
                <w:b/>
                <w:sz w:val="22"/>
                <w:szCs w:val="22"/>
              </w:rPr>
            </w:pPr>
          </w:p>
        </w:tc>
        <w:tc>
          <w:tcPr>
            <w:tcW w:w="4223" w:type="pct"/>
          </w:tcPr>
          <w:p w14:paraId="4D4DF100" w14:textId="3581BC7B" w:rsidR="007C591E" w:rsidRPr="00293EA7" w:rsidRDefault="263B3AE8" w:rsidP="00293EA7">
            <w:pPr>
              <w:widowControl w:val="0"/>
              <w:spacing w:line="276" w:lineRule="auto"/>
              <w:jc w:val="both"/>
              <w:rPr>
                <w:rFonts w:asciiTheme="minorHAnsi" w:eastAsiaTheme="minorEastAsia" w:hAnsiTheme="minorHAnsi" w:cstheme="minorBidi"/>
                <w:sz w:val="22"/>
                <w:szCs w:val="22"/>
              </w:rPr>
            </w:pPr>
            <w:r w:rsidRPr="7F5A9C9E">
              <w:rPr>
                <w:rFonts w:asciiTheme="minorHAnsi" w:hAnsiTheme="minorHAnsi" w:cstheme="minorBidi"/>
                <w:sz w:val="22"/>
                <w:szCs w:val="22"/>
              </w:rPr>
              <w:t xml:space="preserve">Note the </w:t>
            </w:r>
            <w:r w:rsidR="742C8AF7" w:rsidRPr="7F5A9C9E">
              <w:rPr>
                <w:rFonts w:asciiTheme="minorHAnsi" w:hAnsiTheme="minorHAnsi" w:cstheme="minorBidi"/>
                <w:sz w:val="22"/>
                <w:szCs w:val="22"/>
              </w:rPr>
              <w:t>SCCS</w:t>
            </w:r>
            <w:r w:rsidR="02C16659" w:rsidRPr="7F5A9C9E">
              <w:rPr>
                <w:rFonts w:asciiTheme="minorHAnsi" w:hAnsiTheme="minorHAnsi" w:cstheme="minorBidi"/>
                <w:sz w:val="22"/>
                <w:szCs w:val="22"/>
              </w:rPr>
              <w:t xml:space="preserve"> study design addresses time-</w:t>
            </w:r>
            <w:r w:rsidRPr="7F5A9C9E">
              <w:rPr>
                <w:rFonts w:asciiTheme="minorHAnsi" w:hAnsiTheme="minorHAnsi" w:cstheme="minorBidi"/>
                <w:sz w:val="22"/>
                <w:szCs w:val="22"/>
              </w:rPr>
              <w:t>invariant confounders.</w:t>
            </w:r>
            <w:r w:rsidR="59726836" w:rsidRPr="7F5A9C9E">
              <w:rPr>
                <w:rFonts w:asciiTheme="minorHAnsi" w:hAnsiTheme="minorHAnsi" w:cstheme="minorBidi"/>
                <w:sz w:val="22"/>
                <w:szCs w:val="22"/>
              </w:rPr>
              <w:t xml:space="preserve"> </w:t>
            </w:r>
          </w:p>
        </w:tc>
      </w:tr>
      <w:tr w:rsidR="00F7683F" w:rsidRPr="000D1C3A" w14:paraId="529C68E5" w14:textId="77777777" w:rsidTr="60FDB4C0">
        <w:tc>
          <w:tcPr>
            <w:tcW w:w="777" w:type="pct"/>
          </w:tcPr>
          <w:p w14:paraId="51CD03CF" w14:textId="3AC49135" w:rsidR="00F7683F" w:rsidRPr="000D1C3A" w:rsidRDefault="00F7683F" w:rsidP="001331EC">
            <w:pPr>
              <w:widowControl w:val="0"/>
              <w:spacing w:line="276" w:lineRule="auto"/>
              <w:rPr>
                <w:rFonts w:asciiTheme="minorHAnsi" w:hAnsiTheme="minorHAnsi" w:cstheme="minorHAnsi"/>
                <w:b/>
                <w:sz w:val="22"/>
                <w:szCs w:val="22"/>
              </w:rPr>
            </w:pPr>
            <w:r>
              <w:rPr>
                <w:rFonts w:asciiTheme="minorHAnsi" w:hAnsiTheme="minorHAnsi" w:cstheme="minorHAnsi"/>
                <w:b/>
                <w:sz w:val="22"/>
                <w:szCs w:val="22"/>
              </w:rPr>
              <w:t>Statistical analysis:</w:t>
            </w:r>
          </w:p>
        </w:tc>
        <w:tc>
          <w:tcPr>
            <w:tcW w:w="4223" w:type="pct"/>
          </w:tcPr>
          <w:p w14:paraId="7A8D7266" w14:textId="0C4507CE" w:rsidR="651339C3" w:rsidRDefault="651339C3" w:rsidP="00A04EE2">
            <w:pPr>
              <w:tabs>
                <w:tab w:val="left" w:pos="1020"/>
              </w:tabs>
              <w:spacing w:line="276" w:lineRule="auto"/>
              <w:jc w:val="both"/>
              <w:rPr>
                <w:rFonts w:ascii="Segoe UI" w:eastAsia="Segoe UI" w:hAnsi="Segoe UI" w:cs="Segoe UI"/>
                <w:color w:val="333333"/>
                <w:sz w:val="18"/>
                <w:szCs w:val="18"/>
              </w:rPr>
            </w:pPr>
            <w:r w:rsidRPr="00800506">
              <w:rPr>
                <w:rFonts w:asciiTheme="minorHAnsi" w:hAnsiTheme="minorHAnsi" w:cstheme="minorBidi"/>
                <w:sz w:val="22"/>
                <w:szCs w:val="22"/>
              </w:rPr>
              <w:t xml:space="preserve">We will </w:t>
            </w:r>
            <w:r w:rsidR="6AF59E05" w:rsidRPr="00800506">
              <w:rPr>
                <w:rFonts w:asciiTheme="minorHAnsi" w:hAnsiTheme="minorHAnsi" w:cstheme="minorBidi"/>
                <w:sz w:val="22"/>
                <w:szCs w:val="22"/>
              </w:rPr>
              <w:t>provide</w:t>
            </w:r>
            <w:r w:rsidRPr="00800506">
              <w:rPr>
                <w:rFonts w:asciiTheme="minorHAnsi" w:hAnsiTheme="minorHAnsi" w:cstheme="minorBidi"/>
                <w:sz w:val="22"/>
                <w:szCs w:val="22"/>
              </w:rPr>
              <w:t xml:space="preserve"> d</w:t>
            </w:r>
            <w:r w:rsidR="3D2BB1AE" w:rsidRPr="00800506">
              <w:rPr>
                <w:rFonts w:asciiTheme="minorHAnsi" w:hAnsiTheme="minorHAnsi" w:cstheme="minorBidi"/>
                <w:sz w:val="22"/>
                <w:szCs w:val="22"/>
              </w:rPr>
              <w:t>escriptive statistics</w:t>
            </w:r>
            <w:r w:rsidR="32E53272" w:rsidRPr="00800506">
              <w:rPr>
                <w:rFonts w:asciiTheme="minorHAnsi" w:hAnsiTheme="minorHAnsi" w:cstheme="minorBidi"/>
                <w:sz w:val="22"/>
                <w:szCs w:val="22"/>
              </w:rPr>
              <w:t xml:space="preserve"> of all outcome events</w:t>
            </w:r>
            <w:r w:rsidR="3D2BB1AE" w:rsidRPr="00800506">
              <w:rPr>
                <w:rFonts w:asciiTheme="minorHAnsi" w:hAnsiTheme="minorHAnsi" w:cstheme="minorBidi"/>
                <w:sz w:val="22"/>
                <w:szCs w:val="22"/>
              </w:rPr>
              <w:t xml:space="preserve"> for population sub-groups</w:t>
            </w:r>
            <w:r w:rsidR="084B77B8" w:rsidRPr="00800506">
              <w:rPr>
                <w:rFonts w:asciiTheme="minorHAnsi" w:hAnsiTheme="minorHAnsi" w:cstheme="minorBidi"/>
                <w:sz w:val="22"/>
                <w:szCs w:val="22"/>
              </w:rPr>
              <w:t xml:space="preserve"> broken down by </w:t>
            </w:r>
            <w:r w:rsidR="00A04EE2">
              <w:rPr>
                <w:rFonts w:asciiTheme="minorHAnsi" w:hAnsiTheme="minorHAnsi" w:cstheme="minorBidi"/>
                <w:sz w:val="22"/>
                <w:szCs w:val="22"/>
              </w:rPr>
              <w:t>vaccination status</w:t>
            </w:r>
            <w:r w:rsidR="14A81E65" w:rsidRPr="09DEB5A3">
              <w:rPr>
                <w:rFonts w:ascii="Segoe UI" w:eastAsia="Segoe UI" w:hAnsi="Segoe UI" w:cs="Segoe UI"/>
                <w:color w:val="333333"/>
                <w:sz w:val="18"/>
                <w:szCs w:val="18"/>
              </w:rPr>
              <w:t>.</w:t>
            </w:r>
            <w:r w:rsidR="0B7C4A68" w:rsidRPr="09DEB5A3">
              <w:rPr>
                <w:rFonts w:ascii="Segoe UI" w:eastAsia="Segoe UI" w:hAnsi="Segoe UI" w:cs="Segoe UI"/>
                <w:color w:val="333333"/>
                <w:sz w:val="18"/>
                <w:szCs w:val="18"/>
              </w:rPr>
              <w:t xml:space="preserve"> These includes: </w:t>
            </w:r>
          </w:p>
          <w:p w14:paraId="72274F4A" w14:textId="27D9B8FD" w:rsidR="09DEB5A3" w:rsidRDefault="09DEB5A3" w:rsidP="09DEB5A3">
            <w:pPr>
              <w:tabs>
                <w:tab w:val="left" w:pos="1020"/>
              </w:tabs>
              <w:spacing w:line="276" w:lineRule="auto"/>
              <w:jc w:val="both"/>
              <w:rPr>
                <w:rFonts w:ascii="Segoe UI" w:eastAsia="Segoe UI" w:hAnsi="Segoe UI" w:cs="Segoe UI"/>
                <w:color w:val="333333"/>
                <w:sz w:val="18"/>
                <w:szCs w:val="18"/>
              </w:rPr>
            </w:pPr>
          </w:p>
          <w:p w14:paraId="40786D59" w14:textId="54303F45" w:rsidR="0B7C4A68" w:rsidRDefault="0B7C4A68" w:rsidP="00800506">
            <w:pPr>
              <w:pStyle w:val="ListParagraph"/>
              <w:numPr>
                <w:ilvl w:val="0"/>
                <w:numId w:val="1"/>
              </w:numPr>
              <w:jc w:val="both"/>
              <w:rPr>
                <w:rFonts w:ascii="Segoe UI" w:eastAsia="Segoe UI" w:hAnsi="Segoe UI" w:cs="Segoe UI"/>
                <w:color w:val="333333"/>
                <w:sz w:val="18"/>
                <w:szCs w:val="18"/>
              </w:rPr>
            </w:pPr>
            <w:r w:rsidRPr="22849604">
              <w:rPr>
                <w:rFonts w:ascii="Segoe UI" w:eastAsia="Segoe UI" w:hAnsi="Segoe UI" w:cs="Segoe UI"/>
                <w:color w:val="333333"/>
                <w:sz w:val="18"/>
                <w:szCs w:val="18"/>
              </w:rPr>
              <w:t>S</w:t>
            </w:r>
            <w:r w:rsidR="3D2BB1AE" w:rsidRPr="22849604">
              <w:rPr>
                <w:rFonts w:ascii="Segoe UI" w:eastAsia="Segoe UI" w:hAnsi="Segoe UI" w:cs="Segoe UI"/>
                <w:color w:val="333333"/>
                <w:sz w:val="18"/>
                <w:szCs w:val="18"/>
              </w:rPr>
              <w:t xml:space="preserve">tats for the proportion of the population who received at least 1 vaccine by age group </w:t>
            </w:r>
            <w:r w:rsidR="13BEC388" w:rsidRPr="22849604">
              <w:rPr>
                <w:rFonts w:ascii="Segoe UI" w:eastAsia="Segoe UI" w:hAnsi="Segoe UI" w:cs="Segoe UI"/>
                <w:color w:val="333333"/>
                <w:sz w:val="18"/>
                <w:szCs w:val="18"/>
              </w:rPr>
              <w:t>(</w:t>
            </w:r>
            <w:r w:rsidR="3D2BB1AE" w:rsidRPr="22849604">
              <w:rPr>
                <w:rFonts w:ascii="Segoe UI" w:eastAsia="Segoe UI" w:hAnsi="Segoe UI" w:cs="Segoe UI"/>
                <w:color w:val="333333"/>
                <w:sz w:val="18"/>
                <w:szCs w:val="18"/>
              </w:rPr>
              <w:t>Due to vaccine rollout, a larger proportion of 60-79 would have been vaccinated</w:t>
            </w:r>
            <w:r w:rsidR="02B44116" w:rsidRPr="22849604">
              <w:rPr>
                <w:rFonts w:ascii="Segoe UI" w:eastAsia="Segoe UI" w:hAnsi="Segoe UI" w:cs="Segoe UI"/>
                <w:color w:val="333333"/>
                <w:sz w:val="18"/>
                <w:szCs w:val="18"/>
              </w:rPr>
              <w:t>)</w:t>
            </w:r>
            <w:r w:rsidR="3D2BB1AE" w:rsidRPr="22849604">
              <w:rPr>
                <w:rFonts w:ascii="Segoe UI" w:eastAsia="Segoe UI" w:hAnsi="Segoe UI" w:cs="Segoe UI"/>
                <w:color w:val="333333"/>
                <w:sz w:val="18"/>
                <w:szCs w:val="18"/>
              </w:rPr>
              <w:t xml:space="preserve">. </w:t>
            </w:r>
            <w:r w:rsidR="3F2A178A" w:rsidRPr="22849604">
              <w:rPr>
                <w:rFonts w:ascii="Segoe UI" w:eastAsia="Segoe UI" w:hAnsi="Segoe UI" w:cs="Segoe UI"/>
                <w:color w:val="333333"/>
                <w:sz w:val="18"/>
                <w:szCs w:val="18"/>
              </w:rPr>
              <w:t>This will inform out additional subgroup analysis</w:t>
            </w:r>
            <w:r w:rsidR="3D2BB1AE" w:rsidRPr="22849604">
              <w:rPr>
                <w:rFonts w:ascii="Segoe UI" w:eastAsia="Segoe UI" w:hAnsi="Segoe UI" w:cs="Segoe UI"/>
                <w:color w:val="333333"/>
                <w:sz w:val="18"/>
                <w:szCs w:val="18"/>
              </w:rPr>
              <w:t xml:space="preserve"> look</w:t>
            </w:r>
            <w:r w:rsidR="16ED3BD8" w:rsidRPr="22849604">
              <w:rPr>
                <w:rFonts w:ascii="Segoe UI" w:eastAsia="Segoe UI" w:hAnsi="Segoe UI" w:cs="Segoe UI"/>
                <w:color w:val="333333"/>
                <w:sz w:val="18"/>
                <w:szCs w:val="18"/>
              </w:rPr>
              <w:t>ing</w:t>
            </w:r>
            <w:r w:rsidR="3D2BB1AE" w:rsidRPr="22849604">
              <w:rPr>
                <w:rFonts w:ascii="Segoe UI" w:eastAsia="Segoe UI" w:hAnsi="Segoe UI" w:cs="Segoe UI"/>
                <w:color w:val="333333"/>
                <w:sz w:val="18"/>
                <w:szCs w:val="18"/>
              </w:rPr>
              <w:t xml:space="preserve"> at age-related relative risk</w:t>
            </w:r>
          </w:p>
          <w:p w14:paraId="4F23D514" w14:textId="196DD1A6" w:rsidR="09DEB5A3" w:rsidRDefault="09DEB5A3" w:rsidP="09DEB5A3">
            <w:pPr>
              <w:jc w:val="both"/>
            </w:pPr>
          </w:p>
          <w:p w14:paraId="08528384" w14:textId="081FB5C0" w:rsidR="3D2BB1AE" w:rsidRDefault="5B74854B" w:rsidP="00800506">
            <w:pPr>
              <w:pStyle w:val="ListParagraph"/>
              <w:numPr>
                <w:ilvl w:val="0"/>
                <w:numId w:val="1"/>
              </w:numPr>
              <w:jc w:val="both"/>
              <w:rPr>
                <w:rFonts w:ascii="Segoe UI" w:eastAsia="Segoe UI" w:hAnsi="Segoe UI" w:cs="Segoe UI"/>
                <w:color w:val="333333"/>
                <w:sz w:val="18"/>
                <w:szCs w:val="18"/>
              </w:rPr>
            </w:pPr>
            <w:r w:rsidRPr="22849604">
              <w:rPr>
                <w:rFonts w:ascii="Segoe UI" w:eastAsia="Segoe UI" w:hAnsi="Segoe UI" w:cs="Segoe UI"/>
                <w:color w:val="333333"/>
                <w:sz w:val="18"/>
                <w:szCs w:val="18"/>
              </w:rPr>
              <w:t xml:space="preserve">Stats for the proportion of the population who </w:t>
            </w:r>
            <w:r w:rsidR="7DEC7DE1" w:rsidRPr="22849604">
              <w:rPr>
                <w:rFonts w:ascii="Segoe UI" w:eastAsia="Segoe UI" w:hAnsi="Segoe UI" w:cs="Segoe UI"/>
                <w:color w:val="333333"/>
                <w:sz w:val="18"/>
                <w:szCs w:val="18"/>
              </w:rPr>
              <w:t xml:space="preserve">received at least 1 vaccine by deprivation quintile. </w:t>
            </w:r>
            <w:r w:rsidRPr="22849604">
              <w:rPr>
                <w:rFonts w:ascii="Segoe UI" w:eastAsia="Segoe UI" w:hAnsi="Segoe UI" w:cs="Segoe UI"/>
                <w:color w:val="333333"/>
                <w:sz w:val="18"/>
                <w:szCs w:val="18"/>
              </w:rPr>
              <w:t xml:space="preserve">This will inform our additional subgroup analysis for </w:t>
            </w:r>
            <w:r w:rsidR="3D2BB1AE" w:rsidRPr="22849604">
              <w:rPr>
                <w:rFonts w:ascii="Segoe UI" w:eastAsia="Segoe UI" w:hAnsi="Segoe UI" w:cs="Segoe UI"/>
                <w:color w:val="333333"/>
                <w:sz w:val="18"/>
                <w:szCs w:val="18"/>
              </w:rPr>
              <w:t xml:space="preserve">"lifestyle" type diseases </w:t>
            </w:r>
            <w:r w:rsidR="24EB3835" w:rsidRPr="22849604">
              <w:rPr>
                <w:rFonts w:ascii="Segoe UI" w:eastAsia="Segoe UI" w:hAnsi="Segoe UI" w:cs="Segoe UI"/>
                <w:color w:val="333333"/>
                <w:sz w:val="18"/>
                <w:szCs w:val="18"/>
              </w:rPr>
              <w:t>that are</w:t>
            </w:r>
            <w:r w:rsidR="3D2BB1AE" w:rsidRPr="22849604">
              <w:rPr>
                <w:rFonts w:ascii="Segoe UI" w:eastAsia="Segoe UI" w:hAnsi="Segoe UI" w:cs="Segoe UI"/>
                <w:color w:val="333333"/>
                <w:sz w:val="18"/>
                <w:szCs w:val="18"/>
              </w:rPr>
              <w:t xml:space="preserve"> often associated with more deprived populations. However </w:t>
            </w:r>
            <w:r w:rsidR="7AA60E53" w:rsidRPr="22849604">
              <w:rPr>
                <w:rFonts w:ascii="Segoe UI" w:eastAsia="Segoe UI" w:hAnsi="Segoe UI" w:cs="Segoe UI"/>
                <w:color w:val="333333"/>
                <w:sz w:val="18"/>
                <w:szCs w:val="18"/>
              </w:rPr>
              <w:t xml:space="preserve">our analysis </w:t>
            </w:r>
            <w:r w:rsidR="3D2BB1AE" w:rsidRPr="22849604">
              <w:rPr>
                <w:rFonts w:ascii="Segoe UI" w:eastAsia="Segoe UI" w:hAnsi="Segoe UI" w:cs="Segoe UI"/>
                <w:color w:val="333333"/>
                <w:sz w:val="18"/>
                <w:szCs w:val="18"/>
              </w:rPr>
              <w:t xml:space="preserve">have shown that the vaccine negative side effects seem to be random </w:t>
            </w:r>
            <w:r w:rsidR="4598C59C" w:rsidRPr="22849604">
              <w:rPr>
                <w:rFonts w:ascii="Segoe UI" w:eastAsia="Segoe UI" w:hAnsi="Segoe UI" w:cs="Segoe UI"/>
                <w:color w:val="333333"/>
                <w:sz w:val="18"/>
                <w:szCs w:val="18"/>
              </w:rPr>
              <w:t xml:space="preserve"> (</w:t>
            </w:r>
            <w:r w:rsidR="3D2BB1AE" w:rsidRPr="22849604">
              <w:rPr>
                <w:rFonts w:ascii="Segoe UI" w:eastAsia="Segoe UI" w:hAnsi="Segoe UI" w:cs="Segoe UI"/>
                <w:color w:val="333333"/>
                <w:sz w:val="18"/>
                <w:szCs w:val="18"/>
              </w:rPr>
              <w:t>this is probably an important finding given the impact of COVID on deprived communities</w:t>
            </w:r>
            <w:r w:rsidR="38232D5C" w:rsidRPr="22849604">
              <w:rPr>
                <w:rFonts w:ascii="Segoe UI" w:eastAsia="Segoe UI" w:hAnsi="Segoe UI" w:cs="Segoe UI"/>
                <w:color w:val="333333"/>
                <w:sz w:val="18"/>
                <w:szCs w:val="18"/>
              </w:rPr>
              <w:t>)</w:t>
            </w:r>
            <w:r w:rsidR="3D2BB1AE" w:rsidRPr="22849604">
              <w:rPr>
                <w:rFonts w:ascii="Segoe UI" w:eastAsia="Segoe UI" w:hAnsi="Segoe UI" w:cs="Segoe UI"/>
                <w:color w:val="333333"/>
                <w:sz w:val="18"/>
                <w:szCs w:val="18"/>
              </w:rPr>
              <w:t xml:space="preserve">. </w:t>
            </w:r>
          </w:p>
          <w:p w14:paraId="670051F8" w14:textId="027AFC3B" w:rsidR="09DEB5A3" w:rsidRDefault="28259FF4" w:rsidP="00800506">
            <w:pPr>
              <w:pStyle w:val="ListParagraph"/>
              <w:numPr>
                <w:ilvl w:val="0"/>
                <w:numId w:val="1"/>
              </w:numPr>
              <w:jc w:val="both"/>
              <w:rPr>
                <w:rFonts w:ascii="Segoe UI" w:eastAsia="Segoe UI" w:hAnsi="Segoe UI" w:cs="Segoe UI"/>
                <w:color w:val="333333"/>
                <w:sz w:val="18"/>
                <w:szCs w:val="18"/>
              </w:rPr>
            </w:pPr>
            <w:r w:rsidRPr="22849604">
              <w:rPr>
                <w:rFonts w:ascii="Segoe UI" w:eastAsia="Segoe UI" w:hAnsi="Segoe UI" w:cs="Segoe UI"/>
                <w:color w:val="333333"/>
                <w:sz w:val="18"/>
                <w:szCs w:val="18"/>
              </w:rPr>
              <w:t xml:space="preserve">Summary table of </w:t>
            </w:r>
            <w:r w:rsidR="3D2BB1AE" w:rsidRPr="22849604">
              <w:rPr>
                <w:rFonts w:ascii="Segoe UI" w:eastAsia="Segoe UI" w:hAnsi="Segoe UI" w:cs="Segoe UI"/>
                <w:color w:val="333333"/>
                <w:sz w:val="18"/>
                <w:szCs w:val="18"/>
              </w:rPr>
              <w:t>the number of events and characteristics of those with and without the events in each of the pre-vac, vac, post-vac intervals</w:t>
            </w:r>
            <w:r w:rsidR="70FCACBD" w:rsidRPr="22849604">
              <w:rPr>
                <w:rFonts w:ascii="Segoe UI" w:eastAsia="Segoe UI" w:hAnsi="Segoe UI" w:cs="Segoe UI"/>
                <w:color w:val="333333"/>
                <w:sz w:val="18"/>
                <w:szCs w:val="18"/>
              </w:rPr>
              <w:t xml:space="preserve">. This will inform our main analysis by both first and second dose. </w:t>
            </w:r>
          </w:p>
          <w:p w14:paraId="66310AE9" w14:textId="32F997A4" w:rsidR="09DEB5A3" w:rsidRDefault="09DEB5A3" w:rsidP="09DEB5A3">
            <w:pPr>
              <w:jc w:val="both"/>
              <w:rPr>
                <w:rFonts w:ascii="Segoe UI" w:eastAsia="Segoe UI" w:hAnsi="Segoe UI" w:cs="Segoe UI"/>
                <w:color w:val="333333"/>
                <w:sz w:val="18"/>
                <w:szCs w:val="18"/>
              </w:rPr>
            </w:pPr>
          </w:p>
          <w:p w14:paraId="43A33A48" w14:textId="77777777" w:rsidR="00BF320E" w:rsidRPr="00A744DB" w:rsidRDefault="00BF320E" w:rsidP="00BF320E">
            <w:pPr>
              <w:widowControl w:val="0"/>
              <w:tabs>
                <w:tab w:val="left" w:pos="1020"/>
              </w:tabs>
              <w:spacing w:line="276" w:lineRule="auto"/>
              <w:jc w:val="both"/>
              <w:rPr>
                <w:rFonts w:asciiTheme="minorHAnsi" w:hAnsiTheme="minorHAnsi" w:cstheme="minorBidi"/>
                <w:b/>
                <w:sz w:val="22"/>
                <w:szCs w:val="22"/>
              </w:rPr>
            </w:pPr>
            <w:r w:rsidRPr="2031570B">
              <w:rPr>
                <w:rFonts w:asciiTheme="minorHAnsi" w:hAnsiTheme="minorHAnsi" w:cstheme="minorBidi"/>
                <w:b/>
                <w:bCs/>
                <w:sz w:val="22"/>
                <w:szCs w:val="22"/>
              </w:rPr>
              <w:t>Missing data</w:t>
            </w:r>
          </w:p>
          <w:p w14:paraId="4945ED4D" w14:textId="17C58E8C" w:rsidR="00BF320E" w:rsidRDefault="00BF320E" w:rsidP="00CA5399">
            <w:pPr>
              <w:widowControl w:val="0"/>
              <w:tabs>
                <w:tab w:val="left" w:pos="1020"/>
              </w:tabs>
              <w:spacing w:line="276" w:lineRule="auto"/>
              <w:jc w:val="both"/>
              <w:rPr>
                <w:rFonts w:asciiTheme="minorHAnsi" w:hAnsiTheme="minorHAnsi" w:cstheme="minorBidi"/>
                <w:sz w:val="22"/>
                <w:szCs w:val="22"/>
              </w:rPr>
            </w:pPr>
            <w:r w:rsidRPr="2031570B">
              <w:rPr>
                <w:rFonts w:asciiTheme="minorHAnsi" w:hAnsiTheme="minorHAnsi" w:cstheme="minorBidi"/>
                <w:sz w:val="22"/>
                <w:szCs w:val="22"/>
              </w:rPr>
              <w:t xml:space="preserve">Due to available GP data in SAIL only covering 80% of the population, we will be </w:t>
            </w:r>
            <w:r w:rsidR="00C91698" w:rsidRPr="2031570B">
              <w:rPr>
                <w:rFonts w:asciiTheme="minorHAnsi" w:hAnsiTheme="minorHAnsi" w:cstheme="minorBidi"/>
                <w:sz w:val="22"/>
                <w:szCs w:val="22"/>
              </w:rPr>
              <w:t xml:space="preserve">immediately excluding the other 20%. </w:t>
            </w:r>
          </w:p>
          <w:p w14:paraId="719B35E3" w14:textId="77777777" w:rsidR="00B95962" w:rsidRDefault="00B95962" w:rsidP="00BF320E">
            <w:pPr>
              <w:widowControl w:val="0"/>
              <w:tabs>
                <w:tab w:val="left" w:pos="1020"/>
              </w:tabs>
              <w:spacing w:line="276" w:lineRule="auto"/>
              <w:jc w:val="both"/>
              <w:rPr>
                <w:rFonts w:asciiTheme="minorHAnsi" w:hAnsiTheme="minorHAnsi" w:cstheme="minorBidi"/>
                <w:sz w:val="22"/>
                <w:szCs w:val="22"/>
              </w:rPr>
            </w:pPr>
          </w:p>
          <w:p w14:paraId="57F85CF2" w14:textId="262388E5" w:rsidR="00B95962" w:rsidRDefault="00B95962" w:rsidP="00BF320E">
            <w:pPr>
              <w:widowControl w:val="0"/>
              <w:tabs>
                <w:tab w:val="left" w:pos="1020"/>
              </w:tabs>
              <w:spacing w:line="276" w:lineRule="auto"/>
              <w:jc w:val="both"/>
              <w:rPr>
                <w:rFonts w:asciiTheme="minorHAnsi" w:hAnsiTheme="minorHAnsi" w:cstheme="minorBidi"/>
                <w:b/>
                <w:sz w:val="22"/>
                <w:szCs w:val="22"/>
              </w:rPr>
            </w:pPr>
            <w:r w:rsidRPr="2031570B">
              <w:rPr>
                <w:rFonts w:asciiTheme="minorHAnsi" w:hAnsiTheme="minorHAnsi" w:cstheme="minorBidi"/>
                <w:b/>
                <w:bCs/>
                <w:sz w:val="22"/>
                <w:szCs w:val="22"/>
              </w:rPr>
              <w:t>Pseudo-index date for unvaccinated individuals</w:t>
            </w:r>
          </w:p>
          <w:p w14:paraId="1C218522" w14:textId="2D99AD44" w:rsidR="00BF320E" w:rsidRPr="00416AB6" w:rsidRDefault="00BF320E" w:rsidP="0C85C2AA">
            <w:pPr>
              <w:widowControl w:val="0"/>
              <w:spacing w:line="276" w:lineRule="auto"/>
              <w:jc w:val="both"/>
              <w:rPr>
                <w:rFonts w:asciiTheme="minorHAnsi" w:hAnsiTheme="minorHAnsi" w:cstheme="minorBidi"/>
                <w:sz w:val="22"/>
                <w:szCs w:val="22"/>
              </w:rPr>
            </w:pPr>
            <w:r w:rsidRPr="0C85C2AA">
              <w:rPr>
                <w:rFonts w:asciiTheme="minorHAnsi" w:hAnsiTheme="minorHAnsi" w:cstheme="minorBidi"/>
                <w:sz w:val="22"/>
                <w:szCs w:val="22"/>
              </w:rPr>
              <w:t xml:space="preserve">For some of the adverse events there is the possibility of a temporal change in the risk over the observation period. To take this into account, we will </w:t>
            </w:r>
            <w:r w:rsidR="23709E3B" w:rsidRPr="0C85C2AA">
              <w:rPr>
                <w:rFonts w:asciiTheme="minorHAnsi" w:hAnsiTheme="minorHAnsi" w:cstheme="minorBidi"/>
                <w:sz w:val="22"/>
                <w:szCs w:val="22"/>
              </w:rPr>
              <w:t>capture all the events during observation window of 7</w:t>
            </w:r>
            <w:r w:rsidR="23709E3B" w:rsidRPr="0C85C2AA">
              <w:rPr>
                <w:rFonts w:asciiTheme="minorHAnsi" w:hAnsiTheme="minorHAnsi" w:cstheme="minorBidi"/>
                <w:sz w:val="22"/>
                <w:szCs w:val="22"/>
                <w:vertAlign w:val="superscript"/>
              </w:rPr>
              <w:t>th</w:t>
            </w:r>
            <w:r w:rsidR="23709E3B" w:rsidRPr="0C85C2AA">
              <w:rPr>
                <w:rFonts w:asciiTheme="minorHAnsi" w:hAnsiTheme="minorHAnsi" w:cstheme="minorBidi"/>
                <w:sz w:val="22"/>
                <w:szCs w:val="22"/>
              </w:rPr>
              <w:t xml:space="preserve"> of December 2020 (start of vaccination program in Wales) </w:t>
            </w:r>
            <w:r w:rsidR="23709E3B" w:rsidRPr="0C85C2AA">
              <w:rPr>
                <w:rFonts w:asciiTheme="minorHAnsi" w:hAnsiTheme="minorHAnsi" w:cstheme="minorBidi"/>
                <w:sz w:val="22"/>
                <w:szCs w:val="22"/>
              </w:rPr>
              <w:lastRenderedPageBreak/>
              <w:t xml:space="preserve">onward to </w:t>
            </w:r>
            <w:r w:rsidRPr="0C85C2AA">
              <w:rPr>
                <w:rFonts w:asciiTheme="minorHAnsi" w:hAnsiTheme="minorHAnsi" w:cstheme="minorBidi"/>
                <w:sz w:val="22"/>
                <w:szCs w:val="22"/>
              </w:rPr>
              <w:t>also include data from unvaccinated individuals who experienced the adverse event. These individuals will be assigned a pseudo-</w:t>
            </w:r>
            <w:r w:rsidR="006F2AA8" w:rsidRPr="0C85C2AA">
              <w:rPr>
                <w:rFonts w:asciiTheme="minorHAnsi" w:hAnsiTheme="minorHAnsi" w:cstheme="minorBidi"/>
                <w:sz w:val="22"/>
                <w:szCs w:val="22"/>
              </w:rPr>
              <w:t xml:space="preserve">exposure </w:t>
            </w:r>
            <w:r w:rsidRPr="0C85C2AA">
              <w:rPr>
                <w:rFonts w:asciiTheme="minorHAnsi" w:hAnsiTheme="minorHAnsi" w:cstheme="minorBidi"/>
                <w:sz w:val="22"/>
                <w:szCs w:val="22"/>
              </w:rPr>
              <w:t>date based upon the median date of vaccination for the age and season. We will then use interaction tests to compare the rates of adverse events in a) the risk period compared to the pre-risk period and b) the risk period compared to the post-risk period among vaccinated and unvaccinated individuals. If there is evidence of a significant interaction with a higher risk ratio among the vaccinated individuals, then this suggests that there is a potential adverse event associated with vaccination.</w:t>
            </w:r>
          </w:p>
          <w:p w14:paraId="47541906" w14:textId="67094A35" w:rsidR="00BF320E" w:rsidRDefault="00BF320E" w:rsidP="007E3930">
            <w:pPr>
              <w:widowControl w:val="0"/>
              <w:spacing w:line="276" w:lineRule="auto"/>
              <w:jc w:val="both"/>
              <w:rPr>
                <w:rFonts w:asciiTheme="minorHAnsi" w:hAnsiTheme="minorHAnsi" w:cstheme="minorBidi"/>
                <w:sz w:val="22"/>
                <w:szCs w:val="22"/>
              </w:rPr>
            </w:pPr>
          </w:p>
          <w:p w14:paraId="6A70B9D4" w14:textId="40A8DF7D" w:rsidR="004C3253" w:rsidRPr="004C3253" w:rsidRDefault="004C3253" w:rsidP="007E3930">
            <w:pPr>
              <w:widowControl w:val="0"/>
              <w:spacing w:line="276" w:lineRule="auto"/>
              <w:jc w:val="both"/>
              <w:rPr>
                <w:rFonts w:asciiTheme="minorHAnsi" w:hAnsiTheme="minorHAnsi" w:cstheme="minorBidi"/>
                <w:b/>
                <w:sz w:val="22"/>
                <w:szCs w:val="22"/>
              </w:rPr>
            </w:pPr>
            <w:r w:rsidRPr="2031570B">
              <w:rPr>
                <w:rFonts w:asciiTheme="minorHAnsi" w:hAnsiTheme="minorHAnsi" w:cstheme="minorBidi"/>
                <w:b/>
                <w:bCs/>
                <w:sz w:val="22"/>
                <w:szCs w:val="22"/>
              </w:rPr>
              <w:t>SCCS approach</w:t>
            </w:r>
          </w:p>
          <w:p w14:paraId="52AFF888" w14:textId="5498285F" w:rsidR="004C3253" w:rsidRPr="004C3253" w:rsidRDefault="004C3253" w:rsidP="00DD29E1">
            <w:pPr>
              <w:widowControl w:val="0"/>
              <w:spacing w:line="276" w:lineRule="auto"/>
              <w:jc w:val="both"/>
              <w:rPr>
                <w:rFonts w:asciiTheme="minorHAnsi" w:hAnsiTheme="minorHAnsi" w:cstheme="minorBidi"/>
                <w:sz w:val="22"/>
                <w:szCs w:val="22"/>
              </w:rPr>
            </w:pPr>
            <w:r w:rsidRPr="0C85C2AA">
              <w:rPr>
                <w:rFonts w:asciiTheme="minorHAnsi" w:hAnsiTheme="minorHAnsi" w:cstheme="minorBidi"/>
                <w:sz w:val="22"/>
                <w:szCs w:val="22"/>
              </w:rPr>
              <w:t>For mild-to-moderate adverse events, the self-controlled case series (SCCS) study design</w:t>
            </w:r>
            <w:r w:rsidR="00CA5399">
              <w:rPr>
                <w:rFonts w:asciiTheme="minorHAnsi" w:hAnsiTheme="minorHAnsi" w:cstheme="minorBidi"/>
                <w:sz w:val="22"/>
                <w:szCs w:val="22"/>
              </w:rPr>
              <w:fldChar w:fldCharType="begin" w:fldLock="1"/>
            </w:r>
            <w:r w:rsidR="00DD29E1">
              <w:rPr>
                <w:rFonts w:asciiTheme="minorHAnsi" w:hAnsiTheme="minorHAnsi" w:cstheme="minorBidi"/>
                <w:sz w:val="22"/>
                <w:szCs w:val="22"/>
              </w:rPr>
              <w:instrText>ADDIN CSL_CITATION {"citationItems":[{"id":"ITEM-1","itemData":{"DOI":"10.1177/0962280208092342","ISSN":"0962-2802","PMID":"18562396","abstract":"The self-controlled case series method is increasingly being used in pharmacoepidemiology, particularly in vaccine safety studies. This method is typically used to evaluate the association between a transient exposure and an acute event, using only cases. We present both parametric and semiparametric models using a motivating example on MMR vaccine and bleeding disorders. We briefly describe approaches for interferent events and a sequential version of the method for prospective surveillance of drug safety. The efficiency of the self-controlled case series method is compared to the that of cohort and case control studies. Some further extensions, to long or indefinite exposures and to bivariate counts, are described. © 2009 SAGE Publications.","author":[{"dropping-particle":"","family":"Whitaker","given":"Heather J.","non-dropping-particle":"","parse-names":false,"suffix":""},{"dropping-particle":"","family":"Hocine","given":"Mounia N.","non-dropping-particle":"","parse-names":false,"suffix":""},{"dropping-particle":"","family":"Farrington","given":"C. Paddy","non-dropping-particle":"","parse-names":false,"suffix":""}],"container-title":"Statistical methods in medical research","id":"ITEM-1","issue":"1","issued":{"date-parts":[["2009"]]},"page":"7-26","publisher":"Stat Methods Med Res","title":"The methodology of self-controlled case series studies","type":"article-journal","volume":"18"},"uris":["http://www.mendeley.com/documents/?uuid=8bda965b-5e40-3d29-98df-85bb6f83201b"]}],"mendeley":{"formattedCitation":"&lt;sup&gt;3&lt;/sup&gt;","plainTextFormattedCitation":"3","previouslyFormattedCitation":"&lt;sup&gt;3&lt;/sup&gt;"},"properties":{"noteIndex":0},"schema":"https://github.com/citation-style-language/schema/raw/master/csl-citation.json"}</w:instrText>
            </w:r>
            <w:r w:rsidR="00CA5399">
              <w:rPr>
                <w:rFonts w:asciiTheme="minorHAnsi" w:hAnsiTheme="minorHAnsi" w:cstheme="minorBidi"/>
                <w:sz w:val="22"/>
                <w:szCs w:val="22"/>
              </w:rPr>
              <w:fldChar w:fldCharType="separate"/>
            </w:r>
            <w:r w:rsidR="00CA5399" w:rsidRPr="00CA5399">
              <w:rPr>
                <w:rFonts w:asciiTheme="minorHAnsi" w:hAnsiTheme="minorHAnsi" w:cstheme="minorBidi"/>
                <w:noProof/>
                <w:sz w:val="22"/>
                <w:szCs w:val="22"/>
                <w:vertAlign w:val="superscript"/>
              </w:rPr>
              <w:t>3</w:t>
            </w:r>
            <w:r w:rsidR="00CA5399">
              <w:rPr>
                <w:rFonts w:asciiTheme="minorHAnsi" w:hAnsiTheme="minorHAnsi" w:cstheme="minorBidi"/>
                <w:sz w:val="22"/>
                <w:szCs w:val="22"/>
              </w:rPr>
              <w:fldChar w:fldCharType="end"/>
            </w:r>
            <w:r w:rsidR="00DD29E1">
              <w:rPr>
                <w:rFonts w:asciiTheme="minorHAnsi" w:hAnsiTheme="minorHAnsi" w:cstheme="minorBidi"/>
                <w:sz w:val="22"/>
                <w:szCs w:val="22"/>
              </w:rPr>
              <w:t xml:space="preserve"> </w:t>
            </w:r>
            <w:r w:rsidR="00DD29E1">
              <w:rPr>
                <w:rFonts w:asciiTheme="minorHAnsi" w:hAnsiTheme="minorHAnsi" w:cstheme="minorBidi"/>
                <w:sz w:val="22"/>
                <w:szCs w:val="22"/>
              </w:rPr>
              <w:fldChar w:fldCharType="begin" w:fldLock="1"/>
            </w:r>
            <w:r w:rsidR="00B711FA">
              <w:rPr>
                <w:rFonts w:asciiTheme="minorHAnsi" w:hAnsiTheme="minorHAnsi" w:cstheme="minorBidi"/>
                <w:sz w:val="22"/>
                <w:szCs w:val="22"/>
              </w:rPr>
              <w:instrText>ADDIN CSL_CITATION {"citationItems":[{"id":"ITEM-1","itemData":{"DOI":"10.1136/BMJ.I4515","ISSN":"1756-1833","PMID":"27618829","abstract":"The self controlled case series (SCCS) method is an epidemiological study design for which individuals act as their own control—ie, comparisons are made within individuals. Hence, only individuals who have experienced an event are included and all time invariant confounding is eliminated. The temporal association between a transient exposure and an event is estimated. SCCS was originally developed for evaluation of vaccine safety, but has since been applied in a range of settings where exact information on the size of the population at risk is lacking or identification of an appropriate comparison group is difficult—eg, for studies of adverse effects of drug treatments. We provide an overview of the SCCS method, with examples of its use, discuss limitations, assumptions, and potential biases that can arise where assumptions are not met, and provide solutions and examples of good practice.\n\n#### Summary points\n\nIn 1951, Richard Doll and Austin Bradford Hill wrote to all registered doctors in the United Kingdom to obtain information about their smoking habits. This research was groundbreaking as they were one of the first teams to demonstrate a link between smoking and various diseases.1 Since then, epidemiological study designs, such as cohort and case-control studies, have been widely applied in medical research (see supplementary web table w1). There are several situations, however, where standard …","author":[{"dropping-particle":"","family":"Petersen","given":"Irene","non-dropping-particle":"","parse-names":false,"suffix":""},{"dropping-particle":"","family":"Douglas","given":"Ian","non-dropping-particle":"","parse-names":false,"suffix":""},{"dropping-particle":"","family":"Whitaker","given":"Heather","non-dropping-particle":"","parse-names":false,"suffix":""}],"container-title":"BMJ","id":"ITEM-1","issued":{"date-parts":[["2016","9","12"]]},"page":"i4515","publisher":"British Medical Journal Publishing Group","title":"Self controlled case series methods: an alternative to standard epidemiological study designs","type":"article-journal","volume":"354"},"uris":["http://www.mendeley.com/documents/?uuid=137e3a38-e564-36cc-860e-16d0f527d166"]}],"mendeley":{"formattedCitation":"&lt;sup&gt;4&lt;/sup&gt;","plainTextFormattedCitation":"4","previouslyFormattedCitation":"&lt;sup&gt;4&lt;/sup&gt;"},"properties":{"noteIndex":0},"schema":"https://github.com/citation-style-language/schema/raw/master/csl-citation.json"}</w:instrText>
            </w:r>
            <w:r w:rsidR="00DD29E1">
              <w:rPr>
                <w:rFonts w:asciiTheme="minorHAnsi" w:hAnsiTheme="minorHAnsi" w:cstheme="minorBidi"/>
                <w:sz w:val="22"/>
                <w:szCs w:val="22"/>
              </w:rPr>
              <w:fldChar w:fldCharType="separate"/>
            </w:r>
            <w:r w:rsidR="00DD29E1" w:rsidRPr="00DD29E1">
              <w:rPr>
                <w:rFonts w:asciiTheme="minorHAnsi" w:hAnsiTheme="minorHAnsi" w:cstheme="minorBidi"/>
                <w:noProof/>
                <w:sz w:val="22"/>
                <w:szCs w:val="22"/>
                <w:vertAlign w:val="superscript"/>
              </w:rPr>
              <w:t>4</w:t>
            </w:r>
            <w:r w:rsidR="00DD29E1">
              <w:rPr>
                <w:rFonts w:asciiTheme="minorHAnsi" w:hAnsiTheme="minorHAnsi" w:cstheme="minorBidi"/>
                <w:sz w:val="22"/>
                <w:szCs w:val="22"/>
              </w:rPr>
              <w:fldChar w:fldCharType="end"/>
            </w:r>
            <w:r w:rsidRPr="0C85C2AA">
              <w:rPr>
                <w:rFonts w:asciiTheme="minorHAnsi" w:hAnsiTheme="minorHAnsi" w:cstheme="minorBidi"/>
                <w:sz w:val="22"/>
                <w:szCs w:val="22"/>
              </w:rPr>
              <w:t xml:space="preserve"> will be used to determine the relative incidence of adverse events for exposed time periods (periods following vaccine administration) compared to unexposed time periods (pre- and post- vaccination periods unrelated to vaccination) in individuals who present with the outcome of interest (mild-to-moderate adverse events). For more severe and event dependent safety outcomes, </w:t>
            </w:r>
            <w:r w:rsidR="207F2340" w:rsidRPr="0C85C2AA">
              <w:rPr>
                <w:rFonts w:asciiTheme="minorHAnsi" w:hAnsiTheme="minorHAnsi" w:cstheme="minorBidi"/>
                <w:sz w:val="22"/>
                <w:szCs w:val="22"/>
              </w:rPr>
              <w:t>the</w:t>
            </w:r>
            <w:r w:rsidRPr="0C85C2AA">
              <w:rPr>
                <w:rFonts w:asciiTheme="minorHAnsi" w:hAnsiTheme="minorHAnsi" w:cstheme="minorBidi"/>
                <w:sz w:val="22"/>
                <w:szCs w:val="22"/>
              </w:rPr>
              <w:t xml:space="preserve"> nested case control study will be conducted. </w:t>
            </w:r>
          </w:p>
          <w:p w14:paraId="43DE4A67" w14:textId="77777777" w:rsidR="004C3253" w:rsidRPr="004C3253" w:rsidRDefault="004C3253" w:rsidP="004C3253">
            <w:pPr>
              <w:widowControl w:val="0"/>
              <w:spacing w:line="276" w:lineRule="auto"/>
              <w:jc w:val="both"/>
              <w:rPr>
                <w:rFonts w:asciiTheme="minorHAnsi" w:hAnsiTheme="minorHAnsi" w:cstheme="minorBidi"/>
                <w:sz w:val="22"/>
                <w:szCs w:val="22"/>
              </w:rPr>
            </w:pPr>
          </w:p>
          <w:p w14:paraId="41D938D2" w14:textId="664C7EAD" w:rsidR="004C3253" w:rsidRPr="004C3253" w:rsidRDefault="004C3253" w:rsidP="2031570B">
            <w:pPr>
              <w:widowControl w:val="0"/>
              <w:spacing w:line="276" w:lineRule="auto"/>
              <w:jc w:val="both"/>
              <w:rPr>
                <w:rFonts w:asciiTheme="minorHAnsi" w:hAnsiTheme="minorHAnsi" w:cstheme="minorBidi"/>
                <w:sz w:val="22"/>
                <w:szCs w:val="22"/>
              </w:rPr>
            </w:pPr>
            <w:r w:rsidRPr="2031570B">
              <w:rPr>
                <w:rFonts w:asciiTheme="minorHAnsi" w:hAnsiTheme="minorHAnsi" w:cstheme="minorBidi"/>
                <w:sz w:val="22"/>
                <w:szCs w:val="22"/>
              </w:rPr>
              <w:t xml:space="preserve">SCCS study design tests whether the risk of an adverse event is higher at post-vaccination period compared to other periods that are temporally unrelated to vaccine administration. The main advantage of this case series method over other methods of analysis is that it only includes individuals who have been vaccinated </w:t>
            </w:r>
            <w:r w:rsidRPr="2031570B">
              <w:rPr>
                <w:rFonts w:asciiTheme="minorHAnsi" w:hAnsiTheme="minorHAnsi" w:cstheme="minorBidi"/>
                <w:i/>
                <w:iCs/>
                <w:sz w:val="22"/>
                <w:szCs w:val="22"/>
              </w:rPr>
              <w:t>and</w:t>
            </w:r>
            <w:r w:rsidRPr="2031570B">
              <w:rPr>
                <w:rFonts w:asciiTheme="minorHAnsi" w:hAnsiTheme="minorHAnsi" w:cstheme="minorBidi"/>
                <w:sz w:val="22"/>
                <w:szCs w:val="22"/>
              </w:rPr>
              <w:t xml:space="preserve"> those with adverse events. As a result, adequate statistical power can be obtained with relatively small sample sizes. In addition, all confounders that do not vary with time over the observation period are implicitly controlled for. The number of adverse events in the pre-defined risk intervals will be compared to pre-defined control intervals. Risk intervals refer to post-vaccine administration periods (from day 0 of first dose vaccination) </w:t>
            </w:r>
            <w:r w:rsidR="270FF87D" w:rsidRPr="2031570B">
              <w:rPr>
                <w:rFonts w:asciiTheme="minorHAnsi" w:hAnsiTheme="minorHAnsi" w:cstheme="minorBidi"/>
                <w:sz w:val="22"/>
                <w:szCs w:val="22"/>
              </w:rPr>
              <w:t>to the pre-specified time at risk</w:t>
            </w:r>
            <w:r w:rsidR="1B4B2FF9" w:rsidRPr="2031570B">
              <w:rPr>
                <w:rFonts w:asciiTheme="minorHAnsi" w:hAnsiTheme="minorHAnsi" w:cstheme="minorBidi"/>
                <w:sz w:val="22"/>
                <w:szCs w:val="22"/>
              </w:rPr>
              <w:t xml:space="preserve"> </w:t>
            </w:r>
            <w:r w:rsidRPr="2031570B">
              <w:rPr>
                <w:rFonts w:asciiTheme="minorHAnsi" w:hAnsiTheme="minorHAnsi" w:cstheme="minorBidi"/>
                <w:sz w:val="22"/>
                <w:szCs w:val="22"/>
              </w:rPr>
              <w:t xml:space="preserve">and control intervals refer to pre- and post- </w:t>
            </w:r>
            <w:r w:rsidR="7B1AA455" w:rsidRPr="2031570B">
              <w:rPr>
                <w:rFonts w:asciiTheme="minorHAnsi" w:hAnsiTheme="minorHAnsi" w:cstheme="minorBidi"/>
                <w:sz w:val="22"/>
                <w:szCs w:val="22"/>
              </w:rPr>
              <w:t>at risk</w:t>
            </w:r>
            <w:r w:rsidRPr="2031570B">
              <w:rPr>
                <w:rFonts w:asciiTheme="minorHAnsi" w:hAnsiTheme="minorHAnsi" w:cstheme="minorBidi"/>
                <w:sz w:val="22"/>
                <w:szCs w:val="22"/>
              </w:rPr>
              <w:t xml:space="preserve"> periods over the observation period of the study. Risk and control intervals will also be determined in relation to vaccine dose administration (e.g. between first and second doses of the vaccines). </w:t>
            </w:r>
          </w:p>
          <w:p w14:paraId="45659D3E" w14:textId="576F816E" w:rsidR="004C3253" w:rsidRDefault="004C3253" w:rsidP="004C3253">
            <w:pPr>
              <w:widowControl w:val="0"/>
              <w:spacing w:line="276" w:lineRule="auto"/>
              <w:jc w:val="both"/>
              <w:rPr>
                <w:rFonts w:asciiTheme="minorHAnsi" w:hAnsiTheme="minorHAnsi" w:cstheme="minorBidi"/>
                <w:sz w:val="22"/>
                <w:szCs w:val="22"/>
              </w:rPr>
            </w:pPr>
          </w:p>
          <w:p w14:paraId="6BC536D8" w14:textId="31ABE1F0" w:rsidR="00C52DB1" w:rsidRDefault="0A010F11" w:rsidP="00C52DB1">
            <w:pPr>
              <w:widowControl w:val="0"/>
              <w:spacing w:line="276" w:lineRule="auto"/>
              <w:jc w:val="center"/>
              <w:rPr>
                <w:rFonts w:asciiTheme="minorHAnsi" w:hAnsiTheme="minorHAnsi" w:cstheme="minorBidi"/>
                <w:sz w:val="22"/>
                <w:szCs w:val="22"/>
              </w:rPr>
            </w:pPr>
            <w:r>
              <w:rPr>
                <w:noProof/>
                <w:lang w:eastAsia="en-GB"/>
              </w:rPr>
              <w:drawing>
                <wp:inline distT="0" distB="0" distL="0" distR="0" wp14:anchorId="001C9F19" wp14:editId="6FE5FC6E">
                  <wp:extent cx="5187949"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187949" cy="1493520"/>
                          </a:xfrm>
                          <a:prstGeom prst="rect">
                            <a:avLst/>
                          </a:prstGeom>
                        </pic:spPr>
                      </pic:pic>
                    </a:graphicData>
                  </a:graphic>
                </wp:inline>
              </w:drawing>
            </w:r>
          </w:p>
          <w:p w14:paraId="3613B44F" w14:textId="77777777" w:rsidR="00C52DB1" w:rsidRPr="004C3253" w:rsidRDefault="00C52DB1" w:rsidP="004C3253">
            <w:pPr>
              <w:widowControl w:val="0"/>
              <w:spacing w:line="276" w:lineRule="auto"/>
              <w:jc w:val="both"/>
              <w:rPr>
                <w:rFonts w:asciiTheme="minorHAnsi" w:hAnsiTheme="minorHAnsi" w:cstheme="minorBidi"/>
                <w:sz w:val="22"/>
                <w:szCs w:val="22"/>
              </w:rPr>
            </w:pPr>
          </w:p>
          <w:p w14:paraId="664E1BE7" w14:textId="22CB74C7" w:rsidR="004C3253" w:rsidRPr="004C3253" w:rsidRDefault="004C3253" w:rsidP="2031570B">
            <w:pPr>
              <w:widowControl w:val="0"/>
              <w:spacing w:line="276" w:lineRule="auto"/>
              <w:jc w:val="both"/>
              <w:rPr>
                <w:rFonts w:asciiTheme="minorHAnsi" w:hAnsiTheme="minorHAnsi" w:cstheme="minorBidi"/>
                <w:sz w:val="22"/>
                <w:szCs w:val="22"/>
              </w:rPr>
            </w:pPr>
            <w:r w:rsidRPr="2031570B">
              <w:rPr>
                <w:rFonts w:asciiTheme="minorHAnsi" w:hAnsiTheme="minorHAnsi" w:cstheme="minorBidi"/>
                <w:sz w:val="22"/>
                <w:szCs w:val="22"/>
              </w:rPr>
              <w:t>The exact duration (in days) of the risk and control intervals will be determined for each AEFI outcome based on severity level (mild-to-moderate, severe and typical onset) and vaccine type separately. We will use the Benjamini-Hochberg procedure to control the False Discovery rate of testing a large number of hypotheses related to each pre</w:t>
            </w:r>
            <w:r w:rsidR="00FE5E12" w:rsidRPr="2031570B">
              <w:rPr>
                <w:rFonts w:asciiTheme="minorHAnsi" w:hAnsiTheme="minorHAnsi" w:cstheme="minorBidi"/>
                <w:sz w:val="22"/>
                <w:szCs w:val="22"/>
              </w:rPr>
              <w:t>-</w:t>
            </w:r>
            <w:r w:rsidRPr="2031570B">
              <w:rPr>
                <w:rFonts w:asciiTheme="minorHAnsi" w:hAnsiTheme="minorHAnsi" w:cstheme="minorBidi"/>
                <w:sz w:val="22"/>
                <w:szCs w:val="22"/>
              </w:rPr>
              <w:t xml:space="preserve">specified adverse events of interest. The analysis of the SCCS will be undertaken using a stratified analysis where the comparisons of the different risk periods are made within individuals. The safety of the vaccines will be assessed using matched logistic regression models with an offset for the length of the risk period. To avoid biases the risk periods are not censored at death or leaving a practice. Odds ratios (OR) will be used to compare the risk of events in the exposure period post vaccination in comparison to the risks in the pre-vaccination period. Unadjusted and adjusted ORs will be provided including their </w:t>
            </w:r>
            <w:r w:rsidR="00FE5E12" w:rsidRPr="2031570B">
              <w:rPr>
                <w:rFonts w:asciiTheme="minorHAnsi" w:hAnsiTheme="minorHAnsi" w:cstheme="minorBidi"/>
                <w:sz w:val="22"/>
                <w:szCs w:val="22"/>
              </w:rPr>
              <w:t>95% Confidence Intervals (CIs).</w:t>
            </w:r>
          </w:p>
          <w:p w14:paraId="5D915897" w14:textId="77777777" w:rsidR="004C3253" w:rsidRPr="004C3253" w:rsidRDefault="004C3253" w:rsidP="004C3253">
            <w:pPr>
              <w:widowControl w:val="0"/>
              <w:spacing w:line="276" w:lineRule="auto"/>
              <w:jc w:val="both"/>
              <w:rPr>
                <w:rFonts w:asciiTheme="minorHAnsi" w:hAnsiTheme="minorHAnsi" w:cstheme="minorBidi"/>
                <w:sz w:val="22"/>
                <w:szCs w:val="22"/>
              </w:rPr>
            </w:pPr>
          </w:p>
          <w:p w14:paraId="4A8DFA40" w14:textId="6901F21C" w:rsidR="00A744DB" w:rsidRDefault="00A744DB" w:rsidP="007E3930">
            <w:pPr>
              <w:widowControl w:val="0"/>
              <w:spacing w:line="276" w:lineRule="auto"/>
              <w:jc w:val="both"/>
              <w:rPr>
                <w:rFonts w:asciiTheme="minorHAnsi" w:hAnsiTheme="minorHAnsi" w:cstheme="minorBidi"/>
                <w:b/>
                <w:sz w:val="22"/>
                <w:szCs w:val="22"/>
              </w:rPr>
            </w:pPr>
            <w:r w:rsidRPr="2031570B">
              <w:rPr>
                <w:rFonts w:asciiTheme="minorHAnsi" w:hAnsiTheme="minorHAnsi" w:cstheme="minorBidi"/>
                <w:b/>
                <w:bCs/>
                <w:sz w:val="22"/>
                <w:szCs w:val="22"/>
              </w:rPr>
              <w:t xml:space="preserve">Analysis of </w:t>
            </w:r>
            <w:r w:rsidR="00217CA8" w:rsidRPr="2031570B">
              <w:rPr>
                <w:rFonts w:asciiTheme="minorHAnsi" w:hAnsiTheme="minorHAnsi" w:cstheme="minorBidi"/>
                <w:b/>
                <w:bCs/>
                <w:sz w:val="22"/>
                <w:szCs w:val="22"/>
              </w:rPr>
              <w:t>t</w:t>
            </w:r>
            <w:r w:rsidRPr="2031570B">
              <w:rPr>
                <w:rFonts w:asciiTheme="minorHAnsi" w:hAnsiTheme="minorHAnsi" w:cstheme="minorBidi"/>
                <w:b/>
                <w:bCs/>
                <w:sz w:val="22"/>
                <w:szCs w:val="22"/>
              </w:rPr>
              <w:t>hromboembolic, haemorrhagic and idiopathic thrombocytopenic purpura (ITP) events</w:t>
            </w:r>
          </w:p>
          <w:p w14:paraId="04A899AB" w14:textId="14D7EA3E" w:rsidR="00E20EA8" w:rsidRDefault="00A744DB" w:rsidP="2031570B">
            <w:pPr>
              <w:widowControl w:val="0"/>
              <w:spacing w:line="276" w:lineRule="auto"/>
              <w:jc w:val="both"/>
              <w:rPr>
                <w:rFonts w:asciiTheme="minorHAnsi" w:hAnsiTheme="minorHAnsi" w:cstheme="minorBidi"/>
                <w:sz w:val="22"/>
                <w:szCs w:val="22"/>
              </w:rPr>
            </w:pPr>
            <w:r w:rsidRPr="0C85C2AA">
              <w:rPr>
                <w:rFonts w:asciiTheme="minorHAnsi" w:hAnsiTheme="minorHAnsi" w:cstheme="minorBidi"/>
                <w:sz w:val="22"/>
                <w:szCs w:val="22"/>
              </w:rPr>
              <w:t>An incident-matched nested case-control study (NCCS) will be conducted to determine the likelihood of those presenting with thromboembolic, haemorrhagic and ITP events having been vacc</w:t>
            </w:r>
            <w:r w:rsidR="00B10738" w:rsidRPr="0C85C2AA">
              <w:rPr>
                <w:rFonts w:asciiTheme="minorHAnsi" w:hAnsiTheme="minorHAnsi" w:cstheme="minorBidi"/>
                <w:sz w:val="22"/>
                <w:szCs w:val="22"/>
              </w:rPr>
              <w:t>inated up to 28</w:t>
            </w:r>
            <w:r w:rsidRPr="0C85C2AA">
              <w:rPr>
                <w:rFonts w:asciiTheme="minorHAnsi" w:hAnsiTheme="minorHAnsi" w:cstheme="minorBidi"/>
                <w:sz w:val="22"/>
                <w:szCs w:val="22"/>
              </w:rPr>
              <w:t xml:space="preserve"> days previously, compared with those without these recorded events. People who presented with thromboembolic, haemorrhagic and ITP events over a </w:t>
            </w:r>
            <w:r w:rsidR="00742929" w:rsidRPr="0C85C2AA">
              <w:rPr>
                <w:rFonts w:asciiTheme="minorHAnsi" w:hAnsiTheme="minorHAnsi" w:cstheme="minorBidi"/>
                <w:sz w:val="22"/>
                <w:szCs w:val="22"/>
              </w:rPr>
              <w:t>12-week</w:t>
            </w:r>
            <w:r w:rsidRPr="0C85C2AA">
              <w:rPr>
                <w:rFonts w:asciiTheme="minorHAnsi" w:hAnsiTheme="minorHAnsi" w:cstheme="minorBidi"/>
                <w:sz w:val="22"/>
                <w:szCs w:val="22"/>
              </w:rPr>
              <w:t xml:space="preserve"> period (7</w:t>
            </w:r>
            <w:r w:rsidR="00F815AD" w:rsidRPr="0C85C2AA">
              <w:rPr>
                <w:rFonts w:asciiTheme="minorHAnsi" w:hAnsiTheme="minorHAnsi" w:cstheme="minorBidi"/>
                <w:sz w:val="22"/>
                <w:szCs w:val="22"/>
              </w:rPr>
              <w:t xml:space="preserve"> December 2020 to 28 February</w:t>
            </w:r>
            <w:r w:rsidRPr="0C85C2AA">
              <w:rPr>
                <w:rFonts w:asciiTheme="minorHAnsi" w:hAnsiTheme="minorHAnsi" w:cstheme="minorBidi"/>
                <w:sz w:val="22"/>
                <w:szCs w:val="22"/>
              </w:rPr>
              <w:t xml:space="preserve"> 2021) will be identified using appropriate Read </w:t>
            </w:r>
            <w:r w:rsidR="65CE4046" w:rsidRPr="0C85C2AA">
              <w:rPr>
                <w:rFonts w:asciiTheme="minorHAnsi" w:hAnsiTheme="minorHAnsi" w:cstheme="minorBidi"/>
                <w:sz w:val="22"/>
                <w:szCs w:val="22"/>
              </w:rPr>
              <w:t xml:space="preserve">and ICD-10 </w:t>
            </w:r>
            <w:r w:rsidRPr="0C85C2AA">
              <w:rPr>
                <w:rFonts w:asciiTheme="minorHAnsi" w:hAnsiTheme="minorHAnsi" w:cstheme="minorBidi"/>
                <w:sz w:val="22"/>
                <w:szCs w:val="22"/>
              </w:rPr>
              <w:t>Codes</w:t>
            </w:r>
            <w:r w:rsidR="00E05A5A" w:rsidRPr="0C85C2AA">
              <w:rPr>
                <w:rFonts w:asciiTheme="minorHAnsi" w:hAnsiTheme="minorHAnsi" w:cstheme="minorBidi"/>
                <w:sz w:val="22"/>
                <w:szCs w:val="22"/>
              </w:rPr>
              <w:t xml:space="preserve">. </w:t>
            </w:r>
            <w:r w:rsidR="00DB6F91" w:rsidRPr="0C85C2AA">
              <w:rPr>
                <w:rFonts w:asciiTheme="minorHAnsi" w:hAnsiTheme="minorHAnsi" w:cstheme="minorBidi"/>
                <w:sz w:val="22"/>
                <w:szCs w:val="22"/>
              </w:rPr>
              <w:t>Historic r</w:t>
            </w:r>
            <w:r w:rsidRPr="0C85C2AA">
              <w:rPr>
                <w:rFonts w:asciiTheme="minorHAnsi" w:hAnsiTheme="minorHAnsi" w:cstheme="minorBidi"/>
                <w:sz w:val="22"/>
                <w:szCs w:val="22"/>
              </w:rPr>
              <w:t xml:space="preserve">ecords of cases will be checked </w:t>
            </w:r>
            <w:r w:rsidR="00E20EA8" w:rsidRPr="0C85C2AA">
              <w:rPr>
                <w:rFonts w:asciiTheme="minorHAnsi" w:hAnsiTheme="minorHAnsi" w:cstheme="minorBidi"/>
                <w:sz w:val="22"/>
                <w:szCs w:val="22"/>
              </w:rPr>
              <w:t xml:space="preserve">for as long as records </w:t>
            </w:r>
            <w:r w:rsidR="00CB0596" w:rsidRPr="0C85C2AA">
              <w:rPr>
                <w:rFonts w:asciiTheme="minorHAnsi" w:hAnsiTheme="minorHAnsi" w:cstheme="minorBidi"/>
                <w:sz w:val="22"/>
                <w:szCs w:val="22"/>
              </w:rPr>
              <w:t xml:space="preserve">exist. </w:t>
            </w:r>
            <w:r w:rsidRPr="0C85C2AA">
              <w:rPr>
                <w:rFonts w:asciiTheme="minorHAnsi" w:hAnsiTheme="minorHAnsi" w:cstheme="minorBidi"/>
                <w:sz w:val="22"/>
                <w:szCs w:val="22"/>
              </w:rPr>
              <w:t xml:space="preserve">Individuals with a previous </w:t>
            </w:r>
            <w:r w:rsidR="0048229E" w:rsidRPr="0C85C2AA">
              <w:rPr>
                <w:rFonts w:asciiTheme="minorHAnsi" w:hAnsiTheme="minorHAnsi" w:cstheme="minorBidi"/>
                <w:sz w:val="22"/>
                <w:szCs w:val="22"/>
              </w:rPr>
              <w:t xml:space="preserve">ITP </w:t>
            </w:r>
            <w:r w:rsidR="00CB0596" w:rsidRPr="0C85C2AA">
              <w:rPr>
                <w:rFonts w:asciiTheme="minorHAnsi" w:hAnsiTheme="minorHAnsi" w:cstheme="minorBidi"/>
                <w:sz w:val="22"/>
                <w:szCs w:val="22"/>
              </w:rPr>
              <w:t xml:space="preserve">event </w:t>
            </w:r>
            <w:r w:rsidRPr="0C85C2AA">
              <w:rPr>
                <w:rFonts w:asciiTheme="minorHAnsi" w:hAnsiTheme="minorHAnsi" w:cstheme="minorBidi"/>
                <w:sz w:val="22"/>
                <w:szCs w:val="22"/>
              </w:rPr>
              <w:t>w</w:t>
            </w:r>
            <w:r w:rsidR="00E20EA8" w:rsidRPr="0C85C2AA">
              <w:rPr>
                <w:rFonts w:asciiTheme="minorHAnsi" w:hAnsiTheme="minorHAnsi" w:cstheme="minorBidi"/>
                <w:sz w:val="22"/>
                <w:szCs w:val="22"/>
              </w:rPr>
              <w:t>ill be excluded from the study.</w:t>
            </w:r>
          </w:p>
          <w:p w14:paraId="794404A1" w14:textId="77777777" w:rsidR="00E20EA8" w:rsidRDefault="00E20EA8" w:rsidP="00A744DB">
            <w:pPr>
              <w:widowControl w:val="0"/>
              <w:spacing w:line="276" w:lineRule="auto"/>
              <w:jc w:val="both"/>
              <w:rPr>
                <w:rFonts w:asciiTheme="minorHAnsi" w:hAnsiTheme="minorHAnsi" w:cstheme="minorBidi"/>
                <w:sz w:val="22"/>
                <w:szCs w:val="22"/>
              </w:rPr>
            </w:pPr>
          </w:p>
          <w:p w14:paraId="1236D19A" w14:textId="31E05C00" w:rsidR="00A744DB" w:rsidRPr="00A744DB" w:rsidRDefault="00A744DB" w:rsidP="2031570B">
            <w:pPr>
              <w:widowControl w:val="0"/>
              <w:spacing w:line="276" w:lineRule="auto"/>
              <w:jc w:val="both"/>
              <w:rPr>
                <w:rFonts w:asciiTheme="minorHAnsi" w:hAnsiTheme="minorHAnsi" w:cstheme="minorBidi"/>
                <w:sz w:val="22"/>
                <w:szCs w:val="22"/>
              </w:rPr>
            </w:pPr>
            <w:r w:rsidRPr="2031570B">
              <w:rPr>
                <w:rFonts w:asciiTheme="minorHAnsi" w:hAnsiTheme="minorHAnsi" w:cstheme="minorBidi"/>
                <w:sz w:val="22"/>
                <w:szCs w:val="22"/>
              </w:rPr>
              <w:t>Those without a previous record will be deemed to have experienced an incident (first-ever) diagnosis of a thromboemboli</w:t>
            </w:r>
            <w:r w:rsidR="00D803F3" w:rsidRPr="2031570B">
              <w:rPr>
                <w:rFonts w:asciiTheme="minorHAnsi" w:hAnsiTheme="minorHAnsi" w:cstheme="minorBidi"/>
                <w:sz w:val="22"/>
                <w:szCs w:val="22"/>
              </w:rPr>
              <w:t xml:space="preserve">c, haemorrhagic and ITP event </w:t>
            </w:r>
            <w:r w:rsidRPr="2031570B">
              <w:rPr>
                <w:rFonts w:asciiTheme="minorHAnsi" w:hAnsiTheme="minorHAnsi" w:cstheme="minorBidi"/>
                <w:sz w:val="22"/>
                <w:szCs w:val="22"/>
              </w:rPr>
              <w:t xml:space="preserve">on that date. </w:t>
            </w:r>
            <w:r w:rsidR="00DB6F91" w:rsidRPr="2031570B">
              <w:rPr>
                <w:rFonts w:asciiTheme="minorHAnsi" w:hAnsiTheme="minorHAnsi" w:cstheme="minorBidi"/>
                <w:sz w:val="22"/>
                <w:szCs w:val="22"/>
              </w:rPr>
              <w:t>Current understanding is that a</w:t>
            </w:r>
            <w:r w:rsidRPr="2031570B">
              <w:rPr>
                <w:rFonts w:asciiTheme="minorHAnsi" w:hAnsiTheme="minorHAnsi" w:cstheme="minorBidi"/>
                <w:sz w:val="22"/>
                <w:szCs w:val="22"/>
              </w:rPr>
              <w:t xml:space="preserve">ge is </w:t>
            </w:r>
            <w:r w:rsidR="00DB6F91" w:rsidRPr="2031570B">
              <w:rPr>
                <w:rFonts w:asciiTheme="minorHAnsi" w:hAnsiTheme="minorHAnsi" w:cstheme="minorBidi"/>
                <w:sz w:val="22"/>
                <w:szCs w:val="22"/>
              </w:rPr>
              <w:t>the most significant risk factor</w:t>
            </w:r>
            <w:r w:rsidRPr="2031570B">
              <w:rPr>
                <w:rFonts w:asciiTheme="minorHAnsi" w:hAnsiTheme="minorHAnsi" w:cstheme="minorBidi"/>
                <w:sz w:val="22"/>
                <w:szCs w:val="22"/>
              </w:rPr>
              <w:t>. Each incident case will therefore be matched by age and sex with five controls, patients with no past diagnosis of thromboembolic, haemorrhagic and ITP disease on the same date, selected randomly from the primary care practice population from the age-sex matched population. Diagnosis dates of the cases will be considered the index dates for the controls.</w:t>
            </w:r>
          </w:p>
          <w:p w14:paraId="5C13CB93" w14:textId="77777777" w:rsidR="00A744DB" w:rsidRPr="00A744DB" w:rsidRDefault="00A744DB" w:rsidP="00A744DB">
            <w:pPr>
              <w:widowControl w:val="0"/>
              <w:spacing w:line="276" w:lineRule="auto"/>
              <w:jc w:val="both"/>
              <w:rPr>
                <w:rFonts w:asciiTheme="minorHAnsi" w:hAnsiTheme="minorHAnsi" w:cstheme="minorBidi"/>
                <w:sz w:val="22"/>
                <w:szCs w:val="22"/>
              </w:rPr>
            </w:pPr>
          </w:p>
          <w:p w14:paraId="3B1C3D85" w14:textId="636506D8" w:rsidR="00A744DB" w:rsidRDefault="00A744DB" w:rsidP="7F5A9C9E">
            <w:pPr>
              <w:widowControl w:val="0"/>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 xml:space="preserve">Records of both cases and controls will then be checked for the </w:t>
            </w:r>
            <w:r w:rsidR="0029309F" w:rsidRPr="7F5A9C9E">
              <w:rPr>
                <w:rFonts w:asciiTheme="minorHAnsi" w:hAnsiTheme="minorHAnsi" w:cstheme="minorBidi"/>
                <w:sz w:val="22"/>
                <w:szCs w:val="22"/>
              </w:rPr>
              <w:t>28</w:t>
            </w:r>
            <w:r w:rsidRPr="7F5A9C9E">
              <w:rPr>
                <w:rFonts w:asciiTheme="minorHAnsi" w:hAnsiTheme="minorHAnsi" w:cstheme="minorBidi"/>
                <w:sz w:val="22"/>
                <w:szCs w:val="22"/>
              </w:rPr>
              <w:t xml:space="preserve"> days previous to the index date for a previous Ch</w:t>
            </w:r>
            <w:r w:rsidR="007B0431" w:rsidRPr="7F5A9C9E">
              <w:rPr>
                <w:rFonts w:asciiTheme="minorHAnsi" w:hAnsiTheme="minorHAnsi" w:cstheme="minorBidi"/>
                <w:sz w:val="22"/>
                <w:szCs w:val="22"/>
              </w:rPr>
              <w:t>AdOx1 and BNT162b2 vaccination</w:t>
            </w:r>
            <w:r w:rsidR="539C6888" w:rsidRPr="7F5A9C9E">
              <w:rPr>
                <w:rFonts w:asciiTheme="minorHAnsi" w:hAnsiTheme="minorHAnsi" w:cstheme="minorBidi"/>
                <w:sz w:val="22"/>
                <w:szCs w:val="22"/>
              </w:rPr>
              <w:t xml:space="preserve"> (and Moderna)</w:t>
            </w:r>
            <w:r w:rsidR="007B0431" w:rsidRPr="7F5A9C9E">
              <w:rPr>
                <w:rFonts w:asciiTheme="minorHAnsi" w:hAnsiTheme="minorHAnsi" w:cstheme="minorBidi"/>
                <w:sz w:val="22"/>
                <w:szCs w:val="22"/>
              </w:rPr>
              <w:t>.</w:t>
            </w:r>
            <w:r w:rsidR="0029309F" w:rsidRPr="7F5A9C9E">
              <w:rPr>
                <w:rFonts w:asciiTheme="minorHAnsi" w:hAnsiTheme="minorHAnsi" w:cstheme="minorBidi"/>
                <w:sz w:val="22"/>
                <w:szCs w:val="22"/>
              </w:rPr>
              <w:t xml:space="preserve">  </w:t>
            </w:r>
          </w:p>
          <w:p w14:paraId="789740D3" w14:textId="77B27747" w:rsidR="004C3253" w:rsidRDefault="004C3253" w:rsidP="00A744DB">
            <w:pPr>
              <w:widowControl w:val="0"/>
              <w:spacing w:line="276" w:lineRule="auto"/>
              <w:jc w:val="both"/>
              <w:rPr>
                <w:rFonts w:asciiTheme="minorHAnsi" w:hAnsiTheme="minorHAnsi" w:cstheme="minorBidi"/>
                <w:sz w:val="22"/>
                <w:szCs w:val="22"/>
              </w:rPr>
            </w:pPr>
          </w:p>
          <w:p w14:paraId="6297DC4F" w14:textId="48032106" w:rsidR="004C3253" w:rsidRDefault="004C3253" w:rsidP="004C3253">
            <w:pPr>
              <w:widowControl w:val="0"/>
              <w:spacing w:line="276" w:lineRule="auto"/>
              <w:jc w:val="both"/>
              <w:rPr>
                <w:rFonts w:asciiTheme="minorHAnsi" w:hAnsiTheme="minorHAnsi" w:cstheme="minorBidi"/>
                <w:b/>
                <w:sz w:val="22"/>
                <w:szCs w:val="22"/>
              </w:rPr>
            </w:pPr>
            <w:r w:rsidRPr="2031570B">
              <w:rPr>
                <w:rFonts w:asciiTheme="minorHAnsi" w:hAnsiTheme="minorHAnsi" w:cstheme="minorBidi"/>
                <w:b/>
                <w:bCs/>
                <w:sz w:val="22"/>
                <w:szCs w:val="22"/>
              </w:rPr>
              <w:t>Addressing potential sample selection bias</w:t>
            </w:r>
          </w:p>
          <w:p w14:paraId="21083E8C" w14:textId="081D2EC4" w:rsidR="004C3253" w:rsidRDefault="004C3253" w:rsidP="004C3253">
            <w:pPr>
              <w:widowControl w:val="0"/>
              <w:spacing w:line="276" w:lineRule="auto"/>
              <w:jc w:val="both"/>
              <w:rPr>
                <w:rFonts w:asciiTheme="minorHAnsi" w:hAnsiTheme="minorHAnsi" w:cstheme="minorBidi"/>
                <w:sz w:val="22"/>
                <w:szCs w:val="22"/>
              </w:rPr>
            </w:pPr>
            <w:r w:rsidRPr="004C3253">
              <w:rPr>
                <w:rFonts w:asciiTheme="minorHAnsi" w:hAnsiTheme="minorHAnsi" w:cstheme="minorBidi"/>
                <w:sz w:val="22"/>
                <w:szCs w:val="22"/>
              </w:rPr>
              <w:t xml:space="preserve">It is possible that sample selection bias could be induced in the SCCS study design if inclusion in the study is related nontrivially to the adverse outcome of interest. This may be particularly true for severe adverse events. For example, if an individual has a cardiac arrest </w:t>
            </w:r>
            <w:r w:rsidRPr="004C3253">
              <w:rPr>
                <w:rFonts w:asciiTheme="minorHAnsi" w:hAnsiTheme="minorHAnsi" w:cstheme="minorBidi"/>
                <w:sz w:val="22"/>
                <w:szCs w:val="22"/>
              </w:rPr>
              <w:lastRenderedPageBreak/>
              <w:t xml:space="preserve">or death then they are less likely to be vaccinated and thus less likely to be included in the study. We will therefore carry out a nested case control study for severe and </w:t>
            </w:r>
            <w:r>
              <w:rPr>
                <w:rFonts w:asciiTheme="minorHAnsi" w:hAnsiTheme="minorHAnsi" w:cstheme="minorBidi"/>
                <w:sz w:val="22"/>
                <w:szCs w:val="22"/>
              </w:rPr>
              <w:t>event dependent adverse events</w:t>
            </w:r>
            <w:r w:rsidRPr="004C3253">
              <w:rPr>
                <w:rFonts w:asciiTheme="minorHAnsi" w:hAnsiTheme="minorHAnsi" w:cstheme="minorBidi"/>
                <w:sz w:val="22"/>
                <w:szCs w:val="22"/>
              </w:rPr>
              <w:t xml:space="preserve">, e.g. thromboembolic, haemorrhagic and ITP adverse events. Cases will be those with a severe adverse event seeking primary or secondary health care. Controls will be those without a severe adverse event. The cases will be matched to controls in age, sex, Health Board, socio-economic status / SMID and comorbidities. A 1:5 case-control match will be considered based on the volume of available data. The safety of the vaccines will be assessed using matched logistic regression models. Odds ratios (OR) will be used to estimate the odds of being vaccinated amongst cases compared to controls. ORs will be calculated by the regression coefficients of the model. Unadjusted and adjusted ORs will be provided including their </w:t>
            </w:r>
            <w:r>
              <w:rPr>
                <w:rFonts w:asciiTheme="minorHAnsi" w:hAnsiTheme="minorHAnsi" w:cstheme="minorBidi"/>
                <w:sz w:val="22"/>
                <w:szCs w:val="22"/>
              </w:rPr>
              <w:t>95% Confidence Intervals (CIs).</w:t>
            </w:r>
          </w:p>
          <w:p w14:paraId="2E513036" w14:textId="71C2CF89" w:rsidR="0029309F" w:rsidRDefault="0029309F" w:rsidP="7F5A9C9E">
            <w:pPr>
              <w:widowControl w:val="0"/>
              <w:spacing w:line="276" w:lineRule="auto"/>
              <w:jc w:val="both"/>
              <w:rPr>
                <w:rFonts w:asciiTheme="minorHAnsi" w:hAnsiTheme="minorHAnsi" w:cstheme="minorBidi"/>
                <w:sz w:val="22"/>
                <w:szCs w:val="22"/>
              </w:rPr>
            </w:pPr>
          </w:p>
          <w:p w14:paraId="59A0B8B9" w14:textId="1779EE39" w:rsidR="0029309F" w:rsidRDefault="0029309F" w:rsidP="7F5A9C9E">
            <w:pPr>
              <w:widowControl w:val="0"/>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Acknowledge the potential ascertainment bias within the AZ vaccinated group from increased self-identification of signs/symptoms of thrombosis.</w:t>
            </w:r>
          </w:p>
          <w:p w14:paraId="387A8A99" w14:textId="77777777" w:rsidR="004C3253" w:rsidRPr="004C3253" w:rsidRDefault="004C3253" w:rsidP="004C3253">
            <w:pPr>
              <w:widowControl w:val="0"/>
              <w:spacing w:line="276" w:lineRule="auto"/>
              <w:jc w:val="both"/>
              <w:rPr>
                <w:rFonts w:asciiTheme="minorHAnsi" w:hAnsiTheme="minorHAnsi" w:cstheme="minorBidi"/>
                <w:sz w:val="22"/>
                <w:szCs w:val="22"/>
              </w:rPr>
            </w:pPr>
          </w:p>
          <w:p w14:paraId="52D28C84" w14:textId="265D25A8" w:rsidR="00BF320E" w:rsidRPr="00A744DB" w:rsidRDefault="00BF320E" w:rsidP="2031570B">
            <w:pPr>
              <w:widowControl w:val="0"/>
              <w:spacing w:line="276" w:lineRule="auto"/>
              <w:jc w:val="both"/>
              <w:rPr>
                <w:rFonts w:asciiTheme="minorHAnsi" w:hAnsiTheme="minorHAnsi" w:cstheme="minorBidi"/>
                <w:b/>
                <w:bCs/>
                <w:sz w:val="22"/>
                <w:szCs w:val="22"/>
              </w:rPr>
            </w:pPr>
            <w:r w:rsidRPr="2031570B">
              <w:rPr>
                <w:rFonts w:asciiTheme="minorHAnsi" w:hAnsiTheme="minorHAnsi" w:cstheme="minorBidi"/>
                <w:b/>
                <w:bCs/>
                <w:sz w:val="22"/>
                <w:szCs w:val="22"/>
              </w:rPr>
              <w:t>Sensitivity analysis</w:t>
            </w:r>
          </w:p>
          <w:p w14:paraId="39792E48" w14:textId="69172059" w:rsidR="00BF320E" w:rsidRDefault="00BF320E" w:rsidP="7F5A9C9E">
            <w:pPr>
              <w:widowControl w:val="0"/>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 xml:space="preserve">We will consider exploring different time intervals following administration of the vaccine to define </w:t>
            </w:r>
            <w:r w:rsidR="00A744DB" w:rsidRPr="7F5A9C9E">
              <w:rPr>
                <w:rFonts w:asciiTheme="minorHAnsi" w:hAnsiTheme="minorHAnsi" w:cstheme="minorBidi"/>
                <w:sz w:val="22"/>
                <w:szCs w:val="22"/>
              </w:rPr>
              <w:t xml:space="preserve">suitable </w:t>
            </w:r>
            <w:r w:rsidRPr="7F5A9C9E">
              <w:rPr>
                <w:rFonts w:asciiTheme="minorHAnsi" w:hAnsiTheme="minorHAnsi" w:cstheme="minorBidi"/>
                <w:sz w:val="22"/>
                <w:szCs w:val="22"/>
              </w:rPr>
              <w:t>risk intervals. For SCCS study design, at-risk post vaccination period (</w:t>
            </w:r>
            <w:r w:rsidR="22BCED1D" w:rsidRPr="7F5A9C9E">
              <w:rPr>
                <w:rFonts w:asciiTheme="minorHAnsi" w:hAnsiTheme="minorHAnsi" w:cstheme="minorBidi"/>
                <w:sz w:val="22"/>
                <w:szCs w:val="22"/>
              </w:rPr>
              <w:t>28</w:t>
            </w:r>
            <w:r w:rsidRPr="7F5A9C9E">
              <w:rPr>
                <w:rFonts w:asciiTheme="minorHAnsi" w:hAnsiTheme="minorHAnsi" w:cstheme="minorBidi"/>
                <w:sz w:val="22"/>
                <w:szCs w:val="22"/>
              </w:rPr>
              <w:t xml:space="preserve"> days) will be compared with 90 days pre- and post- control periods temporarily unrelated to</w:t>
            </w:r>
            <w:r w:rsidR="00F5438F">
              <w:rPr>
                <w:rFonts w:asciiTheme="minorHAnsi" w:hAnsiTheme="minorHAnsi" w:cstheme="minorBidi"/>
                <w:sz w:val="22"/>
                <w:szCs w:val="22"/>
              </w:rPr>
              <w:t xml:space="preserve"> adverse outcome of interest. </w:t>
            </w:r>
          </w:p>
          <w:p w14:paraId="3740DCC3" w14:textId="77EB2C13" w:rsidR="00F5438F" w:rsidRDefault="00F5438F" w:rsidP="00F5438F">
            <w:pPr>
              <w:pStyle w:val="ListParagraph"/>
              <w:widowControl w:val="0"/>
              <w:numPr>
                <w:ilvl w:val="0"/>
                <w:numId w:val="15"/>
              </w:numPr>
              <w:spacing w:line="276" w:lineRule="auto"/>
              <w:jc w:val="both"/>
              <w:rPr>
                <w:rFonts w:asciiTheme="minorHAnsi" w:hAnsiTheme="minorHAnsi" w:cstheme="minorBidi"/>
                <w:sz w:val="22"/>
                <w:szCs w:val="22"/>
              </w:rPr>
            </w:pPr>
            <w:r>
              <w:rPr>
                <w:rFonts w:asciiTheme="minorHAnsi" w:hAnsiTheme="minorHAnsi" w:cstheme="minorBidi"/>
                <w:sz w:val="22"/>
                <w:szCs w:val="22"/>
              </w:rPr>
              <w:t>Excluding the unvaccinated individuals</w:t>
            </w:r>
          </w:p>
          <w:p w14:paraId="1406C9F1" w14:textId="14CD8E54" w:rsidR="00F5438F" w:rsidRDefault="00F5438F" w:rsidP="00F5438F">
            <w:pPr>
              <w:pStyle w:val="ListParagraph"/>
              <w:widowControl w:val="0"/>
              <w:numPr>
                <w:ilvl w:val="0"/>
                <w:numId w:val="15"/>
              </w:numPr>
              <w:spacing w:line="276" w:lineRule="auto"/>
              <w:jc w:val="both"/>
              <w:rPr>
                <w:rFonts w:asciiTheme="minorHAnsi" w:hAnsiTheme="minorHAnsi" w:cstheme="minorBidi"/>
                <w:sz w:val="22"/>
                <w:szCs w:val="22"/>
              </w:rPr>
            </w:pPr>
            <w:r>
              <w:rPr>
                <w:rFonts w:asciiTheme="minorHAnsi" w:hAnsiTheme="minorHAnsi" w:cstheme="minorBidi"/>
                <w:sz w:val="22"/>
                <w:szCs w:val="22"/>
              </w:rPr>
              <w:t xml:space="preserve">Excluding and only including those with a death record </w:t>
            </w:r>
          </w:p>
          <w:p w14:paraId="2CD9E05E" w14:textId="304CB085" w:rsidR="00C35EE4" w:rsidRPr="00F5438F" w:rsidRDefault="00C35EE4" w:rsidP="00F5438F">
            <w:pPr>
              <w:pStyle w:val="ListParagraph"/>
              <w:widowControl w:val="0"/>
              <w:numPr>
                <w:ilvl w:val="0"/>
                <w:numId w:val="15"/>
              </w:numPr>
              <w:spacing w:line="276" w:lineRule="auto"/>
              <w:jc w:val="both"/>
              <w:rPr>
                <w:rFonts w:asciiTheme="minorHAnsi" w:hAnsiTheme="minorHAnsi" w:cstheme="minorBidi"/>
                <w:sz w:val="22"/>
                <w:szCs w:val="22"/>
              </w:rPr>
            </w:pPr>
            <w:r>
              <w:rPr>
                <w:rFonts w:asciiTheme="minorHAnsi" w:hAnsiTheme="minorHAnsi" w:cstheme="minorBidi"/>
                <w:sz w:val="22"/>
                <w:szCs w:val="22"/>
              </w:rPr>
              <w:t>Separating out the post vaccination control window and observing the effect</w:t>
            </w:r>
          </w:p>
          <w:p w14:paraId="41180C4B" w14:textId="692E8A36" w:rsidR="00BF320E" w:rsidRPr="0BC77716" w:rsidRDefault="00BF320E" w:rsidP="00BF320E">
            <w:pPr>
              <w:widowControl w:val="0"/>
              <w:spacing w:line="276" w:lineRule="auto"/>
              <w:jc w:val="both"/>
              <w:rPr>
                <w:rFonts w:asciiTheme="minorHAnsi" w:hAnsiTheme="minorHAnsi" w:cstheme="minorBidi"/>
                <w:sz w:val="22"/>
                <w:szCs w:val="22"/>
              </w:rPr>
            </w:pPr>
          </w:p>
        </w:tc>
      </w:tr>
      <w:tr w:rsidR="001331EC" w:rsidRPr="000D1C3A" w14:paraId="3F087381" w14:textId="77777777" w:rsidTr="60FDB4C0">
        <w:tc>
          <w:tcPr>
            <w:tcW w:w="777" w:type="pct"/>
          </w:tcPr>
          <w:p w14:paraId="14535839" w14:textId="47B2269B" w:rsidR="001331EC" w:rsidRPr="000D1C3A" w:rsidRDefault="001331EC" w:rsidP="001331EC">
            <w:pPr>
              <w:widowControl w:val="0"/>
              <w:spacing w:line="276" w:lineRule="auto"/>
              <w:rPr>
                <w:rFonts w:asciiTheme="minorHAnsi" w:hAnsiTheme="minorHAnsi" w:cstheme="minorHAnsi"/>
                <w:b/>
                <w:sz w:val="22"/>
                <w:szCs w:val="22"/>
              </w:rPr>
            </w:pPr>
            <w:r w:rsidRPr="000D1C3A">
              <w:rPr>
                <w:rFonts w:asciiTheme="minorHAnsi" w:hAnsiTheme="minorHAnsi" w:cstheme="minorHAnsi"/>
                <w:b/>
                <w:sz w:val="22"/>
                <w:szCs w:val="22"/>
              </w:rPr>
              <w:lastRenderedPageBreak/>
              <w:t>Output plan:</w:t>
            </w:r>
          </w:p>
        </w:tc>
        <w:tc>
          <w:tcPr>
            <w:tcW w:w="4223" w:type="pct"/>
          </w:tcPr>
          <w:p w14:paraId="69005245" w14:textId="152C314B" w:rsidR="002B6D80" w:rsidRDefault="2FD3A4B2" w:rsidP="7F5A9C9E">
            <w:pPr>
              <w:widowControl w:val="0"/>
              <w:spacing w:line="276" w:lineRule="auto"/>
              <w:jc w:val="both"/>
              <w:rPr>
                <w:rFonts w:asciiTheme="minorHAnsi" w:hAnsiTheme="minorHAnsi" w:cstheme="minorBidi"/>
                <w:sz w:val="22"/>
                <w:szCs w:val="22"/>
              </w:rPr>
            </w:pPr>
            <w:r w:rsidRPr="7F5A9C9E">
              <w:rPr>
                <w:rFonts w:asciiTheme="minorHAnsi" w:hAnsiTheme="minorHAnsi" w:cstheme="minorBidi"/>
                <w:sz w:val="22"/>
                <w:szCs w:val="22"/>
              </w:rPr>
              <w:t xml:space="preserve">This work will form </w:t>
            </w:r>
            <w:r w:rsidR="270A4230" w:rsidRPr="7F5A9C9E">
              <w:rPr>
                <w:rFonts w:asciiTheme="minorHAnsi" w:hAnsiTheme="minorHAnsi" w:cstheme="minorBidi"/>
                <w:sz w:val="22"/>
                <w:szCs w:val="22"/>
              </w:rPr>
              <w:t>one</w:t>
            </w:r>
            <w:r w:rsidRPr="7F5A9C9E">
              <w:rPr>
                <w:rFonts w:asciiTheme="minorHAnsi" w:hAnsiTheme="minorHAnsi" w:cstheme="minorBidi"/>
                <w:sz w:val="22"/>
                <w:szCs w:val="22"/>
              </w:rPr>
              <w:t xml:space="preserve"> </w:t>
            </w:r>
            <w:r w:rsidR="01918EE7" w:rsidRPr="7F5A9C9E">
              <w:rPr>
                <w:rFonts w:asciiTheme="minorHAnsi" w:hAnsiTheme="minorHAnsi" w:cstheme="minorBidi"/>
                <w:sz w:val="22"/>
                <w:szCs w:val="22"/>
              </w:rPr>
              <w:t xml:space="preserve">academic </w:t>
            </w:r>
            <w:r w:rsidRPr="7F5A9C9E">
              <w:rPr>
                <w:rFonts w:asciiTheme="minorHAnsi" w:hAnsiTheme="minorHAnsi" w:cstheme="minorBidi"/>
                <w:sz w:val="22"/>
                <w:szCs w:val="22"/>
              </w:rPr>
              <w:t xml:space="preserve">output </w:t>
            </w:r>
            <w:r w:rsidR="21E6F0AD" w:rsidRPr="7F5A9C9E">
              <w:rPr>
                <w:rFonts w:asciiTheme="minorHAnsi" w:hAnsiTheme="minorHAnsi" w:cstheme="minorBidi"/>
                <w:sz w:val="22"/>
                <w:szCs w:val="22"/>
              </w:rPr>
              <w:t>submitted</w:t>
            </w:r>
            <w:r w:rsidRPr="7F5A9C9E">
              <w:rPr>
                <w:rFonts w:asciiTheme="minorHAnsi" w:hAnsiTheme="minorHAnsi" w:cstheme="minorBidi"/>
                <w:sz w:val="22"/>
                <w:szCs w:val="22"/>
              </w:rPr>
              <w:t xml:space="preserve"> to peer </w:t>
            </w:r>
            <w:r w:rsidR="21E6F0AD" w:rsidRPr="7F5A9C9E">
              <w:rPr>
                <w:rFonts w:asciiTheme="minorHAnsi" w:hAnsiTheme="minorHAnsi" w:cstheme="minorBidi"/>
                <w:sz w:val="22"/>
                <w:szCs w:val="22"/>
              </w:rPr>
              <w:t>review</w:t>
            </w:r>
            <w:r w:rsidRPr="7F5A9C9E">
              <w:rPr>
                <w:rFonts w:asciiTheme="minorHAnsi" w:hAnsiTheme="minorHAnsi" w:cstheme="minorBidi"/>
                <w:sz w:val="22"/>
                <w:szCs w:val="22"/>
              </w:rPr>
              <w:t xml:space="preserve"> journal</w:t>
            </w:r>
            <w:r w:rsidR="01918EE7" w:rsidRPr="7F5A9C9E">
              <w:rPr>
                <w:rFonts w:asciiTheme="minorHAnsi" w:hAnsiTheme="minorHAnsi" w:cstheme="minorBidi"/>
                <w:sz w:val="22"/>
                <w:szCs w:val="22"/>
              </w:rPr>
              <w:t xml:space="preserve">s, with </w:t>
            </w:r>
            <w:r w:rsidR="59CF30E0" w:rsidRPr="7F5A9C9E">
              <w:rPr>
                <w:rFonts w:asciiTheme="minorHAnsi" w:hAnsiTheme="minorHAnsi" w:cstheme="minorBidi"/>
                <w:sz w:val="22"/>
                <w:szCs w:val="22"/>
              </w:rPr>
              <w:t>uploading of</w:t>
            </w:r>
            <w:r w:rsidRPr="7F5A9C9E">
              <w:rPr>
                <w:rFonts w:asciiTheme="minorHAnsi" w:hAnsiTheme="minorHAnsi" w:cstheme="minorBidi"/>
                <w:sz w:val="22"/>
                <w:szCs w:val="22"/>
              </w:rPr>
              <w:t xml:space="preserve"> pre-print</w:t>
            </w:r>
            <w:r w:rsidR="59CF30E0" w:rsidRPr="7F5A9C9E">
              <w:rPr>
                <w:rFonts w:asciiTheme="minorHAnsi" w:hAnsiTheme="minorHAnsi" w:cstheme="minorBidi"/>
                <w:sz w:val="22"/>
                <w:szCs w:val="22"/>
              </w:rPr>
              <w:t>s</w:t>
            </w:r>
            <w:r w:rsidRPr="7F5A9C9E">
              <w:rPr>
                <w:rFonts w:asciiTheme="minorHAnsi" w:hAnsiTheme="minorHAnsi" w:cstheme="minorBidi"/>
                <w:sz w:val="22"/>
                <w:szCs w:val="22"/>
              </w:rPr>
              <w:t>.</w:t>
            </w:r>
            <w:r w:rsidR="270A4230" w:rsidRPr="7F5A9C9E">
              <w:rPr>
                <w:rFonts w:asciiTheme="minorHAnsi" w:hAnsiTheme="minorHAnsi" w:cstheme="minorBidi"/>
                <w:sz w:val="22"/>
                <w:szCs w:val="22"/>
              </w:rPr>
              <w:t xml:space="preserve"> </w:t>
            </w:r>
            <w:r w:rsidR="7591E379" w:rsidRPr="7F5A9C9E">
              <w:rPr>
                <w:rFonts w:asciiTheme="minorHAnsi" w:hAnsiTheme="minorHAnsi" w:cstheme="minorBidi"/>
                <w:sz w:val="22"/>
                <w:szCs w:val="22"/>
              </w:rPr>
              <w:t xml:space="preserve">The scope of </w:t>
            </w:r>
            <w:r w:rsidR="2BA83774" w:rsidRPr="7F5A9C9E">
              <w:rPr>
                <w:rFonts w:asciiTheme="minorHAnsi" w:hAnsiTheme="minorHAnsi" w:cstheme="minorBidi"/>
                <w:sz w:val="22"/>
                <w:szCs w:val="22"/>
              </w:rPr>
              <w:t xml:space="preserve">the </w:t>
            </w:r>
            <w:r w:rsidR="7591E379" w:rsidRPr="7F5A9C9E">
              <w:rPr>
                <w:rFonts w:asciiTheme="minorHAnsi" w:hAnsiTheme="minorHAnsi" w:cstheme="minorBidi"/>
                <w:sz w:val="22"/>
                <w:szCs w:val="22"/>
              </w:rPr>
              <w:t xml:space="preserve">output </w:t>
            </w:r>
            <w:r w:rsidR="2BA83774" w:rsidRPr="7F5A9C9E">
              <w:rPr>
                <w:rFonts w:asciiTheme="minorHAnsi" w:hAnsiTheme="minorHAnsi" w:cstheme="minorBidi"/>
                <w:sz w:val="22"/>
                <w:szCs w:val="22"/>
              </w:rPr>
              <w:t xml:space="preserve">is </w:t>
            </w:r>
            <w:r w:rsidR="7591E379" w:rsidRPr="7F5A9C9E">
              <w:rPr>
                <w:rFonts w:asciiTheme="minorHAnsi" w:hAnsiTheme="minorHAnsi" w:cstheme="minorBidi"/>
                <w:sz w:val="22"/>
                <w:szCs w:val="22"/>
              </w:rPr>
              <w:t xml:space="preserve">to be confirmed pending the details above being agreed and the timeline for </w:t>
            </w:r>
            <w:r w:rsidR="007E3930" w:rsidRPr="7F5A9C9E">
              <w:rPr>
                <w:rFonts w:asciiTheme="minorHAnsi" w:hAnsiTheme="minorHAnsi" w:cstheme="minorBidi"/>
                <w:sz w:val="22"/>
                <w:szCs w:val="22"/>
              </w:rPr>
              <w:t>the</w:t>
            </w:r>
            <w:r w:rsidR="7591E379" w:rsidRPr="7F5A9C9E">
              <w:rPr>
                <w:rFonts w:asciiTheme="minorHAnsi" w:hAnsiTheme="minorHAnsi" w:cstheme="minorBidi"/>
                <w:sz w:val="22"/>
                <w:szCs w:val="22"/>
              </w:rPr>
              <w:t xml:space="preserve"> output being agreed.</w:t>
            </w:r>
            <w:r w:rsidR="007E3930" w:rsidRPr="7F5A9C9E">
              <w:rPr>
                <w:rFonts w:asciiTheme="minorHAnsi" w:hAnsiTheme="minorHAnsi" w:cstheme="minorBidi"/>
                <w:sz w:val="22"/>
                <w:szCs w:val="22"/>
              </w:rPr>
              <w:t xml:space="preserve"> </w:t>
            </w:r>
            <w:r w:rsidR="7FF01C01" w:rsidRPr="7F5A9C9E">
              <w:rPr>
                <w:rFonts w:asciiTheme="minorHAnsi" w:hAnsiTheme="minorHAnsi" w:cstheme="minorBidi"/>
                <w:sz w:val="22"/>
                <w:szCs w:val="22"/>
              </w:rPr>
              <w:t>Th</w:t>
            </w:r>
            <w:r w:rsidR="46B0994E" w:rsidRPr="7F5A9C9E">
              <w:rPr>
                <w:rFonts w:asciiTheme="minorHAnsi" w:hAnsiTheme="minorHAnsi" w:cstheme="minorBidi"/>
                <w:sz w:val="22"/>
                <w:szCs w:val="22"/>
              </w:rPr>
              <w:t>is</w:t>
            </w:r>
            <w:r w:rsidR="7FF01C01" w:rsidRPr="7F5A9C9E">
              <w:rPr>
                <w:rFonts w:asciiTheme="minorHAnsi" w:hAnsiTheme="minorHAnsi" w:cstheme="minorBidi"/>
                <w:sz w:val="22"/>
                <w:szCs w:val="22"/>
              </w:rPr>
              <w:t xml:space="preserve"> </w:t>
            </w:r>
            <w:r w:rsidR="76F1CFE0" w:rsidRPr="7F5A9C9E">
              <w:rPr>
                <w:rFonts w:asciiTheme="minorHAnsi" w:hAnsiTheme="minorHAnsi" w:cstheme="minorBidi"/>
                <w:sz w:val="22"/>
                <w:szCs w:val="22"/>
              </w:rPr>
              <w:t>workplan</w:t>
            </w:r>
            <w:r w:rsidR="7FF01C01" w:rsidRPr="7F5A9C9E">
              <w:rPr>
                <w:rFonts w:asciiTheme="minorHAnsi" w:hAnsiTheme="minorHAnsi" w:cstheme="minorBidi"/>
                <w:sz w:val="22"/>
                <w:szCs w:val="22"/>
              </w:rPr>
              <w:t xml:space="preserve"> will be shared </w:t>
            </w:r>
            <w:r w:rsidR="3133C84C" w:rsidRPr="7F5A9C9E">
              <w:rPr>
                <w:rFonts w:asciiTheme="minorHAnsi" w:hAnsiTheme="minorHAnsi" w:cstheme="minorBidi"/>
                <w:sz w:val="22"/>
                <w:szCs w:val="22"/>
              </w:rPr>
              <w:t xml:space="preserve">and agreed between the </w:t>
            </w:r>
            <w:r w:rsidR="7FF01C01" w:rsidRPr="7F5A9C9E">
              <w:rPr>
                <w:rFonts w:asciiTheme="minorHAnsi" w:hAnsiTheme="minorHAnsi" w:cstheme="minorBidi"/>
                <w:sz w:val="22"/>
                <w:szCs w:val="22"/>
              </w:rPr>
              <w:t xml:space="preserve">Wales </w:t>
            </w:r>
            <w:r w:rsidR="67506431" w:rsidRPr="7F5A9C9E">
              <w:rPr>
                <w:rFonts w:asciiTheme="minorHAnsi" w:hAnsiTheme="minorHAnsi" w:cstheme="minorBidi"/>
                <w:sz w:val="22"/>
                <w:szCs w:val="22"/>
              </w:rPr>
              <w:t>C</w:t>
            </w:r>
            <w:r w:rsidR="7FF01C01" w:rsidRPr="7F5A9C9E">
              <w:rPr>
                <w:rFonts w:asciiTheme="minorHAnsi" w:hAnsiTheme="minorHAnsi" w:cstheme="minorBidi"/>
                <w:sz w:val="22"/>
                <w:szCs w:val="22"/>
              </w:rPr>
              <w:t>on-</w:t>
            </w:r>
            <w:r w:rsidR="27FD2450" w:rsidRPr="7F5A9C9E">
              <w:rPr>
                <w:rFonts w:asciiTheme="minorHAnsi" w:hAnsiTheme="minorHAnsi" w:cstheme="minorBidi"/>
                <w:sz w:val="22"/>
                <w:szCs w:val="22"/>
              </w:rPr>
              <w:t>C</w:t>
            </w:r>
            <w:r w:rsidR="7FF01C01" w:rsidRPr="7F5A9C9E">
              <w:rPr>
                <w:rFonts w:asciiTheme="minorHAnsi" w:hAnsiTheme="minorHAnsi" w:cstheme="minorBidi"/>
                <w:sz w:val="22"/>
                <w:szCs w:val="22"/>
              </w:rPr>
              <w:t xml:space="preserve">ov group including representatives from Public Health Wales (PHW) and other invited members to </w:t>
            </w:r>
            <w:r w:rsidR="23C9D80E" w:rsidRPr="7F5A9C9E">
              <w:rPr>
                <w:rFonts w:asciiTheme="minorHAnsi" w:hAnsiTheme="minorHAnsi" w:cstheme="minorBidi"/>
                <w:sz w:val="22"/>
                <w:szCs w:val="22"/>
              </w:rPr>
              <w:t>comment on</w:t>
            </w:r>
            <w:r w:rsidR="51BC7BF1" w:rsidRPr="7F5A9C9E">
              <w:rPr>
                <w:rFonts w:asciiTheme="minorHAnsi" w:hAnsiTheme="minorHAnsi" w:cstheme="minorBidi"/>
                <w:sz w:val="22"/>
                <w:szCs w:val="22"/>
              </w:rPr>
              <w:t>, as well as members of DaCVaP</w:t>
            </w:r>
            <w:r w:rsidR="23C9D80E" w:rsidRPr="7F5A9C9E">
              <w:rPr>
                <w:rFonts w:asciiTheme="minorHAnsi" w:hAnsiTheme="minorHAnsi" w:cstheme="minorBidi"/>
                <w:sz w:val="22"/>
                <w:szCs w:val="22"/>
              </w:rPr>
              <w:t xml:space="preserve">, </w:t>
            </w:r>
            <w:r w:rsidR="2C69A24B" w:rsidRPr="7F5A9C9E">
              <w:rPr>
                <w:rFonts w:asciiTheme="minorHAnsi" w:hAnsiTheme="minorHAnsi" w:cstheme="minorBidi"/>
                <w:sz w:val="22"/>
                <w:szCs w:val="22"/>
              </w:rPr>
              <w:t>a</w:t>
            </w:r>
            <w:r w:rsidR="23C9D80E" w:rsidRPr="7F5A9C9E">
              <w:rPr>
                <w:rFonts w:asciiTheme="minorHAnsi" w:hAnsiTheme="minorHAnsi" w:cstheme="minorBidi"/>
                <w:sz w:val="22"/>
                <w:szCs w:val="22"/>
              </w:rPr>
              <w:t xml:space="preserve">nd </w:t>
            </w:r>
            <w:r w:rsidR="27E7B1BC" w:rsidRPr="7F5A9C9E">
              <w:rPr>
                <w:rFonts w:asciiTheme="minorHAnsi" w:hAnsiTheme="minorHAnsi" w:cstheme="minorBidi"/>
                <w:sz w:val="22"/>
                <w:szCs w:val="22"/>
              </w:rPr>
              <w:t>p</w:t>
            </w:r>
            <w:r w:rsidR="007E3930" w:rsidRPr="7F5A9C9E">
              <w:rPr>
                <w:rFonts w:asciiTheme="minorHAnsi" w:hAnsiTheme="minorHAnsi" w:cstheme="minorBidi"/>
                <w:sz w:val="22"/>
                <w:szCs w:val="22"/>
              </w:rPr>
              <w:t xml:space="preserve">rior to submission </w:t>
            </w:r>
            <w:r w:rsidR="64708DCE" w:rsidRPr="7F5A9C9E">
              <w:rPr>
                <w:rFonts w:asciiTheme="minorHAnsi" w:hAnsiTheme="minorHAnsi" w:cstheme="minorBidi"/>
                <w:sz w:val="22"/>
                <w:szCs w:val="22"/>
              </w:rPr>
              <w:t xml:space="preserve">the final draft </w:t>
            </w:r>
            <w:r w:rsidR="007E3930" w:rsidRPr="7F5A9C9E">
              <w:rPr>
                <w:rFonts w:asciiTheme="minorHAnsi" w:hAnsiTheme="minorHAnsi" w:cstheme="minorBidi"/>
                <w:sz w:val="22"/>
                <w:szCs w:val="22"/>
              </w:rPr>
              <w:t xml:space="preserve">output will be shared with </w:t>
            </w:r>
            <w:r w:rsidR="6F288E19" w:rsidRPr="7F5A9C9E">
              <w:rPr>
                <w:rFonts w:asciiTheme="minorHAnsi" w:hAnsiTheme="minorHAnsi" w:cstheme="minorBidi"/>
                <w:sz w:val="22"/>
                <w:szCs w:val="22"/>
              </w:rPr>
              <w:t>group</w:t>
            </w:r>
            <w:r w:rsidR="2C9F6D74" w:rsidRPr="7F5A9C9E">
              <w:rPr>
                <w:rFonts w:asciiTheme="minorHAnsi" w:hAnsiTheme="minorHAnsi" w:cstheme="minorBidi"/>
                <w:sz w:val="22"/>
                <w:szCs w:val="22"/>
              </w:rPr>
              <w:t xml:space="preserve"> members as per the authorship agreement</w:t>
            </w:r>
            <w:r w:rsidR="6F288E19" w:rsidRPr="7F5A9C9E">
              <w:rPr>
                <w:rFonts w:asciiTheme="minorHAnsi" w:hAnsiTheme="minorHAnsi" w:cstheme="minorBidi"/>
                <w:sz w:val="22"/>
                <w:szCs w:val="22"/>
              </w:rPr>
              <w:t>.</w:t>
            </w:r>
          </w:p>
          <w:p w14:paraId="3442719A" w14:textId="77777777" w:rsidR="00C52DB1" w:rsidRDefault="00C52DB1" w:rsidP="007E3930">
            <w:pPr>
              <w:widowControl w:val="0"/>
              <w:spacing w:line="276" w:lineRule="auto"/>
              <w:jc w:val="both"/>
              <w:rPr>
                <w:rFonts w:asciiTheme="minorHAnsi" w:hAnsiTheme="minorHAnsi" w:cstheme="minorBidi"/>
                <w:sz w:val="22"/>
                <w:szCs w:val="22"/>
              </w:rPr>
            </w:pPr>
          </w:p>
          <w:p w14:paraId="240F7818" w14:textId="77777777" w:rsidR="00C52DB1" w:rsidRDefault="00C52DB1" w:rsidP="0FB22D2E">
            <w:pPr>
              <w:widowControl w:val="0"/>
              <w:spacing w:line="276" w:lineRule="auto"/>
              <w:jc w:val="both"/>
              <w:rPr>
                <w:rFonts w:asciiTheme="minorHAnsi" w:hAnsiTheme="minorHAnsi" w:cstheme="minorBidi"/>
                <w:sz w:val="22"/>
                <w:szCs w:val="22"/>
              </w:rPr>
            </w:pPr>
            <w:r w:rsidRPr="0FB22D2E">
              <w:rPr>
                <w:rFonts w:asciiTheme="minorHAnsi" w:hAnsiTheme="minorHAnsi" w:cstheme="minorBidi"/>
                <w:sz w:val="22"/>
                <w:szCs w:val="22"/>
              </w:rPr>
              <w:t>Results will be reported according to the Strengthening the Reporting of Observational Studies in Epidemiology (STROBE) and REporting of studies Conducted using Observational Routinely-collected Data (RECORD) (via the COVID-19 extension) guidelines.</w:t>
            </w:r>
          </w:p>
          <w:p w14:paraId="5C6C3A61" w14:textId="3DCAB1B0" w:rsidR="00FE5E12" w:rsidRPr="00533845" w:rsidRDefault="00FE5E12" w:rsidP="007E3930">
            <w:pPr>
              <w:widowControl w:val="0"/>
              <w:spacing w:line="276" w:lineRule="auto"/>
              <w:jc w:val="both"/>
              <w:rPr>
                <w:rFonts w:asciiTheme="minorHAnsi" w:hAnsiTheme="minorHAnsi" w:cstheme="minorBidi"/>
                <w:sz w:val="22"/>
                <w:szCs w:val="22"/>
              </w:rPr>
            </w:pPr>
          </w:p>
        </w:tc>
      </w:tr>
      <w:tr w:rsidR="00BD7A7D" w:rsidRPr="000D1C3A" w14:paraId="15BC4CC7" w14:textId="77777777" w:rsidTr="60FDB4C0">
        <w:tc>
          <w:tcPr>
            <w:tcW w:w="777" w:type="pct"/>
          </w:tcPr>
          <w:p w14:paraId="0F22D5BD" w14:textId="14F623C1" w:rsidR="00BD7A7D" w:rsidRPr="000D1C3A" w:rsidRDefault="005B0088" w:rsidP="001331EC">
            <w:pPr>
              <w:widowControl w:val="0"/>
              <w:spacing w:line="276" w:lineRule="auto"/>
              <w:rPr>
                <w:rFonts w:asciiTheme="minorHAnsi" w:hAnsiTheme="minorHAnsi" w:cstheme="minorHAnsi"/>
                <w:b/>
                <w:sz w:val="22"/>
                <w:szCs w:val="22"/>
              </w:rPr>
            </w:pPr>
            <w:r>
              <w:rPr>
                <w:rFonts w:asciiTheme="minorHAnsi" w:hAnsiTheme="minorHAnsi" w:cstheme="minorHAnsi"/>
                <w:b/>
                <w:sz w:val="22"/>
                <w:szCs w:val="22"/>
              </w:rPr>
              <w:lastRenderedPageBreak/>
              <w:t>Links</w:t>
            </w:r>
            <w:r w:rsidR="00BD7A7D">
              <w:rPr>
                <w:rFonts w:asciiTheme="minorHAnsi" w:hAnsiTheme="minorHAnsi" w:cstheme="minorHAnsi"/>
                <w:b/>
                <w:sz w:val="22"/>
                <w:szCs w:val="22"/>
              </w:rPr>
              <w:t>:</w:t>
            </w:r>
          </w:p>
        </w:tc>
        <w:tc>
          <w:tcPr>
            <w:tcW w:w="4223" w:type="pct"/>
          </w:tcPr>
          <w:p w14:paraId="5B55FC9C" w14:textId="2B3B8E06" w:rsidR="00B711FA" w:rsidRPr="00B711FA" w:rsidRDefault="00B711FA" w:rsidP="00B711FA">
            <w:pPr>
              <w:widowControl w:val="0"/>
              <w:autoSpaceDE w:val="0"/>
              <w:autoSpaceDN w:val="0"/>
              <w:adjustRightInd w:val="0"/>
              <w:ind w:left="640" w:hanging="640"/>
              <w:rPr>
                <w:rFonts w:ascii="Calibri" w:hAnsi="Calibri" w:cs="Calibri"/>
                <w:noProof/>
                <w:sz w:val="22"/>
              </w:rPr>
            </w:pPr>
            <w:r>
              <w:rPr>
                <w:rFonts w:asciiTheme="minorHAnsi" w:hAnsiTheme="minorHAnsi" w:cstheme="minorBidi"/>
                <w:sz w:val="22"/>
                <w:szCs w:val="22"/>
              </w:rPr>
              <w:fldChar w:fldCharType="begin" w:fldLock="1"/>
            </w:r>
            <w:r>
              <w:rPr>
                <w:rFonts w:asciiTheme="minorHAnsi" w:hAnsiTheme="minorHAnsi" w:cstheme="minorBidi"/>
                <w:sz w:val="22"/>
                <w:szCs w:val="22"/>
              </w:rPr>
              <w:instrText xml:space="preserve">ADDIN Mendeley Bibliography CSL_BIBLIOGRAPHY </w:instrText>
            </w:r>
            <w:r>
              <w:rPr>
                <w:rFonts w:asciiTheme="minorHAnsi" w:hAnsiTheme="minorHAnsi" w:cstheme="minorBidi"/>
                <w:sz w:val="22"/>
                <w:szCs w:val="22"/>
              </w:rPr>
              <w:fldChar w:fldCharType="separate"/>
            </w:r>
            <w:r w:rsidRPr="00B711FA">
              <w:rPr>
                <w:rFonts w:ascii="Calibri" w:hAnsi="Calibri" w:cs="Calibri"/>
                <w:noProof/>
                <w:sz w:val="22"/>
              </w:rPr>
              <w:t xml:space="preserve">1. </w:t>
            </w:r>
            <w:r w:rsidRPr="00B711FA">
              <w:rPr>
                <w:rFonts w:ascii="Calibri" w:hAnsi="Calibri" w:cs="Calibri"/>
                <w:noProof/>
                <w:sz w:val="22"/>
              </w:rPr>
              <w:tab/>
              <w:t xml:space="preserve">Farrington P, Whitaker H. Mortality and the self-controlled case series method: letter to the editor. </w:t>
            </w:r>
            <w:r w:rsidRPr="00B711FA">
              <w:rPr>
                <w:rFonts w:ascii="Calibri" w:hAnsi="Calibri" w:cs="Calibri"/>
                <w:i/>
                <w:iCs/>
                <w:noProof/>
                <w:sz w:val="22"/>
              </w:rPr>
              <w:t>Pharmacoepidemiol Drug Saf</w:t>
            </w:r>
            <w:r w:rsidRPr="00B711FA">
              <w:rPr>
                <w:rFonts w:ascii="Calibri" w:hAnsi="Calibri" w:cs="Calibri"/>
                <w:noProof/>
                <w:sz w:val="22"/>
              </w:rPr>
              <w:t>. 2012;21(8):906-906. doi:10.1002/PDS.3273</w:t>
            </w:r>
          </w:p>
          <w:p w14:paraId="0CC8D726" w14:textId="77777777" w:rsidR="00B711FA" w:rsidRPr="00B711FA" w:rsidRDefault="00B711FA" w:rsidP="00B711FA">
            <w:pPr>
              <w:widowControl w:val="0"/>
              <w:autoSpaceDE w:val="0"/>
              <w:autoSpaceDN w:val="0"/>
              <w:adjustRightInd w:val="0"/>
              <w:ind w:left="640" w:hanging="640"/>
              <w:rPr>
                <w:rFonts w:ascii="Calibri" w:hAnsi="Calibri" w:cs="Calibri"/>
                <w:noProof/>
                <w:sz w:val="22"/>
              </w:rPr>
            </w:pPr>
            <w:r w:rsidRPr="00B711FA">
              <w:rPr>
                <w:rFonts w:ascii="Calibri" w:hAnsi="Calibri" w:cs="Calibri"/>
                <w:noProof/>
                <w:sz w:val="22"/>
              </w:rPr>
              <w:t xml:space="preserve">2. </w:t>
            </w:r>
            <w:r w:rsidRPr="00B711FA">
              <w:rPr>
                <w:rFonts w:ascii="Calibri" w:hAnsi="Calibri" w:cs="Calibri"/>
                <w:noProof/>
                <w:sz w:val="22"/>
              </w:rPr>
              <w:tab/>
              <w:t xml:space="preserve">Farrington P. Censoring on outcome is not valid in self-controlled case series studies. </w:t>
            </w:r>
            <w:r w:rsidRPr="00B711FA">
              <w:rPr>
                <w:rFonts w:ascii="Calibri" w:hAnsi="Calibri" w:cs="Calibri"/>
                <w:i/>
                <w:iCs/>
                <w:noProof/>
                <w:sz w:val="22"/>
              </w:rPr>
              <w:t>J Clin Epidemiol</w:t>
            </w:r>
            <w:r w:rsidRPr="00B711FA">
              <w:rPr>
                <w:rFonts w:ascii="Calibri" w:hAnsi="Calibri" w:cs="Calibri"/>
                <w:noProof/>
                <w:sz w:val="22"/>
              </w:rPr>
              <w:t>. 2013;66(12):1428-1429. doi:10.1016/J.JCLINEPI.2013.06.010</w:t>
            </w:r>
          </w:p>
          <w:p w14:paraId="0FF2848E" w14:textId="77777777" w:rsidR="00B711FA" w:rsidRPr="00B711FA" w:rsidRDefault="00B711FA" w:rsidP="00B711FA">
            <w:pPr>
              <w:widowControl w:val="0"/>
              <w:autoSpaceDE w:val="0"/>
              <w:autoSpaceDN w:val="0"/>
              <w:adjustRightInd w:val="0"/>
              <w:ind w:left="640" w:hanging="640"/>
              <w:rPr>
                <w:rFonts w:ascii="Calibri" w:hAnsi="Calibri" w:cs="Calibri"/>
                <w:noProof/>
                <w:sz w:val="22"/>
              </w:rPr>
            </w:pPr>
            <w:r w:rsidRPr="00B711FA">
              <w:rPr>
                <w:rFonts w:ascii="Calibri" w:hAnsi="Calibri" w:cs="Calibri"/>
                <w:noProof/>
                <w:sz w:val="22"/>
              </w:rPr>
              <w:t xml:space="preserve">3. </w:t>
            </w:r>
            <w:r w:rsidRPr="00B711FA">
              <w:rPr>
                <w:rFonts w:ascii="Calibri" w:hAnsi="Calibri" w:cs="Calibri"/>
                <w:noProof/>
                <w:sz w:val="22"/>
              </w:rPr>
              <w:tab/>
              <w:t xml:space="preserve">Whitaker HJ, Hocine MN, Farrington CP. The methodology of self-controlled case series studies. </w:t>
            </w:r>
            <w:r w:rsidRPr="00B711FA">
              <w:rPr>
                <w:rFonts w:ascii="Calibri" w:hAnsi="Calibri" w:cs="Calibri"/>
                <w:i/>
                <w:iCs/>
                <w:noProof/>
                <w:sz w:val="22"/>
              </w:rPr>
              <w:t>Stat Methods Med Res</w:t>
            </w:r>
            <w:r w:rsidRPr="00B711FA">
              <w:rPr>
                <w:rFonts w:ascii="Calibri" w:hAnsi="Calibri" w:cs="Calibri"/>
                <w:noProof/>
                <w:sz w:val="22"/>
              </w:rPr>
              <w:t>. 2009;18(1):7-26. doi:10.1177/0962280208092342</w:t>
            </w:r>
          </w:p>
          <w:p w14:paraId="65D3F474" w14:textId="77777777" w:rsidR="00B711FA" w:rsidRPr="00B711FA" w:rsidRDefault="00B711FA" w:rsidP="00B711FA">
            <w:pPr>
              <w:widowControl w:val="0"/>
              <w:autoSpaceDE w:val="0"/>
              <w:autoSpaceDN w:val="0"/>
              <w:adjustRightInd w:val="0"/>
              <w:ind w:left="640" w:hanging="640"/>
              <w:rPr>
                <w:rFonts w:ascii="Calibri" w:hAnsi="Calibri" w:cs="Calibri"/>
                <w:noProof/>
                <w:sz w:val="22"/>
              </w:rPr>
            </w:pPr>
            <w:r w:rsidRPr="00B711FA">
              <w:rPr>
                <w:rFonts w:ascii="Calibri" w:hAnsi="Calibri" w:cs="Calibri"/>
                <w:noProof/>
                <w:sz w:val="22"/>
              </w:rPr>
              <w:t xml:space="preserve">4. </w:t>
            </w:r>
            <w:r w:rsidRPr="00B711FA">
              <w:rPr>
                <w:rFonts w:ascii="Calibri" w:hAnsi="Calibri" w:cs="Calibri"/>
                <w:noProof/>
                <w:sz w:val="22"/>
              </w:rPr>
              <w:tab/>
              <w:t xml:space="preserve">Petersen I, Douglas I, Whitaker H. Self controlled case series methods: an alternative to standard epidemiological study designs. </w:t>
            </w:r>
            <w:r w:rsidRPr="00B711FA">
              <w:rPr>
                <w:rFonts w:ascii="Calibri" w:hAnsi="Calibri" w:cs="Calibri"/>
                <w:i/>
                <w:iCs/>
                <w:noProof/>
                <w:sz w:val="22"/>
              </w:rPr>
              <w:t>BMJ</w:t>
            </w:r>
            <w:r w:rsidRPr="00B711FA">
              <w:rPr>
                <w:rFonts w:ascii="Calibri" w:hAnsi="Calibri" w:cs="Calibri"/>
                <w:noProof/>
                <w:sz w:val="22"/>
              </w:rPr>
              <w:t>. 2016;354:i4515. doi:10.1136/BMJ.I4515</w:t>
            </w:r>
          </w:p>
          <w:p w14:paraId="1E612E65" w14:textId="19E96E5C" w:rsidR="00217CA8" w:rsidRDefault="00B711FA" w:rsidP="00B711FA">
            <w:pPr>
              <w:pStyle w:val="CommentText"/>
              <w:rPr>
                <w:rFonts w:asciiTheme="minorHAnsi" w:hAnsiTheme="minorHAnsi" w:cstheme="minorBidi"/>
                <w:sz w:val="22"/>
                <w:szCs w:val="22"/>
              </w:rPr>
            </w:pPr>
            <w:r>
              <w:rPr>
                <w:rFonts w:asciiTheme="minorHAnsi" w:hAnsiTheme="minorHAnsi" w:cstheme="minorBidi"/>
                <w:sz w:val="22"/>
                <w:szCs w:val="22"/>
              </w:rPr>
              <w:fldChar w:fldCharType="end"/>
            </w:r>
          </w:p>
          <w:p w14:paraId="466E6F9A" w14:textId="44CC4E15" w:rsidR="001764CB" w:rsidRPr="0BC77716" w:rsidRDefault="001764CB" w:rsidP="00DD29E1">
            <w:pPr>
              <w:pStyle w:val="CommentText"/>
              <w:rPr>
                <w:rFonts w:asciiTheme="minorHAnsi" w:hAnsiTheme="minorHAnsi" w:cstheme="minorBidi"/>
                <w:sz w:val="22"/>
                <w:szCs w:val="22"/>
              </w:rPr>
            </w:pPr>
          </w:p>
        </w:tc>
      </w:tr>
    </w:tbl>
    <w:p w14:paraId="4D055FE9" w14:textId="6CB6FA47" w:rsidR="7F5A9C9E" w:rsidRDefault="7F5A9C9E">
      <w:r>
        <w:br w:type="page"/>
      </w:r>
    </w:p>
    <w:p w14:paraId="1F491A9A" w14:textId="5095B76C" w:rsidR="0018774D" w:rsidRPr="000D1C3A" w:rsidRDefault="27EE34AB" w:rsidP="54EC9DFF">
      <w:pPr>
        <w:pStyle w:val="Heading2"/>
        <w:keepNext w:val="0"/>
        <w:widowControl w:val="0"/>
        <w:spacing w:line="276" w:lineRule="auto"/>
        <w:jc w:val="both"/>
        <w:rPr>
          <w:rFonts w:asciiTheme="minorHAnsi" w:hAnsiTheme="minorHAnsi" w:cstheme="minorBidi"/>
          <w:sz w:val="22"/>
          <w:szCs w:val="22"/>
          <w:lang w:val="en-GB"/>
        </w:rPr>
      </w:pPr>
      <w:r w:rsidRPr="7F5A9C9E">
        <w:rPr>
          <w:rFonts w:asciiTheme="minorHAnsi" w:hAnsiTheme="minorHAnsi" w:cstheme="minorBidi"/>
          <w:sz w:val="22"/>
          <w:szCs w:val="22"/>
          <w:lang w:val="en-GB"/>
        </w:rPr>
        <w:lastRenderedPageBreak/>
        <w:t>Appendix</w:t>
      </w:r>
      <w:r w:rsidR="20A20CE7" w:rsidRPr="7F5A9C9E">
        <w:rPr>
          <w:rFonts w:asciiTheme="minorHAnsi" w:hAnsiTheme="minorHAnsi" w:cstheme="minorBidi"/>
          <w:sz w:val="22"/>
          <w:szCs w:val="22"/>
          <w:lang w:val="en-GB"/>
        </w:rPr>
        <w:t xml:space="preserve"> I</w:t>
      </w:r>
    </w:p>
    <w:p w14:paraId="1D1AD749" w14:textId="516E1789" w:rsidR="7F5A9C9E" w:rsidRDefault="7F5A9C9E" w:rsidP="7F5A9C9E"/>
    <w:p w14:paraId="23C18899" w14:textId="4F0E1E0D" w:rsidR="00E607D8" w:rsidRDefault="6C0D3DC6" w:rsidP="00384D6A">
      <w:pPr>
        <w:jc w:val="both"/>
        <w:rPr>
          <w:rFonts w:ascii="Calibri" w:eastAsia="Calibri" w:hAnsi="Calibri" w:cs="Calibri"/>
          <w:sz w:val="22"/>
          <w:szCs w:val="22"/>
        </w:rPr>
      </w:pPr>
      <w:r w:rsidRPr="7F5A9C9E">
        <w:rPr>
          <w:rFonts w:ascii="Calibri" w:eastAsia="Calibri" w:hAnsi="Calibri" w:cs="Calibri"/>
          <w:sz w:val="22"/>
          <w:szCs w:val="22"/>
        </w:rPr>
        <w:t xml:space="preserve">The list of READ and ICD-10 codes used in this workplan can be found on the SharePoint folder in: </w:t>
      </w:r>
      <w:bookmarkStart w:id="0" w:name="_GoBack"/>
      <w:bookmarkEnd w:id="0"/>
    </w:p>
    <w:p w14:paraId="3CA63812" w14:textId="5CF56CB9" w:rsidR="6C0D3DC6" w:rsidRDefault="00E607D8" w:rsidP="00E607D8">
      <w:pPr>
        <w:jc w:val="both"/>
      </w:pPr>
      <w:r>
        <w:rPr>
          <w:rFonts w:ascii="Calibri" w:eastAsia="Calibri" w:hAnsi="Calibri" w:cs="Calibri"/>
          <w:sz w:val="22"/>
          <w:szCs w:val="22"/>
        </w:rPr>
        <w:object w:dxaOrig="1534" w:dyaOrig="992" w14:anchorId="28CF4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705266618" r:id="rId13"/>
        </w:object>
      </w:r>
      <w:r>
        <w:object w:dxaOrig="1534" w:dyaOrig="992" w14:anchorId="3E287C9F">
          <v:shape id="_x0000_i1026" type="#_x0000_t75" style="width:76.5pt;height:49.5pt" o:ole="">
            <v:imagedata r:id="rId14" o:title=""/>
          </v:shape>
          <o:OLEObject Type="Embed" ProgID="Excel.Sheet.12" ShapeID="_x0000_i1026" DrawAspect="Icon" ObjectID="_1705266619" r:id="rId15"/>
        </w:object>
      </w:r>
      <w:r>
        <w:object w:dxaOrig="1534" w:dyaOrig="992" w14:anchorId="4E58DC15">
          <v:shape id="_x0000_i1029" type="#_x0000_t75" style="width:76.5pt;height:49.5pt" o:ole="">
            <v:imagedata r:id="rId16" o:title=""/>
          </v:shape>
          <o:OLEObject Type="Embed" ProgID="Excel.Sheet.12" ShapeID="_x0000_i1029" DrawAspect="Icon" ObjectID="_1705266620" r:id="rId17"/>
        </w:object>
      </w:r>
    </w:p>
    <w:p w14:paraId="08B8DF86" w14:textId="77777777" w:rsidR="00E607D8" w:rsidRDefault="00E607D8">
      <w:pPr>
        <w:rPr>
          <w:rFonts w:asciiTheme="minorHAnsi" w:hAnsiTheme="minorHAnsi" w:cstheme="minorBidi"/>
          <w:b/>
          <w:sz w:val="22"/>
          <w:szCs w:val="22"/>
        </w:rPr>
      </w:pPr>
      <w:r>
        <w:rPr>
          <w:rFonts w:asciiTheme="minorHAnsi" w:hAnsiTheme="minorHAnsi" w:cstheme="minorBidi"/>
          <w:sz w:val="22"/>
          <w:szCs w:val="22"/>
        </w:rPr>
        <w:br w:type="page"/>
      </w:r>
    </w:p>
    <w:p w14:paraId="05AAB1DB" w14:textId="4A931C7E" w:rsidR="187998AC" w:rsidRDefault="187998AC" w:rsidP="7F5A9C9E">
      <w:pPr>
        <w:pStyle w:val="Heading2"/>
        <w:spacing w:line="276" w:lineRule="auto"/>
        <w:jc w:val="both"/>
        <w:rPr>
          <w:rFonts w:asciiTheme="minorHAnsi" w:hAnsiTheme="minorHAnsi" w:cstheme="minorBidi"/>
          <w:sz w:val="22"/>
          <w:szCs w:val="22"/>
          <w:lang w:val="en-GB"/>
        </w:rPr>
      </w:pPr>
      <w:r w:rsidRPr="7F5A9C9E">
        <w:rPr>
          <w:rFonts w:asciiTheme="minorHAnsi" w:hAnsiTheme="minorHAnsi" w:cstheme="minorBidi"/>
          <w:sz w:val="22"/>
          <w:szCs w:val="22"/>
          <w:lang w:val="en-GB"/>
        </w:rPr>
        <w:lastRenderedPageBreak/>
        <w:t>Appendix II</w:t>
      </w:r>
    </w:p>
    <w:p w14:paraId="41A30567" w14:textId="2D76FD2C" w:rsidR="7EA51EDC" w:rsidRDefault="7EA51EDC" w:rsidP="7F5A9C9E">
      <w:pPr>
        <w:jc w:val="both"/>
      </w:pPr>
      <w:r w:rsidRPr="3920F9C3">
        <w:rPr>
          <w:rFonts w:ascii="Calibri" w:eastAsia="Calibri" w:hAnsi="Calibri" w:cs="Calibri"/>
          <w:sz w:val="22"/>
          <w:szCs w:val="22"/>
        </w:rPr>
        <w:t xml:space="preserve">Mild-to-moderate AEFI are likely to be systematically under-ascertained, especially those that are already known since patients won't seek healthcare if it's an already known adverse event. Similarly, issues of increased reporting may occur in response to publicity around vaccines and also due to higher clinician awareness and guidance on coding. </w:t>
      </w:r>
    </w:p>
    <w:p w14:paraId="6195FE88" w14:textId="1F0108E7" w:rsidR="7F5A9C9E" w:rsidRDefault="7F5A9C9E" w:rsidP="7F5A9C9E">
      <w:pPr>
        <w:jc w:val="both"/>
        <w:rPr>
          <w:b/>
          <w:bCs/>
        </w:rPr>
      </w:pPr>
    </w:p>
    <w:p w14:paraId="172B7DB7" w14:textId="2BEE656F" w:rsidR="4D9894F4" w:rsidRDefault="4D9894F4" w:rsidP="7F5A9C9E">
      <w:pPr>
        <w:jc w:val="both"/>
        <w:rPr>
          <w:rFonts w:asciiTheme="minorHAnsi" w:hAnsiTheme="minorHAnsi" w:cstheme="minorBidi"/>
          <w:sz w:val="22"/>
          <w:szCs w:val="22"/>
        </w:rPr>
      </w:pPr>
      <w:r w:rsidRPr="7F5A9C9E">
        <w:rPr>
          <w:rFonts w:asciiTheme="minorHAnsi" w:hAnsiTheme="minorHAnsi" w:cstheme="minorBidi"/>
          <w:sz w:val="22"/>
          <w:szCs w:val="22"/>
        </w:rPr>
        <w:t>A list of candidate AEFIs is available here but need to make sure this list is updated as the vaccination programme is rolled out and as any concerns are identified within the UK and internationally:</w:t>
      </w:r>
    </w:p>
    <w:p w14:paraId="78952C06" w14:textId="1AD826B1" w:rsidR="7F5A9C9E" w:rsidRDefault="7F5A9C9E" w:rsidP="7F5A9C9E">
      <w:pPr>
        <w:rPr>
          <w:rFonts w:asciiTheme="minorHAnsi" w:hAnsiTheme="minorHAnsi" w:cstheme="minorBidi"/>
          <w:sz w:val="22"/>
          <w:szCs w:val="22"/>
        </w:rPr>
      </w:pPr>
    </w:p>
    <w:p w14:paraId="1C07225E" w14:textId="48CB91A9" w:rsidR="4D9894F4" w:rsidRDefault="4D9894F4" w:rsidP="7F5A9C9E">
      <w:pPr>
        <w:jc w:val="center"/>
        <w:rPr>
          <w:rFonts w:asciiTheme="minorHAnsi" w:hAnsiTheme="minorHAnsi" w:cstheme="minorBidi"/>
          <w:b/>
          <w:bCs/>
          <w:sz w:val="22"/>
          <w:szCs w:val="22"/>
        </w:rPr>
      </w:pPr>
      <w:r w:rsidRPr="7F5A9C9E">
        <w:rPr>
          <w:rFonts w:asciiTheme="minorHAnsi" w:hAnsiTheme="minorHAnsi" w:cstheme="minorBidi"/>
          <w:b/>
          <w:bCs/>
          <w:sz w:val="22"/>
          <w:szCs w:val="22"/>
        </w:rPr>
        <w:t>Adverse Events Following Immunisation (AEFI) reported in pre-licensure COVID-19 vaccine trials</w:t>
      </w:r>
    </w:p>
    <w:p w14:paraId="7CA7BF34" w14:textId="2B47C389" w:rsidR="7F5A9C9E" w:rsidRDefault="7F5A9C9E" w:rsidP="7F5A9C9E">
      <w:pPr>
        <w:rPr>
          <w:rFonts w:asciiTheme="minorHAnsi" w:hAnsiTheme="minorHAnsi" w:cstheme="minorBidi"/>
          <w:sz w:val="22"/>
          <w:szCs w:val="22"/>
        </w:rPr>
      </w:pPr>
    </w:p>
    <w:tbl>
      <w:tblPr>
        <w:tblStyle w:val="PlainTable3"/>
        <w:tblW w:w="0" w:type="auto"/>
        <w:jc w:val="center"/>
        <w:tblLook w:val="0400" w:firstRow="0" w:lastRow="0" w:firstColumn="0" w:lastColumn="0" w:noHBand="0" w:noVBand="1"/>
      </w:tblPr>
      <w:tblGrid>
        <w:gridCol w:w="3349"/>
        <w:gridCol w:w="2599"/>
        <w:gridCol w:w="2410"/>
      </w:tblGrid>
      <w:tr w:rsidR="7F5A9C9E" w14:paraId="6CA88D44"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3A9ED358" w14:textId="77777777" w:rsidR="7F5A9C9E" w:rsidRDefault="7F5A9C9E" w:rsidP="7F5A9C9E">
            <w:pPr>
              <w:rPr>
                <w:rFonts w:asciiTheme="minorHAnsi" w:hAnsiTheme="minorHAnsi" w:cstheme="minorBidi"/>
                <w:b/>
                <w:bCs/>
                <w:sz w:val="22"/>
                <w:szCs w:val="22"/>
              </w:rPr>
            </w:pPr>
            <w:r w:rsidRPr="7F5A9C9E">
              <w:rPr>
                <w:rFonts w:asciiTheme="minorHAnsi" w:hAnsiTheme="minorHAnsi" w:cstheme="minorBidi"/>
                <w:b/>
                <w:bCs/>
                <w:sz w:val="22"/>
                <w:szCs w:val="22"/>
              </w:rPr>
              <w:t>Adverse event</w:t>
            </w:r>
          </w:p>
        </w:tc>
        <w:tc>
          <w:tcPr>
            <w:tcW w:w="2599" w:type="dxa"/>
          </w:tcPr>
          <w:p w14:paraId="1288462E" w14:textId="7F7C91AA" w:rsidR="7F5A9C9E" w:rsidRDefault="7F5A9C9E" w:rsidP="7F5A9C9E">
            <w:pPr>
              <w:rPr>
                <w:rFonts w:asciiTheme="minorHAnsi" w:hAnsiTheme="minorHAnsi" w:cstheme="minorBidi"/>
                <w:b/>
                <w:bCs/>
                <w:sz w:val="22"/>
                <w:szCs w:val="22"/>
              </w:rPr>
            </w:pPr>
            <w:r w:rsidRPr="7F5A9C9E">
              <w:rPr>
                <w:rFonts w:asciiTheme="minorHAnsi" w:hAnsiTheme="minorHAnsi" w:cstheme="minorBidi"/>
                <w:b/>
                <w:bCs/>
                <w:sz w:val="22"/>
                <w:szCs w:val="22"/>
              </w:rPr>
              <w:t>Pfizer-BioNTech</w:t>
            </w:r>
          </w:p>
        </w:tc>
        <w:tc>
          <w:tcPr>
            <w:tcW w:w="2410" w:type="dxa"/>
          </w:tcPr>
          <w:p w14:paraId="0794F135" w14:textId="68ED272F" w:rsidR="7F5A9C9E" w:rsidRDefault="7F5A9C9E" w:rsidP="7F5A9C9E">
            <w:pPr>
              <w:rPr>
                <w:rFonts w:asciiTheme="minorHAnsi" w:hAnsiTheme="minorHAnsi" w:cstheme="minorBidi"/>
                <w:b/>
                <w:bCs/>
                <w:sz w:val="22"/>
                <w:szCs w:val="22"/>
              </w:rPr>
            </w:pPr>
            <w:r w:rsidRPr="7F5A9C9E">
              <w:rPr>
                <w:rFonts w:asciiTheme="minorHAnsi" w:hAnsiTheme="minorHAnsi" w:cstheme="minorBidi"/>
                <w:b/>
                <w:bCs/>
                <w:sz w:val="22"/>
                <w:szCs w:val="22"/>
              </w:rPr>
              <w:t>Oxford-AstraZeneca</w:t>
            </w:r>
          </w:p>
        </w:tc>
      </w:tr>
      <w:tr w:rsidR="7F5A9C9E" w14:paraId="7B429252" w14:textId="77777777" w:rsidTr="7F5A9C9E">
        <w:trPr>
          <w:jc w:val="center"/>
        </w:trPr>
        <w:tc>
          <w:tcPr>
            <w:tcW w:w="3349" w:type="dxa"/>
          </w:tcPr>
          <w:p w14:paraId="07CE31D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Abdominal pain</w:t>
            </w:r>
          </w:p>
        </w:tc>
        <w:tc>
          <w:tcPr>
            <w:tcW w:w="2599" w:type="dxa"/>
          </w:tcPr>
          <w:p w14:paraId="211E6E48" w14:textId="77777777" w:rsidR="7F5A9C9E" w:rsidRDefault="7F5A9C9E" w:rsidP="7F5A9C9E">
            <w:pPr>
              <w:rPr>
                <w:rFonts w:asciiTheme="minorHAnsi" w:hAnsiTheme="minorHAnsi" w:cstheme="minorBidi"/>
                <w:sz w:val="22"/>
                <w:szCs w:val="22"/>
              </w:rPr>
            </w:pPr>
          </w:p>
        </w:tc>
        <w:tc>
          <w:tcPr>
            <w:tcW w:w="2410" w:type="dxa"/>
          </w:tcPr>
          <w:p w14:paraId="1B29C2E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31B9F61C"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707EB7A4"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Acute peripheral facial paralysis (/palsy)</w:t>
            </w:r>
          </w:p>
        </w:tc>
        <w:tc>
          <w:tcPr>
            <w:tcW w:w="2599" w:type="dxa"/>
          </w:tcPr>
          <w:p w14:paraId="4D9ED2D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Rare (37 days after dose 1, 3-48 days after dose 2)</w:t>
            </w:r>
          </w:p>
        </w:tc>
        <w:tc>
          <w:tcPr>
            <w:tcW w:w="2410" w:type="dxa"/>
          </w:tcPr>
          <w:p w14:paraId="4B8A310D" w14:textId="77777777" w:rsidR="7F5A9C9E" w:rsidRDefault="7F5A9C9E" w:rsidP="7F5A9C9E">
            <w:pPr>
              <w:rPr>
                <w:rFonts w:asciiTheme="minorHAnsi" w:hAnsiTheme="minorHAnsi" w:cstheme="minorBidi"/>
                <w:sz w:val="22"/>
                <w:szCs w:val="22"/>
              </w:rPr>
            </w:pPr>
          </w:p>
        </w:tc>
      </w:tr>
      <w:tr w:rsidR="7F5A9C9E" w14:paraId="06BDAF43" w14:textId="77777777" w:rsidTr="7F5A9C9E">
        <w:trPr>
          <w:jc w:val="center"/>
        </w:trPr>
        <w:tc>
          <w:tcPr>
            <w:tcW w:w="3349" w:type="dxa"/>
          </w:tcPr>
          <w:p w14:paraId="3D6B631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Anaphylaxis*</w:t>
            </w:r>
          </w:p>
        </w:tc>
        <w:tc>
          <w:tcPr>
            <w:tcW w:w="2599" w:type="dxa"/>
          </w:tcPr>
          <w:p w14:paraId="29DFBDCF"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Not known</w:t>
            </w:r>
          </w:p>
        </w:tc>
        <w:tc>
          <w:tcPr>
            <w:tcW w:w="2410" w:type="dxa"/>
          </w:tcPr>
          <w:p w14:paraId="6C1D1AF8" w14:textId="77777777" w:rsidR="7F5A9C9E" w:rsidRDefault="7F5A9C9E" w:rsidP="7F5A9C9E">
            <w:pPr>
              <w:rPr>
                <w:rFonts w:asciiTheme="minorHAnsi" w:hAnsiTheme="minorHAnsi" w:cstheme="minorBidi"/>
                <w:sz w:val="22"/>
                <w:szCs w:val="22"/>
              </w:rPr>
            </w:pPr>
          </w:p>
        </w:tc>
      </w:tr>
      <w:tr w:rsidR="7F5A9C9E" w14:paraId="1F10D432"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CA72A31"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Arthralgia</w:t>
            </w:r>
          </w:p>
        </w:tc>
        <w:tc>
          <w:tcPr>
            <w:tcW w:w="2599" w:type="dxa"/>
          </w:tcPr>
          <w:p w14:paraId="605AF8A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324FBCD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3FA5C500" w14:textId="77777777" w:rsidTr="7F5A9C9E">
        <w:trPr>
          <w:jc w:val="center"/>
        </w:trPr>
        <w:tc>
          <w:tcPr>
            <w:tcW w:w="3349" w:type="dxa"/>
          </w:tcPr>
          <w:p w14:paraId="247409A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Chills</w:t>
            </w:r>
          </w:p>
        </w:tc>
        <w:tc>
          <w:tcPr>
            <w:tcW w:w="2599" w:type="dxa"/>
          </w:tcPr>
          <w:p w14:paraId="53E18B87"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5B25D51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60DFAE97"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3F57575B"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Decreased appetite</w:t>
            </w:r>
          </w:p>
        </w:tc>
        <w:tc>
          <w:tcPr>
            <w:tcW w:w="2599" w:type="dxa"/>
          </w:tcPr>
          <w:p w14:paraId="7E298F34" w14:textId="77777777" w:rsidR="7F5A9C9E" w:rsidRDefault="7F5A9C9E" w:rsidP="7F5A9C9E">
            <w:pPr>
              <w:rPr>
                <w:rFonts w:asciiTheme="minorHAnsi" w:hAnsiTheme="minorHAnsi" w:cstheme="minorBidi"/>
                <w:sz w:val="22"/>
                <w:szCs w:val="22"/>
              </w:rPr>
            </w:pPr>
          </w:p>
        </w:tc>
        <w:tc>
          <w:tcPr>
            <w:tcW w:w="2410" w:type="dxa"/>
          </w:tcPr>
          <w:p w14:paraId="07C533D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5F976828" w14:textId="77777777" w:rsidTr="7F5A9C9E">
        <w:trPr>
          <w:jc w:val="center"/>
        </w:trPr>
        <w:tc>
          <w:tcPr>
            <w:tcW w:w="3349" w:type="dxa"/>
          </w:tcPr>
          <w:p w14:paraId="72743F69"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Dizziness</w:t>
            </w:r>
          </w:p>
        </w:tc>
        <w:tc>
          <w:tcPr>
            <w:tcW w:w="2599" w:type="dxa"/>
          </w:tcPr>
          <w:p w14:paraId="3D1AA680" w14:textId="77777777" w:rsidR="7F5A9C9E" w:rsidRDefault="7F5A9C9E" w:rsidP="7F5A9C9E">
            <w:pPr>
              <w:rPr>
                <w:rFonts w:asciiTheme="minorHAnsi" w:hAnsiTheme="minorHAnsi" w:cstheme="minorBidi"/>
                <w:sz w:val="22"/>
                <w:szCs w:val="22"/>
              </w:rPr>
            </w:pPr>
          </w:p>
        </w:tc>
        <w:tc>
          <w:tcPr>
            <w:tcW w:w="2410" w:type="dxa"/>
          </w:tcPr>
          <w:p w14:paraId="0C41AEE9"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6906A364"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2A9F75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Facial swelling</w:t>
            </w:r>
          </w:p>
        </w:tc>
        <w:tc>
          <w:tcPr>
            <w:tcW w:w="2599" w:type="dxa"/>
          </w:tcPr>
          <w:p w14:paraId="7321E624" w14:textId="77777777" w:rsidR="7F5A9C9E" w:rsidRDefault="7F5A9C9E" w:rsidP="7F5A9C9E">
            <w:pPr>
              <w:rPr>
                <w:rFonts w:asciiTheme="minorHAnsi" w:hAnsiTheme="minorHAnsi" w:cstheme="minorBidi"/>
                <w:sz w:val="22"/>
                <w:szCs w:val="22"/>
              </w:rPr>
            </w:pPr>
          </w:p>
        </w:tc>
        <w:tc>
          <w:tcPr>
            <w:tcW w:w="2410" w:type="dxa"/>
          </w:tcPr>
          <w:p w14:paraId="1A615827" w14:textId="77777777" w:rsidR="7F5A9C9E" w:rsidRDefault="7F5A9C9E" w:rsidP="7F5A9C9E">
            <w:pPr>
              <w:rPr>
                <w:rFonts w:asciiTheme="minorHAnsi" w:hAnsiTheme="minorHAnsi" w:cstheme="minorBidi"/>
                <w:sz w:val="22"/>
                <w:szCs w:val="22"/>
              </w:rPr>
            </w:pPr>
          </w:p>
        </w:tc>
      </w:tr>
      <w:tr w:rsidR="7F5A9C9E" w14:paraId="72A34E09" w14:textId="77777777" w:rsidTr="7F5A9C9E">
        <w:trPr>
          <w:jc w:val="center"/>
        </w:trPr>
        <w:tc>
          <w:tcPr>
            <w:tcW w:w="3349" w:type="dxa"/>
          </w:tcPr>
          <w:p w14:paraId="052F96E1"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Fatigue</w:t>
            </w:r>
          </w:p>
        </w:tc>
        <w:tc>
          <w:tcPr>
            <w:tcW w:w="2599" w:type="dxa"/>
          </w:tcPr>
          <w:p w14:paraId="0C42F12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6F5A04F5"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6283275B"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5FA1E68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Headache</w:t>
            </w:r>
          </w:p>
        </w:tc>
        <w:tc>
          <w:tcPr>
            <w:tcW w:w="2599" w:type="dxa"/>
          </w:tcPr>
          <w:p w14:paraId="0A9425B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2D4CFD46"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7EC7EC32" w14:textId="77777777" w:rsidTr="7F5A9C9E">
        <w:trPr>
          <w:jc w:val="center"/>
        </w:trPr>
        <w:tc>
          <w:tcPr>
            <w:tcW w:w="3349" w:type="dxa"/>
          </w:tcPr>
          <w:p w14:paraId="57B600A1"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Hyperhidrosis</w:t>
            </w:r>
          </w:p>
        </w:tc>
        <w:tc>
          <w:tcPr>
            <w:tcW w:w="2599" w:type="dxa"/>
          </w:tcPr>
          <w:p w14:paraId="13E9A517" w14:textId="77777777" w:rsidR="7F5A9C9E" w:rsidRDefault="7F5A9C9E" w:rsidP="7F5A9C9E">
            <w:pPr>
              <w:rPr>
                <w:rFonts w:asciiTheme="minorHAnsi" w:hAnsiTheme="minorHAnsi" w:cstheme="minorBidi"/>
                <w:sz w:val="22"/>
                <w:szCs w:val="22"/>
              </w:rPr>
            </w:pPr>
          </w:p>
        </w:tc>
        <w:tc>
          <w:tcPr>
            <w:tcW w:w="2410" w:type="dxa"/>
          </w:tcPr>
          <w:p w14:paraId="58D37D89"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12B7970C"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3EB864C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Hypersensitivity</w:t>
            </w:r>
          </w:p>
        </w:tc>
        <w:tc>
          <w:tcPr>
            <w:tcW w:w="2599" w:type="dxa"/>
          </w:tcPr>
          <w:p w14:paraId="5A061E36"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Not known</w:t>
            </w:r>
          </w:p>
        </w:tc>
        <w:tc>
          <w:tcPr>
            <w:tcW w:w="2410" w:type="dxa"/>
          </w:tcPr>
          <w:p w14:paraId="1E71D159" w14:textId="77777777" w:rsidR="7F5A9C9E" w:rsidRDefault="7F5A9C9E" w:rsidP="7F5A9C9E">
            <w:pPr>
              <w:rPr>
                <w:rFonts w:asciiTheme="minorHAnsi" w:hAnsiTheme="minorHAnsi" w:cstheme="minorBidi"/>
                <w:sz w:val="22"/>
                <w:szCs w:val="22"/>
              </w:rPr>
            </w:pPr>
          </w:p>
        </w:tc>
      </w:tr>
      <w:tr w:rsidR="7F5A9C9E" w14:paraId="03EFA312" w14:textId="77777777" w:rsidTr="7F5A9C9E">
        <w:trPr>
          <w:jc w:val="center"/>
        </w:trPr>
        <w:tc>
          <w:tcPr>
            <w:tcW w:w="3349" w:type="dxa"/>
          </w:tcPr>
          <w:p w14:paraId="3C889E9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Influenza-like illness</w:t>
            </w:r>
          </w:p>
        </w:tc>
        <w:tc>
          <w:tcPr>
            <w:tcW w:w="2599" w:type="dxa"/>
          </w:tcPr>
          <w:p w14:paraId="2A7DCF69" w14:textId="77777777" w:rsidR="7F5A9C9E" w:rsidRDefault="7F5A9C9E" w:rsidP="7F5A9C9E">
            <w:pPr>
              <w:rPr>
                <w:rFonts w:asciiTheme="minorHAnsi" w:hAnsiTheme="minorHAnsi" w:cstheme="minorBidi"/>
                <w:sz w:val="22"/>
                <w:szCs w:val="22"/>
              </w:rPr>
            </w:pPr>
          </w:p>
        </w:tc>
        <w:tc>
          <w:tcPr>
            <w:tcW w:w="2410" w:type="dxa"/>
          </w:tcPr>
          <w:p w14:paraId="12A22EE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Common</w:t>
            </w:r>
          </w:p>
        </w:tc>
      </w:tr>
      <w:tr w:rsidR="7F5A9C9E" w14:paraId="0B972F5C"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39D70B1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bruising**</w:t>
            </w:r>
          </w:p>
        </w:tc>
        <w:tc>
          <w:tcPr>
            <w:tcW w:w="2599" w:type="dxa"/>
          </w:tcPr>
          <w:p w14:paraId="51ED76CE" w14:textId="77777777" w:rsidR="7F5A9C9E" w:rsidRDefault="7F5A9C9E" w:rsidP="7F5A9C9E">
            <w:pPr>
              <w:rPr>
                <w:rFonts w:asciiTheme="minorHAnsi" w:hAnsiTheme="minorHAnsi" w:cstheme="minorBidi"/>
                <w:sz w:val="22"/>
                <w:szCs w:val="22"/>
              </w:rPr>
            </w:pPr>
          </w:p>
        </w:tc>
        <w:tc>
          <w:tcPr>
            <w:tcW w:w="2410" w:type="dxa"/>
          </w:tcPr>
          <w:p w14:paraId="22F060E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2859CAAD" w14:textId="77777777" w:rsidTr="7F5A9C9E">
        <w:trPr>
          <w:jc w:val="center"/>
        </w:trPr>
        <w:tc>
          <w:tcPr>
            <w:tcW w:w="3349" w:type="dxa"/>
          </w:tcPr>
          <w:p w14:paraId="4387314F"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erythema</w:t>
            </w:r>
          </w:p>
        </w:tc>
        <w:tc>
          <w:tcPr>
            <w:tcW w:w="2599" w:type="dxa"/>
          </w:tcPr>
          <w:p w14:paraId="42EA1AAA" w14:textId="77777777" w:rsidR="7F5A9C9E" w:rsidRDefault="7F5A9C9E" w:rsidP="7F5A9C9E">
            <w:pPr>
              <w:rPr>
                <w:rFonts w:asciiTheme="minorHAnsi" w:hAnsiTheme="minorHAnsi" w:cstheme="minorBidi"/>
                <w:sz w:val="22"/>
                <w:szCs w:val="22"/>
              </w:rPr>
            </w:pPr>
          </w:p>
        </w:tc>
        <w:tc>
          <w:tcPr>
            <w:tcW w:w="2410" w:type="dxa"/>
          </w:tcPr>
          <w:p w14:paraId="64132F8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6CD5F959"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6465796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induration</w:t>
            </w:r>
          </w:p>
        </w:tc>
        <w:tc>
          <w:tcPr>
            <w:tcW w:w="2599" w:type="dxa"/>
          </w:tcPr>
          <w:p w14:paraId="4C8DFBDE" w14:textId="77777777" w:rsidR="7F5A9C9E" w:rsidRDefault="7F5A9C9E" w:rsidP="7F5A9C9E">
            <w:pPr>
              <w:rPr>
                <w:rFonts w:asciiTheme="minorHAnsi" w:hAnsiTheme="minorHAnsi" w:cstheme="minorBidi"/>
                <w:sz w:val="22"/>
                <w:szCs w:val="22"/>
              </w:rPr>
            </w:pPr>
          </w:p>
        </w:tc>
        <w:tc>
          <w:tcPr>
            <w:tcW w:w="2410" w:type="dxa"/>
          </w:tcPr>
          <w:p w14:paraId="3ADF66D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Common</w:t>
            </w:r>
          </w:p>
        </w:tc>
      </w:tr>
      <w:tr w:rsidR="7F5A9C9E" w14:paraId="24CE6301" w14:textId="77777777" w:rsidTr="7F5A9C9E">
        <w:trPr>
          <w:jc w:val="center"/>
        </w:trPr>
        <w:tc>
          <w:tcPr>
            <w:tcW w:w="3349" w:type="dxa"/>
          </w:tcPr>
          <w:p w14:paraId="7629B0D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pain</w:t>
            </w:r>
          </w:p>
        </w:tc>
        <w:tc>
          <w:tcPr>
            <w:tcW w:w="2599" w:type="dxa"/>
          </w:tcPr>
          <w:p w14:paraId="1A8C3E2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591A3E8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472D25CA"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0FBE481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pruritus</w:t>
            </w:r>
          </w:p>
        </w:tc>
        <w:tc>
          <w:tcPr>
            <w:tcW w:w="2599" w:type="dxa"/>
          </w:tcPr>
          <w:p w14:paraId="040FFC74"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c>
          <w:tcPr>
            <w:tcW w:w="2410" w:type="dxa"/>
          </w:tcPr>
          <w:p w14:paraId="2D6A22D5"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33D43C01" w14:textId="77777777" w:rsidTr="7F5A9C9E">
        <w:trPr>
          <w:jc w:val="center"/>
        </w:trPr>
        <w:tc>
          <w:tcPr>
            <w:tcW w:w="3349" w:type="dxa"/>
          </w:tcPr>
          <w:p w14:paraId="7FF7282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rash</w:t>
            </w:r>
          </w:p>
        </w:tc>
        <w:tc>
          <w:tcPr>
            <w:tcW w:w="2599" w:type="dxa"/>
          </w:tcPr>
          <w:p w14:paraId="7109822E" w14:textId="77777777" w:rsidR="7F5A9C9E" w:rsidRDefault="7F5A9C9E" w:rsidP="7F5A9C9E">
            <w:pPr>
              <w:rPr>
                <w:rFonts w:asciiTheme="minorHAnsi" w:hAnsiTheme="minorHAnsi" w:cstheme="minorBidi"/>
                <w:sz w:val="22"/>
                <w:szCs w:val="22"/>
              </w:rPr>
            </w:pPr>
          </w:p>
        </w:tc>
        <w:tc>
          <w:tcPr>
            <w:tcW w:w="2410" w:type="dxa"/>
          </w:tcPr>
          <w:p w14:paraId="46F8844F" w14:textId="77777777" w:rsidR="7F5A9C9E" w:rsidRDefault="7F5A9C9E" w:rsidP="7F5A9C9E">
            <w:pPr>
              <w:rPr>
                <w:rFonts w:asciiTheme="minorHAnsi" w:hAnsiTheme="minorHAnsi" w:cstheme="minorBidi"/>
                <w:sz w:val="22"/>
                <w:szCs w:val="22"/>
              </w:rPr>
            </w:pPr>
          </w:p>
        </w:tc>
      </w:tr>
      <w:tr w:rsidR="7F5A9C9E" w14:paraId="448CC875"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4E9F548E"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redness</w:t>
            </w:r>
          </w:p>
        </w:tc>
        <w:tc>
          <w:tcPr>
            <w:tcW w:w="2599" w:type="dxa"/>
          </w:tcPr>
          <w:p w14:paraId="0DA65D9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Common</w:t>
            </w:r>
          </w:p>
        </w:tc>
        <w:tc>
          <w:tcPr>
            <w:tcW w:w="2410" w:type="dxa"/>
          </w:tcPr>
          <w:p w14:paraId="4B207F9B" w14:textId="77777777" w:rsidR="7F5A9C9E" w:rsidRDefault="7F5A9C9E" w:rsidP="7F5A9C9E">
            <w:pPr>
              <w:rPr>
                <w:rFonts w:asciiTheme="minorHAnsi" w:hAnsiTheme="minorHAnsi" w:cstheme="minorBidi"/>
                <w:sz w:val="22"/>
                <w:szCs w:val="22"/>
              </w:rPr>
            </w:pPr>
          </w:p>
        </w:tc>
      </w:tr>
      <w:tr w:rsidR="7F5A9C9E" w14:paraId="69745EA8" w14:textId="77777777" w:rsidTr="7F5A9C9E">
        <w:trPr>
          <w:jc w:val="center"/>
        </w:trPr>
        <w:tc>
          <w:tcPr>
            <w:tcW w:w="3349" w:type="dxa"/>
          </w:tcPr>
          <w:p w14:paraId="2109284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swelling</w:t>
            </w:r>
          </w:p>
        </w:tc>
        <w:tc>
          <w:tcPr>
            <w:tcW w:w="2599" w:type="dxa"/>
          </w:tcPr>
          <w:p w14:paraId="2B6AD57E"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35FFCE8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0D485D4A"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4430A03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lastRenderedPageBreak/>
              <w:t>Injection site tenderness</w:t>
            </w:r>
          </w:p>
        </w:tc>
        <w:tc>
          <w:tcPr>
            <w:tcW w:w="2599" w:type="dxa"/>
          </w:tcPr>
          <w:p w14:paraId="02BC7032" w14:textId="77777777" w:rsidR="7F5A9C9E" w:rsidRDefault="7F5A9C9E" w:rsidP="7F5A9C9E">
            <w:pPr>
              <w:rPr>
                <w:rFonts w:asciiTheme="minorHAnsi" w:hAnsiTheme="minorHAnsi" w:cstheme="minorBidi"/>
                <w:sz w:val="22"/>
                <w:szCs w:val="22"/>
              </w:rPr>
            </w:pPr>
          </w:p>
        </w:tc>
        <w:tc>
          <w:tcPr>
            <w:tcW w:w="2410" w:type="dxa"/>
          </w:tcPr>
          <w:p w14:paraId="6D49A446"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6C8AD8C0" w14:textId="77777777" w:rsidTr="7F5A9C9E">
        <w:trPr>
          <w:jc w:val="center"/>
        </w:trPr>
        <w:tc>
          <w:tcPr>
            <w:tcW w:w="3349" w:type="dxa"/>
          </w:tcPr>
          <w:p w14:paraId="24EAE1C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urticaria</w:t>
            </w:r>
          </w:p>
        </w:tc>
        <w:tc>
          <w:tcPr>
            <w:tcW w:w="2599" w:type="dxa"/>
          </w:tcPr>
          <w:p w14:paraId="56B69A60" w14:textId="77777777" w:rsidR="7F5A9C9E" w:rsidRDefault="7F5A9C9E" w:rsidP="7F5A9C9E">
            <w:pPr>
              <w:rPr>
                <w:rFonts w:asciiTheme="minorHAnsi" w:hAnsiTheme="minorHAnsi" w:cstheme="minorBidi"/>
                <w:sz w:val="22"/>
                <w:szCs w:val="22"/>
              </w:rPr>
            </w:pPr>
          </w:p>
        </w:tc>
        <w:tc>
          <w:tcPr>
            <w:tcW w:w="2410" w:type="dxa"/>
          </w:tcPr>
          <w:p w14:paraId="54F55F42" w14:textId="77777777" w:rsidR="7F5A9C9E" w:rsidRDefault="7F5A9C9E" w:rsidP="7F5A9C9E">
            <w:pPr>
              <w:rPr>
                <w:rFonts w:asciiTheme="minorHAnsi" w:hAnsiTheme="minorHAnsi" w:cstheme="minorBidi"/>
                <w:sz w:val="22"/>
                <w:szCs w:val="22"/>
              </w:rPr>
            </w:pPr>
          </w:p>
        </w:tc>
      </w:tr>
      <w:tr w:rsidR="7F5A9C9E" w14:paraId="327603B3"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4EB6D3C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Injection site warmth</w:t>
            </w:r>
          </w:p>
        </w:tc>
        <w:tc>
          <w:tcPr>
            <w:tcW w:w="2599" w:type="dxa"/>
          </w:tcPr>
          <w:p w14:paraId="445494AC" w14:textId="77777777" w:rsidR="7F5A9C9E" w:rsidRDefault="7F5A9C9E" w:rsidP="7F5A9C9E">
            <w:pPr>
              <w:rPr>
                <w:rFonts w:asciiTheme="minorHAnsi" w:hAnsiTheme="minorHAnsi" w:cstheme="minorBidi"/>
                <w:sz w:val="22"/>
                <w:szCs w:val="22"/>
              </w:rPr>
            </w:pPr>
          </w:p>
        </w:tc>
        <w:tc>
          <w:tcPr>
            <w:tcW w:w="2410" w:type="dxa"/>
          </w:tcPr>
          <w:p w14:paraId="4EE1A02E"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260A652B" w14:textId="77777777" w:rsidTr="7F5A9C9E">
        <w:trPr>
          <w:jc w:val="center"/>
        </w:trPr>
        <w:tc>
          <w:tcPr>
            <w:tcW w:w="3349" w:type="dxa"/>
          </w:tcPr>
          <w:p w14:paraId="08114B8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Insomnia</w:t>
            </w:r>
          </w:p>
        </w:tc>
        <w:tc>
          <w:tcPr>
            <w:tcW w:w="2599" w:type="dxa"/>
          </w:tcPr>
          <w:p w14:paraId="5345A0DB"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c>
          <w:tcPr>
            <w:tcW w:w="2410" w:type="dxa"/>
          </w:tcPr>
          <w:p w14:paraId="693F9DFD" w14:textId="77777777" w:rsidR="7F5A9C9E" w:rsidRDefault="7F5A9C9E" w:rsidP="7F5A9C9E">
            <w:pPr>
              <w:rPr>
                <w:rFonts w:asciiTheme="minorHAnsi" w:hAnsiTheme="minorHAnsi" w:cstheme="minorBidi"/>
                <w:sz w:val="22"/>
                <w:szCs w:val="22"/>
              </w:rPr>
            </w:pPr>
          </w:p>
        </w:tc>
      </w:tr>
      <w:tr w:rsidR="7F5A9C9E" w14:paraId="30CFF5B8"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773EFF9"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Lymphadenopathy***</w:t>
            </w:r>
          </w:p>
        </w:tc>
        <w:tc>
          <w:tcPr>
            <w:tcW w:w="2599" w:type="dxa"/>
          </w:tcPr>
          <w:p w14:paraId="18C93A4C"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c>
          <w:tcPr>
            <w:tcW w:w="2410" w:type="dxa"/>
          </w:tcPr>
          <w:p w14:paraId="6FA28E01"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2E7588BD" w14:textId="77777777" w:rsidTr="7F5A9C9E">
        <w:trPr>
          <w:jc w:val="center"/>
        </w:trPr>
        <w:tc>
          <w:tcPr>
            <w:tcW w:w="3349" w:type="dxa"/>
          </w:tcPr>
          <w:p w14:paraId="0740C7B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Malaise</w:t>
            </w:r>
          </w:p>
        </w:tc>
        <w:tc>
          <w:tcPr>
            <w:tcW w:w="2599" w:type="dxa"/>
          </w:tcPr>
          <w:p w14:paraId="4A8352B5"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c>
          <w:tcPr>
            <w:tcW w:w="2410" w:type="dxa"/>
          </w:tcPr>
          <w:p w14:paraId="09C58FA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5B6EE8F0"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EAAB382"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Myalgia</w:t>
            </w:r>
          </w:p>
        </w:tc>
        <w:tc>
          <w:tcPr>
            <w:tcW w:w="2599" w:type="dxa"/>
          </w:tcPr>
          <w:p w14:paraId="270E4DE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47B6DDC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38FA04AE" w14:textId="77777777" w:rsidTr="7F5A9C9E">
        <w:trPr>
          <w:jc w:val="center"/>
        </w:trPr>
        <w:tc>
          <w:tcPr>
            <w:tcW w:w="3349" w:type="dxa"/>
          </w:tcPr>
          <w:p w14:paraId="1C622691"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Nausea****</w:t>
            </w:r>
          </w:p>
        </w:tc>
        <w:tc>
          <w:tcPr>
            <w:tcW w:w="2599" w:type="dxa"/>
          </w:tcPr>
          <w:p w14:paraId="6DDC57D7"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Common</w:t>
            </w:r>
          </w:p>
        </w:tc>
        <w:tc>
          <w:tcPr>
            <w:tcW w:w="2410" w:type="dxa"/>
          </w:tcPr>
          <w:p w14:paraId="26E2B59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2DBB9DEA"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4AFAE62" w14:textId="0E5B207D"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Neuroinflammatory disorders*****</w:t>
            </w:r>
          </w:p>
        </w:tc>
        <w:tc>
          <w:tcPr>
            <w:tcW w:w="2599" w:type="dxa"/>
          </w:tcPr>
          <w:p w14:paraId="67B2F688" w14:textId="77777777" w:rsidR="7F5A9C9E" w:rsidRDefault="7F5A9C9E" w:rsidP="7F5A9C9E">
            <w:pPr>
              <w:rPr>
                <w:rFonts w:asciiTheme="minorHAnsi" w:hAnsiTheme="minorHAnsi" w:cstheme="minorBidi"/>
                <w:sz w:val="22"/>
                <w:szCs w:val="22"/>
              </w:rPr>
            </w:pPr>
          </w:p>
        </w:tc>
        <w:tc>
          <w:tcPr>
            <w:tcW w:w="2410" w:type="dxa"/>
          </w:tcPr>
          <w:p w14:paraId="3ABB9B67" w14:textId="784F474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rare</w:t>
            </w:r>
          </w:p>
        </w:tc>
      </w:tr>
      <w:tr w:rsidR="7F5A9C9E" w14:paraId="778D4B34" w14:textId="77777777" w:rsidTr="7F5A9C9E">
        <w:trPr>
          <w:jc w:val="center"/>
        </w:trPr>
        <w:tc>
          <w:tcPr>
            <w:tcW w:w="3349" w:type="dxa"/>
          </w:tcPr>
          <w:p w14:paraId="27C6C16B"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Pain in extremity</w:t>
            </w:r>
          </w:p>
        </w:tc>
        <w:tc>
          <w:tcPr>
            <w:tcW w:w="2599" w:type="dxa"/>
          </w:tcPr>
          <w:p w14:paraId="62EEB5C3"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c>
          <w:tcPr>
            <w:tcW w:w="2410" w:type="dxa"/>
          </w:tcPr>
          <w:p w14:paraId="769E4496" w14:textId="77777777" w:rsidR="7F5A9C9E" w:rsidRDefault="7F5A9C9E" w:rsidP="7F5A9C9E">
            <w:pPr>
              <w:rPr>
                <w:rFonts w:asciiTheme="minorHAnsi" w:hAnsiTheme="minorHAnsi" w:cstheme="minorBidi"/>
                <w:sz w:val="22"/>
                <w:szCs w:val="22"/>
              </w:rPr>
            </w:pPr>
          </w:p>
        </w:tc>
      </w:tr>
      <w:tr w:rsidR="7F5A9C9E" w14:paraId="7724339C"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2D8990D5"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Pruritus</w:t>
            </w:r>
          </w:p>
        </w:tc>
        <w:tc>
          <w:tcPr>
            <w:tcW w:w="2599" w:type="dxa"/>
          </w:tcPr>
          <w:p w14:paraId="3505AC40" w14:textId="77777777" w:rsidR="7F5A9C9E" w:rsidRDefault="7F5A9C9E" w:rsidP="7F5A9C9E">
            <w:pPr>
              <w:rPr>
                <w:rFonts w:asciiTheme="minorHAnsi" w:hAnsiTheme="minorHAnsi" w:cstheme="minorBidi"/>
                <w:sz w:val="22"/>
                <w:szCs w:val="22"/>
              </w:rPr>
            </w:pPr>
          </w:p>
        </w:tc>
        <w:tc>
          <w:tcPr>
            <w:tcW w:w="2410" w:type="dxa"/>
          </w:tcPr>
          <w:p w14:paraId="77A99ED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5158FD1C" w14:textId="77777777" w:rsidTr="7F5A9C9E">
        <w:trPr>
          <w:jc w:val="center"/>
        </w:trPr>
        <w:tc>
          <w:tcPr>
            <w:tcW w:w="3349" w:type="dxa"/>
          </w:tcPr>
          <w:p w14:paraId="22569CF9"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Pyrexia******</w:t>
            </w:r>
          </w:p>
        </w:tc>
        <w:tc>
          <w:tcPr>
            <w:tcW w:w="2599" w:type="dxa"/>
          </w:tcPr>
          <w:p w14:paraId="05AFB35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c>
          <w:tcPr>
            <w:tcW w:w="2410" w:type="dxa"/>
          </w:tcPr>
          <w:p w14:paraId="57F1942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Very common</w:t>
            </w:r>
          </w:p>
        </w:tc>
      </w:tr>
      <w:tr w:rsidR="7F5A9C9E" w14:paraId="46CB98DA"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3349" w:type="dxa"/>
          </w:tcPr>
          <w:p w14:paraId="0BD6F47E"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Rash</w:t>
            </w:r>
          </w:p>
        </w:tc>
        <w:tc>
          <w:tcPr>
            <w:tcW w:w="2599" w:type="dxa"/>
          </w:tcPr>
          <w:p w14:paraId="5E6889C4" w14:textId="77777777" w:rsidR="7F5A9C9E" w:rsidRDefault="7F5A9C9E" w:rsidP="7F5A9C9E">
            <w:pPr>
              <w:rPr>
                <w:rFonts w:asciiTheme="minorHAnsi" w:hAnsiTheme="minorHAnsi" w:cstheme="minorBidi"/>
                <w:sz w:val="22"/>
                <w:szCs w:val="22"/>
              </w:rPr>
            </w:pPr>
          </w:p>
        </w:tc>
        <w:tc>
          <w:tcPr>
            <w:tcW w:w="2410" w:type="dxa"/>
          </w:tcPr>
          <w:p w14:paraId="05084245"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Uncommon</w:t>
            </w:r>
          </w:p>
        </w:tc>
      </w:tr>
      <w:tr w:rsidR="7F5A9C9E" w14:paraId="53538B5F" w14:textId="77777777" w:rsidTr="7F5A9C9E">
        <w:trPr>
          <w:jc w:val="center"/>
        </w:trPr>
        <w:tc>
          <w:tcPr>
            <w:tcW w:w="3349" w:type="dxa"/>
          </w:tcPr>
          <w:p w14:paraId="0CE93690"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Vomiting</w:t>
            </w:r>
          </w:p>
        </w:tc>
        <w:tc>
          <w:tcPr>
            <w:tcW w:w="2599" w:type="dxa"/>
          </w:tcPr>
          <w:p w14:paraId="5F6450C0" w14:textId="77777777" w:rsidR="7F5A9C9E" w:rsidRDefault="7F5A9C9E" w:rsidP="7F5A9C9E">
            <w:pPr>
              <w:rPr>
                <w:rFonts w:asciiTheme="minorHAnsi" w:hAnsiTheme="minorHAnsi" w:cstheme="minorBidi"/>
                <w:sz w:val="22"/>
                <w:szCs w:val="22"/>
              </w:rPr>
            </w:pPr>
          </w:p>
        </w:tc>
        <w:tc>
          <w:tcPr>
            <w:tcW w:w="2410" w:type="dxa"/>
          </w:tcPr>
          <w:p w14:paraId="20724FE7"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Common</w:t>
            </w:r>
          </w:p>
        </w:tc>
      </w:tr>
      <w:tr w:rsidR="7F5A9C9E" w14:paraId="69B29FF5" w14:textId="77777777" w:rsidTr="7F5A9C9E">
        <w:trPr>
          <w:cnfStyle w:val="000000100000" w:firstRow="0" w:lastRow="0" w:firstColumn="0" w:lastColumn="0" w:oddVBand="0" w:evenVBand="0" w:oddHBand="1" w:evenHBand="0" w:firstRowFirstColumn="0" w:firstRowLastColumn="0" w:lastRowFirstColumn="0" w:lastRowLastColumn="0"/>
          <w:jc w:val="center"/>
        </w:trPr>
        <w:tc>
          <w:tcPr>
            <w:tcW w:w="8358" w:type="dxa"/>
            <w:gridSpan w:val="3"/>
          </w:tcPr>
          <w:p w14:paraId="7299E6ED"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 Injection site bruising includes injections site haematoma</w:t>
            </w:r>
          </w:p>
          <w:p w14:paraId="38EA5498"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 A higher frequency of pyrexia observed after dose 2 for the Pfizer BioNTech vaccine.</w:t>
            </w:r>
          </w:p>
          <w:p w14:paraId="77852F8A" w14:textId="77777777"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 Very rare events of neuroinflammatory disorders and increased risk of blood clots (thromboembolic events) have been reported following vaccination with the Oxford AstraZeneca vaccine, but a causal relationship has not been established.</w:t>
            </w:r>
          </w:p>
          <w:p w14:paraId="7003C866" w14:textId="23303DBE"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 xml:space="preserve">****** Pyrexia includes feverishness </w:t>
            </w:r>
          </w:p>
          <w:p w14:paraId="1FD091A1" w14:textId="77777777" w:rsidR="7F5A9C9E" w:rsidRDefault="7F5A9C9E" w:rsidP="7F5A9C9E">
            <w:pPr>
              <w:rPr>
                <w:rFonts w:asciiTheme="minorHAnsi" w:hAnsiTheme="minorHAnsi" w:cstheme="minorBidi"/>
                <w:sz w:val="22"/>
                <w:szCs w:val="22"/>
              </w:rPr>
            </w:pPr>
          </w:p>
          <w:p w14:paraId="7C93615F" w14:textId="1C3F9006" w:rsidR="7F5A9C9E" w:rsidRDefault="7F5A9C9E" w:rsidP="7F5A9C9E">
            <w:pPr>
              <w:rPr>
                <w:rFonts w:asciiTheme="minorHAnsi" w:hAnsiTheme="minorHAnsi" w:cstheme="minorBidi"/>
                <w:sz w:val="22"/>
                <w:szCs w:val="22"/>
              </w:rPr>
            </w:pPr>
            <w:r w:rsidRPr="7F5A9C9E">
              <w:rPr>
                <w:rFonts w:asciiTheme="minorHAnsi" w:hAnsiTheme="minorHAnsi" w:cstheme="minorBidi"/>
                <w:sz w:val="22"/>
                <w:szCs w:val="22"/>
              </w:rPr>
              <w:t>Note. Very common (≥1/10), common (≥1/100 to &lt;1/10), uncommon (≥1/1,000 to &lt;1/100), rare (≥1/10,000 to &lt;1/1,000), very rare (&lt;1/10,000), not known (cannot be estimated).</w:t>
            </w:r>
          </w:p>
        </w:tc>
      </w:tr>
    </w:tbl>
    <w:p w14:paraId="65D2CCD8" w14:textId="77777777" w:rsidR="7F5A9C9E" w:rsidRDefault="7F5A9C9E" w:rsidP="7F5A9C9E">
      <w:pPr>
        <w:rPr>
          <w:rFonts w:asciiTheme="minorHAnsi" w:hAnsiTheme="minorHAnsi" w:cstheme="minorBidi"/>
          <w:sz w:val="22"/>
          <w:szCs w:val="22"/>
        </w:rPr>
      </w:pPr>
    </w:p>
    <w:p w14:paraId="3487EE80" w14:textId="4A48EFBB" w:rsidR="7F5A9C9E" w:rsidRDefault="7F5A9C9E" w:rsidP="7F5A9C9E">
      <w:pPr>
        <w:rPr>
          <w:rFonts w:asciiTheme="minorHAnsi" w:hAnsiTheme="minorHAnsi" w:cstheme="minorBidi"/>
          <w:sz w:val="22"/>
          <w:szCs w:val="22"/>
        </w:rPr>
      </w:pPr>
    </w:p>
    <w:p w14:paraId="1B3D3677" w14:textId="31437A2B" w:rsidR="2B8C4F65" w:rsidRDefault="2B8C4F65" w:rsidP="7F5A9C9E">
      <w:pPr>
        <w:jc w:val="center"/>
        <w:rPr>
          <w:rFonts w:asciiTheme="minorHAnsi" w:hAnsiTheme="minorHAnsi" w:cstheme="minorBidi"/>
          <w:b/>
          <w:bCs/>
          <w:sz w:val="22"/>
          <w:szCs w:val="22"/>
        </w:rPr>
      </w:pPr>
      <w:r w:rsidRPr="7F5A9C9E">
        <w:rPr>
          <w:rFonts w:asciiTheme="minorHAnsi" w:hAnsiTheme="minorHAnsi" w:cstheme="minorBidi"/>
          <w:b/>
          <w:bCs/>
          <w:sz w:val="22"/>
          <w:szCs w:val="22"/>
        </w:rPr>
        <w:t>List of AEFI for influenza vaccines</w:t>
      </w:r>
    </w:p>
    <w:p w14:paraId="66714E19" w14:textId="555AFE60" w:rsidR="7F5A9C9E" w:rsidRDefault="7F5A9C9E" w:rsidP="7F5A9C9E">
      <w:pPr>
        <w:rPr>
          <w:rFonts w:asciiTheme="minorHAnsi" w:hAnsiTheme="minorHAnsi" w:cstheme="minorBidi"/>
          <w:sz w:val="22"/>
          <w:szCs w:val="22"/>
        </w:rPr>
      </w:pPr>
    </w:p>
    <w:tbl>
      <w:tblPr>
        <w:tblStyle w:val="PlainTable4"/>
        <w:tblW w:w="0" w:type="auto"/>
        <w:jc w:val="center"/>
        <w:tblLook w:val="0480" w:firstRow="0" w:lastRow="0" w:firstColumn="1" w:lastColumn="0" w:noHBand="0" w:noVBand="1"/>
      </w:tblPr>
      <w:tblGrid>
        <w:gridCol w:w="4146"/>
      </w:tblGrid>
      <w:tr w:rsidR="7F5A9C9E" w14:paraId="2AF7777D"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2950AC8C" w14:textId="29FE1F55"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Anaphylactic reactions</w:t>
            </w:r>
          </w:p>
        </w:tc>
      </w:tr>
      <w:tr w:rsidR="7F5A9C9E" w14:paraId="71362AAE"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25CC4E76" w14:textId="57F284AE"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Arthropathy</w:t>
            </w:r>
          </w:p>
        </w:tc>
      </w:tr>
      <w:tr w:rsidR="7F5A9C9E" w14:paraId="021F66B6"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5E537918" w14:textId="478E2F34"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Bell’s palsy</w:t>
            </w:r>
          </w:p>
        </w:tc>
      </w:tr>
      <w:tr w:rsidR="7F5A9C9E" w14:paraId="009894D1"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5699C44F" w14:textId="162D4D2F"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Conjunctivitis</w:t>
            </w:r>
          </w:p>
        </w:tc>
      </w:tr>
      <w:tr w:rsidR="7F5A9C9E" w14:paraId="776E8BEA"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635DAC0D" w14:textId="4C2CAE64"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lastRenderedPageBreak/>
              <w:t>Coryza</w:t>
            </w:r>
          </w:p>
        </w:tc>
      </w:tr>
      <w:tr w:rsidR="7F5A9C9E" w14:paraId="4DCB6EF6"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628912D7" w14:textId="76B95A77"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Cough</w:t>
            </w:r>
          </w:p>
        </w:tc>
      </w:tr>
      <w:tr w:rsidR="7F5A9C9E" w14:paraId="74F2EDFC"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5F73F1CE" w14:textId="2E3CE692"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Decreased appetite</w:t>
            </w:r>
          </w:p>
        </w:tc>
      </w:tr>
      <w:tr w:rsidR="7F5A9C9E" w14:paraId="76CCAD3C"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0969539D" w14:textId="7D9D3BCB"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Diarrhoea</w:t>
            </w:r>
          </w:p>
        </w:tc>
      </w:tr>
      <w:tr w:rsidR="7F5A9C9E" w14:paraId="7BFD0057"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518E3A91" w14:textId="43478258"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Drowsiness</w:t>
            </w:r>
          </w:p>
        </w:tc>
      </w:tr>
      <w:tr w:rsidR="7F5A9C9E" w14:paraId="59CBC51F"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5B69AA9A" w14:textId="58D18B3D"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Epistaxis</w:t>
            </w:r>
          </w:p>
        </w:tc>
      </w:tr>
      <w:tr w:rsidR="7F5A9C9E" w14:paraId="1F5163A5"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314CEB8C" w14:textId="79E0E774"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Facial oedema</w:t>
            </w:r>
          </w:p>
        </w:tc>
      </w:tr>
      <w:tr w:rsidR="7F5A9C9E" w14:paraId="6401D731"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075EE391" w14:textId="6C9E0FF8"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Fatigue</w:t>
            </w:r>
          </w:p>
        </w:tc>
      </w:tr>
      <w:tr w:rsidR="7F5A9C9E" w14:paraId="03C10157"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14963C98" w14:textId="1EFEFB79"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Fever / pyrexia</w:t>
            </w:r>
          </w:p>
        </w:tc>
      </w:tr>
      <w:tr w:rsidR="7F5A9C9E" w14:paraId="4BEDCAE3"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57D589A6" w14:textId="071490A9"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Guillain-Barré syndrome</w:t>
            </w:r>
          </w:p>
        </w:tc>
      </w:tr>
      <w:tr w:rsidR="7F5A9C9E" w14:paraId="0B1B864E"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4716EFB5" w14:textId="0D3AF086"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Headache</w:t>
            </w:r>
          </w:p>
        </w:tc>
      </w:tr>
      <w:tr w:rsidR="7F5A9C9E" w14:paraId="46D814F7"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1E8E067D" w14:textId="3756044C"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Hoarseness</w:t>
            </w:r>
          </w:p>
        </w:tc>
      </w:tr>
      <w:tr w:rsidR="7F5A9C9E" w14:paraId="56C78D8E"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01EB75D9" w14:textId="69B6E87F"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Hypersensitivity reactions</w:t>
            </w:r>
          </w:p>
        </w:tc>
      </w:tr>
      <w:tr w:rsidR="7F5A9C9E" w14:paraId="5044FA9A"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0A248F74" w14:textId="5BFFB20D"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Irritability</w:t>
            </w:r>
          </w:p>
        </w:tc>
      </w:tr>
      <w:tr w:rsidR="7F5A9C9E" w14:paraId="0C4080BD"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4B7125F9" w14:textId="60A67950"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Local symptoms (i.e. local erythema)</w:t>
            </w:r>
          </w:p>
        </w:tc>
      </w:tr>
      <w:tr w:rsidR="7F5A9C9E" w14:paraId="37F4D1C8"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43EDC09E" w14:textId="40618B26"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Malaise</w:t>
            </w:r>
          </w:p>
        </w:tc>
      </w:tr>
      <w:tr w:rsidR="7F5A9C9E" w14:paraId="64EBA99C"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57185A0B" w14:textId="4909519F"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Muscle aches / myalgia</w:t>
            </w:r>
          </w:p>
        </w:tc>
      </w:tr>
      <w:tr w:rsidR="7F5A9C9E" w14:paraId="7760309C"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26C6565D" w14:textId="77777777"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Nasal congestion</w:t>
            </w:r>
          </w:p>
          <w:p w14:paraId="325AB2A6" w14:textId="361B41A6"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Nausea</w:t>
            </w:r>
          </w:p>
        </w:tc>
      </w:tr>
      <w:tr w:rsidR="7F5A9C9E" w14:paraId="08935B71"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4CFCB036" w14:textId="0867F239"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Oropharyngeal pain</w:t>
            </w:r>
          </w:p>
        </w:tc>
      </w:tr>
      <w:tr w:rsidR="7F5A9C9E" w14:paraId="061B9592"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32562367" w14:textId="5095FBB1"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Peripheral tremor</w:t>
            </w:r>
          </w:p>
        </w:tc>
      </w:tr>
      <w:tr w:rsidR="7F5A9C9E" w14:paraId="2C9165A3"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1B4A005A" w14:textId="31C587FD"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Rash</w:t>
            </w:r>
          </w:p>
        </w:tc>
      </w:tr>
      <w:tr w:rsidR="7F5A9C9E" w14:paraId="08B30820"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6472927E" w14:textId="36929301"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Rhinorrhoea</w:t>
            </w:r>
          </w:p>
        </w:tc>
      </w:tr>
      <w:tr w:rsidR="7F5A9C9E" w14:paraId="30902CB2"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0267B3B2" w14:textId="2DD92C21"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Seizure / febrile convulsions</w:t>
            </w:r>
          </w:p>
        </w:tc>
      </w:tr>
      <w:tr w:rsidR="7F5A9C9E" w14:paraId="66495BF6" w14:textId="77777777" w:rsidTr="7F5A9C9E">
        <w:trPr>
          <w:jc w:val="center"/>
        </w:trPr>
        <w:tc>
          <w:tcPr>
            <w:cnfStyle w:val="001000000000" w:firstRow="0" w:lastRow="0" w:firstColumn="1" w:lastColumn="0" w:oddVBand="0" w:evenVBand="0" w:oddHBand="0" w:evenHBand="0" w:firstRowFirstColumn="0" w:firstRowLastColumn="0" w:lastRowFirstColumn="0" w:lastRowLastColumn="0"/>
            <w:tcW w:w="4146" w:type="dxa"/>
          </w:tcPr>
          <w:p w14:paraId="015952F7" w14:textId="2F2738AA"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Vomiting</w:t>
            </w:r>
          </w:p>
        </w:tc>
      </w:tr>
      <w:tr w:rsidR="7F5A9C9E" w14:paraId="70EABCA3" w14:textId="77777777" w:rsidTr="7F5A9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6" w:type="dxa"/>
          </w:tcPr>
          <w:p w14:paraId="5CD9361C" w14:textId="4D78EA11" w:rsidR="7F5A9C9E" w:rsidRDefault="7F5A9C9E" w:rsidP="7F5A9C9E">
            <w:pPr>
              <w:rPr>
                <w:rFonts w:asciiTheme="minorHAnsi" w:hAnsiTheme="minorHAnsi" w:cstheme="minorBidi"/>
                <w:b w:val="0"/>
                <w:bCs w:val="0"/>
                <w:sz w:val="22"/>
                <w:szCs w:val="22"/>
              </w:rPr>
            </w:pPr>
            <w:r w:rsidRPr="7F5A9C9E">
              <w:rPr>
                <w:rFonts w:asciiTheme="minorHAnsi" w:hAnsiTheme="minorHAnsi" w:cstheme="minorBidi"/>
                <w:b w:val="0"/>
                <w:bCs w:val="0"/>
                <w:sz w:val="22"/>
                <w:szCs w:val="22"/>
              </w:rPr>
              <w:t>Wheezing</w:t>
            </w:r>
          </w:p>
        </w:tc>
      </w:tr>
    </w:tbl>
    <w:p w14:paraId="68D937D4" w14:textId="1A0AFB78" w:rsidR="7F5A9C9E" w:rsidRDefault="7F5A9C9E" w:rsidP="7F5A9C9E">
      <w:pPr>
        <w:rPr>
          <w:rFonts w:asciiTheme="minorHAnsi" w:hAnsiTheme="minorHAnsi" w:cstheme="minorBidi"/>
          <w:sz w:val="22"/>
          <w:szCs w:val="22"/>
        </w:rPr>
      </w:pPr>
    </w:p>
    <w:p w14:paraId="6CD26D0B" w14:textId="7AB256F2" w:rsidR="7F5A9C9E" w:rsidRDefault="7F5A9C9E" w:rsidP="7F5A9C9E"/>
    <w:p w14:paraId="6474F8DB" w14:textId="5B0E7AF6" w:rsidR="7F5A9C9E" w:rsidRDefault="7F5A9C9E" w:rsidP="7F5A9C9E"/>
    <w:sectPr w:rsidR="7F5A9C9E" w:rsidSect="0042697C">
      <w:headerReference w:type="default" r:id="rId18"/>
      <w:footerReference w:type="default" r:id="rId19"/>
      <w:pgSz w:w="16838" w:h="11906" w:orient="landscape"/>
      <w:pgMar w:top="1418" w:right="1134" w:bottom="1418" w:left="1134" w:header="709" w:footer="709"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D41758" w16cex:dateUtc="2021-04-12T18:24:00Z"/>
  <w16cex:commentExtensible w16cex:durableId="2F375D2D" w16cex:dateUtc="2021-04-19T12:59:00Z"/>
  <w16cex:commentExtensible w16cex:durableId="3C105596" w16cex:dateUtc="2021-04-19T13:33:00Z"/>
  <w16cex:commentExtensible w16cex:durableId="5EE60E0B" w16cex:dateUtc="2021-04-07T18:25:00Z"/>
  <w16cex:commentExtensible w16cex:durableId="35DCD65D" w16cex:dateUtc="2021-04-19T09:46:00Z"/>
  <w16cex:commentExtensible w16cex:durableId="582A1B67" w16cex:dateUtc="2021-04-19T10:10:00Z"/>
  <w16cex:commentExtensible w16cex:durableId="0DA688BF" w16cex:dateUtc="2021-04-19T10:09:00Z"/>
  <w16cex:commentExtensible w16cex:durableId="65904778" w16cex:dateUtc="2021-04-19T10:13:00Z"/>
  <w16cex:commentExtensible w16cex:durableId="4D51030B" w16cex:dateUtc="2021-04-09T11:54:00Z"/>
  <w16cex:commentExtensible w16cex:durableId="1B315B35" w16cex:dateUtc="2021-04-12T18:19:00Z"/>
  <w16cex:commentExtensible w16cex:durableId="1CCA894B" w16cex:dateUtc="2021-04-07T11:59:00Z"/>
  <w16cex:commentExtensible w16cex:durableId="73A8D3DB" w16cex:dateUtc="2021-04-20T07:22:00Z"/>
  <w16cex:commentExtensible w16cex:durableId="74CA6E35" w16cex:dateUtc="2021-04-20T07:22:00Z"/>
  <w16cex:commentExtensible w16cex:durableId="25A39F70" w16cex:dateUtc="2021-04-20T10:46:00Z"/>
  <w16cex:commentExtensible w16cex:durableId="611275C9" w16cex:dateUtc="2021-04-19T13:01:00Z"/>
  <w16cex:commentExtensible w16cex:durableId="76372C17" w16cex:dateUtc="2021-04-19T13:02:00Z"/>
  <w16cex:commentExtensible w16cex:durableId="070007CE" w16cex:dateUtc="2021-04-19T13:05:00Z"/>
  <w16cex:commentExtensible w16cex:durableId="0718ACFC" w16cex:dateUtc="2021-04-19T14:11:00Z"/>
  <w16cex:commentExtensible w16cex:durableId="15C30EB4" w16cex:dateUtc="2021-04-20T09:38:00Z"/>
  <w16cex:commentExtensible w16cex:durableId="4BCB8C9B" w16cex:dateUtc="2021-04-13T07:08:00Z"/>
  <w16cex:commentExtensible w16cex:durableId="30D6738E" w16cex:dateUtc="2021-04-13T07:08:00Z"/>
  <w16cex:commentExtensible w16cex:durableId="0146DEF2" w16cex:dateUtc="2021-04-13T07:36:00Z"/>
  <w16cex:commentExtensible w16cex:durableId="47AC66BD" w16cex:intelligentPlaceholder="1" w16cex:dateUtc="2021-04-07T18:38:00Z"/>
  <w16cex:commentExtensible w16cex:durableId="32DFE125" w16cex:dateUtc="2021-04-20T10:54:00Z"/>
  <w16cex:commentExtensible w16cex:durableId="1E8B6FAC" w16cex:dateUtc="2021-04-20T07:26:00Z"/>
  <w16cex:commentExtensible w16cex:durableId="775A05ED" w16cex:dateUtc="2021-04-19T13:09:00Z"/>
  <w16cex:commentExtensible w16cex:durableId="4F5C60F1" w16cex:dateUtc="2021-04-09T09:46:00Z"/>
  <w16cex:commentExtensible w16cex:durableId="64483AF9" w16cex:dateUtc="2021-04-20T07:27:00Z"/>
  <w16cex:commentExtensible w16cex:durableId="548FB65E" w16cex:dateUtc="2021-04-13T07:39:00Z"/>
  <w16cex:commentExtensible w16cex:durableId="303FD464" w16cex:dateUtc="2021-04-26T11:16:02Z"/>
  <w16cex:commentExtensible w16cex:durableId="7BBDC26D" w16cex:dateUtc="2021-04-26T11:19:15Z"/>
  <w16cex:commentExtensible w16cex:durableId="06973069" w16cex:dateUtc="2021-04-27T11:29:58Z"/>
  <w16cex:commentExtensible w16cex:durableId="4634A8A4" w16cex:dateUtc="2021-09-21T09:03:38.71Z"/>
  <w16cex:commentExtensible w16cex:durableId="20B142FB" w16cex:dateUtc="2021-09-21T09:04:32.144Z"/>
</w16cex:commentsExtensible>
</file>

<file path=word/commentsIds.xml><?xml version="1.0" encoding="utf-8"?>
<w16cid:commentsIds xmlns:mc="http://schemas.openxmlformats.org/markup-compatibility/2006" xmlns:w16cid="http://schemas.microsoft.com/office/word/2016/wordml/cid" mc:Ignorable="w16cid">
  <w16cid:commentId w16cid:paraId="7DA8F98B" w16cid:durableId="5BD41758"/>
  <w16cid:commentId w16cid:paraId="136CDC6D" w16cid:durableId="7506B588"/>
  <w16cid:commentId w16cid:paraId="1D5CEB35" w16cid:durableId="1AC20D42"/>
  <w16cid:commentId w16cid:paraId="4D81C730" w16cid:durableId="2F375D2D"/>
  <w16cid:commentId w16cid:paraId="334B52DB" w16cid:durableId="3C105596"/>
  <w16cid:commentId w16cid:paraId="516B1C0B" w16cid:durableId="5EE60E0B"/>
  <w16cid:commentId w16cid:paraId="2E9C0B92" w16cid:durableId="73BB9A50"/>
  <w16cid:commentId w16cid:paraId="43569616" w16cid:durableId="32281034"/>
  <w16cid:commentId w16cid:paraId="298738B1" w16cid:durableId="298A0DD4"/>
  <w16cid:commentId w16cid:paraId="7DFB5471" w16cid:durableId="242C29EC"/>
  <w16cid:commentId w16cid:paraId="7EC3A66F" w16cid:durableId="46EEF901"/>
  <w16cid:commentId w16cid:paraId="3B44184A" w16cid:durableId="39CD8C35"/>
  <w16cid:commentId w16cid:paraId="4A67EF58" w16cid:durableId="35DCD65D"/>
  <w16cid:commentId w16cid:paraId="2F6034F8" w16cid:durableId="582A1B67"/>
  <w16cid:commentId w16cid:paraId="1CE8C909" w16cid:durableId="3AC6651C"/>
  <w16cid:commentId w16cid:paraId="2D41F233" w16cid:durableId="0DA688BF"/>
  <w16cid:commentId w16cid:paraId="7929CA58" w16cid:durableId="21C5B72E"/>
  <w16cid:commentId w16cid:paraId="0EBF4AF2" w16cid:durableId="00AEF61B"/>
  <w16cid:commentId w16cid:paraId="1E8962C6" w16cid:durableId="65904778"/>
  <w16cid:commentId w16cid:paraId="2D6B3329" w16cid:durableId="4D51030B"/>
  <w16cid:commentId w16cid:paraId="6513A5CF" w16cid:durableId="1B315B35"/>
  <w16cid:commentId w16cid:paraId="50E2161B" w16cid:durableId="1B9DE7F2"/>
  <w16cid:commentId w16cid:paraId="7BBF5440" w16cid:durableId="1CCA894B"/>
  <w16cid:commentId w16cid:paraId="54581B2D" w16cid:durableId="1FFC9D88"/>
  <w16cid:commentId w16cid:paraId="379A1397" w16cid:durableId="73A8D3DB"/>
  <w16cid:commentId w16cid:paraId="61DF97FA" w16cid:durableId="74CA6E35"/>
  <w16cid:commentId w16cid:paraId="50444D4E" w16cid:durableId="1B19B3B7"/>
  <w16cid:commentId w16cid:paraId="2DE35BE0" w16cid:durableId="242C29FE"/>
  <w16cid:commentId w16cid:paraId="20589F46" w16cid:durableId="450B777D"/>
  <w16cid:commentId w16cid:paraId="06487EB7" w16cid:durableId="242C2A00"/>
  <w16cid:commentId w16cid:paraId="2631D9E5" w16cid:durableId="242C2A01"/>
  <w16cid:commentId w16cid:paraId="53176A55" w16cid:durableId="197A9004"/>
  <w16cid:commentId w16cid:paraId="63FCF4A5" w16cid:durableId="493667D1"/>
  <w16cid:commentId w16cid:paraId="58D44111" w16cid:durableId="25A39F70"/>
  <w16cid:commentId w16cid:paraId="445728AD" w16cid:durableId="01AD13AB"/>
  <w16cid:commentId w16cid:paraId="2F5B27DF" w16cid:durableId="13E17D3E"/>
  <w16cid:commentId w16cid:paraId="6180EE7F" w16cid:durableId="242C2A07"/>
  <w16cid:commentId w16cid:paraId="2A4A62D8" w16cid:durableId="242C2A08"/>
  <w16cid:commentId w16cid:paraId="5F87BC28" w16cid:durableId="611275C9"/>
  <w16cid:commentId w16cid:paraId="5EC060F8" w16cid:durableId="44D1D1C0"/>
  <w16cid:commentId w16cid:paraId="02BEB0BE" w16cid:durableId="242C2A0B"/>
  <w16cid:commentId w16cid:paraId="3D434737" w16cid:durableId="5D4C2CE4"/>
  <w16cid:commentId w16cid:paraId="688F2C4F" w16cid:durableId="242C2A0D"/>
  <w16cid:commentId w16cid:paraId="142FB7BF" w16cid:durableId="760D3C78"/>
  <w16cid:commentId w16cid:paraId="1554E80F" w16cid:durableId="510B003F"/>
  <w16cid:commentId w16cid:paraId="57A3B0E3" w16cid:durableId="242C2A10"/>
  <w16cid:commentId w16cid:paraId="3DC5CB4F" w16cid:durableId="242C2A11"/>
  <w16cid:commentId w16cid:paraId="12B7B4B9" w16cid:durableId="76372C17"/>
  <w16cid:commentId w16cid:paraId="68155D2E" w16cid:durableId="242C2A13"/>
  <w16cid:commentId w16cid:paraId="16A4927E" w16cid:durableId="242C2A14"/>
  <w16cid:commentId w16cid:paraId="7DFA8C85" w16cid:durableId="49AA6DEB"/>
  <w16cid:commentId w16cid:paraId="30B456F6" w16cid:durableId="242C2A16"/>
  <w16cid:commentId w16cid:paraId="39EB38FA" w16cid:durableId="070007CE"/>
  <w16cid:commentId w16cid:paraId="16EBA567" w16cid:durableId="0718ACFC"/>
  <w16cid:commentId w16cid:paraId="7300A5F1" w16cid:durableId="15C30EB4"/>
  <w16cid:commentId w16cid:paraId="3E4B0177" w16cid:durableId="242C2A1A"/>
  <w16cid:commentId w16cid:paraId="0F9C2BE0" w16cid:durableId="19BDE4A3"/>
  <w16cid:commentId w16cid:paraId="5A4AA26B" w16cid:durableId="115484AB"/>
  <w16cid:commentId w16cid:paraId="5E841AAE" w16cid:durableId="242C2A1D"/>
  <w16cid:commentId w16cid:paraId="07907E39" w16cid:durableId="17220BE3"/>
  <w16cid:commentId w16cid:paraId="0D0066FF" w16cid:durableId="242C2A1F"/>
  <w16cid:commentId w16cid:paraId="3551C937" w16cid:durableId="4BCB8C9B"/>
  <w16cid:commentId w16cid:paraId="1884F102" w16cid:durableId="30D6738E"/>
  <w16cid:commentId w16cid:paraId="76473A01" w16cid:durableId="0146DEF2"/>
  <w16cid:commentId w16cid:paraId="0AEFC329" w16cid:durableId="586712AE"/>
  <w16cid:commentId w16cid:paraId="637BF9AF" w16cid:durableId="242C2A24"/>
  <w16cid:commentId w16cid:paraId="6E4C72B3" w16cid:durableId="47AC66BD"/>
  <w16cid:commentId w16cid:paraId="2CF1C6BA" w16cid:durableId="38EF735C"/>
  <w16cid:commentId w16cid:paraId="229AB674" w16cid:durableId="02D94352"/>
  <w16cid:commentId w16cid:paraId="7BA0D560" w16cid:durableId="32DFE125"/>
  <w16cid:commentId w16cid:paraId="1B51089E" w16cid:durableId="2DAEAD34"/>
  <w16cid:commentId w16cid:paraId="3A7FE7AF" w16cid:durableId="1E8B6FAC"/>
  <w16cid:commentId w16cid:paraId="71C4D40A" w16cid:durableId="7A71A79D"/>
  <w16cid:commentId w16cid:paraId="26269F7E" w16cid:durableId="242C2A2C"/>
  <w16cid:commentId w16cid:paraId="32C17459" w16cid:durableId="242C2A2D"/>
  <w16cid:commentId w16cid:paraId="702370B0" w16cid:durableId="775A05ED"/>
  <w16cid:commentId w16cid:paraId="2883A701" w16cid:durableId="4F5C60F1"/>
  <w16cid:commentId w16cid:paraId="7BF491DA" w16cid:durableId="64483AF9"/>
  <w16cid:commentId w16cid:paraId="577F4A72" w16cid:durableId="4FAB1729"/>
  <w16cid:commentId w16cid:paraId="4299506D" w16cid:durableId="242C2A32"/>
  <w16cid:commentId w16cid:paraId="309A86E2" w16cid:durableId="548FB65E"/>
  <w16cid:commentId w16cid:paraId="581F27E9" w16cid:durableId="010CE92E"/>
  <w16cid:commentId w16cid:paraId="699882F7" w16cid:durableId="303FD464"/>
  <w16cid:commentId w16cid:paraId="7C1CBB8F" w16cid:durableId="7BBDC26D"/>
  <w16cid:commentId w16cid:paraId="11F38CD7" w16cid:durableId="06973069"/>
  <w16cid:commentId w16cid:paraId="76D9FB03" w16cid:durableId="4634A8A4"/>
  <w16cid:commentId w16cid:paraId="7462FB39" w16cid:durableId="20B142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C8C2A" w14:textId="77777777" w:rsidR="00DE2979" w:rsidRDefault="00DE2979">
      <w:r>
        <w:separator/>
      </w:r>
    </w:p>
  </w:endnote>
  <w:endnote w:type="continuationSeparator" w:id="0">
    <w:p w14:paraId="0ED33A51" w14:textId="77777777" w:rsidR="00DE2979" w:rsidRDefault="00DE2979">
      <w:r>
        <w:continuationSeparator/>
      </w:r>
    </w:p>
  </w:endnote>
  <w:endnote w:type="continuationNotice" w:id="1">
    <w:p w14:paraId="020210CC" w14:textId="77777777" w:rsidR="00DE2979" w:rsidRDefault="00DE2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DCE8" w14:textId="394CDF53" w:rsidR="005E4D9A" w:rsidRPr="009F03DE" w:rsidRDefault="005E4D9A" w:rsidP="009F03DE">
    <w:pPr>
      <w:pStyle w:val="Footer"/>
      <w:jc w:val="center"/>
      <w:rPr>
        <w:rFonts w:asciiTheme="minorHAnsi" w:hAnsiTheme="minorHAnsi" w:cstheme="minorHAnsi"/>
        <w:sz w:val="22"/>
        <w:szCs w:val="22"/>
      </w:rPr>
    </w:pPr>
    <w:r w:rsidRPr="009F03DE">
      <w:rPr>
        <w:rFonts w:asciiTheme="minorHAnsi" w:hAnsiTheme="minorHAnsi" w:cstheme="minorHAnsi"/>
        <w:sz w:val="22"/>
        <w:szCs w:val="22"/>
      </w:rPr>
      <w:t xml:space="preserve">Page </w:t>
    </w:r>
    <w:r w:rsidRPr="009F03DE">
      <w:rPr>
        <w:rFonts w:asciiTheme="minorHAnsi" w:hAnsiTheme="minorHAnsi" w:cstheme="minorHAnsi"/>
        <w:color w:val="2B579A"/>
        <w:sz w:val="22"/>
        <w:szCs w:val="22"/>
        <w:shd w:val="clear" w:color="auto" w:fill="E6E6E6"/>
      </w:rPr>
      <w:fldChar w:fldCharType="begin"/>
    </w:r>
    <w:r w:rsidRPr="009F03DE">
      <w:rPr>
        <w:rFonts w:asciiTheme="minorHAnsi" w:hAnsiTheme="minorHAnsi" w:cstheme="minorHAnsi"/>
        <w:sz w:val="22"/>
        <w:szCs w:val="22"/>
      </w:rPr>
      <w:instrText xml:space="preserve"> PAGE   \* MERGEFORMAT </w:instrText>
    </w:r>
    <w:r w:rsidRPr="009F03DE">
      <w:rPr>
        <w:rFonts w:asciiTheme="minorHAnsi" w:hAnsiTheme="minorHAnsi" w:cstheme="minorHAnsi"/>
        <w:color w:val="2B579A"/>
        <w:sz w:val="22"/>
        <w:szCs w:val="22"/>
        <w:shd w:val="clear" w:color="auto" w:fill="E6E6E6"/>
      </w:rPr>
      <w:fldChar w:fldCharType="separate"/>
    </w:r>
    <w:r w:rsidR="006B78EC">
      <w:rPr>
        <w:rFonts w:asciiTheme="minorHAnsi" w:hAnsiTheme="minorHAnsi" w:cstheme="minorHAnsi"/>
        <w:noProof/>
        <w:sz w:val="22"/>
        <w:szCs w:val="22"/>
      </w:rPr>
      <w:t>10</w:t>
    </w:r>
    <w:r w:rsidRPr="009F03DE">
      <w:rPr>
        <w:rFonts w:asciiTheme="minorHAnsi" w:hAnsiTheme="minorHAnsi" w:cstheme="minorHAnsi"/>
        <w:color w:val="2B579A"/>
        <w:sz w:val="22"/>
        <w:szCs w:val="22"/>
        <w:shd w:val="clear" w:color="auto" w:fill="E6E6E6"/>
      </w:rPr>
      <w:fldChar w:fldCharType="end"/>
    </w:r>
    <w:r w:rsidRPr="009F03DE">
      <w:rPr>
        <w:rFonts w:asciiTheme="minorHAnsi" w:hAnsiTheme="minorHAnsi" w:cstheme="minorHAnsi"/>
        <w:sz w:val="22"/>
        <w:szCs w:val="22"/>
      </w:rPr>
      <w:t xml:space="preserve"> of </w:t>
    </w:r>
    <w:r w:rsidRPr="009F03DE">
      <w:rPr>
        <w:rFonts w:asciiTheme="minorHAnsi" w:hAnsiTheme="minorHAnsi" w:cstheme="minorHAnsi"/>
        <w:color w:val="2B579A"/>
        <w:sz w:val="22"/>
        <w:szCs w:val="22"/>
        <w:shd w:val="clear" w:color="auto" w:fill="E6E6E6"/>
      </w:rPr>
      <w:fldChar w:fldCharType="begin"/>
    </w:r>
    <w:r w:rsidRPr="009F03DE">
      <w:rPr>
        <w:rFonts w:asciiTheme="minorHAnsi" w:hAnsiTheme="minorHAnsi" w:cstheme="minorHAnsi"/>
        <w:sz w:val="22"/>
        <w:szCs w:val="22"/>
      </w:rPr>
      <w:instrText xml:space="preserve"> NUMPAGES   \* MERGEFORMAT </w:instrText>
    </w:r>
    <w:r w:rsidRPr="009F03DE">
      <w:rPr>
        <w:rFonts w:asciiTheme="minorHAnsi" w:hAnsiTheme="minorHAnsi" w:cstheme="minorHAnsi"/>
        <w:color w:val="2B579A"/>
        <w:sz w:val="22"/>
        <w:szCs w:val="22"/>
        <w:shd w:val="clear" w:color="auto" w:fill="E6E6E6"/>
      </w:rPr>
      <w:fldChar w:fldCharType="separate"/>
    </w:r>
    <w:r w:rsidR="006B78EC">
      <w:rPr>
        <w:rFonts w:asciiTheme="minorHAnsi" w:hAnsiTheme="minorHAnsi" w:cstheme="minorHAnsi"/>
        <w:noProof/>
        <w:sz w:val="22"/>
        <w:szCs w:val="22"/>
      </w:rPr>
      <w:t>12</w:t>
    </w:r>
    <w:r w:rsidRPr="009F03DE">
      <w:rPr>
        <w:rFonts w:asciiTheme="minorHAnsi" w:hAnsiTheme="minorHAnsi" w:cstheme="minorHAnsi"/>
        <w:color w:val="2B579A"/>
        <w:sz w:val="22"/>
        <w:szCs w:val="22"/>
        <w:shd w:val="clear" w:color="auto" w:fill="E6E6E6"/>
      </w:rPr>
      <w:fldChar w:fldCharType="end"/>
    </w:r>
    <w:r w:rsidRPr="009F03DE">
      <w:rPr>
        <w:rFonts w:asciiTheme="minorHAnsi" w:hAnsiTheme="minorHAnsi" w:cstheme="minorHAnsi"/>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9A48E" w14:textId="77777777" w:rsidR="00DE2979" w:rsidRDefault="00DE2979">
      <w:r>
        <w:separator/>
      </w:r>
    </w:p>
  </w:footnote>
  <w:footnote w:type="continuationSeparator" w:id="0">
    <w:p w14:paraId="02AA214A" w14:textId="77777777" w:rsidR="00DE2979" w:rsidRDefault="00DE2979">
      <w:r>
        <w:continuationSeparator/>
      </w:r>
    </w:p>
  </w:footnote>
  <w:footnote w:type="continuationNotice" w:id="1">
    <w:p w14:paraId="4CBFD9AE" w14:textId="77777777" w:rsidR="00DE2979" w:rsidRDefault="00DE29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74F4" w14:textId="4CBAE5CE" w:rsidR="005E4D9A" w:rsidRPr="004B7894" w:rsidRDefault="005E4D9A" w:rsidP="009F03DE">
    <w:pPr>
      <w:pStyle w:val="Header"/>
      <w:jc w:val="center"/>
      <w:rPr>
        <w:rFonts w:asciiTheme="minorHAnsi" w:hAnsiTheme="minorHAnsi" w:cstheme="minorHAnsi"/>
        <w:sz w:val="22"/>
        <w:szCs w:val="22"/>
      </w:rPr>
    </w:pPr>
    <w:r w:rsidRPr="004B7894">
      <w:rPr>
        <w:rFonts w:asciiTheme="minorHAnsi" w:hAnsiTheme="minorHAnsi" w:cstheme="minorHAnsi"/>
        <w:sz w:val="22"/>
        <w:szCs w:val="22"/>
      </w:rPr>
      <w:t xml:space="preserve">Dac-VAP – </w:t>
    </w:r>
    <w:r w:rsidRPr="004B7894">
      <w:rPr>
        <w:rFonts w:asciiTheme="minorHAnsi" w:hAnsiTheme="minorHAnsi" w:cstheme="minorBidi"/>
        <w:sz w:val="22"/>
        <w:szCs w:val="22"/>
      </w:rPr>
      <w:t>Evaluation of COVID-19 vaccine safety in Wales</w:t>
    </w:r>
  </w:p>
  <w:p w14:paraId="70CE26B8" w14:textId="77777777" w:rsidR="005E4D9A" w:rsidRPr="009F03DE" w:rsidRDefault="005E4D9A" w:rsidP="009F03DE">
    <w:pPr>
      <w:pStyle w:val="Header"/>
      <w:jc w:val="cent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7649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C44EC"/>
    <w:multiLevelType w:val="hybridMultilevel"/>
    <w:tmpl w:val="A2E82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B2168"/>
    <w:multiLevelType w:val="hybridMultilevel"/>
    <w:tmpl w:val="98AA2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1778C"/>
    <w:multiLevelType w:val="hybridMultilevel"/>
    <w:tmpl w:val="7FB2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F0F42"/>
    <w:multiLevelType w:val="hybridMultilevel"/>
    <w:tmpl w:val="13BEE6A0"/>
    <w:lvl w:ilvl="0" w:tplc="08090001">
      <w:start w:val="1"/>
      <w:numFmt w:val="bullet"/>
      <w:lvlText w:val=""/>
      <w:lvlJc w:val="left"/>
      <w:pPr>
        <w:ind w:left="420" w:hanging="360"/>
      </w:pPr>
      <w:rPr>
        <w:rFonts w:ascii="Symbol" w:hAnsi="Symbo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7714E98"/>
    <w:multiLevelType w:val="hybridMultilevel"/>
    <w:tmpl w:val="E872E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5039F0"/>
    <w:multiLevelType w:val="hybridMultilevel"/>
    <w:tmpl w:val="F556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D3844"/>
    <w:multiLevelType w:val="hybridMultilevel"/>
    <w:tmpl w:val="3A9A771E"/>
    <w:lvl w:ilvl="0" w:tplc="FF063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F72D4F"/>
    <w:multiLevelType w:val="hybridMultilevel"/>
    <w:tmpl w:val="C8D2DBE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550C6D59"/>
    <w:multiLevelType w:val="hybridMultilevel"/>
    <w:tmpl w:val="8D0ED672"/>
    <w:lvl w:ilvl="0" w:tplc="529C8142">
      <w:start w:val="1"/>
      <w:numFmt w:val="bullet"/>
      <w:lvlText w:val=""/>
      <w:lvlJc w:val="left"/>
      <w:pPr>
        <w:ind w:left="720" w:hanging="360"/>
      </w:pPr>
      <w:rPr>
        <w:rFonts w:ascii="Symbol" w:hAnsi="Symbol" w:hint="default"/>
      </w:rPr>
    </w:lvl>
    <w:lvl w:ilvl="1" w:tplc="37E4A60E">
      <w:start w:val="1"/>
      <w:numFmt w:val="bullet"/>
      <w:lvlText w:val="o"/>
      <w:lvlJc w:val="left"/>
      <w:pPr>
        <w:ind w:left="1440" w:hanging="360"/>
      </w:pPr>
      <w:rPr>
        <w:rFonts w:ascii="Courier New" w:hAnsi="Courier New" w:hint="default"/>
      </w:rPr>
    </w:lvl>
    <w:lvl w:ilvl="2" w:tplc="FA401466">
      <w:start w:val="1"/>
      <w:numFmt w:val="bullet"/>
      <w:lvlText w:val=""/>
      <w:lvlJc w:val="left"/>
      <w:pPr>
        <w:ind w:left="2160" w:hanging="360"/>
      </w:pPr>
      <w:rPr>
        <w:rFonts w:ascii="Wingdings" w:hAnsi="Wingdings" w:hint="default"/>
      </w:rPr>
    </w:lvl>
    <w:lvl w:ilvl="3" w:tplc="006C81F4">
      <w:start w:val="1"/>
      <w:numFmt w:val="bullet"/>
      <w:lvlText w:val=""/>
      <w:lvlJc w:val="left"/>
      <w:pPr>
        <w:ind w:left="2880" w:hanging="360"/>
      </w:pPr>
      <w:rPr>
        <w:rFonts w:ascii="Symbol" w:hAnsi="Symbol" w:hint="default"/>
      </w:rPr>
    </w:lvl>
    <w:lvl w:ilvl="4" w:tplc="00DC46BE">
      <w:start w:val="1"/>
      <w:numFmt w:val="bullet"/>
      <w:lvlText w:val="o"/>
      <w:lvlJc w:val="left"/>
      <w:pPr>
        <w:ind w:left="3600" w:hanging="360"/>
      </w:pPr>
      <w:rPr>
        <w:rFonts w:ascii="Courier New" w:hAnsi="Courier New" w:hint="default"/>
      </w:rPr>
    </w:lvl>
    <w:lvl w:ilvl="5" w:tplc="7B144A06">
      <w:start w:val="1"/>
      <w:numFmt w:val="bullet"/>
      <w:lvlText w:val=""/>
      <w:lvlJc w:val="left"/>
      <w:pPr>
        <w:ind w:left="4320" w:hanging="360"/>
      </w:pPr>
      <w:rPr>
        <w:rFonts w:ascii="Wingdings" w:hAnsi="Wingdings" w:hint="default"/>
      </w:rPr>
    </w:lvl>
    <w:lvl w:ilvl="6" w:tplc="2892E7D8">
      <w:start w:val="1"/>
      <w:numFmt w:val="bullet"/>
      <w:lvlText w:val=""/>
      <w:lvlJc w:val="left"/>
      <w:pPr>
        <w:ind w:left="5040" w:hanging="360"/>
      </w:pPr>
      <w:rPr>
        <w:rFonts w:ascii="Symbol" w:hAnsi="Symbol" w:hint="default"/>
      </w:rPr>
    </w:lvl>
    <w:lvl w:ilvl="7" w:tplc="F5AEB160">
      <w:start w:val="1"/>
      <w:numFmt w:val="bullet"/>
      <w:lvlText w:val="o"/>
      <w:lvlJc w:val="left"/>
      <w:pPr>
        <w:ind w:left="5760" w:hanging="360"/>
      </w:pPr>
      <w:rPr>
        <w:rFonts w:ascii="Courier New" w:hAnsi="Courier New" w:hint="default"/>
      </w:rPr>
    </w:lvl>
    <w:lvl w:ilvl="8" w:tplc="25188206">
      <w:start w:val="1"/>
      <w:numFmt w:val="bullet"/>
      <w:lvlText w:val=""/>
      <w:lvlJc w:val="left"/>
      <w:pPr>
        <w:ind w:left="6480" w:hanging="360"/>
      </w:pPr>
      <w:rPr>
        <w:rFonts w:ascii="Wingdings" w:hAnsi="Wingdings" w:hint="default"/>
      </w:rPr>
    </w:lvl>
  </w:abstractNum>
  <w:abstractNum w:abstractNumId="10" w15:restartNumberingAfterBreak="0">
    <w:nsid w:val="5CD9416C"/>
    <w:multiLevelType w:val="hybridMultilevel"/>
    <w:tmpl w:val="07C0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E17C7"/>
    <w:multiLevelType w:val="hybridMultilevel"/>
    <w:tmpl w:val="A3CA2D4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661D2F81"/>
    <w:multiLevelType w:val="hybridMultilevel"/>
    <w:tmpl w:val="2FCE7BD4"/>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71D25C85"/>
    <w:multiLevelType w:val="hybridMultilevel"/>
    <w:tmpl w:val="2254478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7D5744BB"/>
    <w:multiLevelType w:val="hybridMultilevel"/>
    <w:tmpl w:val="40EAC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4"/>
  </w:num>
  <w:num w:numId="4">
    <w:abstractNumId w:val="4"/>
  </w:num>
  <w:num w:numId="5">
    <w:abstractNumId w:val="1"/>
  </w:num>
  <w:num w:numId="6">
    <w:abstractNumId w:val="8"/>
  </w:num>
  <w:num w:numId="7">
    <w:abstractNumId w:val="11"/>
  </w:num>
  <w:num w:numId="8">
    <w:abstractNumId w:val="13"/>
  </w:num>
  <w:num w:numId="9">
    <w:abstractNumId w:val="12"/>
  </w:num>
  <w:num w:numId="10">
    <w:abstractNumId w:val="5"/>
  </w:num>
  <w:num w:numId="11">
    <w:abstractNumId w:val="3"/>
  </w:num>
  <w:num w:numId="12">
    <w:abstractNumId w:val="10"/>
  </w:num>
  <w:num w:numId="13">
    <w:abstractNumId w:val="6"/>
  </w:num>
  <w:num w:numId="14">
    <w:abstractNumId w:val="2"/>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d5zp2auz005aev5d9pvvx0p2f222zxzxa9&quot;&gt;PA_Inury_HealthServiceUse Copy&lt;record-ids&gt;&lt;item&gt;4&lt;/item&gt;&lt;item&gt;22&lt;/item&gt;&lt;item&gt;35&lt;/item&gt;&lt;item&gt;36&lt;/item&gt;&lt;item&gt;38&lt;/item&gt;&lt;item&gt;42&lt;/item&gt;&lt;/record-ids&gt;&lt;/item&gt;&lt;/Libraries&gt;"/>
    <w:docVar w:name="REFMGR.InstantFormat" w:val="&lt;ENInstantFormat&gt;&lt;Enabled&gt;1&lt;/Enabled&gt;&lt;ScanUnformatted&gt;1&lt;/ScanUnformatted&gt;&lt;ScanChanges&gt;1&lt;/ScanChanges&gt;&lt;/ENInstantFormat&gt;"/>
    <w:docVar w:name="REFMGR.Layout" w:val="&lt;ENLayout&gt;&lt;Style&gt;British Medical Journal&lt;/Style&gt;&lt;LeftDelim&gt;{&lt;/LeftDelim&gt;&lt;RightDelim&gt;}&lt;/RightDelim&gt;&lt;FontName&gt;Arial&lt;/FontName&gt;&lt;FontSize&gt;11&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ICH&lt;/item&gt;&lt;/Libraries&gt;&lt;/ENLibraries&gt;"/>
  </w:docVars>
  <w:rsids>
    <w:rsidRoot w:val="00303347"/>
    <w:rsid w:val="00001079"/>
    <w:rsid w:val="00002D43"/>
    <w:rsid w:val="0000374A"/>
    <w:rsid w:val="00003FD5"/>
    <w:rsid w:val="00004DA1"/>
    <w:rsid w:val="000052BC"/>
    <w:rsid w:val="000068E1"/>
    <w:rsid w:val="00010863"/>
    <w:rsid w:val="00011061"/>
    <w:rsid w:val="00013F2E"/>
    <w:rsid w:val="00016C4C"/>
    <w:rsid w:val="000216FD"/>
    <w:rsid w:val="0002404B"/>
    <w:rsid w:val="000248DC"/>
    <w:rsid w:val="00026218"/>
    <w:rsid w:val="000263A6"/>
    <w:rsid w:val="000304CC"/>
    <w:rsid w:val="00031EEF"/>
    <w:rsid w:val="00031F1C"/>
    <w:rsid w:val="00031FC1"/>
    <w:rsid w:val="0003240C"/>
    <w:rsid w:val="00033C42"/>
    <w:rsid w:val="0003405C"/>
    <w:rsid w:val="00034799"/>
    <w:rsid w:val="0003494D"/>
    <w:rsid w:val="00035EDC"/>
    <w:rsid w:val="00041FF6"/>
    <w:rsid w:val="00042521"/>
    <w:rsid w:val="0004255C"/>
    <w:rsid w:val="00053707"/>
    <w:rsid w:val="000545C2"/>
    <w:rsid w:val="000557E0"/>
    <w:rsid w:val="0005598E"/>
    <w:rsid w:val="00056231"/>
    <w:rsid w:val="000631DC"/>
    <w:rsid w:val="00070E54"/>
    <w:rsid w:val="00071C5E"/>
    <w:rsid w:val="00075556"/>
    <w:rsid w:val="000760EF"/>
    <w:rsid w:val="00077ABC"/>
    <w:rsid w:val="0008080E"/>
    <w:rsid w:val="00080AE6"/>
    <w:rsid w:val="00082A6B"/>
    <w:rsid w:val="000852F5"/>
    <w:rsid w:val="000854FA"/>
    <w:rsid w:val="00090E99"/>
    <w:rsid w:val="000914CE"/>
    <w:rsid w:val="00095FB3"/>
    <w:rsid w:val="000A5043"/>
    <w:rsid w:val="000A5D0A"/>
    <w:rsid w:val="000A79DA"/>
    <w:rsid w:val="000B13B1"/>
    <w:rsid w:val="000B1C6C"/>
    <w:rsid w:val="000B1D63"/>
    <w:rsid w:val="000B6397"/>
    <w:rsid w:val="000C0527"/>
    <w:rsid w:val="000C12B4"/>
    <w:rsid w:val="000C1C1F"/>
    <w:rsid w:val="000C221A"/>
    <w:rsid w:val="000C644F"/>
    <w:rsid w:val="000D1C3A"/>
    <w:rsid w:val="000D1EF0"/>
    <w:rsid w:val="000D205D"/>
    <w:rsid w:val="000D3F42"/>
    <w:rsid w:val="000D5B63"/>
    <w:rsid w:val="000D6ED5"/>
    <w:rsid w:val="000D7226"/>
    <w:rsid w:val="000E1DD7"/>
    <w:rsid w:val="000E569B"/>
    <w:rsid w:val="000F0A35"/>
    <w:rsid w:val="000F1092"/>
    <w:rsid w:val="000F31EC"/>
    <w:rsid w:val="000F3895"/>
    <w:rsid w:val="000F701A"/>
    <w:rsid w:val="000F715D"/>
    <w:rsid w:val="000F7315"/>
    <w:rsid w:val="001034CA"/>
    <w:rsid w:val="0010374F"/>
    <w:rsid w:val="00103ACC"/>
    <w:rsid w:val="00104BBF"/>
    <w:rsid w:val="001053CE"/>
    <w:rsid w:val="00111D5C"/>
    <w:rsid w:val="001146D2"/>
    <w:rsid w:val="00115800"/>
    <w:rsid w:val="00116F00"/>
    <w:rsid w:val="00122470"/>
    <w:rsid w:val="0012333B"/>
    <w:rsid w:val="00123AFB"/>
    <w:rsid w:val="001251DC"/>
    <w:rsid w:val="00125A20"/>
    <w:rsid w:val="00130DC1"/>
    <w:rsid w:val="00131A1E"/>
    <w:rsid w:val="001321A5"/>
    <w:rsid w:val="001331EC"/>
    <w:rsid w:val="001345CA"/>
    <w:rsid w:val="00136392"/>
    <w:rsid w:val="00136AFA"/>
    <w:rsid w:val="00137588"/>
    <w:rsid w:val="001400F3"/>
    <w:rsid w:val="00140546"/>
    <w:rsid w:val="00142724"/>
    <w:rsid w:val="00142A48"/>
    <w:rsid w:val="001440DB"/>
    <w:rsid w:val="001442EC"/>
    <w:rsid w:val="001447BA"/>
    <w:rsid w:val="00146800"/>
    <w:rsid w:val="00150689"/>
    <w:rsid w:val="001513E2"/>
    <w:rsid w:val="00151F05"/>
    <w:rsid w:val="00153D32"/>
    <w:rsid w:val="00154338"/>
    <w:rsid w:val="0015621E"/>
    <w:rsid w:val="00156393"/>
    <w:rsid w:val="001609B3"/>
    <w:rsid w:val="00164126"/>
    <w:rsid w:val="00164397"/>
    <w:rsid w:val="00170D7B"/>
    <w:rsid w:val="0017302C"/>
    <w:rsid w:val="00173465"/>
    <w:rsid w:val="00173D61"/>
    <w:rsid w:val="001747DE"/>
    <w:rsid w:val="00174EAA"/>
    <w:rsid w:val="00175572"/>
    <w:rsid w:val="001764CB"/>
    <w:rsid w:val="00180071"/>
    <w:rsid w:val="0018211C"/>
    <w:rsid w:val="00182AF8"/>
    <w:rsid w:val="00183D51"/>
    <w:rsid w:val="00183E14"/>
    <w:rsid w:val="00183E70"/>
    <w:rsid w:val="001859E0"/>
    <w:rsid w:val="001873B4"/>
    <w:rsid w:val="001875B0"/>
    <w:rsid w:val="0018774D"/>
    <w:rsid w:val="0019099C"/>
    <w:rsid w:val="00190F52"/>
    <w:rsid w:val="001919A9"/>
    <w:rsid w:val="001933AA"/>
    <w:rsid w:val="00194188"/>
    <w:rsid w:val="00194C43"/>
    <w:rsid w:val="001958D6"/>
    <w:rsid w:val="001A2232"/>
    <w:rsid w:val="001A49DF"/>
    <w:rsid w:val="001A53FB"/>
    <w:rsid w:val="001A5D76"/>
    <w:rsid w:val="001A618D"/>
    <w:rsid w:val="001B19A5"/>
    <w:rsid w:val="001B3671"/>
    <w:rsid w:val="001B3E30"/>
    <w:rsid w:val="001B427F"/>
    <w:rsid w:val="001B44B0"/>
    <w:rsid w:val="001B49A5"/>
    <w:rsid w:val="001B4B5B"/>
    <w:rsid w:val="001B4E9F"/>
    <w:rsid w:val="001C0125"/>
    <w:rsid w:val="001C2C19"/>
    <w:rsid w:val="001C3E64"/>
    <w:rsid w:val="001C664A"/>
    <w:rsid w:val="001C66F5"/>
    <w:rsid w:val="001C68B4"/>
    <w:rsid w:val="001D4139"/>
    <w:rsid w:val="001D5F35"/>
    <w:rsid w:val="001D6002"/>
    <w:rsid w:val="001D6840"/>
    <w:rsid w:val="001D6938"/>
    <w:rsid w:val="001D69CB"/>
    <w:rsid w:val="001E190F"/>
    <w:rsid w:val="001E5D6B"/>
    <w:rsid w:val="001E7D5C"/>
    <w:rsid w:val="001E7F47"/>
    <w:rsid w:val="001F02BE"/>
    <w:rsid w:val="001F08C9"/>
    <w:rsid w:val="001F0EE6"/>
    <w:rsid w:val="001F35F5"/>
    <w:rsid w:val="001F5D0A"/>
    <w:rsid w:val="00200352"/>
    <w:rsid w:val="00200841"/>
    <w:rsid w:val="002115C3"/>
    <w:rsid w:val="002136BE"/>
    <w:rsid w:val="0021570A"/>
    <w:rsid w:val="002165E0"/>
    <w:rsid w:val="002177B8"/>
    <w:rsid w:val="00217CA8"/>
    <w:rsid w:val="00217F31"/>
    <w:rsid w:val="00221E8B"/>
    <w:rsid w:val="002230B2"/>
    <w:rsid w:val="002243C9"/>
    <w:rsid w:val="00227444"/>
    <w:rsid w:val="00227C22"/>
    <w:rsid w:val="00232571"/>
    <w:rsid w:val="00233683"/>
    <w:rsid w:val="002345F2"/>
    <w:rsid w:val="00236470"/>
    <w:rsid w:val="002364BF"/>
    <w:rsid w:val="0023679C"/>
    <w:rsid w:val="00237F1A"/>
    <w:rsid w:val="0024324F"/>
    <w:rsid w:val="002452B2"/>
    <w:rsid w:val="00245A9A"/>
    <w:rsid w:val="00246395"/>
    <w:rsid w:val="00246D4C"/>
    <w:rsid w:val="0025102E"/>
    <w:rsid w:val="002553E2"/>
    <w:rsid w:val="00256BCA"/>
    <w:rsid w:val="00261420"/>
    <w:rsid w:val="002632B0"/>
    <w:rsid w:val="00271F69"/>
    <w:rsid w:val="00272BCF"/>
    <w:rsid w:val="00274AC5"/>
    <w:rsid w:val="002751CE"/>
    <w:rsid w:val="00275AC8"/>
    <w:rsid w:val="00277339"/>
    <w:rsid w:val="00277532"/>
    <w:rsid w:val="00281321"/>
    <w:rsid w:val="00281C1E"/>
    <w:rsid w:val="00285069"/>
    <w:rsid w:val="00286147"/>
    <w:rsid w:val="00286C89"/>
    <w:rsid w:val="002906DF"/>
    <w:rsid w:val="00290A9E"/>
    <w:rsid w:val="002922DC"/>
    <w:rsid w:val="0029309F"/>
    <w:rsid w:val="00293EA7"/>
    <w:rsid w:val="002A4C4A"/>
    <w:rsid w:val="002A5194"/>
    <w:rsid w:val="002A51B6"/>
    <w:rsid w:val="002A6ED3"/>
    <w:rsid w:val="002B11B3"/>
    <w:rsid w:val="002B1D7A"/>
    <w:rsid w:val="002B2F07"/>
    <w:rsid w:val="002B6470"/>
    <w:rsid w:val="002B6D80"/>
    <w:rsid w:val="002B70F2"/>
    <w:rsid w:val="002C1A10"/>
    <w:rsid w:val="002C1A22"/>
    <w:rsid w:val="002C3A97"/>
    <w:rsid w:val="002C5CBB"/>
    <w:rsid w:val="002C5DD6"/>
    <w:rsid w:val="002D00AF"/>
    <w:rsid w:val="002D0916"/>
    <w:rsid w:val="002D1892"/>
    <w:rsid w:val="002D30F7"/>
    <w:rsid w:val="002D3E44"/>
    <w:rsid w:val="002E50FD"/>
    <w:rsid w:val="002E5C22"/>
    <w:rsid w:val="002E5DA7"/>
    <w:rsid w:val="002F0A5F"/>
    <w:rsid w:val="002F1454"/>
    <w:rsid w:val="002F2E47"/>
    <w:rsid w:val="002F6483"/>
    <w:rsid w:val="00303347"/>
    <w:rsid w:val="00303BE5"/>
    <w:rsid w:val="00304CC2"/>
    <w:rsid w:val="00305282"/>
    <w:rsid w:val="00307C64"/>
    <w:rsid w:val="00307EC5"/>
    <w:rsid w:val="00310A12"/>
    <w:rsid w:val="0031346D"/>
    <w:rsid w:val="00313BBA"/>
    <w:rsid w:val="00313D53"/>
    <w:rsid w:val="00317243"/>
    <w:rsid w:val="0031746F"/>
    <w:rsid w:val="00320AF6"/>
    <w:rsid w:val="00322793"/>
    <w:rsid w:val="00322DC8"/>
    <w:rsid w:val="00322FE3"/>
    <w:rsid w:val="00326EB2"/>
    <w:rsid w:val="003279DF"/>
    <w:rsid w:val="003340C5"/>
    <w:rsid w:val="0033434B"/>
    <w:rsid w:val="00336E55"/>
    <w:rsid w:val="003462B9"/>
    <w:rsid w:val="00350AD2"/>
    <w:rsid w:val="003519A6"/>
    <w:rsid w:val="00351F90"/>
    <w:rsid w:val="00352575"/>
    <w:rsid w:val="0035287B"/>
    <w:rsid w:val="003531F9"/>
    <w:rsid w:val="00355ECD"/>
    <w:rsid w:val="00356754"/>
    <w:rsid w:val="00360D36"/>
    <w:rsid w:val="0036250D"/>
    <w:rsid w:val="00364192"/>
    <w:rsid w:val="00370D26"/>
    <w:rsid w:val="00370E49"/>
    <w:rsid w:val="00371D64"/>
    <w:rsid w:val="003722EE"/>
    <w:rsid w:val="00372D4F"/>
    <w:rsid w:val="00372F75"/>
    <w:rsid w:val="0037387F"/>
    <w:rsid w:val="00376A64"/>
    <w:rsid w:val="0038141E"/>
    <w:rsid w:val="00382392"/>
    <w:rsid w:val="003847AF"/>
    <w:rsid w:val="0038487C"/>
    <w:rsid w:val="00384C55"/>
    <w:rsid w:val="00384D6A"/>
    <w:rsid w:val="003861A5"/>
    <w:rsid w:val="00386FA8"/>
    <w:rsid w:val="00392FE6"/>
    <w:rsid w:val="00396200"/>
    <w:rsid w:val="00396208"/>
    <w:rsid w:val="00396D4D"/>
    <w:rsid w:val="00397D1E"/>
    <w:rsid w:val="003A017C"/>
    <w:rsid w:val="003A0574"/>
    <w:rsid w:val="003A1824"/>
    <w:rsid w:val="003A2502"/>
    <w:rsid w:val="003A2B2A"/>
    <w:rsid w:val="003A6216"/>
    <w:rsid w:val="003B1061"/>
    <w:rsid w:val="003B4FF1"/>
    <w:rsid w:val="003C07AE"/>
    <w:rsid w:val="003C128A"/>
    <w:rsid w:val="003C212B"/>
    <w:rsid w:val="003C21F2"/>
    <w:rsid w:val="003C3B08"/>
    <w:rsid w:val="003C658C"/>
    <w:rsid w:val="003D2170"/>
    <w:rsid w:val="003D2426"/>
    <w:rsid w:val="003D3894"/>
    <w:rsid w:val="003D3EC7"/>
    <w:rsid w:val="003D4249"/>
    <w:rsid w:val="003D5CF0"/>
    <w:rsid w:val="003E0AB7"/>
    <w:rsid w:val="003E3168"/>
    <w:rsid w:val="003E6F1B"/>
    <w:rsid w:val="003F0D95"/>
    <w:rsid w:val="003F2B66"/>
    <w:rsid w:val="003F4417"/>
    <w:rsid w:val="003F515D"/>
    <w:rsid w:val="003F521D"/>
    <w:rsid w:val="003F7836"/>
    <w:rsid w:val="003F7988"/>
    <w:rsid w:val="00403765"/>
    <w:rsid w:val="004038B4"/>
    <w:rsid w:val="00405A5B"/>
    <w:rsid w:val="004060C1"/>
    <w:rsid w:val="004134AF"/>
    <w:rsid w:val="00413B29"/>
    <w:rsid w:val="00414D7E"/>
    <w:rsid w:val="00416AB6"/>
    <w:rsid w:val="004172C3"/>
    <w:rsid w:val="00420B90"/>
    <w:rsid w:val="004235D9"/>
    <w:rsid w:val="00425030"/>
    <w:rsid w:val="00426207"/>
    <w:rsid w:val="004265A9"/>
    <w:rsid w:val="0042697C"/>
    <w:rsid w:val="004300D3"/>
    <w:rsid w:val="00431937"/>
    <w:rsid w:val="0043450B"/>
    <w:rsid w:val="0043547C"/>
    <w:rsid w:val="00436D35"/>
    <w:rsid w:val="0043728E"/>
    <w:rsid w:val="004417D5"/>
    <w:rsid w:val="0044600E"/>
    <w:rsid w:val="00450ECE"/>
    <w:rsid w:val="00451694"/>
    <w:rsid w:val="00452A6F"/>
    <w:rsid w:val="004555EB"/>
    <w:rsid w:val="00461453"/>
    <w:rsid w:val="0046204C"/>
    <w:rsid w:val="00463CAD"/>
    <w:rsid w:val="00463F7F"/>
    <w:rsid w:val="0047166E"/>
    <w:rsid w:val="00471A99"/>
    <w:rsid w:val="00472A6D"/>
    <w:rsid w:val="0048229E"/>
    <w:rsid w:val="00482DA3"/>
    <w:rsid w:val="004840DA"/>
    <w:rsid w:val="004848EF"/>
    <w:rsid w:val="00485746"/>
    <w:rsid w:val="0048605C"/>
    <w:rsid w:val="00490C39"/>
    <w:rsid w:val="00490E80"/>
    <w:rsid w:val="00491FB0"/>
    <w:rsid w:val="00494C71"/>
    <w:rsid w:val="00495822"/>
    <w:rsid w:val="004A02CF"/>
    <w:rsid w:val="004A079B"/>
    <w:rsid w:val="004A4478"/>
    <w:rsid w:val="004A44D4"/>
    <w:rsid w:val="004A4C37"/>
    <w:rsid w:val="004A5B9D"/>
    <w:rsid w:val="004A73AF"/>
    <w:rsid w:val="004B2FDA"/>
    <w:rsid w:val="004B3694"/>
    <w:rsid w:val="004B39B4"/>
    <w:rsid w:val="004B3BF4"/>
    <w:rsid w:val="004B4C5D"/>
    <w:rsid w:val="004B61AE"/>
    <w:rsid w:val="004B64BD"/>
    <w:rsid w:val="004B7894"/>
    <w:rsid w:val="004C056E"/>
    <w:rsid w:val="004C3253"/>
    <w:rsid w:val="004C5EA0"/>
    <w:rsid w:val="004D051B"/>
    <w:rsid w:val="004D12B0"/>
    <w:rsid w:val="004D1B06"/>
    <w:rsid w:val="004D21DC"/>
    <w:rsid w:val="004E0996"/>
    <w:rsid w:val="004E3116"/>
    <w:rsid w:val="004E5371"/>
    <w:rsid w:val="004F0824"/>
    <w:rsid w:val="004F0B8E"/>
    <w:rsid w:val="004F27F0"/>
    <w:rsid w:val="004F28FD"/>
    <w:rsid w:val="00500593"/>
    <w:rsid w:val="00501CD4"/>
    <w:rsid w:val="005062E8"/>
    <w:rsid w:val="00506378"/>
    <w:rsid w:val="00506A24"/>
    <w:rsid w:val="0051023A"/>
    <w:rsid w:val="0051138A"/>
    <w:rsid w:val="005113F7"/>
    <w:rsid w:val="0051181A"/>
    <w:rsid w:val="00512F41"/>
    <w:rsid w:val="005229B5"/>
    <w:rsid w:val="0052563D"/>
    <w:rsid w:val="00527753"/>
    <w:rsid w:val="00532703"/>
    <w:rsid w:val="00533845"/>
    <w:rsid w:val="00535661"/>
    <w:rsid w:val="00537393"/>
    <w:rsid w:val="00537AD8"/>
    <w:rsid w:val="00537E28"/>
    <w:rsid w:val="00540612"/>
    <w:rsid w:val="00540977"/>
    <w:rsid w:val="00541558"/>
    <w:rsid w:val="00542BE2"/>
    <w:rsid w:val="005438D7"/>
    <w:rsid w:val="005445B7"/>
    <w:rsid w:val="005454CC"/>
    <w:rsid w:val="00545503"/>
    <w:rsid w:val="00545862"/>
    <w:rsid w:val="00545D8F"/>
    <w:rsid w:val="005460A1"/>
    <w:rsid w:val="00546369"/>
    <w:rsid w:val="00546F22"/>
    <w:rsid w:val="005478D2"/>
    <w:rsid w:val="00553F38"/>
    <w:rsid w:val="005548E7"/>
    <w:rsid w:val="00556241"/>
    <w:rsid w:val="00561A09"/>
    <w:rsid w:val="00561B97"/>
    <w:rsid w:val="00562253"/>
    <w:rsid w:val="005650FE"/>
    <w:rsid w:val="0056660F"/>
    <w:rsid w:val="00567F33"/>
    <w:rsid w:val="005702B6"/>
    <w:rsid w:val="00573C8E"/>
    <w:rsid w:val="005755AB"/>
    <w:rsid w:val="00575863"/>
    <w:rsid w:val="00576152"/>
    <w:rsid w:val="00576B72"/>
    <w:rsid w:val="00576D5B"/>
    <w:rsid w:val="00581391"/>
    <w:rsid w:val="00581790"/>
    <w:rsid w:val="00581F71"/>
    <w:rsid w:val="005825A3"/>
    <w:rsid w:val="005829F6"/>
    <w:rsid w:val="005837A2"/>
    <w:rsid w:val="00591649"/>
    <w:rsid w:val="00592404"/>
    <w:rsid w:val="00592771"/>
    <w:rsid w:val="00592C7C"/>
    <w:rsid w:val="00592E8C"/>
    <w:rsid w:val="00595A24"/>
    <w:rsid w:val="00596FA0"/>
    <w:rsid w:val="005A0649"/>
    <w:rsid w:val="005A198A"/>
    <w:rsid w:val="005A63DA"/>
    <w:rsid w:val="005A67D7"/>
    <w:rsid w:val="005B0088"/>
    <w:rsid w:val="005B0A1B"/>
    <w:rsid w:val="005B1CB2"/>
    <w:rsid w:val="005B239C"/>
    <w:rsid w:val="005B350F"/>
    <w:rsid w:val="005B3958"/>
    <w:rsid w:val="005B3D7D"/>
    <w:rsid w:val="005B4778"/>
    <w:rsid w:val="005C095C"/>
    <w:rsid w:val="005C2DD2"/>
    <w:rsid w:val="005C39F3"/>
    <w:rsid w:val="005C7B03"/>
    <w:rsid w:val="005D2DD8"/>
    <w:rsid w:val="005D5892"/>
    <w:rsid w:val="005D5AD8"/>
    <w:rsid w:val="005E2CD9"/>
    <w:rsid w:val="005E3B5B"/>
    <w:rsid w:val="005E46A6"/>
    <w:rsid w:val="005E4D9A"/>
    <w:rsid w:val="005E66EB"/>
    <w:rsid w:val="005E6891"/>
    <w:rsid w:val="005F2CBA"/>
    <w:rsid w:val="005F57EA"/>
    <w:rsid w:val="005F60F5"/>
    <w:rsid w:val="005F77FC"/>
    <w:rsid w:val="0060319F"/>
    <w:rsid w:val="0061050D"/>
    <w:rsid w:val="006109CC"/>
    <w:rsid w:val="006109F7"/>
    <w:rsid w:val="00610F26"/>
    <w:rsid w:val="00611500"/>
    <w:rsid w:val="00611EE5"/>
    <w:rsid w:val="00612EF8"/>
    <w:rsid w:val="006142E1"/>
    <w:rsid w:val="006201D0"/>
    <w:rsid w:val="00623498"/>
    <w:rsid w:val="00623FD5"/>
    <w:rsid w:val="00626F92"/>
    <w:rsid w:val="0063368B"/>
    <w:rsid w:val="00633E08"/>
    <w:rsid w:val="00635AD0"/>
    <w:rsid w:val="00635ED3"/>
    <w:rsid w:val="00636AE3"/>
    <w:rsid w:val="0063786D"/>
    <w:rsid w:val="00641D1F"/>
    <w:rsid w:val="0064305C"/>
    <w:rsid w:val="006443D1"/>
    <w:rsid w:val="006449F2"/>
    <w:rsid w:val="00644AF9"/>
    <w:rsid w:val="00646061"/>
    <w:rsid w:val="00653667"/>
    <w:rsid w:val="00661C56"/>
    <w:rsid w:val="00666263"/>
    <w:rsid w:val="00666BCD"/>
    <w:rsid w:val="00667124"/>
    <w:rsid w:val="00670C71"/>
    <w:rsid w:val="00670F1B"/>
    <w:rsid w:val="00670F7C"/>
    <w:rsid w:val="00672904"/>
    <w:rsid w:val="0067381F"/>
    <w:rsid w:val="00673872"/>
    <w:rsid w:val="0067448C"/>
    <w:rsid w:val="00676085"/>
    <w:rsid w:val="006775B5"/>
    <w:rsid w:val="0067761A"/>
    <w:rsid w:val="006776E5"/>
    <w:rsid w:val="00682A78"/>
    <w:rsid w:val="00683607"/>
    <w:rsid w:val="00683A3D"/>
    <w:rsid w:val="00684479"/>
    <w:rsid w:val="006869DB"/>
    <w:rsid w:val="00687FF2"/>
    <w:rsid w:val="006904DD"/>
    <w:rsid w:val="00690628"/>
    <w:rsid w:val="006915E9"/>
    <w:rsid w:val="00692A29"/>
    <w:rsid w:val="006954EA"/>
    <w:rsid w:val="006973E1"/>
    <w:rsid w:val="006A1869"/>
    <w:rsid w:val="006A20F2"/>
    <w:rsid w:val="006A25B0"/>
    <w:rsid w:val="006A25D2"/>
    <w:rsid w:val="006A2601"/>
    <w:rsid w:val="006A36D9"/>
    <w:rsid w:val="006B1A74"/>
    <w:rsid w:val="006B2463"/>
    <w:rsid w:val="006B4DEB"/>
    <w:rsid w:val="006B78EC"/>
    <w:rsid w:val="006C012E"/>
    <w:rsid w:val="006C11A2"/>
    <w:rsid w:val="006C2CFA"/>
    <w:rsid w:val="006C2DF7"/>
    <w:rsid w:val="006C3441"/>
    <w:rsid w:val="006C3ECB"/>
    <w:rsid w:val="006C51CE"/>
    <w:rsid w:val="006D2F95"/>
    <w:rsid w:val="006D3B97"/>
    <w:rsid w:val="006E02B3"/>
    <w:rsid w:val="006E0513"/>
    <w:rsid w:val="006E11E0"/>
    <w:rsid w:val="006E4036"/>
    <w:rsid w:val="006E40FF"/>
    <w:rsid w:val="006E4DE1"/>
    <w:rsid w:val="006E7EAD"/>
    <w:rsid w:val="006F2AA8"/>
    <w:rsid w:val="006F2DCD"/>
    <w:rsid w:val="006F32E3"/>
    <w:rsid w:val="006F3A97"/>
    <w:rsid w:val="006F454E"/>
    <w:rsid w:val="006F485E"/>
    <w:rsid w:val="006F6AAA"/>
    <w:rsid w:val="007001B4"/>
    <w:rsid w:val="007015FC"/>
    <w:rsid w:val="00710023"/>
    <w:rsid w:val="00713FC8"/>
    <w:rsid w:val="0072009A"/>
    <w:rsid w:val="007210C3"/>
    <w:rsid w:val="00722199"/>
    <w:rsid w:val="00724E6B"/>
    <w:rsid w:val="0073175C"/>
    <w:rsid w:val="00731F9F"/>
    <w:rsid w:val="007322A4"/>
    <w:rsid w:val="00732586"/>
    <w:rsid w:val="00733A7A"/>
    <w:rsid w:val="007348E1"/>
    <w:rsid w:val="0073534C"/>
    <w:rsid w:val="0073725B"/>
    <w:rsid w:val="0074003A"/>
    <w:rsid w:val="00740754"/>
    <w:rsid w:val="0074079C"/>
    <w:rsid w:val="00740F4A"/>
    <w:rsid w:val="00741037"/>
    <w:rsid w:val="00742929"/>
    <w:rsid w:val="00743B27"/>
    <w:rsid w:val="00745060"/>
    <w:rsid w:val="00745C7E"/>
    <w:rsid w:val="0074639B"/>
    <w:rsid w:val="007477DE"/>
    <w:rsid w:val="007477F6"/>
    <w:rsid w:val="007509A6"/>
    <w:rsid w:val="007519A2"/>
    <w:rsid w:val="00755979"/>
    <w:rsid w:val="00760960"/>
    <w:rsid w:val="00761889"/>
    <w:rsid w:val="00762555"/>
    <w:rsid w:val="007625DB"/>
    <w:rsid w:val="00767592"/>
    <w:rsid w:val="007678CB"/>
    <w:rsid w:val="00770ECC"/>
    <w:rsid w:val="007732DB"/>
    <w:rsid w:val="00777567"/>
    <w:rsid w:val="007803AF"/>
    <w:rsid w:val="0078176A"/>
    <w:rsid w:val="00784A24"/>
    <w:rsid w:val="00787D80"/>
    <w:rsid w:val="00794463"/>
    <w:rsid w:val="007951C4"/>
    <w:rsid w:val="00796B6E"/>
    <w:rsid w:val="00796E10"/>
    <w:rsid w:val="007A0CB3"/>
    <w:rsid w:val="007A2EE5"/>
    <w:rsid w:val="007A36A2"/>
    <w:rsid w:val="007A5632"/>
    <w:rsid w:val="007A6E79"/>
    <w:rsid w:val="007B0066"/>
    <w:rsid w:val="007B0431"/>
    <w:rsid w:val="007B5362"/>
    <w:rsid w:val="007B5C57"/>
    <w:rsid w:val="007B79ED"/>
    <w:rsid w:val="007C2B15"/>
    <w:rsid w:val="007C3C81"/>
    <w:rsid w:val="007C4D81"/>
    <w:rsid w:val="007C591E"/>
    <w:rsid w:val="007C74FA"/>
    <w:rsid w:val="007D2D86"/>
    <w:rsid w:val="007D3AC9"/>
    <w:rsid w:val="007D6592"/>
    <w:rsid w:val="007D6E3B"/>
    <w:rsid w:val="007D758A"/>
    <w:rsid w:val="007D7618"/>
    <w:rsid w:val="007D764D"/>
    <w:rsid w:val="007E3930"/>
    <w:rsid w:val="007E6277"/>
    <w:rsid w:val="007E73A6"/>
    <w:rsid w:val="007F3143"/>
    <w:rsid w:val="007F5A9C"/>
    <w:rsid w:val="007F76AA"/>
    <w:rsid w:val="00800506"/>
    <w:rsid w:val="0080519A"/>
    <w:rsid w:val="00811223"/>
    <w:rsid w:val="00811986"/>
    <w:rsid w:val="00813A09"/>
    <w:rsid w:val="00815E80"/>
    <w:rsid w:val="00817E2C"/>
    <w:rsid w:val="008204B9"/>
    <w:rsid w:val="00820747"/>
    <w:rsid w:val="00820976"/>
    <w:rsid w:val="00821E15"/>
    <w:rsid w:val="00822C03"/>
    <w:rsid w:val="0082371F"/>
    <w:rsid w:val="00825F7F"/>
    <w:rsid w:val="0082615D"/>
    <w:rsid w:val="00826E5B"/>
    <w:rsid w:val="0082786B"/>
    <w:rsid w:val="00827F12"/>
    <w:rsid w:val="0083426B"/>
    <w:rsid w:val="008349E1"/>
    <w:rsid w:val="0083679D"/>
    <w:rsid w:val="00840B44"/>
    <w:rsid w:val="00846672"/>
    <w:rsid w:val="008509C2"/>
    <w:rsid w:val="00851398"/>
    <w:rsid w:val="008528E6"/>
    <w:rsid w:val="0085372F"/>
    <w:rsid w:val="008605AD"/>
    <w:rsid w:val="00860A1F"/>
    <w:rsid w:val="008651C8"/>
    <w:rsid w:val="00866E66"/>
    <w:rsid w:val="00870BE8"/>
    <w:rsid w:val="00872792"/>
    <w:rsid w:val="00873D03"/>
    <w:rsid w:val="0087492D"/>
    <w:rsid w:val="00874934"/>
    <w:rsid w:val="0088632A"/>
    <w:rsid w:val="00887CED"/>
    <w:rsid w:val="0089375A"/>
    <w:rsid w:val="008978BB"/>
    <w:rsid w:val="00897B5D"/>
    <w:rsid w:val="008A1450"/>
    <w:rsid w:val="008A18C0"/>
    <w:rsid w:val="008A1BBC"/>
    <w:rsid w:val="008A2591"/>
    <w:rsid w:val="008A3E9C"/>
    <w:rsid w:val="008A6DC4"/>
    <w:rsid w:val="008A776F"/>
    <w:rsid w:val="008B00BF"/>
    <w:rsid w:val="008B0307"/>
    <w:rsid w:val="008B18CE"/>
    <w:rsid w:val="008B2996"/>
    <w:rsid w:val="008B2BAC"/>
    <w:rsid w:val="008B4A51"/>
    <w:rsid w:val="008B4E0F"/>
    <w:rsid w:val="008B4FBA"/>
    <w:rsid w:val="008B527E"/>
    <w:rsid w:val="008B7580"/>
    <w:rsid w:val="008B75BA"/>
    <w:rsid w:val="008C04EB"/>
    <w:rsid w:val="008C0B61"/>
    <w:rsid w:val="008C228E"/>
    <w:rsid w:val="008C26D8"/>
    <w:rsid w:val="008C5C03"/>
    <w:rsid w:val="008D16AA"/>
    <w:rsid w:val="008D1BA6"/>
    <w:rsid w:val="008D4E30"/>
    <w:rsid w:val="008D51AD"/>
    <w:rsid w:val="008D5376"/>
    <w:rsid w:val="008D656F"/>
    <w:rsid w:val="008E2349"/>
    <w:rsid w:val="008E77B6"/>
    <w:rsid w:val="008F3CE0"/>
    <w:rsid w:val="00900D8A"/>
    <w:rsid w:val="00901236"/>
    <w:rsid w:val="00901251"/>
    <w:rsid w:val="0090172B"/>
    <w:rsid w:val="00902406"/>
    <w:rsid w:val="00903CE8"/>
    <w:rsid w:val="00904E5B"/>
    <w:rsid w:val="0090771D"/>
    <w:rsid w:val="00910122"/>
    <w:rsid w:val="00912023"/>
    <w:rsid w:val="00912293"/>
    <w:rsid w:val="009133F0"/>
    <w:rsid w:val="00914A84"/>
    <w:rsid w:val="00914BC6"/>
    <w:rsid w:val="00915472"/>
    <w:rsid w:val="00916DF9"/>
    <w:rsid w:val="00916E4A"/>
    <w:rsid w:val="009171D1"/>
    <w:rsid w:val="0092062F"/>
    <w:rsid w:val="0092091B"/>
    <w:rsid w:val="00923A5F"/>
    <w:rsid w:val="00926143"/>
    <w:rsid w:val="009266BC"/>
    <w:rsid w:val="00930D44"/>
    <w:rsid w:val="009325D0"/>
    <w:rsid w:val="00933CEE"/>
    <w:rsid w:val="00940842"/>
    <w:rsid w:val="00940E3A"/>
    <w:rsid w:val="00941CE9"/>
    <w:rsid w:val="00944EEF"/>
    <w:rsid w:val="009459E8"/>
    <w:rsid w:val="0094686D"/>
    <w:rsid w:val="00950AD8"/>
    <w:rsid w:val="00950F30"/>
    <w:rsid w:val="00951705"/>
    <w:rsid w:val="00957A2E"/>
    <w:rsid w:val="00960865"/>
    <w:rsid w:val="009620BE"/>
    <w:rsid w:val="009656D2"/>
    <w:rsid w:val="00965C90"/>
    <w:rsid w:val="0097200A"/>
    <w:rsid w:val="00972D21"/>
    <w:rsid w:val="00976742"/>
    <w:rsid w:val="00981131"/>
    <w:rsid w:val="009823A0"/>
    <w:rsid w:val="009823BE"/>
    <w:rsid w:val="00982B60"/>
    <w:rsid w:val="00983F7C"/>
    <w:rsid w:val="0098500E"/>
    <w:rsid w:val="009929A1"/>
    <w:rsid w:val="009929DB"/>
    <w:rsid w:val="0099460E"/>
    <w:rsid w:val="009A0579"/>
    <w:rsid w:val="009A238D"/>
    <w:rsid w:val="009A46E8"/>
    <w:rsid w:val="009A665A"/>
    <w:rsid w:val="009A7BB3"/>
    <w:rsid w:val="009B0055"/>
    <w:rsid w:val="009B2CB9"/>
    <w:rsid w:val="009B76F1"/>
    <w:rsid w:val="009B7BD6"/>
    <w:rsid w:val="009B7D03"/>
    <w:rsid w:val="009C2088"/>
    <w:rsid w:val="009C479B"/>
    <w:rsid w:val="009C4DD2"/>
    <w:rsid w:val="009D0964"/>
    <w:rsid w:val="009D1E15"/>
    <w:rsid w:val="009D2641"/>
    <w:rsid w:val="009D309F"/>
    <w:rsid w:val="009D3C26"/>
    <w:rsid w:val="009D4312"/>
    <w:rsid w:val="009D7DA7"/>
    <w:rsid w:val="009E0767"/>
    <w:rsid w:val="009E28BE"/>
    <w:rsid w:val="009E31FA"/>
    <w:rsid w:val="009E4E13"/>
    <w:rsid w:val="009F03DE"/>
    <w:rsid w:val="009F076D"/>
    <w:rsid w:val="009F2AF8"/>
    <w:rsid w:val="009F47A7"/>
    <w:rsid w:val="009F750C"/>
    <w:rsid w:val="00A035FD"/>
    <w:rsid w:val="00A04EE2"/>
    <w:rsid w:val="00A07004"/>
    <w:rsid w:val="00A10F08"/>
    <w:rsid w:val="00A13420"/>
    <w:rsid w:val="00A140E4"/>
    <w:rsid w:val="00A166FF"/>
    <w:rsid w:val="00A2202F"/>
    <w:rsid w:val="00A220EE"/>
    <w:rsid w:val="00A234A6"/>
    <w:rsid w:val="00A26AD9"/>
    <w:rsid w:val="00A317B7"/>
    <w:rsid w:val="00A3232A"/>
    <w:rsid w:val="00A32C0D"/>
    <w:rsid w:val="00A34E17"/>
    <w:rsid w:val="00A3758E"/>
    <w:rsid w:val="00A41147"/>
    <w:rsid w:val="00A42022"/>
    <w:rsid w:val="00A43B8F"/>
    <w:rsid w:val="00A46111"/>
    <w:rsid w:val="00A4731E"/>
    <w:rsid w:val="00A51A9F"/>
    <w:rsid w:val="00A51CD8"/>
    <w:rsid w:val="00A53404"/>
    <w:rsid w:val="00A553FF"/>
    <w:rsid w:val="00A55CC2"/>
    <w:rsid w:val="00A56CD5"/>
    <w:rsid w:val="00A60649"/>
    <w:rsid w:val="00A634CC"/>
    <w:rsid w:val="00A63B8C"/>
    <w:rsid w:val="00A64100"/>
    <w:rsid w:val="00A6787C"/>
    <w:rsid w:val="00A70035"/>
    <w:rsid w:val="00A7206B"/>
    <w:rsid w:val="00A73540"/>
    <w:rsid w:val="00A744DB"/>
    <w:rsid w:val="00A7456D"/>
    <w:rsid w:val="00A7547C"/>
    <w:rsid w:val="00A75649"/>
    <w:rsid w:val="00A75884"/>
    <w:rsid w:val="00A76B8A"/>
    <w:rsid w:val="00A81C55"/>
    <w:rsid w:val="00A84287"/>
    <w:rsid w:val="00A851A8"/>
    <w:rsid w:val="00A85ED7"/>
    <w:rsid w:val="00A861FA"/>
    <w:rsid w:val="00A91920"/>
    <w:rsid w:val="00A92BBC"/>
    <w:rsid w:val="00A92DC5"/>
    <w:rsid w:val="00A949A9"/>
    <w:rsid w:val="00AA090E"/>
    <w:rsid w:val="00AA1738"/>
    <w:rsid w:val="00AA3084"/>
    <w:rsid w:val="00AA6A13"/>
    <w:rsid w:val="00AB15B1"/>
    <w:rsid w:val="00AB2D70"/>
    <w:rsid w:val="00AB3B7D"/>
    <w:rsid w:val="00AB590E"/>
    <w:rsid w:val="00AB73EC"/>
    <w:rsid w:val="00AB78F9"/>
    <w:rsid w:val="00AC17FE"/>
    <w:rsid w:val="00AC23D9"/>
    <w:rsid w:val="00AC25AB"/>
    <w:rsid w:val="00AC3ED4"/>
    <w:rsid w:val="00AC42D5"/>
    <w:rsid w:val="00AC5C89"/>
    <w:rsid w:val="00AC7F99"/>
    <w:rsid w:val="00AD0D66"/>
    <w:rsid w:val="00AD16FD"/>
    <w:rsid w:val="00AD3047"/>
    <w:rsid w:val="00AD3DA3"/>
    <w:rsid w:val="00AD54E2"/>
    <w:rsid w:val="00AD581C"/>
    <w:rsid w:val="00AD5D17"/>
    <w:rsid w:val="00AD79AD"/>
    <w:rsid w:val="00AE0D5B"/>
    <w:rsid w:val="00AE1BA2"/>
    <w:rsid w:val="00AE2B8C"/>
    <w:rsid w:val="00AE4430"/>
    <w:rsid w:val="00AE7EDA"/>
    <w:rsid w:val="00AF1C25"/>
    <w:rsid w:val="00AF2790"/>
    <w:rsid w:val="00AF387C"/>
    <w:rsid w:val="00AF473C"/>
    <w:rsid w:val="00AF77D9"/>
    <w:rsid w:val="00B012EB"/>
    <w:rsid w:val="00B020E6"/>
    <w:rsid w:val="00B05735"/>
    <w:rsid w:val="00B06E4F"/>
    <w:rsid w:val="00B103CD"/>
    <w:rsid w:val="00B10738"/>
    <w:rsid w:val="00B10C6E"/>
    <w:rsid w:val="00B10FB0"/>
    <w:rsid w:val="00B1222D"/>
    <w:rsid w:val="00B12649"/>
    <w:rsid w:val="00B12DF1"/>
    <w:rsid w:val="00B141AE"/>
    <w:rsid w:val="00B14CCC"/>
    <w:rsid w:val="00B158CB"/>
    <w:rsid w:val="00B16E6C"/>
    <w:rsid w:val="00B172C7"/>
    <w:rsid w:val="00B20519"/>
    <w:rsid w:val="00B224F2"/>
    <w:rsid w:val="00B2298B"/>
    <w:rsid w:val="00B24B13"/>
    <w:rsid w:val="00B24FFA"/>
    <w:rsid w:val="00B25FD4"/>
    <w:rsid w:val="00B303C4"/>
    <w:rsid w:val="00B31D0F"/>
    <w:rsid w:val="00B33E67"/>
    <w:rsid w:val="00B34F77"/>
    <w:rsid w:val="00B352EB"/>
    <w:rsid w:val="00B3543B"/>
    <w:rsid w:val="00B36640"/>
    <w:rsid w:val="00B43A47"/>
    <w:rsid w:val="00B44DD3"/>
    <w:rsid w:val="00B503AC"/>
    <w:rsid w:val="00B52319"/>
    <w:rsid w:val="00B52904"/>
    <w:rsid w:val="00B52A7A"/>
    <w:rsid w:val="00B5567A"/>
    <w:rsid w:val="00B56652"/>
    <w:rsid w:val="00B5784D"/>
    <w:rsid w:val="00B6019D"/>
    <w:rsid w:val="00B6266B"/>
    <w:rsid w:val="00B63DA7"/>
    <w:rsid w:val="00B711FA"/>
    <w:rsid w:val="00B77484"/>
    <w:rsid w:val="00B80E59"/>
    <w:rsid w:val="00B812D1"/>
    <w:rsid w:val="00B8313D"/>
    <w:rsid w:val="00B83370"/>
    <w:rsid w:val="00B83545"/>
    <w:rsid w:val="00B83B1B"/>
    <w:rsid w:val="00B84946"/>
    <w:rsid w:val="00B87DB3"/>
    <w:rsid w:val="00B90622"/>
    <w:rsid w:val="00B90DF6"/>
    <w:rsid w:val="00B91B72"/>
    <w:rsid w:val="00B91C20"/>
    <w:rsid w:val="00B92006"/>
    <w:rsid w:val="00B927FF"/>
    <w:rsid w:val="00B9332B"/>
    <w:rsid w:val="00B93E69"/>
    <w:rsid w:val="00B946C0"/>
    <w:rsid w:val="00B9474E"/>
    <w:rsid w:val="00B95962"/>
    <w:rsid w:val="00B961BA"/>
    <w:rsid w:val="00BA116E"/>
    <w:rsid w:val="00BA3E20"/>
    <w:rsid w:val="00BA7D77"/>
    <w:rsid w:val="00BB2069"/>
    <w:rsid w:val="00BB4F69"/>
    <w:rsid w:val="00BC03BA"/>
    <w:rsid w:val="00BC2D2D"/>
    <w:rsid w:val="00BD0536"/>
    <w:rsid w:val="00BD0D6D"/>
    <w:rsid w:val="00BD1540"/>
    <w:rsid w:val="00BD1D57"/>
    <w:rsid w:val="00BD34FE"/>
    <w:rsid w:val="00BD3D70"/>
    <w:rsid w:val="00BD4887"/>
    <w:rsid w:val="00BD4BE0"/>
    <w:rsid w:val="00BD4F35"/>
    <w:rsid w:val="00BD50BB"/>
    <w:rsid w:val="00BD5C7E"/>
    <w:rsid w:val="00BD75CD"/>
    <w:rsid w:val="00BD7A7D"/>
    <w:rsid w:val="00BD7F3D"/>
    <w:rsid w:val="00BE176C"/>
    <w:rsid w:val="00BE205C"/>
    <w:rsid w:val="00BE3B0C"/>
    <w:rsid w:val="00BE3D07"/>
    <w:rsid w:val="00BE3FFF"/>
    <w:rsid w:val="00BE42FE"/>
    <w:rsid w:val="00BE5649"/>
    <w:rsid w:val="00BE64BC"/>
    <w:rsid w:val="00BF0432"/>
    <w:rsid w:val="00BF0833"/>
    <w:rsid w:val="00BF1E47"/>
    <w:rsid w:val="00BF320E"/>
    <w:rsid w:val="00BF3A01"/>
    <w:rsid w:val="00BF4F33"/>
    <w:rsid w:val="00BF54F6"/>
    <w:rsid w:val="00BF6852"/>
    <w:rsid w:val="00C00C34"/>
    <w:rsid w:val="00C01A08"/>
    <w:rsid w:val="00C05A4C"/>
    <w:rsid w:val="00C07A9A"/>
    <w:rsid w:val="00C13FDE"/>
    <w:rsid w:val="00C144B0"/>
    <w:rsid w:val="00C14941"/>
    <w:rsid w:val="00C16F53"/>
    <w:rsid w:val="00C21598"/>
    <w:rsid w:val="00C215D3"/>
    <w:rsid w:val="00C21D06"/>
    <w:rsid w:val="00C23884"/>
    <w:rsid w:val="00C269BC"/>
    <w:rsid w:val="00C26B93"/>
    <w:rsid w:val="00C30182"/>
    <w:rsid w:val="00C3268C"/>
    <w:rsid w:val="00C327CF"/>
    <w:rsid w:val="00C35EE4"/>
    <w:rsid w:val="00C37A9A"/>
    <w:rsid w:val="00C42CE8"/>
    <w:rsid w:val="00C43225"/>
    <w:rsid w:val="00C44F97"/>
    <w:rsid w:val="00C455C6"/>
    <w:rsid w:val="00C45B35"/>
    <w:rsid w:val="00C4671F"/>
    <w:rsid w:val="00C47994"/>
    <w:rsid w:val="00C5280C"/>
    <w:rsid w:val="00C52D58"/>
    <w:rsid w:val="00C52DB1"/>
    <w:rsid w:val="00C562C4"/>
    <w:rsid w:val="00C563B8"/>
    <w:rsid w:val="00C57593"/>
    <w:rsid w:val="00C62779"/>
    <w:rsid w:val="00C64350"/>
    <w:rsid w:val="00C6774F"/>
    <w:rsid w:val="00C67AD9"/>
    <w:rsid w:val="00C67AE9"/>
    <w:rsid w:val="00C713EB"/>
    <w:rsid w:val="00C7186C"/>
    <w:rsid w:val="00C7560E"/>
    <w:rsid w:val="00C75C0C"/>
    <w:rsid w:val="00C7662E"/>
    <w:rsid w:val="00C76731"/>
    <w:rsid w:val="00C8159B"/>
    <w:rsid w:val="00C8176D"/>
    <w:rsid w:val="00C834CF"/>
    <w:rsid w:val="00C836D0"/>
    <w:rsid w:val="00C8547A"/>
    <w:rsid w:val="00C85ADC"/>
    <w:rsid w:val="00C86DFA"/>
    <w:rsid w:val="00C871B2"/>
    <w:rsid w:val="00C905E3"/>
    <w:rsid w:val="00C90ADC"/>
    <w:rsid w:val="00C915C5"/>
    <w:rsid w:val="00C91698"/>
    <w:rsid w:val="00C94EEE"/>
    <w:rsid w:val="00CA1623"/>
    <w:rsid w:val="00CA27BD"/>
    <w:rsid w:val="00CA5399"/>
    <w:rsid w:val="00CA6B5B"/>
    <w:rsid w:val="00CB0596"/>
    <w:rsid w:val="00CB1530"/>
    <w:rsid w:val="00CB31B5"/>
    <w:rsid w:val="00CB4DAC"/>
    <w:rsid w:val="00CB5BD9"/>
    <w:rsid w:val="00CC03B7"/>
    <w:rsid w:val="00CC0B9D"/>
    <w:rsid w:val="00CC1948"/>
    <w:rsid w:val="00CC2048"/>
    <w:rsid w:val="00CC4278"/>
    <w:rsid w:val="00CC58F2"/>
    <w:rsid w:val="00CC595A"/>
    <w:rsid w:val="00CC60C2"/>
    <w:rsid w:val="00CC6D33"/>
    <w:rsid w:val="00CC72AA"/>
    <w:rsid w:val="00CC792B"/>
    <w:rsid w:val="00CD00C4"/>
    <w:rsid w:val="00CD03D2"/>
    <w:rsid w:val="00CD04FF"/>
    <w:rsid w:val="00CD13BD"/>
    <w:rsid w:val="00CD32B9"/>
    <w:rsid w:val="00CD333F"/>
    <w:rsid w:val="00CD3C2A"/>
    <w:rsid w:val="00CD4398"/>
    <w:rsid w:val="00CD603F"/>
    <w:rsid w:val="00CD70E4"/>
    <w:rsid w:val="00CD7315"/>
    <w:rsid w:val="00CE11E6"/>
    <w:rsid w:val="00CE75BC"/>
    <w:rsid w:val="00CF2052"/>
    <w:rsid w:val="00CF2FB1"/>
    <w:rsid w:val="00CF3132"/>
    <w:rsid w:val="00CF39D9"/>
    <w:rsid w:val="00CF43A2"/>
    <w:rsid w:val="00CF5E6F"/>
    <w:rsid w:val="00D00C31"/>
    <w:rsid w:val="00D00D17"/>
    <w:rsid w:val="00D01C03"/>
    <w:rsid w:val="00D07EBF"/>
    <w:rsid w:val="00D10051"/>
    <w:rsid w:val="00D1384A"/>
    <w:rsid w:val="00D138BB"/>
    <w:rsid w:val="00D1C2BA"/>
    <w:rsid w:val="00D22546"/>
    <w:rsid w:val="00D26FB9"/>
    <w:rsid w:val="00D277F0"/>
    <w:rsid w:val="00D278D9"/>
    <w:rsid w:val="00D336CF"/>
    <w:rsid w:val="00D3449E"/>
    <w:rsid w:val="00D42464"/>
    <w:rsid w:val="00D43227"/>
    <w:rsid w:val="00D4684A"/>
    <w:rsid w:val="00D51F84"/>
    <w:rsid w:val="00D52107"/>
    <w:rsid w:val="00D52A60"/>
    <w:rsid w:val="00D52CCC"/>
    <w:rsid w:val="00D5461F"/>
    <w:rsid w:val="00D55DE0"/>
    <w:rsid w:val="00D56A1A"/>
    <w:rsid w:val="00D56BB9"/>
    <w:rsid w:val="00D5703C"/>
    <w:rsid w:val="00D57870"/>
    <w:rsid w:val="00D57B43"/>
    <w:rsid w:val="00D57F41"/>
    <w:rsid w:val="00D60B69"/>
    <w:rsid w:val="00D60F5A"/>
    <w:rsid w:val="00D62308"/>
    <w:rsid w:val="00D62749"/>
    <w:rsid w:val="00D64475"/>
    <w:rsid w:val="00D67F96"/>
    <w:rsid w:val="00D72E88"/>
    <w:rsid w:val="00D730F8"/>
    <w:rsid w:val="00D73CE4"/>
    <w:rsid w:val="00D74C00"/>
    <w:rsid w:val="00D74C17"/>
    <w:rsid w:val="00D75DEA"/>
    <w:rsid w:val="00D77821"/>
    <w:rsid w:val="00D803F3"/>
    <w:rsid w:val="00D8211A"/>
    <w:rsid w:val="00D82F37"/>
    <w:rsid w:val="00D90200"/>
    <w:rsid w:val="00D90382"/>
    <w:rsid w:val="00D903E0"/>
    <w:rsid w:val="00D91148"/>
    <w:rsid w:val="00D9261F"/>
    <w:rsid w:val="00D94695"/>
    <w:rsid w:val="00D94B44"/>
    <w:rsid w:val="00D95FA5"/>
    <w:rsid w:val="00D97757"/>
    <w:rsid w:val="00D97869"/>
    <w:rsid w:val="00D97C95"/>
    <w:rsid w:val="00DA03DF"/>
    <w:rsid w:val="00DA29C6"/>
    <w:rsid w:val="00DA3DDF"/>
    <w:rsid w:val="00DB003F"/>
    <w:rsid w:val="00DB3067"/>
    <w:rsid w:val="00DB3348"/>
    <w:rsid w:val="00DB6BB4"/>
    <w:rsid w:val="00DB6F91"/>
    <w:rsid w:val="00DC041F"/>
    <w:rsid w:val="00DC13C5"/>
    <w:rsid w:val="00DC4077"/>
    <w:rsid w:val="00DC407A"/>
    <w:rsid w:val="00DC5CD0"/>
    <w:rsid w:val="00DC6033"/>
    <w:rsid w:val="00DC7D64"/>
    <w:rsid w:val="00DD096F"/>
    <w:rsid w:val="00DD1157"/>
    <w:rsid w:val="00DD29E1"/>
    <w:rsid w:val="00DD3456"/>
    <w:rsid w:val="00DD7F56"/>
    <w:rsid w:val="00DE0FBE"/>
    <w:rsid w:val="00DE1035"/>
    <w:rsid w:val="00DE2979"/>
    <w:rsid w:val="00DE2D22"/>
    <w:rsid w:val="00DE3DE1"/>
    <w:rsid w:val="00DE5464"/>
    <w:rsid w:val="00DE6EC5"/>
    <w:rsid w:val="00DE7B17"/>
    <w:rsid w:val="00DF2EB4"/>
    <w:rsid w:val="00DF3024"/>
    <w:rsid w:val="00E004F8"/>
    <w:rsid w:val="00E00B7E"/>
    <w:rsid w:val="00E01EC6"/>
    <w:rsid w:val="00E04300"/>
    <w:rsid w:val="00E05327"/>
    <w:rsid w:val="00E05A5A"/>
    <w:rsid w:val="00E069C7"/>
    <w:rsid w:val="00E145A6"/>
    <w:rsid w:val="00E15537"/>
    <w:rsid w:val="00E208B0"/>
    <w:rsid w:val="00E20EA8"/>
    <w:rsid w:val="00E234F0"/>
    <w:rsid w:val="00E27E5E"/>
    <w:rsid w:val="00E31B08"/>
    <w:rsid w:val="00E32785"/>
    <w:rsid w:val="00E3402F"/>
    <w:rsid w:val="00E457AA"/>
    <w:rsid w:val="00E47BE6"/>
    <w:rsid w:val="00E47EA6"/>
    <w:rsid w:val="00E502E4"/>
    <w:rsid w:val="00E51C1E"/>
    <w:rsid w:val="00E52637"/>
    <w:rsid w:val="00E53FF9"/>
    <w:rsid w:val="00E55DC2"/>
    <w:rsid w:val="00E56724"/>
    <w:rsid w:val="00E57CDE"/>
    <w:rsid w:val="00E607D8"/>
    <w:rsid w:val="00E63288"/>
    <w:rsid w:val="00E639B4"/>
    <w:rsid w:val="00E63D5C"/>
    <w:rsid w:val="00E643F8"/>
    <w:rsid w:val="00E646B5"/>
    <w:rsid w:val="00E64B15"/>
    <w:rsid w:val="00E66BD3"/>
    <w:rsid w:val="00E721A9"/>
    <w:rsid w:val="00E73026"/>
    <w:rsid w:val="00E736AF"/>
    <w:rsid w:val="00E739BC"/>
    <w:rsid w:val="00E73A7B"/>
    <w:rsid w:val="00E76B1B"/>
    <w:rsid w:val="00E771D4"/>
    <w:rsid w:val="00E801F3"/>
    <w:rsid w:val="00E80D35"/>
    <w:rsid w:val="00E8478C"/>
    <w:rsid w:val="00E851F3"/>
    <w:rsid w:val="00E86F04"/>
    <w:rsid w:val="00E9032C"/>
    <w:rsid w:val="00E91455"/>
    <w:rsid w:val="00E91A78"/>
    <w:rsid w:val="00E929E9"/>
    <w:rsid w:val="00E94C01"/>
    <w:rsid w:val="00E97C35"/>
    <w:rsid w:val="00EA15E9"/>
    <w:rsid w:val="00EA2E71"/>
    <w:rsid w:val="00EA60E8"/>
    <w:rsid w:val="00EA7F56"/>
    <w:rsid w:val="00EB021F"/>
    <w:rsid w:val="00EB0780"/>
    <w:rsid w:val="00EB0E45"/>
    <w:rsid w:val="00EB0F2A"/>
    <w:rsid w:val="00EB338C"/>
    <w:rsid w:val="00EB3918"/>
    <w:rsid w:val="00EB57EE"/>
    <w:rsid w:val="00EC0490"/>
    <w:rsid w:val="00EC090E"/>
    <w:rsid w:val="00EC1B5B"/>
    <w:rsid w:val="00ED192F"/>
    <w:rsid w:val="00ED2E05"/>
    <w:rsid w:val="00ED30F3"/>
    <w:rsid w:val="00ED6141"/>
    <w:rsid w:val="00EE18C4"/>
    <w:rsid w:val="00EE2BF4"/>
    <w:rsid w:val="00EE51CC"/>
    <w:rsid w:val="00EE5E02"/>
    <w:rsid w:val="00EE6E48"/>
    <w:rsid w:val="00EF011C"/>
    <w:rsid w:val="00EF0F69"/>
    <w:rsid w:val="00EF627F"/>
    <w:rsid w:val="00EF6FA7"/>
    <w:rsid w:val="00F02CEB"/>
    <w:rsid w:val="00F06CA4"/>
    <w:rsid w:val="00F06FAB"/>
    <w:rsid w:val="00F07E2E"/>
    <w:rsid w:val="00F11EB1"/>
    <w:rsid w:val="00F15471"/>
    <w:rsid w:val="00F17491"/>
    <w:rsid w:val="00F178AF"/>
    <w:rsid w:val="00F201DE"/>
    <w:rsid w:val="00F21EF6"/>
    <w:rsid w:val="00F22A43"/>
    <w:rsid w:val="00F243D2"/>
    <w:rsid w:val="00F26209"/>
    <w:rsid w:val="00F265C0"/>
    <w:rsid w:val="00F26990"/>
    <w:rsid w:val="00F26D8D"/>
    <w:rsid w:val="00F30613"/>
    <w:rsid w:val="00F30962"/>
    <w:rsid w:val="00F30BE9"/>
    <w:rsid w:val="00F31D8B"/>
    <w:rsid w:val="00F32D8D"/>
    <w:rsid w:val="00F33EEC"/>
    <w:rsid w:val="00F379E2"/>
    <w:rsid w:val="00F40750"/>
    <w:rsid w:val="00F43028"/>
    <w:rsid w:val="00F432EB"/>
    <w:rsid w:val="00F43784"/>
    <w:rsid w:val="00F43F27"/>
    <w:rsid w:val="00F44792"/>
    <w:rsid w:val="00F44C18"/>
    <w:rsid w:val="00F450AD"/>
    <w:rsid w:val="00F4608A"/>
    <w:rsid w:val="00F46EF1"/>
    <w:rsid w:val="00F51443"/>
    <w:rsid w:val="00F52CC9"/>
    <w:rsid w:val="00F5438F"/>
    <w:rsid w:val="00F57990"/>
    <w:rsid w:val="00F621C6"/>
    <w:rsid w:val="00F62CC4"/>
    <w:rsid w:val="00F64C81"/>
    <w:rsid w:val="00F67816"/>
    <w:rsid w:val="00F7094C"/>
    <w:rsid w:val="00F7293C"/>
    <w:rsid w:val="00F74175"/>
    <w:rsid w:val="00F75162"/>
    <w:rsid w:val="00F75366"/>
    <w:rsid w:val="00F7683F"/>
    <w:rsid w:val="00F76A93"/>
    <w:rsid w:val="00F80497"/>
    <w:rsid w:val="00F8059B"/>
    <w:rsid w:val="00F8112A"/>
    <w:rsid w:val="00F81213"/>
    <w:rsid w:val="00F815AD"/>
    <w:rsid w:val="00F816A0"/>
    <w:rsid w:val="00F86BB3"/>
    <w:rsid w:val="00F879B1"/>
    <w:rsid w:val="00F91F79"/>
    <w:rsid w:val="00F922E8"/>
    <w:rsid w:val="00F956F0"/>
    <w:rsid w:val="00F97588"/>
    <w:rsid w:val="00FA1AD6"/>
    <w:rsid w:val="00FA1ADA"/>
    <w:rsid w:val="00FA333A"/>
    <w:rsid w:val="00FA3386"/>
    <w:rsid w:val="00FA3DF1"/>
    <w:rsid w:val="00FA7FBA"/>
    <w:rsid w:val="00FB2066"/>
    <w:rsid w:val="00FB2739"/>
    <w:rsid w:val="00FB2AB3"/>
    <w:rsid w:val="00FB6556"/>
    <w:rsid w:val="00FC2C20"/>
    <w:rsid w:val="00FC3AB5"/>
    <w:rsid w:val="00FC3D1D"/>
    <w:rsid w:val="00FC3ED1"/>
    <w:rsid w:val="00FC792D"/>
    <w:rsid w:val="00FC7E97"/>
    <w:rsid w:val="00FD1533"/>
    <w:rsid w:val="00FD1BD5"/>
    <w:rsid w:val="00FD2E0E"/>
    <w:rsid w:val="00FD2F0C"/>
    <w:rsid w:val="00FD3287"/>
    <w:rsid w:val="00FD68DE"/>
    <w:rsid w:val="00FE084C"/>
    <w:rsid w:val="00FE2351"/>
    <w:rsid w:val="00FE3424"/>
    <w:rsid w:val="00FE5E12"/>
    <w:rsid w:val="00FE62F1"/>
    <w:rsid w:val="00FF4116"/>
    <w:rsid w:val="00FF50CF"/>
    <w:rsid w:val="00FF766A"/>
    <w:rsid w:val="01378B87"/>
    <w:rsid w:val="01918EE7"/>
    <w:rsid w:val="0225BD4E"/>
    <w:rsid w:val="022DA6D2"/>
    <w:rsid w:val="02308CE6"/>
    <w:rsid w:val="02B44116"/>
    <w:rsid w:val="02B7B481"/>
    <w:rsid w:val="02C16659"/>
    <w:rsid w:val="02DE94D4"/>
    <w:rsid w:val="02FE213F"/>
    <w:rsid w:val="0310302A"/>
    <w:rsid w:val="0326D901"/>
    <w:rsid w:val="03352721"/>
    <w:rsid w:val="033FEAAB"/>
    <w:rsid w:val="03722726"/>
    <w:rsid w:val="03C1C206"/>
    <w:rsid w:val="03E30B38"/>
    <w:rsid w:val="03FEA14A"/>
    <w:rsid w:val="04AC008B"/>
    <w:rsid w:val="04C8D95A"/>
    <w:rsid w:val="04F51B34"/>
    <w:rsid w:val="04FD7B7F"/>
    <w:rsid w:val="050EE885"/>
    <w:rsid w:val="053358E3"/>
    <w:rsid w:val="053A8A5B"/>
    <w:rsid w:val="057DB7A1"/>
    <w:rsid w:val="05853856"/>
    <w:rsid w:val="05899371"/>
    <w:rsid w:val="05C2A398"/>
    <w:rsid w:val="062402E0"/>
    <w:rsid w:val="0628EA64"/>
    <w:rsid w:val="06C9D7C6"/>
    <w:rsid w:val="07058455"/>
    <w:rsid w:val="0730A156"/>
    <w:rsid w:val="0736420C"/>
    <w:rsid w:val="0796B9FB"/>
    <w:rsid w:val="07A14348"/>
    <w:rsid w:val="07DF67EC"/>
    <w:rsid w:val="07E911AC"/>
    <w:rsid w:val="07FFCC92"/>
    <w:rsid w:val="08120E42"/>
    <w:rsid w:val="084803CF"/>
    <w:rsid w:val="084B77B8"/>
    <w:rsid w:val="085AC497"/>
    <w:rsid w:val="08873D46"/>
    <w:rsid w:val="08A07A60"/>
    <w:rsid w:val="08AD010C"/>
    <w:rsid w:val="08B9A121"/>
    <w:rsid w:val="08E74FD1"/>
    <w:rsid w:val="08ECF5D0"/>
    <w:rsid w:val="090CE803"/>
    <w:rsid w:val="09B7517C"/>
    <w:rsid w:val="09D1D032"/>
    <w:rsid w:val="09DEB5A3"/>
    <w:rsid w:val="0A010F11"/>
    <w:rsid w:val="0A168F79"/>
    <w:rsid w:val="0A440910"/>
    <w:rsid w:val="0A5A0C44"/>
    <w:rsid w:val="0A5F0135"/>
    <w:rsid w:val="0B0EF160"/>
    <w:rsid w:val="0B1CE513"/>
    <w:rsid w:val="0B2A51AD"/>
    <w:rsid w:val="0B7C4A68"/>
    <w:rsid w:val="0BA9AEBA"/>
    <w:rsid w:val="0BC77716"/>
    <w:rsid w:val="0BCCC2A9"/>
    <w:rsid w:val="0BDFD971"/>
    <w:rsid w:val="0BE501E8"/>
    <w:rsid w:val="0C11FD52"/>
    <w:rsid w:val="0C797958"/>
    <w:rsid w:val="0C85C2AA"/>
    <w:rsid w:val="0CB9AE23"/>
    <w:rsid w:val="0CD5DA1E"/>
    <w:rsid w:val="0CE7FE3F"/>
    <w:rsid w:val="0D046932"/>
    <w:rsid w:val="0D0C88EE"/>
    <w:rsid w:val="0D1223A2"/>
    <w:rsid w:val="0D12495C"/>
    <w:rsid w:val="0D42A94F"/>
    <w:rsid w:val="0D7BA9D2"/>
    <w:rsid w:val="0DD52A63"/>
    <w:rsid w:val="0E21B3CE"/>
    <w:rsid w:val="0E2511D3"/>
    <w:rsid w:val="0E31D08D"/>
    <w:rsid w:val="0E5036BC"/>
    <w:rsid w:val="0E98EC81"/>
    <w:rsid w:val="0F1B3ED1"/>
    <w:rsid w:val="0F25C877"/>
    <w:rsid w:val="0F356AED"/>
    <w:rsid w:val="0F570897"/>
    <w:rsid w:val="0F7FC95D"/>
    <w:rsid w:val="0F88E8CA"/>
    <w:rsid w:val="0F9899AF"/>
    <w:rsid w:val="0FB22D2E"/>
    <w:rsid w:val="0FB85BEC"/>
    <w:rsid w:val="0FC77B69"/>
    <w:rsid w:val="100A7742"/>
    <w:rsid w:val="103B61D6"/>
    <w:rsid w:val="106CDA39"/>
    <w:rsid w:val="10B70F32"/>
    <w:rsid w:val="10BC127B"/>
    <w:rsid w:val="1130FBD4"/>
    <w:rsid w:val="11540643"/>
    <w:rsid w:val="1156CED4"/>
    <w:rsid w:val="11D8383E"/>
    <w:rsid w:val="11F11DD9"/>
    <w:rsid w:val="12057112"/>
    <w:rsid w:val="1222139A"/>
    <w:rsid w:val="123DFD66"/>
    <w:rsid w:val="136716F0"/>
    <w:rsid w:val="136D028E"/>
    <w:rsid w:val="1374089F"/>
    <w:rsid w:val="13A0E35C"/>
    <w:rsid w:val="13BEC388"/>
    <w:rsid w:val="13EC7EC9"/>
    <w:rsid w:val="13EFB3B3"/>
    <w:rsid w:val="140DBAE9"/>
    <w:rsid w:val="1454354F"/>
    <w:rsid w:val="147CFEE1"/>
    <w:rsid w:val="14A81E65"/>
    <w:rsid w:val="14C18494"/>
    <w:rsid w:val="150FD900"/>
    <w:rsid w:val="1518BFDB"/>
    <w:rsid w:val="15574A2F"/>
    <w:rsid w:val="1586BBB7"/>
    <w:rsid w:val="159CBEEB"/>
    <w:rsid w:val="15DF9DCC"/>
    <w:rsid w:val="1615FBA8"/>
    <w:rsid w:val="164FDF08"/>
    <w:rsid w:val="165605F4"/>
    <w:rsid w:val="1661D7F9"/>
    <w:rsid w:val="16A4E0B9"/>
    <w:rsid w:val="16ED3BD8"/>
    <w:rsid w:val="170D20B7"/>
    <w:rsid w:val="171A1C60"/>
    <w:rsid w:val="1737908D"/>
    <w:rsid w:val="175C645D"/>
    <w:rsid w:val="1775A79C"/>
    <w:rsid w:val="178B7ACA"/>
    <w:rsid w:val="17C02827"/>
    <w:rsid w:val="17C26FE9"/>
    <w:rsid w:val="17C4DE5B"/>
    <w:rsid w:val="17F512BB"/>
    <w:rsid w:val="18752C9F"/>
    <w:rsid w:val="187998AC"/>
    <w:rsid w:val="1903C5D4"/>
    <w:rsid w:val="190D6BA4"/>
    <w:rsid w:val="19201532"/>
    <w:rsid w:val="1947F8F8"/>
    <w:rsid w:val="19918946"/>
    <w:rsid w:val="19BD0FD7"/>
    <w:rsid w:val="1A454C1F"/>
    <w:rsid w:val="1A45E050"/>
    <w:rsid w:val="1A781D94"/>
    <w:rsid w:val="1AD2270A"/>
    <w:rsid w:val="1AE494AD"/>
    <w:rsid w:val="1B09A8EF"/>
    <w:rsid w:val="1B192C08"/>
    <w:rsid w:val="1B21C1EA"/>
    <w:rsid w:val="1B290D07"/>
    <w:rsid w:val="1B485346"/>
    <w:rsid w:val="1B4B2FF9"/>
    <w:rsid w:val="1B4B998B"/>
    <w:rsid w:val="1BAC3C8E"/>
    <w:rsid w:val="1C169AA9"/>
    <w:rsid w:val="1C5EB6D4"/>
    <w:rsid w:val="1C9345CB"/>
    <w:rsid w:val="1D2B988D"/>
    <w:rsid w:val="1D635D46"/>
    <w:rsid w:val="1D87554B"/>
    <w:rsid w:val="1DAA6C83"/>
    <w:rsid w:val="1DB2B6A6"/>
    <w:rsid w:val="1DD34F27"/>
    <w:rsid w:val="1E09C7CC"/>
    <w:rsid w:val="1E11E754"/>
    <w:rsid w:val="1E2CEBD1"/>
    <w:rsid w:val="1E4FDD02"/>
    <w:rsid w:val="1E7C06B5"/>
    <w:rsid w:val="1EFDCB91"/>
    <w:rsid w:val="1F21D51B"/>
    <w:rsid w:val="1F491190"/>
    <w:rsid w:val="1FA5982D"/>
    <w:rsid w:val="1FDB532A"/>
    <w:rsid w:val="2027B061"/>
    <w:rsid w:val="2031570B"/>
    <w:rsid w:val="205C1935"/>
    <w:rsid w:val="2064D5BA"/>
    <w:rsid w:val="207F2340"/>
    <w:rsid w:val="20A20CE7"/>
    <w:rsid w:val="20E20D45"/>
    <w:rsid w:val="20F2133A"/>
    <w:rsid w:val="21050ACF"/>
    <w:rsid w:val="21082C80"/>
    <w:rsid w:val="2141688E"/>
    <w:rsid w:val="217700B0"/>
    <w:rsid w:val="21BCE8F4"/>
    <w:rsid w:val="21E6F0AD"/>
    <w:rsid w:val="21E8F521"/>
    <w:rsid w:val="223D95EE"/>
    <w:rsid w:val="22501BD1"/>
    <w:rsid w:val="22849604"/>
    <w:rsid w:val="228627C9"/>
    <w:rsid w:val="22BCED1D"/>
    <w:rsid w:val="22BDA199"/>
    <w:rsid w:val="22F2653D"/>
    <w:rsid w:val="22F98590"/>
    <w:rsid w:val="2326E4C4"/>
    <w:rsid w:val="2340333A"/>
    <w:rsid w:val="2340DDB2"/>
    <w:rsid w:val="23709E3B"/>
    <w:rsid w:val="2371FD36"/>
    <w:rsid w:val="23C9D80E"/>
    <w:rsid w:val="2471B234"/>
    <w:rsid w:val="24765649"/>
    <w:rsid w:val="24AA7721"/>
    <w:rsid w:val="24EB3835"/>
    <w:rsid w:val="24F989CA"/>
    <w:rsid w:val="254FEED4"/>
    <w:rsid w:val="2573A3F9"/>
    <w:rsid w:val="25B31B4B"/>
    <w:rsid w:val="260126A8"/>
    <w:rsid w:val="263B3AE8"/>
    <w:rsid w:val="265AEEE7"/>
    <w:rsid w:val="265E33D2"/>
    <w:rsid w:val="265EC1CA"/>
    <w:rsid w:val="26956AD1"/>
    <w:rsid w:val="2697D723"/>
    <w:rsid w:val="26AC1607"/>
    <w:rsid w:val="26E15D64"/>
    <w:rsid w:val="26ECE37C"/>
    <w:rsid w:val="26F7D332"/>
    <w:rsid w:val="270A4230"/>
    <w:rsid w:val="270FF87D"/>
    <w:rsid w:val="275C10FB"/>
    <w:rsid w:val="276AD3FB"/>
    <w:rsid w:val="27A3CEED"/>
    <w:rsid w:val="27E7B1BC"/>
    <w:rsid w:val="27EE34AB"/>
    <w:rsid w:val="27FD2450"/>
    <w:rsid w:val="28259FF4"/>
    <w:rsid w:val="28294DAC"/>
    <w:rsid w:val="283BAF48"/>
    <w:rsid w:val="28427609"/>
    <w:rsid w:val="28A6BA3C"/>
    <w:rsid w:val="28B6FA6E"/>
    <w:rsid w:val="28CEC518"/>
    <w:rsid w:val="28F270FD"/>
    <w:rsid w:val="2907F8AD"/>
    <w:rsid w:val="296997AA"/>
    <w:rsid w:val="29704B2F"/>
    <w:rsid w:val="299D1A1E"/>
    <w:rsid w:val="29ABB806"/>
    <w:rsid w:val="2A025F1C"/>
    <w:rsid w:val="2A7A7149"/>
    <w:rsid w:val="2AD503C5"/>
    <w:rsid w:val="2B0BB43A"/>
    <w:rsid w:val="2B11CB1F"/>
    <w:rsid w:val="2B56083B"/>
    <w:rsid w:val="2B60EE6E"/>
    <w:rsid w:val="2B8C4F65"/>
    <w:rsid w:val="2B9E2F7D"/>
    <w:rsid w:val="2BA83774"/>
    <w:rsid w:val="2BC9BA6E"/>
    <w:rsid w:val="2BF4533B"/>
    <w:rsid w:val="2BFFAE8B"/>
    <w:rsid w:val="2C146C8A"/>
    <w:rsid w:val="2C3BDE86"/>
    <w:rsid w:val="2C3C50AC"/>
    <w:rsid w:val="2C43A214"/>
    <w:rsid w:val="2C60F094"/>
    <w:rsid w:val="2C69A24B"/>
    <w:rsid w:val="2C951F26"/>
    <w:rsid w:val="2C9F6D74"/>
    <w:rsid w:val="2CCA306B"/>
    <w:rsid w:val="2CCA4C1E"/>
    <w:rsid w:val="2CE358C8"/>
    <w:rsid w:val="2CF778EE"/>
    <w:rsid w:val="2D04AC55"/>
    <w:rsid w:val="2D0C063D"/>
    <w:rsid w:val="2D2BC6E7"/>
    <w:rsid w:val="2D611BFD"/>
    <w:rsid w:val="2D685895"/>
    <w:rsid w:val="2DC54D79"/>
    <w:rsid w:val="2DC5E220"/>
    <w:rsid w:val="2E5ED9AC"/>
    <w:rsid w:val="2E7F2929"/>
    <w:rsid w:val="2E82E9FB"/>
    <w:rsid w:val="2ECD8FB6"/>
    <w:rsid w:val="2ECDF85B"/>
    <w:rsid w:val="2ED9093F"/>
    <w:rsid w:val="2EDACC01"/>
    <w:rsid w:val="2EDF5DF4"/>
    <w:rsid w:val="2F3E9FD3"/>
    <w:rsid w:val="2FD3A4B2"/>
    <w:rsid w:val="2FEFF04B"/>
    <w:rsid w:val="303C4D17"/>
    <w:rsid w:val="304276DF"/>
    <w:rsid w:val="306CD66E"/>
    <w:rsid w:val="3076A297"/>
    <w:rsid w:val="308B3770"/>
    <w:rsid w:val="30953C09"/>
    <w:rsid w:val="30CAE786"/>
    <w:rsid w:val="311E1D65"/>
    <w:rsid w:val="3133C84C"/>
    <w:rsid w:val="3157D942"/>
    <w:rsid w:val="316F666A"/>
    <w:rsid w:val="31835BE5"/>
    <w:rsid w:val="31A9C154"/>
    <w:rsid w:val="3243BD77"/>
    <w:rsid w:val="3280687B"/>
    <w:rsid w:val="328DB684"/>
    <w:rsid w:val="329EC3A2"/>
    <w:rsid w:val="32E53272"/>
    <w:rsid w:val="333F1958"/>
    <w:rsid w:val="335DEAA5"/>
    <w:rsid w:val="336959B0"/>
    <w:rsid w:val="339763F2"/>
    <w:rsid w:val="33F515E5"/>
    <w:rsid w:val="3416A265"/>
    <w:rsid w:val="34216BA6"/>
    <w:rsid w:val="3437BF57"/>
    <w:rsid w:val="3440B660"/>
    <w:rsid w:val="345EE9DB"/>
    <w:rsid w:val="346533A5"/>
    <w:rsid w:val="349BCBBD"/>
    <w:rsid w:val="34A62320"/>
    <w:rsid w:val="34F695DD"/>
    <w:rsid w:val="350EDA0C"/>
    <w:rsid w:val="35126C75"/>
    <w:rsid w:val="35BD3C07"/>
    <w:rsid w:val="3612D60A"/>
    <w:rsid w:val="36958B67"/>
    <w:rsid w:val="36A58D1C"/>
    <w:rsid w:val="36A83967"/>
    <w:rsid w:val="376823E9"/>
    <w:rsid w:val="376F4192"/>
    <w:rsid w:val="38232D5C"/>
    <w:rsid w:val="38233503"/>
    <w:rsid w:val="386FA094"/>
    <w:rsid w:val="3903F44A"/>
    <w:rsid w:val="3920F9C3"/>
    <w:rsid w:val="399F0608"/>
    <w:rsid w:val="39B66E9E"/>
    <w:rsid w:val="39DFB914"/>
    <w:rsid w:val="3A355DCE"/>
    <w:rsid w:val="3A677706"/>
    <w:rsid w:val="3B0010EB"/>
    <w:rsid w:val="3B238B28"/>
    <w:rsid w:val="3B5890F9"/>
    <w:rsid w:val="3B623303"/>
    <w:rsid w:val="3B937BC8"/>
    <w:rsid w:val="3BB17807"/>
    <w:rsid w:val="3BCA3FF1"/>
    <w:rsid w:val="3BE9EAF7"/>
    <w:rsid w:val="3BEBBBF7"/>
    <w:rsid w:val="3C346B11"/>
    <w:rsid w:val="3C960C5F"/>
    <w:rsid w:val="3C9EA163"/>
    <w:rsid w:val="3CC3AD0F"/>
    <w:rsid w:val="3CE841BB"/>
    <w:rsid w:val="3D0FDD96"/>
    <w:rsid w:val="3D1DC86F"/>
    <w:rsid w:val="3D2BB1AE"/>
    <w:rsid w:val="3D4D4868"/>
    <w:rsid w:val="3D7DF99F"/>
    <w:rsid w:val="3D8A05E3"/>
    <w:rsid w:val="3DB29735"/>
    <w:rsid w:val="3DC01F52"/>
    <w:rsid w:val="3DCE2A6B"/>
    <w:rsid w:val="3DD4DDF0"/>
    <w:rsid w:val="3E53B390"/>
    <w:rsid w:val="3E54C9E8"/>
    <w:rsid w:val="3E84121C"/>
    <w:rsid w:val="3E9B4E42"/>
    <w:rsid w:val="3EA565A9"/>
    <w:rsid w:val="3EC12537"/>
    <w:rsid w:val="3F0DF6EF"/>
    <w:rsid w:val="3F2A178A"/>
    <w:rsid w:val="3F4913C0"/>
    <w:rsid w:val="3F8902EE"/>
    <w:rsid w:val="3F916025"/>
    <w:rsid w:val="4005D8B9"/>
    <w:rsid w:val="400BA2E4"/>
    <w:rsid w:val="407570CE"/>
    <w:rsid w:val="409B7182"/>
    <w:rsid w:val="40E59036"/>
    <w:rsid w:val="4138AC7D"/>
    <w:rsid w:val="4150F158"/>
    <w:rsid w:val="4167F605"/>
    <w:rsid w:val="419AD1E8"/>
    <w:rsid w:val="41C2DA4F"/>
    <w:rsid w:val="41CB88A3"/>
    <w:rsid w:val="41F4843A"/>
    <w:rsid w:val="422E8BDE"/>
    <w:rsid w:val="42616E16"/>
    <w:rsid w:val="426CEC70"/>
    <w:rsid w:val="428DEC92"/>
    <w:rsid w:val="43392AA0"/>
    <w:rsid w:val="4378C626"/>
    <w:rsid w:val="43856939"/>
    <w:rsid w:val="43D31244"/>
    <w:rsid w:val="43D46948"/>
    <w:rsid w:val="43E16812"/>
    <w:rsid w:val="443C2972"/>
    <w:rsid w:val="45019E9E"/>
    <w:rsid w:val="450CB9A7"/>
    <w:rsid w:val="4514A72D"/>
    <w:rsid w:val="452CDD25"/>
    <w:rsid w:val="4533C07E"/>
    <w:rsid w:val="45486653"/>
    <w:rsid w:val="455B7EF3"/>
    <w:rsid w:val="458238B1"/>
    <w:rsid w:val="4598C59C"/>
    <w:rsid w:val="45DA6408"/>
    <w:rsid w:val="461F1556"/>
    <w:rsid w:val="463FF2EE"/>
    <w:rsid w:val="467AB90A"/>
    <w:rsid w:val="46984A6D"/>
    <w:rsid w:val="469AC335"/>
    <w:rsid w:val="46B0994E"/>
    <w:rsid w:val="46EDCDCD"/>
    <w:rsid w:val="47464666"/>
    <w:rsid w:val="4761D111"/>
    <w:rsid w:val="478B9C3B"/>
    <w:rsid w:val="478CDF74"/>
    <w:rsid w:val="4793AE81"/>
    <w:rsid w:val="47B639DA"/>
    <w:rsid w:val="480E455F"/>
    <w:rsid w:val="48105AF9"/>
    <w:rsid w:val="48114162"/>
    <w:rsid w:val="4904C445"/>
    <w:rsid w:val="493A82BA"/>
    <w:rsid w:val="49721321"/>
    <w:rsid w:val="497E936A"/>
    <w:rsid w:val="49D750A6"/>
    <w:rsid w:val="49E34FF3"/>
    <w:rsid w:val="49FB952E"/>
    <w:rsid w:val="4A6802D1"/>
    <w:rsid w:val="4A8D1E19"/>
    <w:rsid w:val="4B069071"/>
    <w:rsid w:val="4B0DE382"/>
    <w:rsid w:val="4B737913"/>
    <w:rsid w:val="4B874943"/>
    <w:rsid w:val="4C19E3D4"/>
    <w:rsid w:val="4C46B564"/>
    <w:rsid w:val="4C4EFF2A"/>
    <w:rsid w:val="4C7C78B6"/>
    <w:rsid w:val="4C94766B"/>
    <w:rsid w:val="4CE7EC28"/>
    <w:rsid w:val="4D10169C"/>
    <w:rsid w:val="4D839D2B"/>
    <w:rsid w:val="4D8DD198"/>
    <w:rsid w:val="4D910849"/>
    <w:rsid w:val="4D9894F4"/>
    <w:rsid w:val="4DD9001B"/>
    <w:rsid w:val="4DF595B9"/>
    <w:rsid w:val="4E25AFFB"/>
    <w:rsid w:val="4E364E82"/>
    <w:rsid w:val="4E54D57E"/>
    <w:rsid w:val="4E655269"/>
    <w:rsid w:val="4F162949"/>
    <w:rsid w:val="4F472E3B"/>
    <w:rsid w:val="4F586B2D"/>
    <w:rsid w:val="501313D9"/>
    <w:rsid w:val="504140D4"/>
    <w:rsid w:val="5082B319"/>
    <w:rsid w:val="50B0F482"/>
    <w:rsid w:val="50B41501"/>
    <w:rsid w:val="50C8A90B"/>
    <w:rsid w:val="51267FCC"/>
    <w:rsid w:val="512AD533"/>
    <w:rsid w:val="51462791"/>
    <w:rsid w:val="51AE7F93"/>
    <w:rsid w:val="51BC7BF1"/>
    <w:rsid w:val="51CEE897"/>
    <w:rsid w:val="51F32A35"/>
    <w:rsid w:val="5236BDB1"/>
    <w:rsid w:val="52E6682B"/>
    <w:rsid w:val="52E865ED"/>
    <w:rsid w:val="52EA01FC"/>
    <w:rsid w:val="537167DB"/>
    <w:rsid w:val="539C6888"/>
    <w:rsid w:val="542AC935"/>
    <w:rsid w:val="54504341"/>
    <w:rsid w:val="545A24EB"/>
    <w:rsid w:val="545BBEA3"/>
    <w:rsid w:val="54978B50"/>
    <w:rsid w:val="54EC9DFF"/>
    <w:rsid w:val="550D383C"/>
    <w:rsid w:val="55284DD0"/>
    <w:rsid w:val="558CADF9"/>
    <w:rsid w:val="55CD1A3A"/>
    <w:rsid w:val="55F7D9DA"/>
    <w:rsid w:val="5605A6CD"/>
    <w:rsid w:val="56747742"/>
    <w:rsid w:val="5677B477"/>
    <w:rsid w:val="567A57C5"/>
    <w:rsid w:val="567B35B7"/>
    <w:rsid w:val="56945E14"/>
    <w:rsid w:val="56A9089D"/>
    <w:rsid w:val="56C9F798"/>
    <w:rsid w:val="56CC0BB7"/>
    <w:rsid w:val="572EC4DC"/>
    <w:rsid w:val="57322684"/>
    <w:rsid w:val="574554B2"/>
    <w:rsid w:val="57B270C5"/>
    <w:rsid w:val="57F00626"/>
    <w:rsid w:val="58170618"/>
    <w:rsid w:val="5834BD6A"/>
    <w:rsid w:val="5863C889"/>
    <w:rsid w:val="58749CA1"/>
    <w:rsid w:val="58A92C08"/>
    <w:rsid w:val="58BD930C"/>
    <w:rsid w:val="58D16EDB"/>
    <w:rsid w:val="58F768B5"/>
    <w:rsid w:val="593C8152"/>
    <w:rsid w:val="59513976"/>
    <w:rsid w:val="59726836"/>
    <w:rsid w:val="59CBFED6"/>
    <w:rsid w:val="59CF30E0"/>
    <w:rsid w:val="5A28CB16"/>
    <w:rsid w:val="5A59368E"/>
    <w:rsid w:val="5A5CF534"/>
    <w:rsid w:val="5A606518"/>
    <w:rsid w:val="5AD09E88"/>
    <w:rsid w:val="5AFC9553"/>
    <w:rsid w:val="5B0FF7F9"/>
    <w:rsid w:val="5B280A19"/>
    <w:rsid w:val="5B4EA6DA"/>
    <w:rsid w:val="5B74854B"/>
    <w:rsid w:val="5B779584"/>
    <w:rsid w:val="5B8098F3"/>
    <w:rsid w:val="5BD9B98F"/>
    <w:rsid w:val="5C146912"/>
    <w:rsid w:val="5C1794C1"/>
    <w:rsid w:val="5C2F95FF"/>
    <w:rsid w:val="5C31D391"/>
    <w:rsid w:val="5C6C6EE9"/>
    <w:rsid w:val="5C742214"/>
    <w:rsid w:val="5C74A711"/>
    <w:rsid w:val="5C8A2B10"/>
    <w:rsid w:val="5CAA9F8B"/>
    <w:rsid w:val="5CE67858"/>
    <w:rsid w:val="5DD26A68"/>
    <w:rsid w:val="5DEF23E5"/>
    <w:rsid w:val="5E083F4A"/>
    <w:rsid w:val="5E21B249"/>
    <w:rsid w:val="5E244DFC"/>
    <w:rsid w:val="5E6874B0"/>
    <w:rsid w:val="5E6B2C9F"/>
    <w:rsid w:val="5E7C011B"/>
    <w:rsid w:val="5EC812FA"/>
    <w:rsid w:val="5EFA5DD9"/>
    <w:rsid w:val="5F0214A6"/>
    <w:rsid w:val="5F042586"/>
    <w:rsid w:val="5F0D13A1"/>
    <w:rsid w:val="5FA55B41"/>
    <w:rsid w:val="5FD02DB4"/>
    <w:rsid w:val="5FF0C975"/>
    <w:rsid w:val="5FFFC5B0"/>
    <w:rsid w:val="602217FD"/>
    <w:rsid w:val="60431A6A"/>
    <w:rsid w:val="60577A11"/>
    <w:rsid w:val="60617C38"/>
    <w:rsid w:val="6088A005"/>
    <w:rsid w:val="60FDB4C0"/>
    <w:rsid w:val="610CD227"/>
    <w:rsid w:val="614D5527"/>
    <w:rsid w:val="61C3698F"/>
    <w:rsid w:val="6215836C"/>
    <w:rsid w:val="622EAB97"/>
    <w:rsid w:val="623444E0"/>
    <w:rsid w:val="624A46D3"/>
    <w:rsid w:val="634BC9FC"/>
    <w:rsid w:val="638B727B"/>
    <w:rsid w:val="64453D0C"/>
    <w:rsid w:val="64708DCE"/>
    <w:rsid w:val="6472728E"/>
    <w:rsid w:val="64CF75EB"/>
    <w:rsid w:val="65006C7E"/>
    <w:rsid w:val="651339C3"/>
    <w:rsid w:val="658A271F"/>
    <w:rsid w:val="659F4F62"/>
    <w:rsid w:val="65CE4046"/>
    <w:rsid w:val="65D36E8B"/>
    <w:rsid w:val="65E5CAD3"/>
    <w:rsid w:val="6650FD1A"/>
    <w:rsid w:val="668CFD6B"/>
    <w:rsid w:val="66BE0058"/>
    <w:rsid w:val="66C719ED"/>
    <w:rsid w:val="66EFEFB4"/>
    <w:rsid w:val="670A5714"/>
    <w:rsid w:val="670DD281"/>
    <w:rsid w:val="6731DA84"/>
    <w:rsid w:val="6734063D"/>
    <w:rsid w:val="67506431"/>
    <w:rsid w:val="676048E3"/>
    <w:rsid w:val="67A140B8"/>
    <w:rsid w:val="67A2D3C6"/>
    <w:rsid w:val="67AA1350"/>
    <w:rsid w:val="67B759B8"/>
    <w:rsid w:val="6817356E"/>
    <w:rsid w:val="68487888"/>
    <w:rsid w:val="687DFFE2"/>
    <w:rsid w:val="689CC86F"/>
    <w:rsid w:val="69F6493B"/>
    <w:rsid w:val="6A7A36E5"/>
    <w:rsid w:val="6A7AAC32"/>
    <w:rsid w:val="6AD8F746"/>
    <w:rsid w:val="6AF59E05"/>
    <w:rsid w:val="6B418FC5"/>
    <w:rsid w:val="6B68FC22"/>
    <w:rsid w:val="6B8CC0BA"/>
    <w:rsid w:val="6B8FECBE"/>
    <w:rsid w:val="6B982212"/>
    <w:rsid w:val="6BBBC9C4"/>
    <w:rsid w:val="6BC7A6B6"/>
    <w:rsid w:val="6BE271D0"/>
    <w:rsid w:val="6C0D3DC6"/>
    <w:rsid w:val="6C11AF4D"/>
    <w:rsid w:val="6C16D85E"/>
    <w:rsid w:val="6C66893D"/>
    <w:rsid w:val="6C788D1F"/>
    <w:rsid w:val="6C8DF004"/>
    <w:rsid w:val="6CA82F98"/>
    <w:rsid w:val="6D2BEBD1"/>
    <w:rsid w:val="6D9870E8"/>
    <w:rsid w:val="6DB93D51"/>
    <w:rsid w:val="6DDB359B"/>
    <w:rsid w:val="6DEE7178"/>
    <w:rsid w:val="6DF60B5D"/>
    <w:rsid w:val="6E5A1502"/>
    <w:rsid w:val="6EADBF4C"/>
    <w:rsid w:val="6EADF1C4"/>
    <w:rsid w:val="6F2145BF"/>
    <w:rsid w:val="6F288E19"/>
    <w:rsid w:val="6F868DCB"/>
    <w:rsid w:val="6F8A41D9"/>
    <w:rsid w:val="6F9A334E"/>
    <w:rsid w:val="6FC26B9D"/>
    <w:rsid w:val="6FD0A171"/>
    <w:rsid w:val="6FDE8C4A"/>
    <w:rsid w:val="6FDFDDDB"/>
    <w:rsid w:val="6FF62706"/>
    <w:rsid w:val="70007973"/>
    <w:rsid w:val="700D547B"/>
    <w:rsid w:val="7032EA69"/>
    <w:rsid w:val="704991BD"/>
    <w:rsid w:val="70C36DC5"/>
    <w:rsid w:val="70E3785F"/>
    <w:rsid w:val="70E6F73B"/>
    <w:rsid w:val="70FCACBD"/>
    <w:rsid w:val="710800D5"/>
    <w:rsid w:val="712BFEBA"/>
    <w:rsid w:val="714BFD68"/>
    <w:rsid w:val="714D0127"/>
    <w:rsid w:val="71659D30"/>
    <w:rsid w:val="7169B58D"/>
    <w:rsid w:val="7200F08A"/>
    <w:rsid w:val="72266586"/>
    <w:rsid w:val="729DB566"/>
    <w:rsid w:val="72AEA6BE"/>
    <w:rsid w:val="7359F50B"/>
    <w:rsid w:val="73690F81"/>
    <w:rsid w:val="73D421F8"/>
    <w:rsid w:val="73FC3AAC"/>
    <w:rsid w:val="742C8AF7"/>
    <w:rsid w:val="745366D2"/>
    <w:rsid w:val="7495DCC0"/>
    <w:rsid w:val="749901E9"/>
    <w:rsid w:val="74E242D3"/>
    <w:rsid w:val="7591E379"/>
    <w:rsid w:val="759772C9"/>
    <w:rsid w:val="75E2F57D"/>
    <w:rsid w:val="76371D80"/>
    <w:rsid w:val="7644F920"/>
    <w:rsid w:val="76829C17"/>
    <w:rsid w:val="76B90C39"/>
    <w:rsid w:val="76F1CFE0"/>
    <w:rsid w:val="76F3A3B2"/>
    <w:rsid w:val="77043755"/>
    <w:rsid w:val="77264E04"/>
    <w:rsid w:val="77409797"/>
    <w:rsid w:val="7774C803"/>
    <w:rsid w:val="777CF0C8"/>
    <w:rsid w:val="78279A85"/>
    <w:rsid w:val="7827B0EA"/>
    <w:rsid w:val="785065B6"/>
    <w:rsid w:val="786E8BF6"/>
    <w:rsid w:val="7886C48B"/>
    <w:rsid w:val="788BF9F0"/>
    <w:rsid w:val="78A80772"/>
    <w:rsid w:val="78E7ADF4"/>
    <w:rsid w:val="79325243"/>
    <w:rsid w:val="7943F352"/>
    <w:rsid w:val="796198F3"/>
    <w:rsid w:val="796C730C"/>
    <w:rsid w:val="7974BEA8"/>
    <w:rsid w:val="799AD74C"/>
    <w:rsid w:val="79B00E32"/>
    <w:rsid w:val="79B0477E"/>
    <w:rsid w:val="79C0A452"/>
    <w:rsid w:val="7A03E223"/>
    <w:rsid w:val="7A269E93"/>
    <w:rsid w:val="7A3F4F23"/>
    <w:rsid w:val="7AA60E53"/>
    <w:rsid w:val="7B1AA455"/>
    <w:rsid w:val="7B1B99DC"/>
    <w:rsid w:val="7B320597"/>
    <w:rsid w:val="7B36A7AD"/>
    <w:rsid w:val="7B84B57F"/>
    <w:rsid w:val="7BFA3F9F"/>
    <w:rsid w:val="7C34E9AE"/>
    <w:rsid w:val="7C3A5F80"/>
    <w:rsid w:val="7C5FC259"/>
    <w:rsid w:val="7C8847EE"/>
    <w:rsid w:val="7CCBB30B"/>
    <w:rsid w:val="7CD44277"/>
    <w:rsid w:val="7CEE4370"/>
    <w:rsid w:val="7D591965"/>
    <w:rsid w:val="7D8D0859"/>
    <w:rsid w:val="7DBF7649"/>
    <w:rsid w:val="7DD0BA0F"/>
    <w:rsid w:val="7DD564E4"/>
    <w:rsid w:val="7DEC7DE1"/>
    <w:rsid w:val="7E422F65"/>
    <w:rsid w:val="7EA51EDC"/>
    <w:rsid w:val="7EAF0DF0"/>
    <w:rsid w:val="7EC1E1ED"/>
    <w:rsid w:val="7F2B977A"/>
    <w:rsid w:val="7F5A9C9E"/>
    <w:rsid w:val="7F9D2F8E"/>
    <w:rsid w:val="7FE6425C"/>
    <w:rsid w:val="7FF01C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28333"/>
  <w15:docId w15:val="{A70CC3B3-8FED-434D-98DF-BC37F99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116"/>
    <w:rPr>
      <w:sz w:val="24"/>
      <w:szCs w:val="24"/>
      <w:lang w:eastAsia="en-US"/>
    </w:rPr>
  </w:style>
  <w:style w:type="paragraph" w:styleId="Heading1">
    <w:name w:val="heading 1"/>
    <w:basedOn w:val="Normal"/>
    <w:next w:val="Normal"/>
    <w:link w:val="Heading1Char"/>
    <w:qFormat/>
    <w:rsid w:val="00C16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03347"/>
    <w:pPr>
      <w:keepNext/>
      <w:jc w:val="center"/>
      <w:outlineLvl w:val="1"/>
    </w:pPr>
    <w:rPr>
      <w:b/>
      <w:lang w:val="en-US"/>
    </w:rPr>
  </w:style>
  <w:style w:type="paragraph" w:styleId="Heading3">
    <w:name w:val="heading 3"/>
    <w:basedOn w:val="Normal"/>
    <w:next w:val="Normal"/>
    <w:link w:val="Heading3Char"/>
    <w:semiHidden/>
    <w:unhideWhenUsed/>
    <w:qFormat/>
    <w:rsid w:val="0005370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C43225"/>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qFormat/>
    <w:rsid w:val="00303347"/>
    <w:pPr>
      <w:keepNext/>
      <w:outlineLvl w:val="4"/>
    </w:pPr>
    <w:rPr>
      <w:b/>
      <w:bCs/>
    </w:rPr>
  </w:style>
  <w:style w:type="paragraph" w:styleId="Heading7">
    <w:name w:val="heading 7"/>
    <w:basedOn w:val="Normal"/>
    <w:next w:val="Normal"/>
    <w:qFormat/>
    <w:rsid w:val="00303347"/>
    <w:pPr>
      <w:keepNext/>
      <w:jc w:val="both"/>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3347"/>
    <w:pPr>
      <w:widowControl w:val="0"/>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pPr>
    <w:rPr>
      <w:vanish/>
      <w:szCs w:val="20"/>
    </w:rPr>
  </w:style>
  <w:style w:type="character" w:styleId="Hyperlink">
    <w:name w:val="Hyperlink"/>
    <w:rsid w:val="00303347"/>
    <w:rPr>
      <w:color w:val="0000FF"/>
      <w:u w:val="single"/>
    </w:rPr>
  </w:style>
  <w:style w:type="paragraph" w:styleId="Footer">
    <w:name w:val="footer"/>
    <w:basedOn w:val="Normal"/>
    <w:rsid w:val="00CC595A"/>
    <w:pPr>
      <w:tabs>
        <w:tab w:val="center" w:pos="4819"/>
        <w:tab w:val="right" w:pos="9638"/>
      </w:tabs>
    </w:pPr>
  </w:style>
  <w:style w:type="character" w:styleId="PageNumber">
    <w:name w:val="page number"/>
    <w:basedOn w:val="DefaultParagraphFont"/>
    <w:rsid w:val="00CC595A"/>
  </w:style>
  <w:style w:type="table" w:styleId="TableGrid">
    <w:name w:val="Table Grid"/>
    <w:basedOn w:val="TableNormal"/>
    <w:uiPriority w:val="59"/>
    <w:rsid w:val="0068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91B72"/>
    <w:pPr>
      <w:spacing w:before="100" w:beforeAutospacing="1" w:after="100" w:afterAutospacing="1"/>
    </w:pPr>
    <w:rPr>
      <w:lang w:val="en-US"/>
    </w:rPr>
  </w:style>
  <w:style w:type="paragraph" w:styleId="HTMLPreformatted">
    <w:name w:val="HTML Preformatted"/>
    <w:basedOn w:val="Normal"/>
    <w:link w:val="HTMLPreformattedChar"/>
    <w:rsid w:val="00B9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link w:val="HTMLPreformatted"/>
    <w:rsid w:val="00B91B72"/>
    <w:rPr>
      <w:rFonts w:ascii="Courier New" w:hAnsi="Courier New" w:cs="Courier New"/>
      <w:color w:val="000000"/>
      <w:lang w:val="en-US" w:eastAsia="en-US" w:bidi="ar-SA"/>
    </w:rPr>
  </w:style>
  <w:style w:type="paragraph" w:styleId="FootnoteText">
    <w:name w:val="footnote text"/>
    <w:basedOn w:val="Normal"/>
    <w:semiHidden/>
    <w:rsid w:val="009A7BB3"/>
    <w:rPr>
      <w:sz w:val="20"/>
      <w:szCs w:val="20"/>
      <w:lang w:val="en-US"/>
    </w:rPr>
  </w:style>
  <w:style w:type="character" w:styleId="FootnoteReference">
    <w:name w:val="footnote reference"/>
    <w:semiHidden/>
    <w:rsid w:val="009A7BB3"/>
    <w:rPr>
      <w:vertAlign w:val="superscript"/>
    </w:rPr>
  </w:style>
  <w:style w:type="paragraph" w:styleId="ListParagraph">
    <w:name w:val="List Paragraph"/>
    <w:basedOn w:val="Normal"/>
    <w:uiPriority w:val="34"/>
    <w:qFormat/>
    <w:rsid w:val="00026218"/>
    <w:pPr>
      <w:ind w:left="720"/>
      <w:contextualSpacing/>
    </w:pPr>
    <w:rPr>
      <w:lang w:eastAsia="en-GB"/>
    </w:rPr>
  </w:style>
  <w:style w:type="character" w:styleId="Emphasis">
    <w:name w:val="Emphasis"/>
    <w:uiPriority w:val="20"/>
    <w:qFormat/>
    <w:rsid w:val="00ED2E05"/>
    <w:rPr>
      <w:i/>
      <w:iCs/>
    </w:rPr>
  </w:style>
  <w:style w:type="paragraph" w:styleId="BalloonText">
    <w:name w:val="Balloon Text"/>
    <w:basedOn w:val="Normal"/>
    <w:link w:val="BalloonTextChar"/>
    <w:rsid w:val="00653667"/>
    <w:rPr>
      <w:rFonts w:ascii="Tahoma" w:hAnsi="Tahoma" w:cs="Tahoma"/>
      <w:sz w:val="16"/>
      <w:szCs w:val="16"/>
    </w:rPr>
  </w:style>
  <w:style w:type="character" w:customStyle="1" w:styleId="BalloonTextChar">
    <w:name w:val="Balloon Text Char"/>
    <w:link w:val="BalloonText"/>
    <w:rsid w:val="00653667"/>
    <w:rPr>
      <w:rFonts w:ascii="Tahoma" w:hAnsi="Tahoma" w:cs="Tahoma"/>
      <w:sz w:val="16"/>
      <w:szCs w:val="16"/>
      <w:lang w:val="da-DK" w:eastAsia="en-US"/>
    </w:rPr>
  </w:style>
  <w:style w:type="character" w:styleId="Strong">
    <w:name w:val="Strong"/>
    <w:uiPriority w:val="22"/>
    <w:qFormat/>
    <w:rsid w:val="000B1D63"/>
    <w:rPr>
      <w:b/>
      <w:bCs/>
    </w:rPr>
  </w:style>
  <w:style w:type="character" w:styleId="CommentReference">
    <w:name w:val="annotation reference"/>
    <w:basedOn w:val="DefaultParagraphFont"/>
    <w:uiPriority w:val="99"/>
    <w:rsid w:val="00A64100"/>
    <w:rPr>
      <w:sz w:val="16"/>
      <w:szCs w:val="16"/>
    </w:rPr>
  </w:style>
  <w:style w:type="paragraph" w:styleId="CommentText">
    <w:name w:val="annotation text"/>
    <w:basedOn w:val="Normal"/>
    <w:link w:val="CommentTextChar"/>
    <w:uiPriority w:val="99"/>
    <w:rsid w:val="00A64100"/>
    <w:rPr>
      <w:sz w:val="20"/>
      <w:szCs w:val="20"/>
    </w:rPr>
  </w:style>
  <w:style w:type="character" w:customStyle="1" w:styleId="CommentTextChar">
    <w:name w:val="Comment Text Char"/>
    <w:basedOn w:val="DefaultParagraphFont"/>
    <w:link w:val="CommentText"/>
    <w:uiPriority w:val="99"/>
    <w:rsid w:val="00A64100"/>
    <w:rPr>
      <w:lang w:val="da-DK" w:eastAsia="en-US"/>
    </w:rPr>
  </w:style>
  <w:style w:type="paragraph" w:styleId="CommentSubject">
    <w:name w:val="annotation subject"/>
    <w:basedOn w:val="CommentText"/>
    <w:next w:val="CommentText"/>
    <w:link w:val="CommentSubjectChar"/>
    <w:rsid w:val="00A64100"/>
    <w:rPr>
      <w:b/>
      <w:bCs/>
    </w:rPr>
  </w:style>
  <w:style w:type="character" w:customStyle="1" w:styleId="CommentSubjectChar">
    <w:name w:val="Comment Subject Char"/>
    <w:basedOn w:val="CommentTextChar"/>
    <w:link w:val="CommentSubject"/>
    <w:rsid w:val="00A64100"/>
    <w:rPr>
      <w:b/>
      <w:bCs/>
      <w:lang w:val="da-DK" w:eastAsia="en-US"/>
    </w:rPr>
  </w:style>
  <w:style w:type="table" w:styleId="MediumShading1-Accent4">
    <w:name w:val="Medium Shading 1 Accent 4"/>
    <w:basedOn w:val="TableNormal"/>
    <w:uiPriority w:val="63"/>
    <w:rsid w:val="000557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label">
    <w:name w:val="label"/>
    <w:basedOn w:val="DefaultParagraphFont"/>
    <w:rsid w:val="000557E0"/>
  </w:style>
  <w:style w:type="character" w:customStyle="1" w:styleId="Heading2Char">
    <w:name w:val="Heading 2 Char"/>
    <w:basedOn w:val="DefaultParagraphFont"/>
    <w:link w:val="Heading2"/>
    <w:rsid w:val="00AB73EC"/>
    <w:rPr>
      <w:b/>
      <w:sz w:val="24"/>
      <w:szCs w:val="24"/>
      <w:lang w:val="en-US" w:eastAsia="en-US"/>
    </w:rPr>
  </w:style>
  <w:style w:type="character" w:customStyle="1" w:styleId="name">
    <w:name w:val="name"/>
    <w:basedOn w:val="DefaultParagraphFont"/>
    <w:rsid w:val="00C30182"/>
  </w:style>
  <w:style w:type="character" w:customStyle="1" w:styleId="Heading4Char">
    <w:name w:val="Heading 4 Char"/>
    <w:basedOn w:val="DefaultParagraphFont"/>
    <w:link w:val="Heading4"/>
    <w:uiPriority w:val="9"/>
    <w:rsid w:val="00C43225"/>
    <w:rPr>
      <w:rFonts w:asciiTheme="majorHAnsi" w:eastAsiaTheme="majorEastAsia" w:hAnsiTheme="majorHAnsi" w:cstheme="majorBidi"/>
      <w:b/>
      <w:bCs/>
      <w:i/>
      <w:iCs/>
      <w:color w:val="4F81BD" w:themeColor="accent1"/>
      <w:sz w:val="22"/>
      <w:szCs w:val="22"/>
      <w:lang w:eastAsia="en-US"/>
    </w:rPr>
  </w:style>
  <w:style w:type="character" w:customStyle="1" w:styleId="Heading1Char">
    <w:name w:val="Heading 1 Char"/>
    <w:basedOn w:val="DefaultParagraphFont"/>
    <w:link w:val="Heading1"/>
    <w:rsid w:val="00C16F53"/>
    <w:rPr>
      <w:rFonts w:asciiTheme="majorHAnsi" w:eastAsiaTheme="majorEastAsia" w:hAnsiTheme="majorHAnsi" w:cstheme="majorBidi"/>
      <w:b/>
      <w:bCs/>
      <w:color w:val="365F91" w:themeColor="accent1" w:themeShade="BF"/>
      <w:sz w:val="28"/>
      <w:szCs w:val="28"/>
      <w:lang w:val="da-DK" w:eastAsia="en-US"/>
    </w:rPr>
  </w:style>
  <w:style w:type="paragraph" w:styleId="Header">
    <w:name w:val="header"/>
    <w:basedOn w:val="Normal"/>
    <w:link w:val="HeaderChar"/>
    <w:rsid w:val="006C3441"/>
    <w:pPr>
      <w:tabs>
        <w:tab w:val="center" w:pos="4513"/>
        <w:tab w:val="right" w:pos="9026"/>
      </w:tabs>
    </w:pPr>
  </w:style>
  <w:style w:type="character" w:customStyle="1" w:styleId="HeaderChar">
    <w:name w:val="Header Char"/>
    <w:basedOn w:val="DefaultParagraphFont"/>
    <w:link w:val="Header"/>
    <w:rsid w:val="006C3441"/>
    <w:rPr>
      <w:sz w:val="24"/>
      <w:szCs w:val="24"/>
      <w:lang w:val="da-DK" w:eastAsia="en-US"/>
    </w:rPr>
  </w:style>
  <w:style w:type="character" w:customStyle="1" w:styleId="st">
    <w:name w:val="st"/>
    <w:basedOn w:val="DefaultParagraphFont"/>
    <w:rsid w:val="00E27E5E"/>
  </w:style>
  <w:style w:type="paragraph" w:customStyle="1" w:styleId="Default">
    <w:name w:val="Default"/>
    <w:rsid w:val="00AC23D9"/>
    <w:pPr>
      <w:autoSpaceDE w:val="0"/>
      <w:autoSpaceDN w:val="0"/>
      <w:adjustRightInd w:val="0"/>
    </w:pPr>
    <w:rPr>
      <w:rFonts w:ascii="Calibri" w:hAnsi="Calibri" w:cs="Calibri"/>
      <w:color w:val="000000"/>
      <w:sz w:val="24"/>
      <w:szCs w:val="24"/>
    </w:rPr>
  </w:style>
  <w:style w:type="character" w:customStyle="1" w:styleId="highlight2">
    <w:name w:val="highlight2"/>
    <w:basedOn w:val="DefaultParagraphFont"/>
    <w:rsid w:val="001E190F"/>
  </w:style>
  <w:style w:type="paragraph" w:customStyle="1" w:styleId="EndNoteBibliographyTitle">
    <w:name w:val="EndNote Bibliography Title"/>
    <w:basedOn w:val="Normal"/>
    <w:link w:val="EndNoteBibliographyTitleChar"/>
    <w:rsid w:val="00815E80"/>
    <w:pPr>
      <w:jc w:val="center"/>
    </w:pPr>
    <w:rPr>
      <w:noProof/>
      <w:lang w:val="en-US"/>
    </w:rPr>
  </w:style>
  <w:style w:type="character" w:customStyle="1" w:styleId="EndNoteBibliographyTitleChar">
    <w:name w:val="EndNote Bibliography Title Char"/>
    <w:basedOn w:val="DefaultParagraphFont"/>
    <w:link w:val="EndNoteBibliographyTitle"/>
    <w:rsid w:val="00815E80"/>
    <w:rPr>
      <w:noProof/>
      <w:sz w:val="24"/>
      <w:szCs w:val="24"/>
      <w:lang w:val="en-US" w:eastAsia="en-US"/>
    </w:rPr>
  </w:style>
  <w:style w:type="paragraph" w:customStyle="1" w:styleId="EndNoteBibliography">
    <w:name w:val="EndNote Bibliography"/>
    <w:basedOn w:val="Normal"/>
    <w:link w:val="EndNoteBibliographyChar"/>
    <w:rsid w:val="00815E80"/>
    <w:rPr>
      <w:noProof/>
      <w:lang w:val="en-US"/>
    </w:rPr>
  </w:style>
  <w:style w:type="character" w:customStyle="1" w:styleId="EndNoteBibliographyChar">
    <w:name w:val="EndNote Bibliography Char"/>
    <w:basedOn w:val="DefaultParagraphFont"/>
    <w:link w:val="EndNoteBibliography"/>
    <w:rsid w:val="00815E80"/>
    <w:rPr>
      <w:noProof/>
      <w:sz w:val="24"/>
      <w:szCs w:val="24"/>
      <w:lang w:val="en-US" w:eastAsia="en-US"/>
    </w:rPr>
  </w:style>
  <w:style w:type="character" w:customStyle="1" w:styleId="tgc">
    <w:name w:val="_tgc"/>
    <w:basedOn w:val="DefaultParagraphFont"/>
    <w:rsid w:val="00033C42"/>
  </w:style>
  <w:style w:type="character" w:customStyle="1" w:styleId="st1">
    <w:name w:val="st1"/>
    <w:basedOn w:val="DefaultParagraphFont"/>
    <w:rsid w:val="002B1D7A"/>
  </w:style>
  <w:style w:type="paragraph" w:styleId="Revision">
    <w:name w:val="Revision"/>
    <w:hidden/>
    <w:uiPriority w:val="99"/>
    <w:semiHidden/>
    <w:rsid w:val="003462B9"/>
    <w:rPr>
      <w:sz w:val="24"/>
      <w:szCs w:val="24"/>
      <w:lang w:val="da-DK" w:eastAsia="en-US"/>
    </w:rPr>
  </w:style>
  <w:style w:type="character" w:styleId="HTMLCite">
    <w:name w:val="HTML Cite"/>
    <w:basedOn w:val="DefaultParagraphFont"/>
    <w:uiPriority w:val="99"/>
    <w:semiHidden/>
    <w:unhideWhenUsed/>
    <w:rsid w:val="0037387F"/>
    <w:rPr>
      <w:i/>
      <w:iCs/>
    </w:rPr>
  </w:style>
  <w:style w:type="character" w:customStyle="1" w:styleId="Heading3Char">
    <w:name w:val="Heading 3 Char"/>
    <w:basedOn w:val="DefaultParagraphFont"/>
    <w:link w:val="Heading3"/>
    <w:semiHidden/>
    <w:rsid w:val="00053707"/>
    <w:rPr>
      <w:rFonts w:asciiTheme="majorHAnsi" w:eastAsiaTheme="majorEastAsia" w:hAnsiTheme="majorHAnsi" w:cstheme="majorBidi"/>
      <w:color w:val="243F60" w:themeColor="accent1" w:themeShade="7F"/>
      <w:sz w:val="24"/>
      <w:szCs w:val="24"/>
      <w:lang w:val="da-DK" w:eastAsia="en-US"/>
    </w:rPr>
  </w:style>
  <w:style w:type="paragraph" w:styleId="ListBullet">
    <w:name w:val="List Bullet"/>
    <w:basedOn w:val="Normal"/>
    <w:unhideWhenUsed/>
    <w:rsid w:val="001C2C19"/>
    <w:pPr>
      <w:numPr>
        <w:numId w:val="2"/>
      </w:numPr>
      <w:contextualSpacing/>
    </w:pPr>
  </w:style>
  <w:style w:type="character" w:customStyle="1" w:styleId="UnresolvedMention1">
    <w:name w:val="Unresolved Mention1"/>
    <w:basedOn w:val="DefaultParagraphFont"/>
    <w:uiPriority w:val="99"/>
    <w:semiHidden/>
    <w:unhideWhenUsed/>
    <w:rsid w:val="00491FB0"/>
    <w:rPr>
      <w:color w:val="605E5C"/>
      <w:shd w:val="clear" w:color="auto" w:fill="E1DFDD"/>
    </w:rPr>
  </w:style>
  <w:style w:type="character" w:customStyle="1" w:styleId="Title1">
    <w:name w:val="Title1"/>
    <w:basedOn w:val="DefaultParagraphFont"/>
    <w:rsid w:val="00277532"/>
  </w:style>
  <w:style w:type="character" w:customStyle="1" w:styleId="UnresolvedMention2">
    <w:name w:val="Unresolved Mention2"/>
    <w:basedOn w:val="DefaultParagraphFont"/>
    <w:uiPriority w:val="99"/>
    <w:semiHidden/>
    <w:unhideWhenUsed/>
    <w:rsid w:val="001C68B4"/>
    <w:rPr>
      <w:color w:val="605E5C"/>
      <w:shd w:val="clear" w:color="auto" w:fill="E1DFDD"/>
    </w:rPr>
  </w:style>
  <w:style w:type="character" w:styleId="FollowedHyperlink">
    <w:name w:val="FollowedHyperlink"/>
    <w:basedOn w:val="DefaultParagraphFont"/>
    <w:semiHidden/>
    <w:unhideWhenUsed/>
    <w:rsid w:val="006C2DF7"/>
    <w:rPr>
      <w:color w:val="800080" w:themeColor="followedHyperlink"/>
      <w:u w:val="single"/>
    </w:rPr>
  </w:style>
  <w:style w:type="table" w:styleId="TableGridLight">
    <w:name w:val="Grid Table Light"/>
    <w:basedOn w:val="TableNormal"/>
    <w:uiPriority w:val="40"/>
    <w:rsid w:val="00592C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g-scope">
    <w:name w:val="ng-scope"/>
    <w:basedOn w:val="DefaultParagraphFont"/>
    <w:rsid w:val="009D3C26"/>
  </w:style>
  <w:style w:type="table" w:styleId="PlainTable3">
    <w:name w:val="Plain Table 3"/>
    <w:basedOn w:val="TableNormal"/>
    <w:uiPriority w:val="43"/>
    <w:rsid w:val="001A53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5B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96476">
      <w:bodyDiv w:val="1"/>
      <w:marLeft w:val="0"/>
      <w:marRight w:val="0"/>
      <w:marTop w:val="0"/>
      <w:marBottom w:val="0"/>
      <w:divBdr>
        <w:top w:val="none" w:sz="0" w:space="0" w:color="auto"/>
        <w:left w:val="none" w:sz="0" w:space="0" w:color="auto"/>
        <w:bottom w:val="none" w:sz="0" w:space="0" w:color="auto"/>
        <w:right w:val="none" w:sz="0" w:space="0" w:color="auto"/>
      </w:divBdr>
    </w:div>
    <w:div w:id="226840245">
      <w:bodyDiv w:val="1"/>
      <w:marLeft w:val="0"/>
      <w:marRight w:val="0"/>
      <w:marTop w:val="0"/>
      <w:marBottom w:val="0"/>
      <w:divBdr>
        <w:top w:val="none" w:sz="0" w:space="0" w:color="auto"/>
        <w:left w:val="none" w:sz="0" w:space="0" w:color="auto"/>
        <w:bottom w:val="none" w:sz="0" w:space="0" w:color="auto"/>
        <w:right w:val="none" w:sz="0" w:space="0" w:color="auto"/>
      </w:divBdr>
    </w:div>
    <w:div w:id="356195145">
      <w:bodyDiv w:val="1"/>
      <w:marLeft w:val="0"/>
      <w:marRight w:val="0"/>
      <w:marTop w:val="0"/>
      <w:marBottom w:val="0"/>
      <w:divBdr>
        <w:top w:val="none" w:sz="0" w:space="0" w:color="auto"/>
        <w:left w:val="none" w:sz="0" w:space="0" w:color="auto"/>
        <w:bottom w:val="none" w:sz="0" w:space="0" w:color="auto"/>
        <w:right w:val="none" w:sz="0" w:space="0" w:color="auto"/>
      </w:divBdr>
      <w:divsChild>
        <w:div w:id="1277248677">
          <w:marLeft w:val="0"/>
          <w:marRight w:val="0"/>
          <w:marTop w:val="0"/>
          <w:marBottom w:val="0"/>
          <w:divBdr>
            <w:top w:val="none" w:sz="0" w:space="0" w:color="auto"/>
            <w:left w:val="none" w:sz="0" w:space="0" w:color="auto"/>
            <w:bottom w:val="none" w:sz="0" w:space="0" w:color="auto"/>
            <w:right w:val="none" w:sz="0" w:space="0" w:color="auto"/>
          </w:divBdr>
          <w:divsChild>
            <w:div w:id="265582123">
              <w:marLeft w:val="0"/>
              <w:marRight w:val="0"/>
              <w:marTop w:val="0"/>
              <w:marBottom w:val="0"/>
              <w:divBdr>
                <w:top w:val="none" w:sz="0" w:space="0" w:color="auto"/>
                <w:left w:val="none" w:sz="0" w:space="0" w:color="auto"/>
                <w:bottom w:val="none" w:sz="0" w:space="0" w:color="auto"/>
                <w:right w:val="none" w:sz="0" w:space="0" w:color="auto"/>
              </w:divBdr>
            </w:div>
            <w:div w:id="268895877">
              <w:marLeft w:val="0"/>
              <w:marRight w:val="0"/>
              <w:marTop w:val="0"/>
              <w:marBottom w:val="0"/>
              <w:divBdr>
                <w:top w:val="none" w:sz="0" w:space="0" w:color="auto"/>
                <w:left w:val="none" w:sz="0" w:space="0" w:color="auto"/>
                <w:bottom w:val="none" w:sz="0" w:space="0" w:color="auto"/>
                <w:right w:val="none" w:sz="0" w:space="0" w:color="auto"/>
              </w:divBdr>
            </w:div>
            <w:div w:id="295455689">
              <w:marLeft w:val="0"/>
              <w:marRight w:val="0"/>
              <w:marTop w:val="0"/>
              <w:marBottom w:val="0"/>
              <w:divBdr>
                <w:top w:val="none" w:sz="0" w:space="0" w:color="auto"/>
                <w:left w:val="none" w:sz="0" w:space="0" w:color="auto"/>
                <w:bottom w:val="none" w:sz="0" w:space="0" w:color="auto"/>
                <w:right w:val="none" w:sz="0" w:space="0" w:color="auto"/>
              </w:divBdr>
            </w:div>
            <w:div w:id="501747318">
              <w:marLeft w:val="0"/>
              <w:marRight w:val="0"/>
              <w:marTop w:val="0"/>
              <w:marBottom w:val="0"/>
              <w:divBdr>
                <w:top w:val="none" w:sz="0" w:space="0" w:color="auto"/>
                <w:left w:val="none" w:sz="0" w:space="0" w:color="auto"/>
                <w:bottom w:val="none" w:sz="0" w:space="0" w:color="auto"/>
                <w:right w:val="none" w:sz="0" w:space="0" w:color="auto"/>
              </w:divBdr>
            </w:div>
            <w:div w:id="551691922">
              <w:marLeft w:val="0"/>
              <w:marRight w:val="0"/>
              <w:marTop w:val="0"/>
              <w:marBottom w:val="0"/>
              <w:divBdr>
                <w:top w:val="none" w:sz="0" w:space="0" w:color="auto"/>
                <w:left w:val="none" w:sz="0" w:space="0" w:color="auto"/>
                <w:bottom w:val="none" w:sz="0" w:space="0" w:color="auto"/>
                <w:right w:val="none" w:sz="0" w:space="0" w:color="auto"/>
              </w:divBdr>
            </w:div>
            <w:div w:id="600143830">
              <w:marLeft w:val="0"/>
              <w:marRight w:val="0"/>
              <w:marTop w:val="0"/>
              <w:marBottom w:val="0"/>
              <w:divBdr>
                <w:top w:val="none" w:sz="0" w:space="0" w:color="auto"/>
                <w:left w:val="none" w:sz="0" w:space="0" w:color="auto"/>
                <w:bottom w:val="none" w:sz="0" w:space="0" w:color="auto"/>
                <w:right w:val="none" w:sz="0" w:space="0" w:color="auto"/>
              </w:divBdr>
            </w:div>
            <w:div w:id="620957489">
              <w:marLeft w:val="0"/>
              <w:marRight w:val="0"/>
              <w:marTop w:val="0"/>
              <w:marBottom w:val="0"/>
              <w:divBdr>
                <w:top w:val="none" w:sz="0" w:space="0" w:color="auto"/>
                <w:left w:val="none" w:sz="0" w:space="0" w:color="auto"/>
                <w:bottom w:val="none" w:sz="0" w:space="0" w:color="auto"/>
                <w:right w:val="none" w:sz="0" w:space="0" w:color="auto"/>
              </w:divBdr>
            </w:div>
            <w:div w:id="1092705809">
              <w:marLeft w:val="0"/>
              <w:marRight w:val="0"/>
              <w:marTop w:val="0"/>
              <w:marBottom w:val="0"/>
              <w:divBdr>
                <w:top w:val="none" w:sz="0" w:space="0" w:color="auto"/>
                <w:left w:val="none" w:sz="0" w:space="0" w:color="auto"/>
                <w:bottom w:val="none" w:sz="0" w:space="0" w:color="auto"/>
                <w:right w:val="none" w:sz="0" w:space="0" w:color="auto"/>
              </w:divBdr>
            </w:div>
            <w:div w:id="1267930260">
              <w:marLeft w:val="0"/>
              <w:marRight w:val="0"/>
              <w:marTop w:val="0"/>
              <w:marBottom w:val="0"/>
              <w:divBdr>
                <w:top w:val="none" w:sz="0" w:space="0" w:color="auto"/>
                <w:left w:val="none" w:sz="0" w:space="0" w:color="auto"/>
                <w:bottom w:val="none" w:sz="0" w:space="0" w:color="auto"/>
                <w:right w:val="none" w:sz="0" w:space="0" w:color="auto"/>
              </w:divBdr>
            </w:div>
            <w:div w:id="1342732623">
              <w:marLeft w:val="0"/>
              <w:marRight w:val="0"/>
              <w:marTop w:val="0"/>
              <w:marBottom w:val="0"/>
              <w:divBdr>
                <w:top w:val="none" w:sz="0" w:space="0" w:color="auto"/>
                <w:left w:val="none" w:sz="0" w:space="0" w:color="auto"/>
                <w:bottom w:val="none" w:sz="0" w:space="0" w:color="auto"/>
                <w:right w:val="none" w:sz="0" w:space="0" w:color="auto"/>
              </w:divBdr>
            </w:div>
            <w:div w:id="18364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8828">
      <w:bodyDiv w:val="1"/>
      <w:marLeft w:val="0"/>
      <w:marRight w:val="0"/>
      <w:marTop w:val="0"/>
      <w:marBottom w:val="0"/>
      <w:divBdr>
        <w:top w:val="none" w:sz="0" w:space="0" w:color="auto"/>
        <w:left w:val="none" w:sz="0" w:space="0" w:color="auto"/>
        <w:bottom w:val="none" w:sz="0" w:space="0" w:color="auto"/>
        <w:right w:val="none" w:sz="0" w:space="0" w:color="auto"/>
      </w:divBdr>
    </w:div>
    <w:div w:id="446703894">
      <w:bodyDiv w:val="1"/>
      <w:marLeft w:val="0"/>
      <w:marRight w:val="0"/>
      <w:marTop w:val="0"/>
      <w:marBottom w:val="0"/>
      <w:divBdr>
        <w:top w:val="none" w:sz="0" w:space="0" w:color="auto"/>
        <w:left w:val="none" w:sz="0" w:space="0" w:color="auto"/>
        <w:bottom w:val="none" w:sz="0" w:space="0" w:color="auto"/>
        <w:right w:val="none" w:sz="0" w:space="0" w:color="auto"/>
      </w:divBdr>
    </w:div>
    <w:div w:id="544761524">
      <w:bodyDiv w:val="1"/>
      <w:marLeft w:val="0"/>
      <w:marRight w:val="0"/>
      <w:marTop w:val="0"/>
      <w:marBottom w:val="0"/>
      <w:divBdr>
        <w:top w:val="none" w:sz="0" w:space="0" w:color="auto"/>
        <w:left w:val="none" w:sz="0" w:space="0" w:color="auto"/>
        <w:bottom w:val="none" w:sz="0" w:space="0" w:color="auto"/>
        <w:right w:val="none" w:sz="0" w:space="0" w:color="auto"/>
      </w:divBdr>
    </w:div>
    <w:div w:id="564024645">
      <w:bodyDiv w:val="1"/>
      <w:marLeft w:val="0"/>
      <w:marRight w:val="0"/>
      <w:marTop w:val="0"/>
      <w:marBottom w:val="0"/>
      <w:divBdr>
        <w:top w:val="none" w:sz="0" w:space="0" w:color="auto"/>
        <w:left w:val="none" w:sz="0" w:space="0" w:color="auto"/>
        <w:bottom w:val="none" w:sz="0" w:space="0" w:color="auto"/>
        <w:right w:val="none" w:sz="0" w:space="0" w:color="auto"/>
      </w:divBdr>
      <w:divsChild>
        <w:div w:id="171998408">
          <w:marLeft w:val="0"/>
          <w:marRight w:val="0"/>
          <w:marTop w:val="0"/>
          <w:marBottom w:val="0"/>
          <w:divBdr>
            <w:top w:val="none" w:sz="0" w:space="0" w:color="auto"/>
            <w:left w:val="none" w:sz="0" w:space="0" w:color="auto"/>
            <w:bottom w:val="none" w:sz="0" w:space="0" w:color="auto"/>
            <w:right w:val="none" w:sz="0" w:space="0" w:color="auto"/>
          </w:divBdr>
        </w:div>
        <w:div w:id="1361321696">
          <w:marLeft w:val="0"/>
          <w:marRight w:val="0"/>
          <w:marTop w:val="0"/>
          <w:marBottom w:val="0"/>
          <w:divBdr>
            <w:top w:val="none" w:sz="0" w:space="0" w:color="auto"/>
            <w:left w:val="none" w:sz="0" w:space="0" w:color="auto"/>
            <w:bottom w:val="none" w:sz="0" w:space="0" w:color="auto"/>
            <w:right w:val="none" w:sz="0" w:space="0" w:color="auto"/>
          </w:divBdr>
        </w:div>
      </w:divsChild>
    </w:div>
    <w:div w:id="612631913">
      <w:bodyDiv w:val="1"/>
      <w:marLeft w:val="0"/>
      <w:marRight w:val="0"/>
      <w:marTop w:val="0"/>
      <w:marBottom w:val="0"/>
      <w:divBdr>
        <w:top w:val="none" w:sz="0" w:space="0" w:color="auto"/>
        <w:left w:val="none" w:sz="0" w:space="0" w:color="auto"/>
        <w:bottom w:val="none" w:sz="0" w:space="0" w:color="auto"/>
        <w:right w:val="none" w:sz="0" w:space="0" w:color="auto"/>
      </w:divBdr>
    </w:div>
    <w:div w:id="630939726">
      <w:bodyDiv w:val="1"/>
      <w:marLeft w:val="0"/>
      <w:marRight w:val="0"/>
      <w:marTop w:val="0"/>
      <w:marBottom w:val="0"/>
      <w:divBdr>
        <w:top w:val="none" w:sz="0" w:space="0" w:color="auto"/>
        <w:left w:val="none" w:sz="0" w:space="0" w:color="auto"/>
        <w:bottom w:val="none" w:sz="0" w:space="0" w:color="auto"/>
        <w:right w:val="none" w:sz="0" w:space="0" w:color="auto"/>
      </w:divBdr>
    </w:div>
    <w:div w:id="638149620">
      <w:bodyDiv w:val="1"/>
      <w:marLeft w:val="0"/>
      <w:marRight w:val="0"/>
      <w:marTop w:val="0"/>
      <w:marBottom w:val="0"/>
      <w:divBdr>
        <w:top w:val="none" w:sz="0" w:space="0" w:color="auto"/>
        <w:left w:val="none" w:sz="0" w:space="0" w:color="auto"/>
        <w:bottom w:val="none" w:sz="0" w:space="0" w:color="auto"/>
        <w:right w:val="none" w:sz="0" w:space="0" w:color="auto"/>
      </w:divBdr>
    </w:div>
    <w:div w:id="664432064">
      <w:bodyDiv w:val="1"/>
      <w:marLeft w:val="0"/>
      <w:marRight w:val="0"/>
      <w:marTop w:val="0"/>
      <w:marBottom w:val="0"/>
      <w:divBdr>
        <w:top w:val="none" w:sz="0" w:space="0" w:color="auto"/>
        <w:left w:val="none" w:sz="0" w:space="0" w:color="auto"/>
        <w:bottom w:val="none" w:sz="0" w:space="0" w:color="auto"/>
        <w:right w:val="none" w:sz="0" w:space="0" w:color="auto"/>
      </w:divBdr>
    </w:div>
    <w:div w:id="690381274">
      <w:bodyDiv w:val="1"/>
      <w:marLeft w:val="0"/>
      <w:marRight w:val="0"/>
      <w:marTop w:val="0"/>
      <w:marBottom w:val="0"/>
      <w:divBdr>
        <w:top w:val="none" w:sz="0" w:space="0" w:color="auto"/>
        <w:left w:val="none" w:sz="0" w:space="0" w:color="auto"/>
        <w:bottom w:val="none" w:sz="0" w:space="0" w:color="auto"/>
        <w:right w:val="none" w:sz="0" w:space="0" w:color="auto"/>
      </w:divBdr>
    </w:div>
    <w:div w:id="721903252">
      <w:bodyDiv w:val="1"/>
      <w:marLeft w:val="0"/>
      <w:marRight w:val="0"/>
      <w:marTop w:val="0"/>
      <w:marBottom w:val="0"/>
      <w:divBdr>
        <w:top w:val="none" w:sz="0" w:space="0" w:color="auto"/>
        <w:left w:val="none" w:sz="0" w:space="0" w:color="auto"/>
        <w:bottom w:val="none" w:sz="0" w:space="0" w:color="auto"/>
        <w:right w:val="none" w:sz="0" w:space="0" w:color="auto"/>
      </w:divBdr>
    </w:div>
    <w:div w:id="801121607">
      <w:bodyDiv w:val="1"/>
      <w:marLeft w:val="0"/>
      <w:marRight w:val="0"/>
      <w:marTop w:val="0"/>
      <w:marBottom w:val="0"/>
      <w:divBdr>
        <w:top w:val="none" w:sz="0" w:space="0" w:color="auto"/>
        <w:left w:val="none" w:sz="0" w:space="0" w:color="auto"/>
        <w:bottom w:val="none" w:sz="0" w:space="0" w:color="auto"/>
        <w:right w:val="none" w:sz="0" w:space="0" w:color="auto"/>
      </w:divBdr>
      <w:divsChild>
        <w:div w:id="596253245">
          <w:marLeft w:val="0"/>
          <w:marRight w:val="0"/>
          <w:marTop w:val="0"/>
          <w:marBottom w:val="0"/>
          <w:divBdr>
            <w:top w:val="none" w:sz="0" w:space="0" w:color="auto"/>
            <w:left w:val="none" w:sz="0" w:space="0" w:color="auto"/>
            <w:bottom w:val="none" w:sz="0" w:space="0" w:color="auto"/>
            <w:right w:val="none" w:sz="0" w:space="0" w:color="auto"/>
          </w:divBdr>
        </w:div>
        <w:div w:id="727262682">
          <w:marLeft w:val="0"/>
          <w:marRight w:val="0"/>
          <w:marTop w:val="0"/>
          <w:marBottom w:val="0"/>
          <w:divBdr>
            <w:top w:val="none" w:sz="0" w:space="0" w:color="auto"/>
            <w:left w:val="none" w:sz="0" w:space="0" w:color="auto"/>
            <w:bottom w:val="none" w:sz="0" w:space="0" w:color="auto"/>
            <w:right w:val="none" w:sz="0" w:space="0" w:color="auto"/>
          </w:divBdr>
        </w:div>
        <w:div w:id="2135714664">
          <w:marLeft w:val="0"/>
          <w:marRight w:val="0"/>
          <w:marTop w:val="0"/>
          <w:marBottom w:val="0"/>
          <w:divBdr>
            <w:top w:val="none" w:sz="0" w:space="0" w:color="auto"/>
            <w:left w:val="none" w:sz="0" w:space="0" w:color="auto"/>
            <w:bottom w:val="none" w:sz="0" w:space="0" w:color="auto"/>
            <w:right w:val="none" w:sz="0" w:space="0" w:color="auto"/>
          </w:divBdr>
        </w:div>
      </w:divsChild>
    </w:div>
    <w:div w:id="805196249">
      <w:bodyDiv w:val="1"/>
      <w:marLeft w:val="0"/>
      <w:marRight w:val="0"/>
      <w:marTop w:val="0"/>
      <w:marBottom w:val="0"/>
      <w:divBdr>
        <w:top w:val="none" w:sz="0" w:space="0" w:color="auto"/>
        <w:left w:val="none" w:sz="0" w:space="0" w:color="auto"/>
        <w:bottom w:val="none" w:sz="0" w:space="0" w:color="auto"/>
        <w:right w:val="none" w:sz="0" w:space="0" w:color="auto"/>
      </w:divBdr>
    </w:div>
    <w:div w:id="872502356">
      <w:bodyDiv w:val="1"/>
      <w:marLeft w:val="0"/>
      <w:marRight w:val="0"/>
      <w:marTop w:val="0"/>
      <w:marBottom w:val="0"/>
      <w:divBdr>
        <w:top w:val="none" w:sz="0" w:space="0" w:color="auto"/>
        <w:left w:val="none" w:sz="0" w:space="0" w:color="auto"/>
        <w:bottom w:val="none" w:sz="0" w:space="0" w:color="auto"/>
        <w:right w:val="none" w:sz="0" w:space="0" w:color="auto"/>
      </w:divBdr>
    </w:div>
    <w:div w:id="895748241">
      <w:bodyDiv w:val="1"/>
      <w:marLeft w:val="0"/>
      <w:marRight w:val="0"/>
      <w:marTop w:val="0"/>
      <w:marBottom w:val="0"/>
      <w:divBdr>
        <w:top w:val="none" w:sz="0" w:space="0" w:color="auto"/>
        <w:left w:val="none" w:sz="0" w:space="0" w:color="auto"/>
        <w:bottom w:val="none" w:sz="0" w:space="0" w:color="auto"/>
        <w:right w:val="none" w:sz="0" w:space="0" w:color="auto"/>
      </w:divBdr>
    </w:div>
    <w:div w:id="910308792">
      <w:bodyDiv w:val="1"/>
      <w:marLeft w:val="0"/>
      <w:marRight w:val="0"/>
      <w:marTop w:val="0"/>
      <w:marBottom w:val="0"/>
      <w:divBdr>
        <w:top w:val="none" w:sz="0" w:space="0" w:color="auto"/>
        <w:left w:val="none" w:sz="0" w:space="0" w:color="auto"/>
        <w:bottom w:val="none" w:sz="0" w:space="0" w:color="auto"/>
        <w:right w:val="none" w:sz="0" w:space="0" w:color="auto"/>
      </w:divBdr>
      <w:divsChild>
        <w:div w:id="12266508">
          <w:marLeft w:val="0"/>
          <w:marRight w:val="0"/>
          <w:marTop w:val="0"/>
          <w:marBottom w:val="0"/>
          <w:divBdr>
            <w:top w:val="none" w:sz="0" w:space="0" w:color="auto"/>
            <w:left w:val="none" w:sz="0" w:space="0" w:color="auto"/>
            <w:bottom w:val="none" w:sz="0" w:space="0" w:color="auto"/>
            <w:right w:val="none" w:sz="0" w:space="0" w:color="auto"/>
          </w:divBdr>
        </w:div>
        <w:div w:id="721976038">
          <w:marLeft w:val="0"/>
          <w:marRight w:val="0"/>
          <w:marTop w:val="0"/>
          <w:marBottom w:val="0"/>
          <w:divBdr>
            <w:top w:val="none" w:sz="0" w:space="0" w:color="auto"/>
            <w:left w:val="none" w:sz="0" w:space="0" w:color="auto"/>
            <w:bottom w:val="none" w:sz="0" w:space="0" w:color="auto"/>
            <w:right w:val="none" w:sz="0" w:space="0" w:color="auto"/>
          </w:divBdr>
        </w:div>
        <w:div w:id="797920655">
          <w:marLeft w:val="0"/>
          <w:marRight w:val="0"/>
          <w:marTop w:val="0"/>
          <w:marBottom w:val="0"/>
          <w:divBdr>
            <w:top w:val="none" w:sz="0" w:space="0" w:color="auto"/>
            <w:left w:val="none" w:sz="0" w:space="0" w:color="auto"/>
            <w:bottom w:val="none" w:sz="0" w:space="0" w:color="auto"/>
            <w:right w:val="none" w:sz="0" w:space="0" w:color="auto"/>
          </w:divBdr>
        </w:div>
        <w:div w:id="897933120">
          <w:marLeft w:val="0"/>
          <w:marRight w:val="0"/>
          <w:marTop w:val="0"/>
          <w:marBottom w:val="0"/>
          <w:divBdr>
            <w:top w:val="none" w:sz="0" w:space="0" w:color="auto"/>
            <w:left w:val="none" w:sz="0" w:space="0" w:color="auto"/>
            <w:bottom w:val="none" w:sz="0" w:space="0" w:color="auto"/>
            <w:right w:val="none" w:sz="0" w:space="0" w:color="auto"/>
          </w:divBdr>
        </w:div>
        <w:div w:id="928852951">
          <w:marLeft w:val="0"/>
          <w:marRight w:val="0"/>
          <w:marTop w:val="0"/>
          <w:marBottom w:val="0"/>
          <w:divBdr>
            <w:top w:val="none" w:sz="0" w:space="0" w:color="auto"/>
            <w:left w:val="none" w:sz="0" w:space="0" w:color="auto"/>
            <w:bottom w:val="none" w:sz="0" w:space="0" w:color="auto"/>
            <w:right w:val="none" w:sz="0" w:space="0" w:color="auto"/>
          </w:divBdr>
        </w:div>
        <w:div w:id="966550169">
          <w:marLeft w:val="0"/>
          <w:marRight w:val="0"/>
          <w:marTop w:val="0"/>
          <w:marBottom w:val="0"/>
          <w:divBdr>
            <w:top w:val="none" w:sz="0" w:space="0" w:color="auto"/>
            <w:left w:val="none" w:sz="0" w:space="0" w:color="auto"/>
            <w:bottom w:val="none" w:sz="0" w:space="0" w:color="auto"/>
            <w:right w:val="none" w:sz="0" w:space="0" w:color="auto"/>
          </w:divBdr>
        </w:div>
        <w:div w:id="1259481256">
          <w:marLeft w:val="0"/>
          <w:marRight w:val="0"/>
          <w:marTop w:val="0"/>
          <w:marBottom w:val="0"/>
          <w:divBdr>
            <w:top w:val="none" w:sz="0" w:space="0" w:color="auto"/>
            <w:left w:val="none" w:sz="0" w:space="0" w:color="auto"/>
            <w:bottom w:val="none" w:sz="0" w:space="0" w:color="auto"/>
            <w:right w:val="none" w:sz="0" w:space="0" w:color="auto"/>
          </w:divBdr>
        </w:div>
        <w:div w:id="1278753589">
          <w:marLeft w:val="0"/>
          <w:marRight w:val="0"/>
          <w:marTop w:val="0"/>
          <w:marBottom w:val="0"/>
          <w:divBdr>
            <w:top w:val="none" w:sz="0" w:space="0" w:color="auto"/>
            <w:left w:val="none" w:sz="0" w:space="0" w:color="auto"/>
            <w:bottom w:val="none" w:sz="0" w:space="0" w:color="auto"/>
            <w:right w:val="none" w:sz="0" w:space="0" w:color="auto"/>
          </w:divBdr>
        </w:div>
        <w:div w:id="1341198616">
          <w:marLeft w:val="0"/>
          <w:marRight w:val="0"/>
          <w:marTop w:val="0"/>
          <w:marBottom w:val="0"/>
          <w:divBdr>
            <w:top w:val="none" w:sz="0" w:space="0" w:color="auto"/>
            <w:left w:val="none" w:sz="0" w:space="0" w:color="auto"/>
            <w:bottom w:val="none" w:sz="0" w:space="0" w:color="auto"/>
            <w:right w:val="none" w:sz="0" w:space="0" w:color="auto"/>
          </w:divBdr>
        </w:div>
        <w:div w:id="1576546758">
          <w:marLeft w:val="0"/>
          <w:marRight w:val="0"/>
          <w:marTop w:val="0"/>
          <w:marBottom w:val="0"/>
          <w:divBdr>
            <w:top w:val="none" w:sz="0" w:space="0" w:color="auto"/>
            <w:left w:val="none" w:sz="0" w:space="0" w:color="auto"/>
            <w:bottom w:val="none" w:sz="0" w:space="0" w:color="auto"/>
            <w:right w:val="none" w:sz="0" w:space="0" w:color="auto"/>
          </w:divBdr>
        </w:div>
        <w:div w:id="1825388142">
          <w:marLeft w:val="0"/>
          <w:marRight w:val="0"/>
          <w:marTop w:val="0"/>
          <w:marBottom w:val="0"/>
          <w:divBdr>
            <w:top w:val="none" w:sz="0" w:space="0" w:color="auto"/>
            <w:left w:val="none" w:sz="0" w:space="0" w:color="auto"/>
            <w:bottom w:val="none" w:sz="0" w:space="0" w:color="auto"/>
            <w:right w:val="none" w:sz="0" w:space="0" w:color="auto"/>
          </w:divBdr>
        </w:div>
      </w:divsChild>
    </w:div>
    <w:div w:id="926426416">
      <w:bodyDiv w:val="1"/>
      <w:marLeft w:val="0"/>
      <w:marRight w:val="0"/>
      <w:marTop w:val="0"/>
      <w:marBottom w:val="0"/>
      <w:divBdr>
        <w:top w:val="none" w:sz="0" w:space="0" w:color="auto"/>
        <w:left w:val="none" w:sz="0" w:space="0" w:color="auto"/>
        <w:bottom w:val="none" w:sz="0" w:space="0" w:color="auto"/>
        <w:right w:val="none" w:sz="0" w:space="0" w:color="auto"/>
      </w:divBdr>
    </w:div>
    <w:div w:id="962929877">
      <w:bodyDiv w:val="1"/>
      <w:marLeft w:val="0"/>
      <w:marRight w:val="0"/>
      <w:marTop w:val="0"/>
      <w:marBottom w:val="0"/>
      <w:divBdr>
        <w:top w:val="none" w:sz="0" w:space="0" w:color="auto"/>
        <w:left w:val="none" w:sz="0" w:space="0" w:color="auto"/>
        <w:bottom w:val="none" w:sz="0" w:space="0" w:color="auto"/>
        <w:right w:val="none" w:sz="0" w:space="0" w:color="auto"/>
      </w:divBdr>
    </w:div>
    <w:div w:id="983700597">
      <w:bodyDiv w:val="1"/>
      <w:marLeft w:val="0"/>
      <w:marRight w:val="0"/>
      <w:marTop w:val="0"/>
      <w:marBottom w:val="0"/>
      <w:divBdr>
        <w:top w:val="none" w:sz="0" w:space="0" w:color="auto"/>
        <w:left w:val="none" w:sz="0" w:space="0" w:color="auto"/>
        <w:bottom w:val="none" w:sz="0" w:space="0" w:color="auto"/>
        <w:right w:val="none" w:sz="0" w:space="0" w:color="auto"/>
      </w:divBdr>
    </w:div>
    <w:div w:id="994915928">
      <w:bodyDiv w:val="1"/>
      <w:marLeft w:val="0"/>
      <w:marRight w:val="0"/>
      <w:marTop w:val="0"/>
      <w:marBottom w:val="0"/>
      <w:divBdr>
        <w:top w:val="none" w:sz="0" w:space="0" w:color="auto"/>
        <w:left w:val="none" w:sz="0" w:space="0" w:color="auto"/>
        <w:bottom w:val="none" w:sz="0" w:space="0" w:color="auto"/>
        <w:right w:val="none" w:sz="0" w:space="0" w:color="auto"/>
      </w:divBdr>
    </w:div>
    <w:div w:id="1053776457">
      <w:bodyDiv w:val="1"/>
      <w:marLeft w:val="0"/>
      <w:marRight w:val="0"/>
      <w:marTop w:val="0"/>
      <w:marBottom w:val="0"/>
      <w:divBdr>
        <w:top w:val="none" w:sz="0" w:space="0" w:color="auto"/>
        <w:left w:val="none" w:sz="0" w:space="0" w:color="auto"/>
        <w:bottom w:val="none" w:sz="0" w:space="0" w:color="auto"/>
        <w:right w:val="none" w:sz="0" w:space="0" w:color="auto"/>
      </w:divBdr>
      <w:divsChild>
        <w:div w:id="1242721025">
          <w:marLeft w:val="0"/>
          <w:marRight w:val="0"/>
          <w:marTop w:val="0"/>
          <w:marBottom w:val="0"/>
          <w:divBdr>
            <w:top w:val="none" w:sz="0" w:space="0" w:color="auto"/>
            <w:left w:val="none" w:sz="0" w:space="0" w:color="auto"/>
            <w:bottom w:val="none" w:sz="0" w:space="0" w:color="auto"/>
            <w:right w:val="none" w:sz="0" w:space="0" w:color="auto"/>
          </w:divBdr>
          <w:divsChild>
            <w:div w:id="1002201173">
              <w:marLeft w:val="0"/>
              <w:marRight w:val="0"/>
              <w:marTop w:val="0"/>
              <w:marBottom w:val="0"/>
              <w:divBdr>
                <w:top w:val="none" w:sz="0" w:space="0" w:color="auto"/>
                <w:left w:val="none" w:sz="0" w:space="0" w:color="auto"/>
                <w:bottom w:val="none" w:sz="0" w:space="0" w:color="auto"/>
                <w:right w:val="none" w:sz="0" w:space="0" w:color="auto"/>
              </w:divBdr>
              <w:divsChild>
                <w:div w:id="1421873762">
                  <w:marLeft w:val="0"/>
                  <w:marRight w:val="0"/>
                  <w:marTop w:val="0"/>
                  <w:marBottom w:val="0"/>
                  <w:divBdr>
                    <w:top w:val="none" w:sz="0" w:space="0" w:color="auto"/>
                    <w:left w:val="none" w:sz="0" w:space="0" w:color="auto"/>
                    <w:bottom w:val="none" w:sz="0" w:space="0" w:color="auto"/>
                    <w:right w:val="none" w:sz="0" w:space="0" w:color="auto"/>
                  </w:divBdr>
                  <w:divsChild>
                    <w:div w:id="271474473">
                      <w:marLeft w:val="0"/>
                      <w:marRight w:val="0"/>
                      <w:marTop w:val="0"/>
                      <w:marBottom w:val="0"/>
                      <w:divBdr>
                        <w:top w:val="none" w:sz="0" w:space="0" w:color="auto"/>
                        <w:left w:val="none" w:sz="0" w:space="0" w:color="auto"/>
                        <w:bottom w:val="none" w:sz="0" w:space="0" w:color="auto"/>
                        <w:right w:val="none" w:sz="0" w:space="0" w:color="auto"/>
                      </w:divBdr>
                      <w:divsChild>
                        <w:div w:id="1390304883">
                          <w:marLeft w:val="0"/>
                          <w:marRight w:val="0"/>
                          <w:marTop w:val="0"/>
                          <w:marBottom w:val="0"/>
                          <w:divBdr>
                            <w:top w:val="none" w:sz="0" w:space="0" w:color="auto"/>
                            <w:left w:val="none" w:sz="0" w:space="0" w:color="auto"/>
                            <w:bottom w:val="none" w:sz="0" w:space="0" w:color="auto"/>
                            <w:right w:val="none" w:sz="0" w:space="0" w:color="auto"/>
                          </w:divBdr>
                          <w:divsChild>
                            <w:div w:id="1676112296">
                              <w:marLeft w:val="0"/>
                              <w:marRight w:val="0"/>
                              <w:marTop w:val="0"/>
                              <w:marBottom w:val="0"/>
                              <w:divBdr>
                                <w:top w:val="none" w:sz="0" w:space="0" w:color="auto"/>
                                <w:left w:val="none" w:sz="0" w:space="0" w:color="auto"/>
                                <w:bottom w:val="none" w:sz="0" w:space="0" w:color="auto"/>
                                <w:right w:val="none" w:sz="0" w:space="0" w:color="auto"/>
                              </w:divBdr>
                              <w:divsChild>
                                <w:div w:id="6227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90150">
      <w:bodyDiv w:val="1"/>
      <w:marLeft w:val="0"/>
      <w:marRight w:val="0"/>
      <w:marTop w:val="0"/>
      <w:marBottom w:val="0"/>
      <w:divBdr>
        <w:top w:val="none" w:sz="0" w:space="0" w:color="auto"/>
        <w:left w:val="none" w:sz="0" w:space="0" w:color="auto"/>
        <w:bottom w:val="none" w:sz="0" w:space="0" w:color="auto"/>
        <w:right w:val="none" w:sz="0" w:space="0" w:color="auto"/>
      </w:divBdr>
    </w:div>
    <w:div w:id="1107696332">
      <w:bodyDiv w:val="1"/>
      <w:marLeft w:val="0"/>
      <w:marRight w:val="0"/>
      <w:marTop w:val="0"/>
      <w:marBottom w:val="0"/>
      <w:divBdr>
        <w:top w:val="none" w:sz="0" w:space="0" w:color="auto"/>
        <w:left w:val="none" w:sz="0" w:space="0" w:color="auto"/>
        <w:bottom w:val="none" w:sz="0" w:space="0" w:color="auto"/>
        <w:right w:val="none" w:sz="0" w:space="0" w:color="auto"/>
      </w:divBdr>
    </w:div>
    <w:div w:id="1111627450">
      <w:bodyDiv w:val="1"/>
      <w:marLeft w:val="0"/>
      <w:marRight w:val="0"/>
      <w:marTop w:val="0"/>
      <w:marBottom w:val="0"/>
      <w:divBdr>
        <w:top w:val="none" w:sz="0" w:space="0" w:color="auto"/>
        <w:left w:val="none" w:sz="0" w:space="0" w:color="auto"/>
        <w:bottom w:val="none" w:sz="0" w:space="0" w:color="auto"/>
        <w:right w:val="none" w:sz="0" w:space="0" w:color="auto"/>
      </w:divBdr>
      <w:divsChild>
        <w:div w:id="1081608211">
          <w:marLeft w:val="0"/>
          <w:marRight w:val="0"/>
          <w:marTop w:val="0"/>
          <w:marBottom w:val="0"/>
          <w:divBdr>
            <w:top w:val="none" w:sz="0" w:space="0" w:color="auto"/>
            <w:left w:val="none" w:sz="0" w:space="0" w:color="auto"/>
            <w:bottom w:val="none" w:sz="0" w:space="0" w:color="auto"/>
            <w:right w:val="none" w:sz="0" w:space="0" w:color="auto"/>
          </w:divBdr>
          <w:divsChild>
            <w:div w:id="258177078">
              <w:marLeft w:val="0"/>
              <w:marRight w:val="0"/>
              <w:marTop w:val="0"/>
              <w:marBottom w:val="0"/>
              <w:divBdr>
                <w:top w:val="none" w:sz="0" w:space="0" w:color="auto"/>
                <w:left w:val="none" w:sz="0" w:space="0" w:color="auto"/>
                <w:bottom w:val="none" w:sz="0" w:space="0" w:color="auto"/>
                <w:right w:val="none" w:sz="0" w:space="0" w:color="auto"/>
              </w:divBdr>
            </w:div>
            <w:div w:id="1407263531">
              <w:marLeft w:val="0"/>
              <w:marRight w:val="0"/>
              <w:marTop w:val="0"/>
              <w:marBottom w:val="0"/>
              <w:divBdr>
                <w:top w:val="none" w:sz="0" w:space="0" w:color="auto"/>
                <w:left w:val="none" w:sz="0" w:space="0" w:color="auto"/>
                <w:bottom w:val="none" w:sz="0" w:space="0" w:color="auto"/>
                <w:right w:val="none" w:sz="0" w:space="0" w:color="auto"/>
              </w:divBdr>
              <w:divsChild>
                <w:div w:id="1410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8523">
      <w:bodyDiv w:val="1"/>
      <w:marLeft w:val="0"/>
      <w:marRight w:val="0"/>
      <w:marTop w:val="0"/>
      <w:marBottom w:val="0"/>
      <w:divBdr>
        <w:top w:val="none" w:sz="0" w:space="0" w:color="auto"/>
        <w:left w:val="none" w:sz="0" w:space="0" w:color="auto"/>
        <w:bottom w:val="none" w:sz="0" w:space="0" w:color="auto"/>
        <w:right w:val="none" w:sz="0" w:space="0" w:color="auto"/>
      </w:divBdr>
    </w:div>
    <w:div w:id="1117061328">
      <w:bodyDiv w:val="1"/>
      <w:marLeft w:val="0"/>
      <w:marRight w:val="0"/>
      <w:marTop w:val="0"/>
      <w:marBottom w:val="0"/>
      <w:divBdr>
        <w:top w:val="none" w:sz="0" w:space="0" w:color="auto"/>
        <w:left w:val="none" w:sz="0" w:space="0" w:color="auto"/>
        <w:bottom w:val="none" w:sz="0" w:space="0" w:color="auto"/>
        <w:right w:val="none" w:sz="0" w:space="0" w:color="auto"/>
      </w:divBdr>
    </w:div>
    <w:div w:id="1136096706">
      <w:bodyDiv w:val="1"/>
      <w:marLeft w:val="0"/>
      <w:marRight w:val="0"/>
      <w:marTop w:val="0"/>
      <w:marBottom w:val="0"/>
      <w:divBdr>
        <w:top w:val="none" w:sz="0" w:space="0" w:color="auto"/>
        <w:left w:val="none" w:sz="0" w:space="0" w:color="auto"/>
        <w:bottom w:val="none" w:sz="0" w:space="0" w:color="auto"/>
        <w:right w:val="none" w:sz="0" w:space="0" w:color="auto"/>
      </w:divBdr>
    </w:div>
    <w:div w:id="1171724029">
      <w:bodyDiv w:val="1"/>
      <w:marLeft w:val="0"/>
      <w:marRight w:val="0"/>
      <w:marTop w:val="0"/>
      <w:marBottom w:val="0"/>
      <w:divBdr>
        <w:top w:val="none" w:sz="0" w:space="0" w:color="auto"/>
        <w:left w:val="none" w:sz="0" w:space="0" w:color="auto"/>
        <w:bottom w:val="none" w:sz="0" w:space="0" w:color="auto"/>
        <w:right w:val="none" w:sz="0" w:space="0" w:color="auto"/>
      </w:divBdr>
    </w:div>
    <w:div w:id="1245409164">
      <w:bodyDiv w:val="1"/>
      <w:marLeft w:val="0"/>
      <w:marRight w:val="0"/>
      <w:marTop w:val="0"/>
      <w:marBottom w:val="0"/>
      <w:divBdr>
        <w:top w:val="none" w:sz="0" w:space="0" w:color="auto"/>
        <w:left w:val="none" w:sz="0" w:space="0" w:color="auto"/>
        <w:bottom w:val="none" w:sz="0" w:space="0" w:color="auto"/>
        <w:right w:val="none" w:sz="0" w:space="0" w:color="auto"/>
      </w:divBdr>
    </w:div>
    <w:div w:id="1335299629">
      <w:bodyDiv w:val="1"/>
      <w:marLeft w:val="0"/>
      <w:marRight w:val="0"/>
      <w:marTop w:val="0"/>
      <w:marBottom w:val="0"/>
      <w:divBdr>
        <w:top w:val="none" w:sz="0" w:space="0" w:color="auto"/>
        <w:left w:val="none" w:sz="0" w:space="0" w:color="auto"/>
        <w:bottom w:val="none" w:sz="0" w:space="0" w:color="auto"/>
        <w:right w:val="none" w:sz="0" w:space="0" w:color="auto"/>
      </w:divBdr>
      <w:divsChild>
        <w:div w:id="1845129132">
          <w:marLeft w:val="0"/>
          <w:marRight w:val="0"/>
          <w:marTop w:val="0"/>
          <w:marBottom w:val="0"/>
          <w:divBdr>
            <w:top w:val="none" w:sz="0" w:space="0" w:color="auto"/>
            <w:left w:val="none" w:sz="0" w:space="0" w:color="auto"/>
            <w:bottom w:val="none" w:sz="0" w:space="0" w:color="auto"/>
            <w:right w:val="none" w:sz="0" w:space="0" w:color="auto"/>
          </w:divBdr>
          <w:divsChild>
            <w:div w:id="1181429793">
              <w:marLeft w:val="-225"/>
              <w:marRight w:val="-225"/>
              <w:marTop w:val="0"/>
              <w:marBottom w:val="0"/>
              <w:divBdr>
                <w:top w:val="none" w:sz="0" w:space="0" w:color="auto"/>
                <w:left w:val="none" w:sz="0" w:space="0" w:color="auto"/>
                <w:bottom w:val="none" w:sz="0" w:space="0" w:color="auto"/>
                <w:right w:val="none" w:sz="0" w:space="0" w:color="auto"/>
              </w:divBdr>
              <w:divsChild>
                <w:div w:id="1824007569">
                  <w:marLeft w:val="0"/>
                  <w:marRight w:val="0"/>
                  <w:marTop w:val="0"/>
                  <w:marBottom w:val="0"/>
                  <w:divBdr>
                    <w:top w:val="none" w:sz="0" w:space="0" w:color="auto"/>
                    <w:left w:val="none" w:sz="0" w:space="0" w:color="auto"/>
                    <w:bottom w:val="none" w:sz="0" w:space="0" w:color="auto"/>
                    <w:right w:val="none" w:sz="0" w:space="0" w:color="auto"/>
                  </w:divBdr>
                  <w:divsChild>
                    <w:div w:id="159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18422">
      <w:bodyDiv w:val="1"/>
      <w:marLeft w:val="0"/>
      <w:marRight w:val="0"/>
      <w:marTop w:val="0"/>
      <w:marBottom w:val="0"/>
      <w:divBdr>
        <w:top w:val="none" w:sz="0" w:space="0" w:color="auto"/>
        <w:left w:val="none" w:sz="0" w:space="0" w:color="auto"/>
        <w:bottom w:val="none" w:sz="0" w:space="0" w:color="auto"/>
        <w:right w:val="none" w:sz="0" w:space="0" w:color="auto"/>
      </w:divBdr>
    </w:div>
    <w:div w:id="1373261479">
      <w:bodyDiv w:val="1"/>
      <w:marLeft w:val="0"/>
      <w:marRight w:val="0"/>
      <w:marTop w:val="0"/>
      <w:marBottom w:val="0"/>
      <w:divBdr>
        <w:top w:val="none" w:sz="0" w:space="0" w:color="auto"/>
        <w:left w:val="none" w:sz="0" w:space="0" w:color="auto"/>
        <w:bottom w:val="none" w:sz="0" w:space="0" w:color="auto"/>
        <w:right w:val="none" w:sz="0" w:space="0" w:color="auto"/>
      </w:divBdr>
    </w:div>
    <w:div w:id="1377857246">
      <w:bodyDiv w:val="1"/>
      <w:marLeft w:val="0"/>
      <w:marRight w:val="0"/>
      <w:marTop w:val="0"/>
      <w:marBottom w:val="0"/>
      <w:divBdr>
        <w:top w:val="none" w:sz="0" w:space="0" w:color="auto"/>
        <w:left w:val="none" w:sz="0" w:space="0" w:color="auto"/>
        <w:bottom w:val="none" w:sz="0" w:space="0" w:color="auto"/>
        <w:right w:val="none" w:sz="0" w:space="0" w:color="auto"/>
      </w:divBdr>
    </w:div>
    <w:div w:id="1401246003">
      <w:bodyDiv w:val="1"/>
      <w:marLeft w:val="0"/>
      <w:marRight w:val="0"/>
      <w:marTop w:val="0"/>
      <w:marBottom w:val="0"/>
      <w:divBdr>
        <w:top w:val="none" w:sz="0" w:space="0" w:color="auto"/>
        <w:left w:val="none" w:sz="0" w:space="0" w:color="auto"/>
        <w:bottom w:val="none" w:sz="0" w:space="0" w:color="auto"/>
        <w:right w:val="none" w:sz="0" w:space="0" w:color="auto"/>
      </w:divBdr>
    </w:div>
    <w:div w:id="1440098935">
      <w:bodyDiv w:val="1"/>
      <w:marLeft w:val="0"/>
      <w:marRight w:val="0"/>
      <w:marTop w:val="0"/>
      <w:marBottom w:val="0"/>
      <w:divBdr>
        <w:top w:val="none" w:sz="0" w:space="0" w:color="auto"/>
        <w:left w:val="none" w:sz="0" w:space="0" w:color="auto"/>
        <w:bottom w:val="none" w:sz="0" w:space="0" w:color="auto"/>
        <w:right w:val="none" w:sz="0" w:space="0" w:color="auto"/>
      </w:divBdr>
    </w:div>
    <w:div w:id="1472021478">
      <w:bodyDiv w:val="1"/>
      <w:marLeft w:val="0"/>
      <w:marRight w:val="0"/>
      <w:marTop w:val="0"/>
      <w:marBottom w:val="0"/>
      <w:divBdr>
        <w:top w:val="none" w:sz="0" w:space="0" w:color="auto"/>
        <w:left w:val="none" w:sz="0" w:space="0" w:color="auto"/>
        <w:bottom w:val="none" w:sz="0" w:space="0" w:color="auto"/>
        <w:right w:val="none" w:sz="0" w:space="0" w:color="auto"/>
      </w:divBdr>
      <w:divsChild>
        <w:div w:id="65031811">
          <w:marLeft w:val="0"/>
          <w:marRight w:val="0"/>
          <w:marTop w:val="0"/>
          <w:marBottom w:val="0"/>
          <w:divBdr>
            <w:top w:val="none" w:sz="0" w:space="0" w:color="auto"/>
            <w:left w:val="none" w:sz="0" w:space="0" w:color="auto"/>
            <w:bottom w:val="none" w:sz="0" w:space="0" w:color="auto"/>
            <w:right w:val="none" w:sz="0" w:space="0" w:color="auto"/>
          </w:divBdr>
        </w:div>
        <w:div w:id="176385827">
          <w:marLeft w:val="0"/>
          <w:marRight w:val="0"/>
          <w:marTop w:val="0"/>
          <w:marBottom w:val="0"/>
          <w:divBdr>
            <w:top w:val="none" w:sz="0" w:space="0" w:color="auto"/>
            <w:left w:val="none" w:sz="0" w:space="0" w:color="auto"/>
            <w:bottom w:val="none" w:sz="0" w:space="0" w:color="auto"/>
            <w:right w:val="none" w:sz="0" w:space="0" w:color="auto"/>
          </w:divBdr>
        </w:div>
        <w:div w:id="668562520">
          <w:marLeft w:val="0"/>
          <w:marRight w:val="0"/>
          <w:marTop w:val="0"/>
          <w:marBottom w:val="0"/>
          <w:divBdr>
            <w:top w:val="none" w:sz="0" w:space="0" w:color="auto"/>
            <w:left w:val="none" w:sz="0" w:space="0" w:color="auto"/>
            <w:bottom w:val="none" w:sz="0" w:space="0" w:color="auto"/>
            <w:right w:val="none" w:sz="0" w:space="0" w:color="auto"/>
          </w:divBdr>
        </w:div>
        <w:div w:id="695082023">
          <w:marLeft w:val="0"/>
          <w:marRight w:val="0"/>
          <w:marTop w:val="0"/>
          <w:marBottom w:val="0"/>
          <w:divBdr>
            <w:top w:val="none" w:sz="0" w:space="0" w:color="auto"/>
            <w:left w:val="none" w:sz="0" w:space="0" w:color="auto"/>
            <w:bottom w:val="none" w:sz="0" w:space="0" w:color="auto"/>
            <w:right w:val="none" w:sz="0" w:space="0" w:color="auto"/>
          </w:divBdr>
        </w:div>
        <w:div w:id="1094013079">
          <w:marLeft w:val="0"/>
          <w:marRight w:val="0"/>
          <w:marTop w:val="0"/>
          <w:marBottom w:val="0"/>
          <w:divBdr>
            <w:top w:val="none" w:sz="0" w:space="0" w:color="auto"/>
            <w:left w:val="none" w:sz="0" w:space="0" w:color="auto"/>
            <w:bottom w:val="none" w:sz="0" w:space="0" w:color="auto"/>
            <w:right w:val="none" w:sz="0" w:space="0" w:color="auto"/>
          </w:divBdr>
        </w:div>
        <w:div w:id="1237782124">
          <w:marLeft w:val="0"/>
          <w:marRight w:val="0"/>
          <w:marTop w:val="0"/>
          <w:marBottom w:val="0"/>
          <w:divBdr>
            <w:top w:val="none" w:sz="0" w:space="0" w:color="auto"/>
            <w:left w:val="none" w:sz="0" w:space="0" w:color="auto"/>
            <w:bottom w:val="none" w:sz="0" w:space="0" w:color="auto"/>
            <w:right w:val="none" w:sz="0" w:space="0" w:color="auto"/>
          </w:divBdr>
        </w:div>
        <w:div w:id="1419793787">
          <w:marLeft w:val="0"/>
          <w:marRight w:val="0"/>
          <w:marTop w:val="0"/>
          <w:marBottom w:val="0"/>
          <w:divBdr>
            <w:top w:val="none" w:sz="0" w:space="0" w:color="auto"/>
            <w:left w:val="none" w:sz="0" w:space="0" w:color="auto"/>
            <w:bottom w:val="none" w:sz="0" w:space="0" w:color="auto"/>
            <w:right w:val="none" w:sz="0" w:space="0" w:color="auto"/>
          </w:divBdr>
        </w:div>
        <w:div w:id="1460300663">
          <w:marLeft w:val="0"/>
          <w:marRight w:val="0"/>
          <w:marTop w:val="0"/>
          <w:marBottom w:val="0"/>
          <w:divBdr>
            <w:top w:val="none" w:sz="0" w:space="0" w:color="auto"/>
            <w:left w:val="none" w:sz="0" w:space="0" w:color="auto"/>
            <w:bottom w:val="none" w:sz="0" w:space="0" w:color="auto"/>
            <w:right w:val="none" w:sz="0" w:space="0" w:color="auto"/>
          </w:divBdr>
        </w:div>
        <w:div w:id="1879006430">
          <w:marLeft w:val="0"/>
          <w:marRight w:val="0"/>
          <w:marTop w:val="0"/>
          <w:marBottom w:val="0"/>
          <w:divBdr>
            <w:top w:val="none" w:sz="0" w:space="0" w:color="auto"/>
            <w:left w:val="none" w:sz="0" w:space="0" w:color="auto"/>
            <w:bottom w:val="none" w:sz="0" w:space="0" w:color="auto"/>
            <w:right w:val="none" w:sz="0" w:space="0" w:color="auto"/>
          </w:divBdr>
        </w:div>
        <w:div w:id="1879201102">
          <w:marLeft w:val="0"/>
          <w:marRight w:val="0"/>
          <w:marTop w:val="0"/>
          <w:marBottom w:val="0"/>
          <w:divBdr>
            <w:top w:val="none" w:sz="0" w:space="0" w:color="auto"/>
            <w:left w:val="none" w:sz="0" w:space="0" w:color="auto"/>
            <w:bottom w:val="none" w:sz="0" w:space="0" w:color="auto"/>
            <w:right w:val="none" w:sz="0" w:space="0" w:color="auto"/>
          </w:divBdr>
        </w:div>
        <w:div w:id="1905942394">
          <w:marLeft w:val="0"/>
          <w:marRight w:val="0"/>
          <w:marTop w:val="0"/>
          <w:marBottom w:val="0"/>
          <w:divBdr>
            <w:top w:val="none" w:sz="0" w:space="0" w:color="auto"/>
            <w:left w:val="none" w:sz="0" w:space="0" w:color="auto"/>
            <w:bottom w:val="none" w:sz="0" w:space="0" w:color="auto"/>
            <w:right w:val="none" w:sz="0" w:space="0" w:color="auto"/>
          </w:divBdr>
        </w:div>
        <w:div w:id="2112629997">
          <w:marLeft w:val="0"/>
          <w:marRight w:val="0"/>
          <w:marTop w:val="0"/>
          <w:marBottom w:val="0"/>
          <w:divBdr>
            <w:top w:val="none" w:sz="0" w:space="0" w:color="auto"/>
            <w:left w:val="none" w:sz="0" w:space="0" w:color="auto"/>
            <w:bottom w:val="none" w:sz="0" w:space="0" w:color="auto"/>
            <w:right w:val="none" w:sz="0" w:space="0" w:color="auto"/>
          </w:divBdr>
        </w:div>
      </w:divsChild>
    </w:div>
    <w:div w:id="1477069582">
      <w:bodyDiv w:val="1"/>
      <w:marLeft w:val="0"/>
      <w:marRight w:val="0"/>
      <w:marTop w:val="0"/>
      <w:marBottom w:val="0"/>
      <w:divBdr>
        <w:top w:val="none" w:sz="0" w:space="0" w:color="auto"/>
        <w:left w:val="none" w:sz="0" w:space="0" w:color="auto"/>
        <w:bottom w:val="none" w:sz="0" w:space="0" w:color="auto"/>
        <w:right w:val="none" w:sz="0" w:space="0" w:color="auto"/>
      </w:divBdr>
    </w:div>
    <w:div w:id="1511605967">
      <w:bodyDiv w:val="1"/>
      <w:marLeft w:val="0"/>
      <w:marRight w:val="0"/>
      <w:marTop w:val="0"/>
      <w:marBottom w:val="0"/>
      <w:divBdr>
        <w:top w:val="none" w:sz="0" w:space="0" w:color="auto"/>
        <w:left w:val="none" w:sz="0" w:space="0" w:color="auto"/>
        <w:bottom w:val="none" w:sz="0" w:space="0" w:color="auto"/>
        <w:right w:val="none" w:sz="0" w:space="0" w:color="auto"/>
      </w:divBdr>
    </w:div>
    <w:div w:id="1525703147">
      <w:bodyDiv w:val="1"/>
      <w:marLeft w:val="0"/>
      <w:marRight w:val="0"/>
      <w:marTop w:val="0"/>
      <w:marBottom w:val="0"/>
      <w:divBdr>
        <w:top w:val="none" w:sz="0" w:space="0" w:color="auto"/>
        <w:left w:val="none" w:sz="0" w:space="0" w:color="auto"/>
        <w:bottom w:val="none" w:sz="0" w:space="0" w:color="auto"/>
        <w:right w:val="none" w:sz="0" w:space="0" w:color="auto"/>
      </w:divBdr>
    </w:div>
    <w:div w:id="1565917637">
      <w:bodyDiv w:val="1"/>
      <w:marLeft w:val="0"/>
      <w:marRight w:val="0"/>
      <w:marTop w:val="0"/>
      <w:marBottom w:val="0"/>
      <w:divBdr>
        <w:top w:val="none" w:sz="0" w:space="0" w:color="auto"/>
        <w:left w:val="none" w:sz="0" w:space="0" w:color="auto"/>
        <w:bottom w:val="none" w:sz="0" w:space="0" w:color="auto"/>
        <w:right w:val="none" w:sz="0" w:space="0" w:color="auto"/>
      </w:divBdr>
    </w:div>
    <w:div w:id="1586496878">
      <w:bodyDiv w:val="1"/>
      <w:marLeft w:val="0"/>
      <w:marRight w:val="0"/>
      <w:marTop w:val="0"/>
      <w:marBottom w:val="0"/>
      <w:divBdr>
        <w:top w:val="none" w:sz="0" w:space="0" w:color="auto"/>
        <w:left w:val="none" w:sz="0" w:space="0" w:color="auto"/>
        <w:bottom w:val="none" w:sz="0" w:space="0" w:color="auto"/>
        <w:right w:val="none" w:sz="0" w:space="0" w:color="auto"/>
      </w:divBdr>
    </w:div>
    <w:div w:id="1596328922">
      <w:bodyDiv w:val="1"/>
      <w:marLeft w:val="0"/>
      <w:marRight w:val="0"/>
      <w:marTop w:val="0"/>
      <w:marBottom w:val="0"/>
      <w:divBdr>
        <w:top w:val="none" w:sz="0" w:space="0" w:color="auto"/>
        <w:left w:val="none" w:sz="0" w:space="0" w:color="auto"/>
        <w:bottom w:val="none" w:sz="0" w:space="0" w:color="auto"/>
        <w:right w:val="none" w:sz="0" w:space="0" w:color="auto"/>
      </w:divBdr>
    </w:div>
    <w:div w:id="1628127158">
      <w:bodyDiv w:val="1"/>
      <w:marLeft w:val="0"/>
      <w:marRight w:val="0"/>
      <w:marTop w:val="0"/>
      <w:marBottom w:val="0"/>
      <w:divBdr>
        <w:top w:val="none" w:sz="0" w:space="0" w:color="auto"/>
        <w:left w:val="none" w:sz="0" w:space="0" w:color="auto"/>
        <w:bottom w:val="none" w:sz="0" w:space="0" w:color="auto"/>
        <w:right w:val="none" w:sz="0" w:space="0" w:color="auto"/>
      </w:divBdr>
    </w:div>
    <w:div w:id="1662930298">
      <w:bodyDiv w:val="1"/>
      <w:marLeft w:val="0"/>
      <w:marRight w:val="0"/>
      <w:marTop w:val="0"/>
      <w:marBottom w:val="0"/>
      <w:divBdr>
        <w:top w:val="none" w:sz="0" w:space="0" w:color="auto"/>
        <w:left w:val="none" w:sz="0" w:space="0" w:color="auto"/>
        <w:bottom w:val="none" w:sz="0" w:space="0" w:color="auto"/>
        <w:right w:val="none" w:sz="0" w:space="0" w:color="auto"/>
      </w:divBdr>
    </w:div>
    <w:div w:id="1682052072">
      <w:bodyDiv w:val="1"/>
      <w:marLeft w:val="0"/>
      <w:marRight w:val="0"/>
      <w:marTop w:val="0"/>
      <w:marBottom w:val="0"/>
      <w:divBdr>
        <w:top w:val="none" w:sz="0" w:space="0" w:color="auto"/>
        <w:left w:val="none" w:sz="0" w:space="0" w:color="auto"/>
        <w:bottom w:val="none" w:sz="0" w:space="0" w:color="auto"/>
        <w:right w:val="none" w:sz="0" w:space="0" w:color="auto"/>
      </w:divBdr>
    </w:div>
    <w:div w:id="1688361512">
      <w:bodyDiv w:val="1"/>
      <w:marLeft w:val="0"/>
      <w:marRight w:val="0"/>
      <w:marTop w:val="0"/>
      <w:marBottom w:val="0"/>
      <w:divBdr>
        <w:top w:val="none" w:sz="0" w:space="0" w:color="auto"/>
        <w:left w:val="none" w:sz="0" w:space="0" w:color="auto"/>
        <w:bottom w:val="none" w:sz="0" w:space="0" w:color="auto"/>
        <w:right w:val="none" w:sz="0" w:space="0" w:color="auto"/>
      </w:divBdr>
    </w:div>
    <w:div w:id="1771270621">
      <w:bodyDiv w:val="1"/>
      <w:marLeft w:val="0"/>
      <w:marRight w:val="0"/>
      <w:marTop w:val="0"/>
      <w:marBottom w:val="0"/>
      <w:divBdr>
        <w:top w:val="none" w:sz="0" w:space="0" w:color="auto"/>
        <w:left w:val="none" w:sz="0" w:space="0" w:color="auto"/>
        <w:bottom w:val="none" w:sz="0" w:space="0" w:color="auto"/>
        <w:right w:val="none" w:sz="0" w:space="0" w:color="auto"/>
      </w:divBdr>
      <w:divsChild>
        <w:div w:id="74668496">
          <w:marLeft w:val="0"/>
          <w:marRight w:val="0"/>
          <w:marTop w:val="0"/>
          <w:marBottom w:val="0"/>
          <w:divBdr>
            <w:top w:val="none" w:sz="0" w:space="0" w:color="auto"/>
            <w:left w:val="none" w:sz="0" w:space="0" w:color="auto"/>
            <w:bottom w:val="none" w:sz="0" w:space="0" w:color="auto"/>
            <w:right w:val="none" w:sz="0" w:space="0" w:color="auto"/>
          </w:divBdr>
        </w:div>
        <w:div w:id="98765576">
          <w:marLeft w:val="0"/>
          <w:marRight w:val="0"/>
          <w:marTop w:val="0"/>
          <w:marBottom w:val="0"/>
          <w:divBdr>
            <w:top w:val="none" w:sz="0" w:space="0" w:color="auto"/>
            <w:left w:val="none" w:sz="0" w:space="0" w:color="auto"/>
            <w:bottom w:val="none" w:sz="0" w:space="0" w:color="auto"/>
            <w:right w:val="none" w:sz="0" w:space="0" w:color="auto"/>
          </w:divBdr>
        </w:div>
        <w:div w:id="474831783">
          <w:marLeft w:val="0"/>
          <w:marRight w:val="0"/>
          <w:marTop w:val="0"/>
          <w:marBottom w:val="0"/>
          <w:divBdr>
            <w:top w:val="none" w:sz="0" w:space="0" w:color="auto"/>
            <w:left w:val="none" w:sz="0" w:space="0" w:color="auto"/>
            <w:bottom w:val="none" w:sz="0" w:space="0" w:color="auto"/>
            <w:right w:val="none" w:sz="0" w:space="0" w:color="auto"/>
          </w:divBdr>
        </w:div>
        <w:div w:id="507063280">
          <w:marLeft w:val="0"/>
          <w:marRight w:val="0"/>
          <w:marTop w:val="0"/>
          <w:marBottom w:val="0"/>
          <w:divBdr>
            <w:top w:val="none" w:sz="0" w:space="0" w:color="auto"/>
            <w:left w:val="none" w:sz="0" w:space="0" w:color="auto"/>
            <w:bottom w:val="none" w:sz="0" w:space="0" w:color="auto"/>
            <w:right w:val="none" w:sz="0" w:space="0" w:color="auto"/>
          </w:divBdr>
        </w:div>
        <w:div w:id="570233408">
          <w:marLeft w:val="0"/>
          <w:marRight w:val="0"/>
          <w:marTop w:val="0"/>
          <w:marBottom w:val="0"/>
          <w:divBdr>
            <w:top w:val="none" w:sz="0" w:space="0" w:color="auto"/>
            <w:left w:val="none" w:sz="0" w:space="0" w:color="auto"/>
            <w:bottom w:val="none" w:sz="0" w:space="0" w:color="auto"/>
            <w:right w:val="none" w:sz="0" w:space="0" w:color="auto"/>
          </w:divBdr>
        </w:div>
        <w:div w:id="854810634">
          <w:marLeft w:val="0"/>
          <w:marRight w:val="0"/>
          <w:marTop w:val="0"/>
          <w:marBottom w:val="0"/>
          <w:divBdr>
            <w:top w:val="none" w:sz="0" w:space="0" w:color="auto"/>
            <w:left w:val="none" w:sz="0" w:space="0" w:color="auto"/>
            <w:bottom w:val="none" w:sz="0" w:space="0" w:color="auto"/>
            <w:right w:val="none" w:sz="0" w:space="0" w:color="auto"/>
          </w:divBdr>
        </w:div>
        <w:div w:id="929503140">
          <w:marLeft w:val="0"/>
          <w:marRight w:val="0"/>
          <w:marTop w:val="0"/>
          <w:marBottom w:val="0"/>
          <w:divBdr>
            <w:top w:val="none" w:sz="0" w:space="0" w:color="auto"/>
            <w:left w:val="none" w:sz="0" w:space="0" w:color="auto"/>
            <w:bottom w:val="none" w:sz="0" w:space="0" w:color="auto"/>
            <w:right w:val="none" w:sz="0" w:space="0" w:color="auto"/>
          </w:divBdr>
        </w:div>
        <w:div w:id="970673529">
          <w:marLeft w:val="0"/>
          <w:marRight w:val="0"/>
          <w:marTop w:val="0"/>
          <w:marBottom w:val="0"/>
          <w:divBdr>
            <w:top w:val="none" w:sz="0" w:space="0" w:color="auto"/>
            <w:left w:val="none" w:sz="0" w:space="0" w:color="auto"/>
            <w:bottom w:val="none" w:sz="0" w:space="0" w:color="auto"/>
            <w:right w:val="none" w:sz="0" w:space="0" w:color="auto"/>
          </w:divBdr>
        </w:div>
        <w:div w:id="1236209827">
          <w:marLeft w:val="0"/>
          <w:marRight w:val="0"/>
          <w:marTop w:val="0"/>
          <w:marBottom w:val="0"/>
          <w:divBdr>
            <w:top w:val="none" w:sz="0" w:space="0" w:color="auto"/>
            <w:left w:val="none" w:sz="0" w:space="0" w:color="auto"/>
            <w:bottom w:val="none" w:sz="0" w:space="0" w:color="auto"/>
            <w:right w:val="none" w:sz="0" w:space="0" w:color="auto"/>
          </w:divBdr>
        </w:div>
        <w:div w:id="1342970524">
          <w:marLeft w:val="0"/>
          <w:marRight w:val="0"/>
          <w:marTop w:val="0"/>
          <w:marBottom w:val="0"/>
          <w:divBdr>
            <w:top w:val="none" w:sz="0" w:space="0" w:color="auto"/>
            <w:left w:val="none" w:sz="0" w:space="0" w:color="auto"/>
            <w:bottom w:val="none" w:sz="0" w:space="0" w:color="auto"/>
            <w:right w:val="none" w:sz="0" w:space="0" w:color="auto"/>
          </w:divBdr>
        </w:div>
        <w:div w:id="1483234307">
          <w:marLeft w:val="0"/>
          <w:marRight w:val="0"/>
          <w:marTop w:val="0"/>
          <w:marBottom w:val="0"/>
          <w:divBdr>
            <w:top w:val="none" w:sz="0" w:space="0" w:color="auto"/>
            <w:left w:val="none" w:sz="0" w:space="0" w:color="auto"/>
            <w:bottom w:val="none" w:sz="0" w:space="0" w:color="auto"/>
            <w:right w:val="none" w:sz="0" w:space="0" w:color="auto"/>
          </w:divBdr>
        </w:div>
        <w:div w:id="2080904428">
          <w:marLeft w:val="0"/>
          <w:marRight w:val="0"/>
          <w:marTop w:val="0"/>
          <w:marBottom w:val="0"/>
          <w:divBdr>
            <w:top w:val="none" w:sz="0" w:space="0" w:color="auto"/>
            <w:left w:val="none" w:sz="0" w:space="0" w:color="auto"/>
            <w:bottom w:val="none" w:sz="0" w:space="0" w:color="auto"/>
            <w:right w:val="none" w:sz="0" w:space="0" w:color="auto"/>
          </w:divBdr>
        </w:div>
        <w:div w:id="2106687437">
          <w:marLeft w:val="0"/>
          <w:marRight w:val="0"/>
          <w:marTop w:val="0"/>
          <w:marBottom w:val="0"/>
          <w:divBdr>
            <w:top w:val="none" w:sz="0" w:space="0" w:color="auto"/>
            <w:left w:val="none" w:sz="0" w:space="0" w:color="auto"/>
            <w:bottom w:val="none" w:sz="0" w:space="0" w:color="auto"/>
            <w:right w:val="none" w:sz="0" w:space="0" w:color="auto"/>
          </w:divBdr>
        </w:div>
      </w:divsChild>
    </w:div>
    <w:div w:id="1779904718">
      <w:bodyDiv w:val="1"/>
      <w:marLeft w:val="0"/>
      <w:marRight w:val="0"/>
      <w:marTop w:val="0"/>
      <w:marBottom w:val="0"/>
      <w:divBdr>
        <w:top w:val="none" w:sz="0" w:space="0" w:color="auto"/>
        <w:left w:val="none" w:sz="0" w:space="0" w:color="auto"/>
        <w:bottom w:val="none" w:sz="0" w:space="0" w:color="auto"/>
        <w:right w:val="none" w:sz="0" w:space="0" w:color="auto"/>
      </w:divBdr>
    </w:div>
    <w:div w:id="1921988940">
      <w:bodyDiv w:val="1"/>
      <w:marLeft w:val="0"/>
      <w:marRight w:val="0"/>
      <w:marTop w:val="0"/>
      <w:marBottom w:val="0"/>
      <w:divBdr>
        <w:top w:val="none" w:sz="0" w:space="0" w:color="auto"/>
        <w:left w:val="none" w:sz="0" w:space="0" w:color="auto"/>
        <w:bottom w:val="none" w:sz="0" w:space="0" w:color="auto"/>
        <w:right w:val="none" w:sz="0" w:space="0" w:color="auto"/>
      </w:divBdr>
    </w:div>
    <w:div w:id="1944653148">
      <w:bodyDiv w:val="1"/>
      <w:marLeft w:val="0"/>
      <w:marRight w:val="0"/>
      <w:marTop w:val="0"/>
      <w:marBottom w:val="0"/>
      <w:divBdr>
        <w:top w:val="none" w:sz="0" w:space="0" w:color="auto"/>
        <w:left w:val="none" w:sz="0" w:space="0" w:color="auto"/>
        <w:bottom w:val="none" w:sz="0" w:space="0" w:color="auto"/>
        <w:right w:val="none" w:sz="0" w:space="0" w:color="auto"/>
      </w:divBdr>
      <w:divsChild>
        <w:div w:id="78913647">
          <w:marLeft w:val="0"/>
          <w:marRight w:val="0"/>
          <w:marTop w:val="0"/>
          <w:marBottom w:val="0"/>
          <w:divBdr>
            <w:top w:val="none" w:sz="0" w:space="0" w:color="auto"/>
            <w:left w:val="none" w:sz="0" w:space="0" w:color="auto"/>
            <w:bottom w:val="none" w:sz="0" w:space="0" w:color="auto"/>
            <w:right w:val="none" w:sz="0" w:space="0" w:color="auto"/>
          </w:divBdr>
        </w:div>
        <w:div w:id="279259861">
          <w:marLeft w:val="0"/>
          <w:marRight w:val="0"/>
          <w:marTop w:val="0"/>
          <w:marBottom w:val="0"/>
          <w:divBdr>
            <w:top w:val="none" w:sz="0" w:space="0" w:color="auto"/>
            <w:left w:val="none" w:sz="0" w:space="0" w:color="auto"/>
            <w:bottom w:val="none" w:sz="0" w:space="0" w:color="auto"/>
            <w:right w:val="none" w:sz="0" w:space="0" w:color="auto"/>
          </w:divBdr>
        </w:div>
        <w:div w:id="337855741">
          <w:marLeft w:val="0"/>
          <w:marRight w:val="0"/>
          <w:marTop w:val="0"/>
          <w:marBottom w:val="0"/>
          <w:divBdr>
            <w:top w:val="none" w:sz="0" w:space="0" w:color="auto"/>
            <w:left w:val="none" w:sz="0" w:space="0" w:color="auto"/>
            <w:bottom w:val="none" w:sz="0" w:space="0" w:color="auto"/>
            <w:right w:val="none" w:sz="0" w:space="0" w:color="auto"/>
          </w:divBdr>
        </w:div>
        <w:div w:id="351608298">
          <w:marLeft w:val="0"/>
          <w:marRight w:val="0"/>
          <w:marTop w:val="0"/>
          <w:marBottom w:val="0"/>
          <w:divBdr>
            <w:top w:val="none" w:sz="0" w:space="0" w:color="auto"/>
            <w:left w:val="none" w:sz="0" w:space="0" w:color="auto"/>
            <w:bottom w:val="none" w:sz="0" w:space="0" w:color="auto"/>
            <w:right w:val="none" w:sz="0" w:space="0" w:color="auto"/>
          </w:divBdr>
        </w:div>
        <w:div w:id="357321556">
          <w:marLeft w:val="0"/>
          <w:marRight w:val="0"/>
          <w:marTop w:val="0"/>
          <w:marBottom w:val="0"/>
          <w:divBdr>
            <w:top w:val="none" w:sz="0" w:space="0" w:color="auto"/>
            <w:left w:val="none" w:sz="0" w:space="0" w:color="auto"/>
            <w:bottom w:val="none" w:sz="0" w:space="0" w:color="auto"/>
            <w:right w:val="none" w:sz="0" w:space="0" w:color="auto"/>
          </w:divBdr>
        </w:div>
        <w:div w:id="514156075">
          <w:marLeft w:val="0"/>
          <w:marRight w:val="0"/>
          <w:marTop w:val="0"/>
          <w:marBottom w:val="0"/>
          <w:divBdr>
            <w:top w:val="none" w:sz="0" w:space="0" w:color="auto"/>
            <w:left w:val="none" w:sz="0" w:space="0" w:color="auto"/>
            <w:bottom w:val="none" w:sz="0" w:space="0" w:color="auto"/>
            <w:right w:val="none" w:sz="0" w:space="0" w:color="auto"/>
          </w:divBdr>
        </w:div>
        <w:div w:id="736052040">
          <w:marLeft w:val="0"/>
          <w:marRight w:val="0"/>
          <w:marTop w:val="0"/>
          <w:marBottom w:val="0"/>
          <w:divBdr>
            <w:top w:val="none" w:sz="0" w:space="0" w:color="auto"/>
            <w:left w:val="none" w:sz="0" w:space="0" w:color="auto"/>
            <w:bottom w:val="none" w:sz="0" w:space="0" w:color="auto"/>
            <w:right w:val="none" w:sz="0" w:space="0" w:color="auto"/>
          </w:divBdr>
        </w:div>
        <w:div w:id="765544387">
          <w:marLeft w:val="0"/>
          <w:marRight w:val="0"/>
          <w:marTop w:val="0"/>
          <w:marBottom w:val="0"/>
          <w:divBdr>
            <w:top w:val="none" w:sz="0" w:space="0" w:color="auto"/>
            <w:left w:val="none" w:sz="0" w:space="0" w:color="auto"/>
            <w:bottom w:val="none" w:sz="0" w:space="0" w:color="auto"/>
            <w:right w:val="none" w:sz="0" w:space="0" w:color="auto"/>
          </w:divBdr>
        </w:div>
        <w:div w:id="858591272">
          <w:marLeft w:val="0"/>
          <w:marRight w:val="0"/>
          <w:marTop w:val="0"/>
          <w:marBottom w:val="0"/>
          <w:divBdr>
            <w:top w:val="none" w:sz="0" w:space="0" w:color="auto"/>
            <w:left w:val="none" w:sz="0" w:space="0" w:color="auto"/>
            <w:bottom w:val="none" w:sz="0" w:space="0" w:color="auto"/>
            <w:right w:val="none" w:sz="0" w:space="0" w:color="auto"/>
          </w:divBdr>
        </w:div>
        <w:div w:id="987318144">
          <w:marLeft w:val="0"/>
          <w:marRight w:val="0"/>
          <w:marTop w:val="0"/>
          <w:marBottom w:val="0"/>
          <w:divBdr>
            <w:top w:val="none" w:sz="0" w:space="0" w:color="auto"/>
            <w:left w:val="none" w:sz="0" w:space="0" w:color="auto"/>
            <w:bottom w:val="none" w:sz="0" w:space="0" w:color="auto"/>
            <w:right w:val="none" w:sz="0" w:space="0" w:color="auto"/>
          </w:divBdr>
        </w:div>
        <w:div w:id="1107040603">
          <w:marLeft w:val="0"/>
          <w:marRight w:val="0"/>
          <w:marTop w:val="0"/>
          <w:marBottom w:val="0"/>
          <w:divBdr>
            <w:top w:val="none" w:sz="0" w:space="0" w:color="auto"/>
            <w:left w:val="none" w:sz="0" w:space="0" w:color="auto"/>
            <w:bottom w:val="none" w:sz="0" w:space="0" w:color="auto"/>
            <w:right w:val="none" w:sz="0" w:space="0" w:color="auto"/>
          </w:divBdr>
        </w:div>
        <w:div w:id="1136144152">
          <w:marLeft w:val="0"/>
          <w:marRight w:val="0"/>
          <w:marTop w:val="0"/>
          <w:marBottom w:val="0"/>
          <w:divBdr>
            <w:top w:val="none" w:sz="0" w:space="0" w:color="auto"/>
            <w:left w:val="none" w:sz="0" w:space="0" w:color="auto"/>
            <w:bottom w:val="none" w:sz="0" w:space="0" w:color="auto"/>
            <w:right w:val="none" w:sz="0" w:space="0" w:color="auto"/>
          </w:divBdr>
        </w:div>
        <w:div w:id="1148671176">
          <w:marLeft w:val="0"/>
          <w:marRight w:val="0"/>
          <w:marTop w:val="0"/>
          <w:marBottom w:val="0"/>
          <w:divBdr>
            <w:top w:val="none" w:sz="0" w:space="0" w:color="auto"/>
            <w:left w:val="none" w:sz="0" w:space="0" w:color="auto"/>
            <w:bottom w:val="none" w:sz="0" w:space="0" w:color="auto"/>
            <w:right w:val="none" w:sz="0" w:space="0" w:color="auto"/>
          </w:divBdr>
        </w:div>
        <w:div w:id="1169905205">
          <w:marLeft w:val="0"/>
          <w:marRight w:val="0"/>
          <w:marTop w:val="0"/>
          <w:marBottom w:val="0"/>
          <w:divBdr>
            <w:top w:val="none" w:sz="0" w:space="0" w:color="auto"/>
            <w:left w:val="none" w:sz="0" w:space="0" w:color="auto"/>
            <w:bottom w:val="none" w:sz="0" w:space="0" w:color="auto"/>
            <w:right w:val="none" w:sz="0" w:space="0" w:color="auto"/>
          </w:divBdr>
        </w:div>
        <w:div w:id="1187208303">
          <w:marLeft w:val="0"/>
          <w:marRight w:val="0"/>
          <w:marTop w:val="0"/>
          <w:marBottom w:val="0"/>
          <w:divBdr>
            <w:top w:val="none" w:sz="0" w:space="0" w:color="auto"/>
            <w:left w:val="none" w:sz="0" w:space="0" w:color="auto"/>
            <w:bottom w:val="none" w:sz="0" w:space="0" w:color="auto"/>
            <w:right w:val="none" w:sz="0" w:space="0" w:color="auto"/>
          </w:divBdr>
        </w:div>
        <w:div w:id="1250576666">
          <w:marLeft w:val="0"/>
          <w:marRight w:val="0"/>
          <w:marTop w:val="0"/>
          <w:marBottom w:val="0"/>
          <w:divBdr>
            <w:top w:val="none" w:sz="0" w:space="0" w:color="auto"/>
            <w:left w:val="none" w:sz="0" w:space="0" w:color="auto"/>
            <w:bottom w:val="none" w:sz="0" w:space="0" w:color="auto"/>
            <w:right w:val="none" w:sz="0" w:space="0" w:color="auto"/>
          </w:divBdr>
        </w:div>
        <w:div w:id="1300914946">
          <w:marLeft w:val="0"/>
          <w:marRight w:val="0"/>
          <w:marTop w:val="0"/>
          <w:marBottom w:val="0"/>
          <w:divBdr>
            <w:top w:val="none" w:sz="0" w:space="0" w:color="auto"/>
            <w:left w:val="none" w:sz="0" w:space="0" w:color="auto"/>
            <w:bottom w:val="none" w:sz="0" w:space="0" w:color="auto"/>
            <w:right w:val="none" w:sz="0" w:space="0" w:color="auto"/>
          </w:divBdr>
        </w:div>
        <w:div w:id="1539079830">
          <w:marLeft w:val="0"/>
          <w:marRight w:val="0"/>
          <w:marTop w:val="0"/>
          <w:marBottom w:val="0"/>
          <w:divBdr>
            <w:top w:val="none" w:sz="0" w:space="0" w:color="auto"/>
            <w:left w:val="none" w:sz="0" w:space="0" w:color="auto"/>
            <w:bottom w:val="none" w:sz="0" w:space="0" w:color="auto"/>
            <w:right w:val="none" w:sz="0" w:space="0" w:color="auto"/>
          </w:divBdr>
        </w:div>
        <w:div w:id="2028559597">
          <w:marLeft w:val="0"/>
          <w:marRight w:val="0"/>
          <w:marTop w:val="0"/>
          <w:marBottom w:val="0"/>
          <w:divBdr>
            <w:top w:val="none" w:sz="0" w:space="0" w:color="auto"/>
            <w:left w:val="none" w:sz="0" w:space="0" w:color="auto"/>
            <w:bottom w:val="none" w:sz="0" w:space="0" w:color="auto"/>
            <w:right w:val="none" w:sz="0" w:space="0" w:color="auto"/>
          </w:divBdr>
        </w:div>
        <w:div w:id="2122263019">
          <w:marLeft w:val="0"/>
          <w:marRight w:val="0"/>
          <w:marTop w:val="0"/>
          <w:marBottom w:val="0"/>
          <w:divBdr>
            <w:top w:val="none" w:sz="0" w:space="0" w:color="auto"/>
            <w:left w:val="none" w:sz="0" w:space="0" w:color="auto"/>
            <w:bottom w:val="none" w:sz="0" w:space="0" w:color="auto"/>
            <w:right w:val="none" w:sz="0" w:space="0" w:color="auto"/>
          </w:divBdr>
        </w:div>
      </w:divsChild>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sChild>
        <w:div w:id="964042500">
          <w:marLeft w:val="0"/>
          <w:marRight w:val="1"/>
          <w:marTop w:val="0"/>
          <w:marBottom w:val="0"/>
          <w:divBdr>
            <w:top w:val="none" w:sz="0" w:space="0" w:color="auto"/>
            <w:left w:val="none" w:sz="0" w:space="0" w:color="auto"/>
            <w:bottom w:val="none" w:sz="0" w:space="0" w:color="auto"/>
            <w:right w:val="none" w:sz="0" w:space="0" w:color="auto"/>
          </w:divBdr>
          <w:divsChild>
            <w:div w:id="1719932811">
              <w:marLeft w:val="0"/>
              <w:marRight w:val="0"/>
              <w:marTop w:val="0"/>
              <w:marBottom w:val="0"/>
              <w:divBdr>
                <w:top w:val="none" w:sz="0" w:space="0" w:color="auto"/>
                <w:left w:val="none" w:sz="0" w:space="0" w:color="auto"/>
                <w:bottom w:val="none" w:sz="0" w:space="0" w:color="auto"/>
                <w:right w:val="none" w:sz="0" w:space="0" w:color="auto"/>
              </w:divBdr>
              <w:divsChild>
                <w:div w:id="1312439500">
                  <w:marLeft w:val="0"/>
                  <w:marRight w:val="1"/>
                  <w:marTop w:val="0"/>
                  <w:marBottom w:val="0"/>
                  <w:divBdr>
                    <w:top w:val="none" w:sz="0" w:space="0" w:color="auto"/>
                    <w:left w:val="none" w:sz="0" w:space="0" w:color="auto"/>
                    <w:bottom w:val="none" w:sz="0" w:space="0" w:color="auto"/>
                    <w:right w:val="none" w:sz="0" w:space="0" w:color="auto"/>
                  </w:divBdr>
                  <w:divsChild>
                    <w:div w:id="853304546">
                      <w:marLeft w:val="0"/>
                      <w:marRight w:val="0"/>
                      <w:marTop w:val="0"/>
                      <w:marBottom w:val="0"/>
                      <w:divBdr>
                        <w:top w:val="none" w:sz="0" w:space="0" w:color="auto"/>
                        <w:left w:val="none" w:sz="0" w:space="0" w:color="auto"/>
                        <w:bottom w:val="none" w:sz="0" w:space="0" w:color="auto"/>
                        <w:right w:val="none" w:sz="0" w:space="0" w:color="auto"/>
                      </w:divBdr>
                      <w:divsChild>
                        <w:div w:id="1220946538">
                          <w:marLeft w:val="0"/>
                          <w:marRight w:val="0"/>
                          <w:marTop w:val="0"/>
                          <w:marBottom w:val="0"/>
                          <w:divBdr>
                            <w:top w:val="none" w:sz="0" w:space="0" w:color="auto"/>
                            <w:left w:val="none" w:sz="0" w:space="0" w:color="auto"/>
                            <w:bottom w:val="none" w:sz="0" w:space="0" w:color="auto"/>
                            <w:right w:val="none" w:sz="0" w:space="0" w:color="auto"/>
                          </w:divBdr>
                          <w:divsChild>
                            <w:div w:id="976377744">
                              <w:marLeft w:val="0"/>
                              <w:marRight w:val="0"/>
                              <w:marTop w:val="120"/>
                              <w:marBottom w:val="360"/>
                              <w:divBdr>
                                <w:top w:val="none" w:sz="0" w:space="0" w:color="auto"/>
                                <w:left w:val="none" w:sz="0" w:space="0" w:color="auto"/>
                                <w:bottom w:val="none" w:sz="0" w:space="0" w:color="auto"/>
                                <w:right w:val="none" w:sz="0" w:space="0" w:color="auto"/>
                              </w:divBdr>
                              <w:divsChild>
                                <w:div w:id="962003583">
                                  <w:marLeft w:val="0"/>
                                  <w:marRight w:val="0"/>
                                  <w:marTop w:val="0"/>
                                  <w:marBottom w:val="0"/>
                                  <w:divBdr>
                                    <w:top w:val="none" w:sz="0" w:space="0" w:color="auto"/>
                                    <w:left w:val="none" w:sz="0" w:space="0" w:color="auto"/>
                                    <w:bottom w:val="none" w:sz="0" w:space="0" w:color="auto"/>
                                    <w:right w:val="none" w:sz="0" w:space="0" w:color="auto"/>
                                  </w:divBdr>
                                </w:div>
                                <w:div w:id="15400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1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package" Target="embeddings/Microsoft_Excel_Worksheet1.xlsx"/><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microsoft.com/office/2016/09/relationships/commentsIds" Target="commentsIds.xml"/></Relationships>
</file>

<file path=word/documenttasks/documenttasks1.xml><?xml version="1.0" encoding="utf-8"?>
<t:Tasks xmlns:t="http://schemas.microsoft.com/office/tasks/2019/documenttasks" xmlns:oel="http://schemas.microsoft.com/office/2019/extlst">
  <t:Task id="{27B7FC9B-ADF7-40BF-A094-AFB3F3B4C2F2}">
    <t:Anchor>
      <t:Comment id="639548202"/>
    </t:Anchor>
    <t:History>
      <t:Event id="{CC20F17B-44CF-47AD-8155-EF397BBCD032}" time="2021-04-07T18:37:23Z">
        <t:Attribution userId="S::a.akbari@swansea.ac.uk::4365b973-90e3-4002-a83a-7a0180b0fd28" userProvider="AD" userName="Akbari A."/>
        <t:Anchor>
          <t:Comment id="1256539799"/>
        </t:Anchor>
        <t:Create/>
      </t:Event>
      <t:Event id="{AD84B179-2148-4EB3-8035-1E47B996B39E}" time="2021-04-07T18:37:23Z">
        <t:Attribution userId="S::a.akbari@swansea.ac.uk::4365b973-90e3-4002-a83a-7a0180b0fd28" userProvider="AD" userName="Akbari A."/>
        <t:Anchor>
          <t:Comment id="1256539799"/>
        </t:Anchor>
        <t:Assign userId="S::R.A.Lyons@swansea.ac.uk::5f5225f1-684a-4820-8f07-5109d354e0a3" userProvider="AD" userName="Lyons R.A."/>
      </t:Event>
      <t:Event id="{5D70FFA8-B5DF-4848-90FA-A111A5495484}" time="2021-04-07T18:37:23Z">
        <t:Attribution userId="S::a.akbari@swansea.ac.uk::4365b973-90e3-4002-a83a-7a0180b0fd28" userProvider="AD" userName="Akbari A."/>
        <t:Anchor>
          <t:Comment id="1256539799"/>
        </t:Anchor>
        <t:SetTitle title="READ codes are in the paper supplementary materials - as Scotland only used primary care we would need to define ICD-10 codes if appropriate. @Lyons R.A. do you think we should expand to secondary care data as ours is more &quot;up to date&quot; in Wales?"/>
      </t:Event>
    </t:History>
  </t:Task>
  <t:Task id="{F9723086-1A87-4B72-8068-1FD876C2931B}">
    <t:Anchor>
      <t:Comment id="996898288"/>
    </t:Anchor>
    <t:History>
      <t:Event id="{F7BA628F-51AD-4DE8-984B-95971A668EA6}" time="2021-04-07T18:38:11Z">
        <t:Attribution userId="S::a.akbari@swansea.ac.uk::4365b973-90e3-4002-a83a-7a0180b0fd28" userProvider="AD" userName="Akbari A."/>
        <t:Anchor>
          <t:Comment id="996898288"/>
        </t:Anchor>
        <t:Create/>
      </t:Event>
      <t:Event id="{E67444A3-915F-4CD2-9DE7-92DACF0C8E29}" time="2021-04-07T18:38:11Z">
        <t:Attribution userId="S::a.akbari@swansea.ac.uk::4365b973-90e3-4002-a83a-7a0180b0fd28" userProvider="AD" userName="Akbari A."/>
        <t:Anchor>
          <t:Comment id="996898288"/>
        </t:Anchor>
        <t:Assign userId="S::J.LYONS@swansea.ac.uk::9e7aea3d-da08-42ec-988a-266d46653cfc" userProvider="AD" userName="Lyons J."/>
      </t:Event>
      <t:Event id="{7AB918A4-BE63-487A-86E5-0923C82DE434}" time="2021-04-07T18:38:11Z">
        <t:Attribution userId="S::a.akbari@swansea.ac.uk::4365b973-90e3-4002-a83a-7a0180b0fd28" userProvider="AD" userName="Akbari A."/>
        <t:Anchor>
          <t:Comment id="996898288"/>
        </t:Anchor>
        <t:SetTitle title="@Lyons J. to correct/ad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dae2010-38fb-44b3-a43f-523bde2d2275">
      <UserInfo>
        <DisplayName>VASILEIOU Eleftheria</DisplayName>
        <AccountId>81</AccountId>
        <AccountType/>
      </UserInfo>
      <UserInfo>
        <DisplayName>Ford D.V.</DisplayName>
        <AccountId>82</AccountId>
        <AccountType/>
      </UserInfo>
      <UserInfo>
        <DisplayName>Orton C.</DisplayName>
        <AccountId>46</AccountId>
        <AccountType/>
      </UserInfo>
      <UserInfo>
        <DisplayName>SHEIKH Aziz</DisplayName>
        <AccountId>83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19A3B34CD0FD4FAEF33D4F3592C33D" ma:contentTypeVersion="12" ma:contentTypeDescription="Create a new document." ma:contentTypeScope="" ma:versionID="e8be001dcb43dbc38367bb4ca6e4bfc9">
  <xsd:schema xmlns:xsd="http://www.w3.org/2001/XMLSchema" xmlns:xs="http://www.w3.org/2001/XMLSchema" xmlns:p="http://schemas.microsoft.com/office/2006/metadata/properties" xmlns:ns2="e7a92a63-ce78-44a0-bb73-60dce7d249a2" xmlns:ns3="5dae2010-38fb-44b3-a43f-523bde2d2275" targetNamespace="http://schemas.microsoft.com/office/2006/metadata/properties" ma:root="true" ma:fieldsID="315e0ca370acc8739f2a4883bd2abf37" ns2:_="" ns3:_="">
    <xsd:import namespace="e7a92a63-ce78-44a0-bb73-60dce7d249a2"/>
    <xsd:import namespace="5dae2010-38fb-44b3-a43f-523bde2d2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92a63-ce78-44a0-bb73-60dce7d24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ae2010-38fb-44b3-a43f-523bde2d22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CEAD3-A4E4-46DC-A54A-12F31E342AD7}">
  <ds:schemaRefs>
    <ds:schemaRef ds:uri="http://schemas.microsoft.com/sharepoint/v3/contenttype/forms"/>
  </ds:schemaRefs>
</ds:datastoreItem>
</file>

<file path=customXml/itemProps2.xml><?xml version="1.0" encoding="utf-8"?>
<ds:datastoreItem xmlns:ds="http://schemas.openxmlformats.org/officeDocument/2006/customXml" ds:itemID="{4C34C7EC-8AC9-440F-861E-14B84E523BB8}">
  <ds:schemaRefs>
    <ds:schemaRef ds:uri="http://schemas.microsoft.com/office/2006/metadata/properties"/>
    <ds:schemaRef ds:uri="http://schemas.microsoft.com/office/infopath/2007/PartnerControls"/>
    <ds:schemaRef ds:uri="5dae2010-38fb-44b3-a43f-523bde2d2275"/>
  </ds:schemaRefs>
</ds:datastoreItem>
</file>

<file path=customXml/itemProps3.xml><?xml version="1.0" encoding="utf-8"?>
<ds:datastoreItem xmlns:ds="http://schemas.openxmlformats.org/officeDocument/2006/customXml" ds:itemID="{B7DA3C2D-CD1B-4A23-81F8-BB6866406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92a63-ce78-44a0-bb73-60dce7d249a2"/>
    <ds:schemaRef ds:uri="5dae2010-38fb-44b3-a43f-523bde2d2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0E6A7D-6386-4782-ABE6-69B45B8E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Synopsis 3</vt:lpstr>
    </vt:vector>
  </TitlesOfParts>
  <Company>UCL</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3</dc:title>
  <dc:subject/>
  <dc:creator>Ashley Akbari</dc:creator>
  <cp:keywords/>
  <cp:lastModifiedBy>Fatemah Torabi</cp:lastModifiedBy>
  <cp:revision>54</cp:revision>
  <cp:lastPrinted>2013-04-03T11:42:00Z</cp:lastPrinted>
  <dcterms:created xsi:type="dcterms:W3CDTF">2021-04-16T17:57:00Z</dcterms:created>
  <dcterms:modified xsi:type="dcterms:W3CDTF">2022-02-02T00:24:00Z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0x0101008A19A3B34CD0FD4FAEF33D4F3592C33D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775ac87e-8bbf-3b8c-b7cd-4bdfa0226dbc</vt:lpwstr>
  </property>
  <property fmtid="{D5CDD505-2E9C-101B-9397-08002B2CF9AE}" pid="25" name="Mendeley Citation Style_1">
    <vt:lpwstr>http://www.zotero.org/styles/american-medical-association</vt:lpwstr>
  </property>
</Properties>
</file>