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Arial" w:hAnsi="Arial" w:cs="Arial"/>
          <w:sz w:val="20"/>
          <w:szCs w:val="20"/>
          <w:u w:val="single"/>
          <w:lang w:val="es-CO"/>
        </w:rPr>
      </w:pPr>
      <w:r>
        <w:rPr>
          <w:rFonts w:cs="Arial" w:ascii="Arial" w:hAnsi="Arial"/>
          <w:sz w:val="20"/>
          <w:szCs w:val="20"/>
          <w:u w:val="single"/>
          <w:lang w:val="es-CO"/>
        </w:rPr>
      </w:r>
    </w:p>
    <w:p>
      <w:pPr>
        <w:pStyle w:val="Normal"/>
        <w:spacing w:lineRule="auto" w:line="276"/>
        <w:rPr>
          <w:rFonts w:ascii="Arial" w:hAnsi="Arial" w:cs="Arial"/>
          <w:sz w:val="20"/>
          <w:szCs w:val="20"/>
          <w:lang w:val="es-CO"/>
        </w:rPr>
      </w:pPr>
      <w:r>
        <w:rPr>
          <w:b/>
          <w:sz w:val="16"/>
        </w:rPr>
        <w:t xml:space="preserve">                            </w:t>
      </w:r>
      <w:r>
        <w:rPr>
          <w:b/>
          <w:sz w:val="16"/>
        </w:rPr>
        <w:tab/>
        <w:tab/>
        <w:tab/>
        <w:tab/>
        <w:t>{{ logo }}</w:t>
      </w:r>
    </w:p>
    <w:p>
      <w:pPr>
        <w:pStyle w:val="Normal"/>
        <w:spacing w:lineRule="auto" w:line="276"/>
        <w:rPr>
          <w:rFonts w:ascii="Arial" w:hAnsi="Arial" w:cs="Arial"/>
          <w:sz w:val="20"/>
          <w:szCs w:val="20"/>
          <w:lang w:val="es-CO"/>
        </w:rPr>
      </w:pPr>
      <w:r>
        <w:rPr>
          <w:rFonts w:ascii="Arial" w:hAnsi="Arial"/>
          <w:b/>
          <w:sz w:val="16"/>
        </w:rPr>
        <w:tab/>
        <w:tab/>
        <w:tab/>
        <w:tab/>
        <w:tab/>
        <w:tab/>
      </w:r>
    </w:p>
    <w:p>
      <w:pPr>
        <w:pStyle w:val="Normal"/>
        <w:spacing w:before="1" w:after="0"/>
        <w:jc w:val="both"/>
        <w:rPr>
          <w:rFonts w:ascii="Arial" w:hAnsi="Arial"/>
          <w:b/>
          <w:sz w:val="16"/>
        </w:rPr>
      </w:pPr>
      <w:r>
        <w:rPr>
          <w:rFonts w:ascii="Arial" w:hAnsi="Arial"/>
          <w:b/>
          <w:sz w:val="16"/>
        </w:rPr>
      </w:r>
    </w:p>
    <w:p>
      <w:pPr>
        <w:pStyle w:val="Normal"/>
        <w:spacing w:before="1" w:after="0"/>
        <w:jc w:val="both"/>
        <w:rPr>
          <w:rFonts w:ascii="Arial" w:hAnsi="Arial"/>
          <w:b/>
          <w:sz w:val="16"/>
        </w:rPr>
      </w:pPr>
      <w:r>
        <w:rPr>
          <w:rFonts w:ascii="Arial" w:hAnsi="Arial"/>
          <w:b/>
          <w:sz w:val="16"/>
        </w:rPr>
      </w:r>
    </w:p>
    <w:p>
      <w:pPr>
        <w:pStyle w:val="Normal"/>
        <w:spacing w:lineRule="auto" w:line="245" w:before="13" w:after="0"/>
        <w:ind w:start="2702" w:end="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r>
        <w:rPr>
          <w:rFonts w:ascii="Arial" w:hAnsi="Arial"/>
          <w:b/>
          <w:sz w:val="16"/>
        </w:rPr>
        <w:t>{{ col_municipio }}</w:t>
      </w:r>
    </w:p>
    <w:p>
      <w:pPr>
        <w:pStyle w:val="Normal"/>
        <w:spacing w:lineRule="exact" w:line="221"/>
        <w:jc w:val="center"/>
        <w:rPr>
          <w:rFonts w:ascii="Arial Black" w:hAnsi="Arial Black"/>
          <w:sz w:val="16"/>
        </w:rPr>
      </w:pPr>
      <w:r>
        <w:rPr>
          <w:rFonts w:ascii="Arial Black" w:hAnsi="Arial Black"/>
          <w:sz w:val="16"/>
        </w:rPr>
        <w:t>{{ col_nombre }}</w:t>
      </w:r>
    </w:p>
    <w:p>
      <w:pPr>
        <w:pStyle w:val="Normal"/>
        <w:spacing w:lineRule="exact" w:line="221"/>
        <w:jc w:val="center"/>
        <w:rPr>
          <w:rFonts w:ascii="Arial Black" w:hAnsi="Arial Black"/>
          <w:sz w:val="16"/>
        </w:rPr>
      </w:pPr>
      <w:r>
        <w:rPr>
          <w:rFonts w:ascii="Arial Black" w:hAnsi="Arial Black"/>
          <w:sz w:val="16"/>
        </w:rPr>
        <w:t>{{ col_nit }}</w:t>
      </w:r>
    </w:p>
    <w:p>
      <w:pPr>
        <w:pStyle w:val="Normal"/>
        <w:spacing w:lineRule="exact" w:line="183"/>
        <w:jc w:val="center"/>
        <w:rPr>
          <w:rFonts w:ascii="Arial" w:hAnsi="Arial"/>
          <w:b/>
          <w:sz w:val="16"/>
        </w:rPr>
      </w:pPr>
      <w:r>
        <w:rPr>
          <w:rFonts w:ascii="Arial" w:hAnsi="Arial"/>
          <w:b/>
          <w:sz w:val="16"/>
        </w:rPr>
        <w:t>{{ col_municipio }} {{ col_direccion }}</w:t>
      </w:r>
    </w:p>
    <w:p>
      <w:pPr>
        <w:pStyle w:val="Normal"/>
        <w:spacing w:before="1" w:after="0"/>
        <w:jc w:val="center"/>
        <w:rPr>
          <w:rFonts w:ascii="Arial" w:hAnsi="Arial"/>
          <w:b/>
          <w:sz w:val="16"/>
        </w:rPr>
      </w:pPr>
      <w:r>
        <w:rPr>
          <w:rFonts w:ascii="Arial" w:hAnsi="Arial"/>
          <w:b/>
          <w:sz w:val="16"/>
        </w:rPr>
        <w:t>funcionamiento</w:t>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rPr>
          <w:rFonts w:ascii="Arial" w:hAnsi="Arial" w:cs="Arial"/>
          <w:sz w:val="20"/>
          <w:szCs w:val="20"/>
          <w:lang w:val="es-CO"/>
        </w:rPr>
      </w:pPr>
      <w:r>
        <w:rPr>
          <w:rFonts w:cs="Arial" w:ascii="Arial" w:hAnsi="Arial"/>
          <w:sz w:val="20"/>
          <w:szCs w:val="20"/>
          <w:lang w:val="es-CO"/>
        </w:rPr>
        <w:t>{{ col_municipio }}, {{ f_publicacion_texto }}</w:t>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jc w:val="center"/>
        <w:rPr>
          <w:rFonts w:ascii="Arial" w:hAnsi="Arial" w:cs="Arial"/>
          <w:b/>
          <w:sz w:val="20"/>
          <w:szCs w:val="20"/>
          <w:lang w:val="es-CO"/>
        </w:rPr>
      </w:pPr>
      <w:r>
        <w:rPr>
          <w:rFonts w:cs="Arial" w:ascii="Arial" w:hAnsi="Arial"/>
          <w:b/>
          <w:sz w:val="20"/>
          <w:szCs w:val="20"/>
          <w:lang w:val="es-CO"/>
        </w:rPr>
        <w:t>ESTUDIOS DEL SECTOR {{ vigencia }}</w:t>
      </w:r>
    </w:p>
    <w:p>
      <w:pPr>
        <w:pStyle w:val="Normal"/>
        <w:spacing w:lineRule="auto" w:line="276"/>
        <w:jc w:val="center"/>
        <w:rPr>
          <w:rFonts w:ascii="Arial" w:hAnsi="Arial" w:cs="Arial"/>
          <w:b/>
          <w:sz w:val="20"/>
          <w:szCs w:val="20"/>
          <w:lang w:val="es-CO"/>
        </w:rPr>
      </w:pPr>
      <w:r>
        <w:rPr>
          <w:rFonts w:cs="Arial" w:ascii="Arial" w:hAnsi="Arial"/>
          <w:b/>
          <w:sz w:val="20"/>
          <w:szCs w:val="20"/>
          <w:lang w:val="es-CO"/>
        </w:rPr>
      </w:r>
    </w:p>
    <w:p>
      <w:pPr>
        <w:pStyle w:val="Normal"/>
        <w:spacing w:lineRule="auto" w:line="276"/>
        <w:jc w:val="both"/>
        <w:rPr>
          <w:rFonts w:ascii="Arial" w:hAnsi="Arial" w:eastAsia="Calibri" w:cs="Arial" w:eastAsiaTheme="minorHAnsi"/>
          <w:b/>
          <w:bCs/>
          <w:sz w:val="20"/>
          <w:szCs w:val="20"/>
          <w:lang w:val="es-CO"/>
        </w:rPr>
      </w:pPr>
      <w:r>
        <w:rPr>
          <w:rFonts w:cs="Arial" w:ascii="Arial" w:hAnsi="Arial"/>
          <w:b/>
          <w:sz w:val="20"/>
          <w:szCs w:val="20"/>
          <w:lang w:val="es-CO"/>
        </w:rPr>
        <w:t>PARA {{ tipo_contrato }}</w:t>
      </w:r>
      <w:r>
        <w:rPr>
          <w:rFonts w:eastAsia="Calibri" w:cs="Arial" w:ascii="Arial" w:hAnsi="Arial" w:eastAsiaTheme="minorHAnsi"/>
          <w:b/>
          <w:bCs/>
          <w:sz w:val="20"/>
          <w:szCs w:val="20"/>
          <w:lang w:val="es-CO"/>
        </w:rPr>
        <w:t>.</w:t>
      </w:r>
    </w:p>
    <w:p>
      <w:pPr>
        <w:pStyle w:val="Normal"/>
        <w:spacing w:lineRule="auto" w:line="276"/>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t>Para la actual contratación de régimen especial  se tiene en cuenta lo siguiente para el análisis del sector.</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Las condiciones particulares de otros procesos de contratación similares;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Acopiar información suficiente de precios, calidad, condiciones y plazos de entrega con otros clientes del proveedor público o privados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Solicitar información de los proveedores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Verificar la idoneidad de los proveedores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Plasmar la información de los documentos del proceso.</w:t>
      </w:r>
    </w:p>
    <w:p>
      <w:pPr>
        <w:pStyle w:val="Normal"/>
        <w:spacing w:lineRule="auto" w:line="360"/>
        <w:jc w:val="both"/>
        <w:rPr>
          <w:rFonts w:ascii="Arial" w:hAnsi="Arial" w:cs="Arial"/>
          <w:sz w:val="20"/>
          <w:szCs w:val="20"/>
          <w:lang w:val="es-CO"/>
        </w:rPr>
      </w:pPr>
      <w:r>
        <w:rPr>
          <w:rFonts w:cs="Arial" w:ascii="Arial" w:hAnsi="Arial"/>
          <w:sz w:val="20"/>
          <w:szCs w:val="20"/>
          <w:lang w:val="es-CO"/>
        </w:rPr>
        <w:t>En cumplimiento a lo que dispone el artículo 2.2.1.1.1.6.1 del Decreto 1082 de 2015 y la Guía para elaboración de Estudios del Sector de Colombia Compra Eficientemente, la Institución Educativa Departamental San Antonio elabora el siguiente análisis del sector</w:t>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t>PERSPECTIVA LEGAL</w:t>
      </w:r>
    </w:p>
    <w:p>
      <w:pPr>
        <w:pStyle w:val="Normal"/>
        <w:spacing w:lineRule="auto" w:line="360"/>
        <w:jc w:val="both"/>
        <w:rPr>
          <w:rFonts w:ascii="Arial" w:hAnsi="Arial" w:cs="Arial"/>
          <w:sz w:val="20"/>
          <w:szCs w:val="20"/>
          <w:lang w:val="es-CO"/>
        </w:rPr>
      </w:pPr>
      <w:r>
        <w:rPr>
          <w:rFonts w:cs="Arial" w:ascii="Arial" w:hAnsi="Arial"/>
          <w:b/>
          <w:sz w:val="20"/>
          <w:szCs w:val="20"/>
          <w:u w:val="single"/>
          <w:lang w:val="es-CO"/>
        </w:rPr>
        <w:t>Normatividad de la contratación estatal</w:t>
      </w:r>
      <w:r>
        <w:rPr>
          <w:rFonts w:cs="Arial" w:ascii="Arial" w:hAnsi="Arial"/>
          <w:sz w:val="20"/>
          <w:szCs w:val="20"/>
          <w:lang w:val="es-CO"/>
        </w:rPr>
        <w:t>: la normatividad estatal aplicable al proceso de contratación de régimen especial  es el siguiente.</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Constitución política de Colombia</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Ley 1150 de 2007</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Ley 1474 de 2011</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Decreto 1082 de 2015</w:t>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rPr>
          <w:rFonts w:ascii="Arial" w:hAnsi="Arial" w:cs="Arial"/>
          <w:sz w:val="20"/>
          <w:szCs w:val="20"/>
          <w:lang w:val="es-CO"/>
        </w:rPr>
      </w:pPr>
      <w:r>
        <w:rPr>
          <w:rFonts w:cs="Arial" w:ascii="Arial" w:hAnsi="Arial"/>
          <w:sz w:val="20"/>
          <w:szCs w:val="20"/>
          <w:lang w:val="es-CO"/>
        </w:rPr>
      </w:r>
      <w:r>
        <w:br w:type="page"/>
      </w:r>
    </w:p>
    <w:p>
      <w:pPr>
        <w:pStyle w:val="Normal"/>
        <w:spacing w:lineRule="auto" w:line="360" w:before="0" w:after="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sz w:val="20"/>
          <w:szCs w:val="20"/>
          <w:lang w:val="es-CO"/>
        </w:rPr>
      </w:pPr>
      <w:r>
        <w:rPr>
          <w:rFonts w:cs="Arial" w:ascii="Arial" w:hAnsi="Arial"/>
          <w:b/>
          <w:sz w:val="20"/>
          <w:szCs w:val="20"/>
          <w:lang w:val="es-CO"/>
        </w:rPr>
        <w:t>CLASIFICACION UNSPSC</w:t>
      </w:r>
      <w:r>
        <w:rPr>
          <w:rFonts w:cs="Arial" w:ascii="Arial" w:hAnsi="Arial"/>
          <w:sz w:val="20"/>
          <w:szCs w:val="20"/>
          <w:lang w:val="es-CO"/>
        </w:rPr>
        <w:t>:</w:t>
      </w:r>
    </w:p>
    <w:p>
      <w:pPr>
        <w:pStyle w:val="Normal"/>
        <w:spacing w:lineRule="auto" w:line="276"/>
        <w:jc w:val="both"/>
        <w:rPr>
          <w:rFonts w:ascii="Arial" w:hAnsi="Arial" w:cs="Arial"/>
          <w:sz w:val="20"/>
          <w:szCs w:val="20"/>
          <w:lang w:val="es-CO"/>
        </w:rPr>
      </w:pPr>
      <w:r>
        <w:rPr>
          <w:rFonts w:cs="Arial" w:ascii="Arial" w:hAnsi="Arial"/>
          <w:sz w:val="20"/>
          <w:szCs w:val="20"/>
          <w:lang w:val="es-CO"/>
        </w:rPr>
      </w:r>
    </w:p>
    <w:tbl>
      <w:tblPr>
        <w:tblStyle w:val="Tablaconcuadrcula"/>
        <w:tblW w:w="8906" w:type="dxa"/>
        <w:jc w:val="start"/>
        <w:tblInd w:w="274" w:type="dxa"/>
        <w:tblLayout w:type="fixed"/>
        <w:tblCellMar>
          <w:top w:w="0" w:type="dxa"/>
          <w:start w:w="108" w:type="dxa"/>
          <w:bottom w:w="0" w:type="dxa"/>
          <w:end w:w="108" w:type="dxa"/>
        </w:tblCellMar>
        <w:tblLook w:firstRow="1" w:noVBand="1" w:lastRow="0" w:firstColumn="1" w:lastColumn="0" w:noHBand="0" w:val="04a0"/>
      </w:tblPr>
      <w:tblGrid>
        <w:gridCol w:w="1252"/>
        <w:gridCol w:w="1417"/>
        <w:gridCol w:w="2834"/>
        <w:gridCol w:w="1416"/>
        <w:gridCol w:w="1987"/>
      </w:tblGrid>
      <w:tr>
        <w:trPr>
          <w:trHeight w:val="279" w:hRule="atLeast"/>
        </w:trPr>
        <w:tc>
          <w:tcPr>
            <w:tcW w:w="1252"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Cant.</w:t>
            </w:r>
          </w:p>
        </w:tc>
        <w:tc>
          <w:tcPr>
            <w:tcW w:w="1417"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Código</w:t>
            </w:r>
          </w:p>
        </w:tc>
        <w:tc>
          <w:tcPr>
            <w:tcW w:w="2834"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Descripción</w:t>
            </w:r>
          </w:p>
        </w:tc>
        <w:tc>
          <w:tcPr>
            <w:tcW w:w="1416"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Unitario</w:t>
            </w:r>
          </w:p>
        </w:tc>
        <w:tc>
          <w:tcPr>
            <w:tcW w:w="1987"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u w:val="single"/>
                <w:lang w:eastAsia="en-US" w:bidi="ar-SA"/>
              </w:rPr>
              <w:t>Total</w:t>
            </w:r>
          </w:p>
        </w:tc>
      </w:tr>
      <w:tr>
        <w:trPr>
          <w:trHeight w:val="20" w:hRule="exact"/>
        </w:trPr>
        <w:tc>
          <w:tcPr>
            <w:tcW w:w="8906" w:type="dxa"/>
            <w:gridSpan w:val="5"/>
            <w:tcBorders>
              <w:bottom w:val="nil"/>
            </w:tcBorders>
          </w:tcPr>
          <w:p>
            <w:pPr>
              <w:pStyle w:val="Normal"/>
              <w:widowControl/>
              <w:suppressAutoHyphens w:val="true"/>
              <w:spacing w:before="0" w:after="0"/>
              <w:jc w:val="start"/>
              <w:rPr>
                <w:b/>
                <w:spacing w:val="-2"/>
                <w:sz w:val="2"/>
                <w:szCs w:val="2"/>
                <w:u w:val="single"/>
              </w:rPr>
            </w:pPr>
            <w:r>
              <w:rPr>
                <w:color w:themeColor="background1" w:val="FFFFFF"/>
                <w:kern w:val="0"/>
                <w:sz w:val="2"/>
                <w:szCs w:val="2"/>
                <w:lang w:eastAsia="en-US" w:bidi="ar-SA"/>
              </w:rPr>
              <w:t>{% for i in items %}</w:t>
            </w:r>
          </w:p>
        </w:tc>
      </w:tr>
      <w:tr>
        <w:trPr>
          <w:trHeight w:val="568" w:hRule="atLeast"/>
        </w:trPr>
        <w:tc>
          <w:tcPr>
            <w:tcW w:w="1252"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i.cant }}</w:t>
            </w:r>
          </w:p>
        </w:tc>
        <w:tc>
          <w:tcPr>
            <w:tcW w:w="1417"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i.cod }}</w:t>
            </w:r>
          </w:p>
        </w:tc>
        <w:tc>
          <w:tcPr>
            <w:tcW w:w="2834"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i.desc }}</w:t>
            </w:r>
          </w:p>
        </w:tc>
        <w:tc>
          <w:tcPr>
            <w:tcW w:w="1416" w:type="dxa"/>
            <w:tcBorders>
              <w:top w:val="nil"/>
              <w:bottom w:val="nil"/>
            </w:tcBorders>
          </w:tcPr>
          <w:p>
            <w:pPr>
              <w:pStyle w:val="Normal"/>
              <w:widowControl/>
              <w:suppressAutoHyphens w:val="true"/>
              <w:spacing w:before="0" w:after="0"/>
              <w:jc w:val="start"/>
              <w:rPr>
                <w:kern w:val="0"/>
                <w:sz w:val="22"/>
                <w:szCs w:val="22"/>
                <w:lang w:eastAsia="en-US" w:bidi="ar-SA"/>
              </w:rPr>
            </w:pPr>
            <w:r>
              <w:rPr>
                <w:kern w:val="0"/>
                <w:sz w:val="22"/>
                <w:szCs w:val="22"/>
                <w:lang w:eastAsia="en-US" w:bidi="ar-SA"/>
              </w:rPr>
              <w:t>{{ i.unit }}</w:t>
            </w:r>
          </w:p>
          <w:p>
            <w:pPr>
              <w:pStyle w:val="Normal"/>
              <w:widowControl/>
              <w:suppressAutoHyphens w:val="true"/>
              <w:spacing w:before="0" w:after="0"/>
              <w:jc w:val="start"/>
              <w:rPr>
                <w:b/>
                <w:spacing w:val="-2"/>
                <w:u w:val="single"/>
              </w:rPr>
            </w:pPr>
            <w:r>
              <w:rPr>
                <w:b/>
                <w:spacing w:val="-2"/>
                <w:sz w:val="22"/>
                <w:u w:val="single"/>
              </w:rPr>
            </w:r>
          </w:p>
        </w:tc>
        <w:tc>
          <w:tcPr>
            <w:tcW w:w="1987"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i.total }}</w:t>
            </w:r>
          </w:p>
        </w:tc>
      </w:tr>
      <w:tr>
        <w:trPr>
          <w:trHeight w:val="20" w:hRule="exact"/>
        </w:trPr>
        <w:tc>
          <w:tcPr>
            <w:tcW w:w="8906" w:type="dxa"/>
            <w:gridSpan w:val="5"/>
            <w:tcBorders>
              <w:top w:val="nil"/>
            </w:tcBorders>
          </w:tcPr>
          <w:p>
            <w:pPr>
              <w:pStyle w:val="Normal"/>
              <w:widowControl/>
              <w:suppressAutoHyphens w:val="true"/>
              <w:spacing w:before="0" w:after="0"/>
              <w:jc w:val="start"/>
              <w:rPr>
                <w:b/>
                <w:spacing w:val="-2"/>
                <w:sz w:val="2"/>
                <w:szCs w:val="2"/>
                <w:u w:val="single"/>
              </w:rPr>
            </w:pPr>
            <w:r>
              <w:rPr>
                <w:color w:themeColor="background1" w:val="FFFFFF"/>
                <w:kern w:val="0"/>
                <w:sz w:val="2"/>
                <w:szCs w:val="2"/>
                <w:lang w:eastAsia="en-US" w:bidi="ar-SA"/>
              </w:rPr>
              <w:t>{% endfor %}</w:t>
            </w:r>
          </w:p>
        </w:tc>
      </w:tr>
      <w:tr>
        <w:trPr>
          <w:trHeight w:val="288" w:hRule="atLeast"/>
        </w:trPr>
        <w:tc>
          <w:tcPr>
            <w:tcW w:w="6919" w:type="dxa"/>
            <w:gridSpan w:val="4"/>
            <w:tcBorders/>
            <w:shd w:color="auto" w:fill="DDD9C3" w:themeFill="background2" w:themeFillShade="e6" w:val="clear"/>
          </w:tcPr>
          <w:p>
            <w:pPr>
              <w:pStyle w:val="Normal"/>
              <w:widowControl/>
              <w:suppressAutoHyphens w:val="true"/>
              <w:spacing w:before="0" w:after="0"/>
              <w:jc w:val="start"/>
              <w:rPr>
                <w:b/>
                <w:spacing w:val="-2"/>
              </w:rPr>
            </w:pPr>
            <w:r>
              <w:rPr>
                <w:b/>
                <w:spacing w:val="-2"/>
                <w:kern w:val="0"/>
                <w:sz w:val="22"/>
                <w:szCs w:val="22"/>
                <w:lang w:eastAsia="en-US" w:bidi="ar-SA"/>
              </w:rPr>
              <w:t xml:space="preserve">                                                                                            </w:t>
            </w:r>
            <w:r>
              <w:rPr>
                <w:b/>
                <w:spacing w:val="-2"/>
                <w:kern w:val="0"/>
                <w:sz w:val="22"/>
                <w:szCs w:val="22"/>
                <w:lang w:eastAsia="en-US" w:bidi="ar-SA"/>
              </w:rPr>
              <w:t>Gran total:</w:t>
            </w:r>
          </w:p>
        </w:tc>
        <w:tc>
          <w:tcPr>
            <w:tcW w:w="1987" w:type="dxa"/>
            <w:tcBorders/>
            <w:shd w:color="auto" w:fill="DDD9C3" w:themeFill="background2" w:themeFillShade="e6" w:val="clear"/>
          </w:tcPr>
          <w:p>
            <w:pPr>
              <w:pStyle w:val="Normal"/>
              <w:widowControl/>
              <w:suppressAutoHyphens w:val="true"/>
              <w:spacing w:before="0" w:after="0"/>
              <w:jc w:val="start"/>
              <w:rPr>
                <w:b/>
                <w:spacing w:val="-2"/>
              </w:rPr>
            </w:pPr>
            <w:r>
              <w:rPr>
                <w:b/>
                <w:spacing w:val="-2"/>
                <w:kern w:val="0"/>
                <w:sz w:val="22"/>
                <w:szCs w:val="22"/>
                <w:lang w:eastAsia="en-US" w:bidi="ar-SA"/>
              </w:rPr>
              <w:t>$ {{ total_final }}</w:t>
            </w:r>
          </w:p>
        </w:tc>
      </w:tr>
    </w:tbl>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t>AREAS A INTERVENIR</w:t>
      </w:r>
    </w:p>
    <w:p>
      <w:pPr>
        <w:pStyle w:val="Normal"/>
        <w:spacing w:lineRule="auto" w:line="360"/>
        <w:jc w:val="both"/>
        <w:rPr>
          <w:rFonts w:ascii="Arial" w:hAnsi="Arial" w:cs="Arial"/>
          <w:sz w:val="20"/>
          <w:szCs w:val="20"/>
          <w:lang w:val="es-CO"/>
        </w:rPr>
      </w:pPr>
      <w:r>
        <w:rPr>
          <w:rFonts w:cs="Arial" w:ascii="Arial" w:hAnsi="Arial"/>
          <w:sz w:val="20"/>
          <w:szCs w:val="20"/>
          <w:lang w:val="es-CO"/>
        </w:rPr>
        <w:t>AREA ADMINISTRATIVA Y FINANCIERA</w:t>
      </w:r>
    </w:p>
    <w:p>
      <w:pPr>
        <w:pStyle w:val="Normal"/>
        <w:spacing w:lineRule="auto" w:line="360"/>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t>ANALISIS DE LA OFERTA:</w:t>
      </w:r>
    </w:p>
    <w:p>
      <w:pPr>
        <w:pStyle w:val="Normal"/>
        <w:spacing w:lineRule="auto" w:line="360"/>
        <w:jc w:val="both"/>
        <w:rPr>
          <w:rFonts w:ascii="Arial" w:hAnsi="Arial" w:cs="Arial"/>
          <w:sz w:val="20"/>
          <w:szCs w:val="20"/>
          <w:lang w:val="es-CO"/>
        </w:rPr>
      </w:pPr>
      <w:r>
        <w:rPr>
          <w:rFonts w:cs="Arial" w:ascii="Arial" w:hAnsi="Arial"/>
          <w:sz w:val="20"/>
          <w:szCs w:val="20"/>
          <w:lang w:val="es-CO"/>
        </w:rPr>
        <w:t>En el mercado actualmente, los siguientes proveedores prestan este servicio:</w:t>
      </w:r>
    </w:p>
    <w:p>
      <w:pPr>
        <w:pStyle w:val="Normal"/>
        <w:spacing w:lineRule="auto" w:line="360"/>
        <w:jc w:val="both"/>
        <w:rPr>
          <w:u w:val="single"/>
        </w:rPr>
      </w:pPr>
      <w:r>
        <w:rPr>
          <w:rFonts w:cs="Arial" w:ascii="Arial" w:hAnsi="Arial"/>
          <w:sz w:val="20"/>
          <w:szCs w:val="20"/>
          <w:u w:val="none"/>
          <w:lang w:val="es-CO"/>
        </w:rPr>
        <w:t xml:space="preserve">{% if cantidad_cotizaciones == 2 %} </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lang w:val="es-CO"/>
        </w:rPr>
      </w:pPr>
      <w:r>
        <w:rPr>
          <w:rFonts w:cs="Arial" w:ascii="Arial" w:hAnsi="Arial"/>
          <w:sz w:val="20"/>
          <w:szCs w:val="20"/>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u w:val="single"/>
          <w:lang w:val="es-CO"/>
        </w:rPr>
      </w:pPr>
      <w:r>
        <w:rPr>
          <w:rFonts w:cs="Arial" w:ascii="Arial" w:hAnsi="Arial"/>
          <w:sz w:val="20"/>
          <w:szCs w:val="20"/>
        </w:rPr>
        <w:t xml:space="preserve">{% else %} </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lang w:val="es-CO"/>
        </w:rPr>
      </w:pPr>
      <w:r>
        <w:rPr>
          <w:rFonts w:cs="Arial" w:ascii="Arial" w:hAnsi="Arial"/>
          <w:sz w:val="20"/>
          <w:szCs w:val="20"/>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u w:val="single"/>
        </w:rPr>
      </w:pPr>
      <w:r>
        <w:rPr>
          <w:rFonts w:cs="Arial" w:ascii="Arial" w:hAnsi="Arial"/>
          <w:sz w:val="20"/>
          <w:szCs w:val="20"/>
          <w:u w:val="single"/>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contratista3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doc_contratista3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360"/>
        <w:rPr>
          <w:rFonts w:ascii="Arial" w:hAnsi="Arial" w:cs="Arial"/>
          <w:bCs/>
          <w:sz w:val="20"/>
          <w:szCs w:val="20"/>
          <w:u w:val="single"/>
          <w:lang w:val="es-CO"/>
        </w:rPr>
      </w:pPr>
      <w:r>
        <w:rPr>
          <w:rFonts w:cs="Arial" w:ascii="Arial" w:hAnsi="Arial"/>
          <w:bCs/>
          <w:sz w:val="20"/>
          <w:szCs w:val="20"/>
          <w:lang w:val="es-CO"/>
        </w:rPr>
        <w:t xml:space="preserve">{% endif %} </w:t>
      </w:r>
    </w:p>
    <w:p>
      <w:pPr>
        <w:pStyle w:val="Normal"/>
        <w:spacing w:lineRule="auto" w:line="360"/>
        <w:rPr>
          <w:rFonts w:ascii="Arial" w:hAnsi="Arial" w:cs="Arial"/>
          <w:b/>
          <w:sz w:val="20"/>
          <w:szCs w:val="20"/>
          <w:lang w:val="es-CO"/>
        </w:rPr>
      </w:pPr>
      <w:r>
        <w:rPr>
          <w:rFonts w:cs="Arial" w:ascii="Arial" w:hAnsi="Arial"/>
          <w:b/>
          <w:sz w:val="20"/>
          <w:szCs w:val="20"/>
          <w:lang w:val="es-CO"/>
        </w:rPr>
      </w:r>
    </w:p>
    <w:p>
      <w:pPr>
        <w:pStyle w:val="Normal"/>
        <w:spacing w:lineRule="auto" w:line="360"/>
        <w:rPr>
          <w:rFonts w:ascii="Arial" w:hAnsi="Arial" w:cs="Arial"/>
          <w:b/>
          <w:sz w:val="20"/>
          <w:szCs w:val="20"/>
          <w:lang w:val="es-CO"/>
        </w:rPr>
      </w:pPr>
      <w:r>
        <w:rPr>
          <w:rFonts w:cs="Arial" w:ascii="Arial" w:hAnsi="Arial"/>
          <w:b/>
          <w:sz w:val="20"/>
          <w:szCs w:val="20"/>
          <w:lang w:val="es-CO"/>
        </w:rPr>
        <w:t>ANALISIS DE COSTOS</w:t>
      </w:r>
    </w:p>
    <w:p>
      <w:pPr>
        <w:pStyle w:val="Normal"/>
        <w:spacing w:lineRule="auto" w:line="360"/>
        <w:jc w:val="both"/>
        <w:rPr>
          <w:rFonts w:ascii="Arial" w:hAnsi="Arial" w:cs="Arial"/>
          <w:sz w:val="20"/>
          <w:szCs w:val="20"/>
          <w:lang w:val="es-CO"/>
        </w:rPr>
      </w:pPr>
      <w:r>
        <w:rPr>
          <w:rFonts w:cs="Arial" w:ascii="Arial" w:hAnsi="Arial"/>
          <w:sz w:val="20"/>
          <w:szCs w:val="20"/>
          <w:lang w:val="es-CO"/>
        </w:rPr>
        <w:t>Se solicitaron cotizaciones a personas con experiencia en el objeto del contrato de las cuales se hicieron llegar 2 a la institución que sirvieron de base para el análisis de los costos.</w:t>
      </w:r>
    </w:p>
    <w:p>
      <w:pPr>
        <w:pStyle w:val="Normal"/>
        <w:spacing w:lineRule="auto" w:line="276"/>
        <w:jc w:val="both"/>
        <w:rPr>
          <w:rFonts w:ascii="Arial" w:hAnsi="Arial" w:cs="Arial"/>
          <w:sz w:val="20"/>
          <w:szCs w:val="20"/>
          <w:lang w:val="es-CO"/>
        </w:rPr>
      </w:pPr>
      <w:r>
        <w:rPr/>
        <w:t>{% if cantidad_cotizaciones == 2 %}</w:t>
      </w:r>
    </w:p>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b/>
          <w:bCs/>
          <w:sz w:val="20"/>
          <w:szCs w:val="20"/>
          <w:lang w:val="es-CO"/>
        </w:rPr>
      </w:pPr>
      <w:r>
        <w:rPr>
          <w:rFonts w:cs="Arial" w:ascii="Arial" w:hAnsi="Arial"/>
          <w:b/>
          <w:bCs/>
          <w:sz w:val="20"/>
          <w:szCs w:val="20"/>
          <w:lang w:val="es-CO"/>
        </w:rPr>
        <w:t>Propuesta 1</w:t>
      </w:r>
    </w:p>
    <w:p>
      <w:pPr>
        <w:pStyle w:val="Normal"/>
        <w:spacing w:lineRule="auto" w:line="276"/>
        <w:jc w:val="both"/>
        <w:rPr>
          <w:rFonts w:ascii="Arial" w:hAnsi="Arial" w:cs="Arial"/>
          <w:b/>
          <w:bCs/>
          <w:sz w:val="20"/>
          <w:szCs w:val="20"/>
          <w:lang w:val="es-CO"/>
        </w:rPr>
      </w:pPr>
      <w:r>
        <w:rPr>
          <w:rFonts w:cs="Arial" w:ascii="Arial" w:hAnsi="Arial"/>
          <w:b/>
          <w:bCs/>
          <w:sz w:val="20"/>
          <w:szCs w:val="20"/>
          <w:lang w:val="es-CO"/>
        </w:rPr>
      </w:r>
    </w:p>
    <w:tbl>
      <w:tblPr>
        <w:tblW w:w="9925" w:type="dxa"/>
        <w:jc w:val="start"/>
        <w:tblInd w:w="55" w:type="dxa"/>
        <w:tblLayout w:type="fixed"/>
        <w:tblCellMar>
          <w:top w:w="55" w:type="dxa"/>
          <w:start w:w="55" w:type="dxa"/>
          <w:bottom w:w="55" w:type="dxa"/>
          <w:end w:w="55" w:type="dxa"/>
        </w:tblCellMar>
      </w:tblPr>
      <w:tblGrid>
        <w:gridCol w:w="1412"/>
        <w:gridCol w:w="5276"/>
        <w:gridCol w:w="850"/>
        <w:gridCol w:w="2387"/>
      </w:tblGrid>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1:</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total_final }}</w:t>
            </w:r>
          </w:p>
        </w:tc>
      </w:tr>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2:</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contratista2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valor_propuesta2 }}</w:t>
            </w:r>
          </w:p>
        </w:tc>
      </w:tr>
      <w:tr>
        <w:trPr/>
        <w:tc>
          <w:tcPr>
            <w:tcW w:w="7538" w:type="dxa"/>
            <w:gridSpan w:val="3"/>
            <w:tcBorders/>
          </w:tcPr>
          <w:p>
            <w:pPr>
              <w:pStyle w:val="Normal"/>
              <w:spacing w:lineRule="auto" w:line="276"/>
              <w:jc w:val="end"/>
              <w:rPr>
                <w:rFonts w:ascii="Arial" w:hAnsi="Arial" w:cs="Arial"/>
                <w:b/>
                <w:bCs/>
                <w:sz w:val="20"/>
                <w:szCs w:val="20"/>
                <w:lang w:val="es-CO"/>
              </w:rPr>
            </w:pPr>
            <w:r>
              <w:rPr>
                <w:rFonts w:cs="Arial" w:ascii="Arial" w:hAnsi="Arial"/>
                <w:b/>
                <w:bCs/>
                <w:sz w:val="20"/>
                <w:szCs w:val="20"/>
                <w:lang w:val="es-CO"/>
              </w:rPr>
              <w:t>Promedio Total</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promedio_valor }}</w:t>
            </w:r>
          </w:p>
        </w:tc>
      </w:tr>
    </w:tbl>
    <w:p>
      <w:pPr>
        <w:pStyle w:val="Normal"/>
        <w:spacing w:lineRule="auto" w:line="276"/>
        <w:jc w:val="both"/>
        <w:rPr>
          <w:rFonts w:ascii="Arial" w:hAnsi="Arial" w:cs="Arial"/>
          <w:b/>
          <w:bCs/>
          <w:sz w:val="20"/>
          <w:szCs w:val="20"/>
          <w:lang w:val="es-CO"/>
        </w:rPr>
      </w:pPr>
      <w:r>
        <w:rPr>
          <w:rFonts w:cs="Arial" w:ascii="Arial" w:hAnsi="Arial"/>
          <w:b/>
          <w:bCs/>
          <w:sz w:val="20"/>
          <w:szCs w:val="20"/>
          <w:lang w:val="es-CO"/>
        </w:rPr>
      </w:r>
    </w:p>
    <w:p>
      <w:pPr>
        <w:pStyle w:val="Normal"/>
        <w:spacing w:lineRule="auto" w:line="276"/>
        <w:rPr>
          <w:rFonts w:ascii="Arial" w:hAnsi="Arial" w:cs="Arial"/>
          <w:bCs/>
          <w:sz w:val="20"/>
          <w:szCs w:val="20"/>
          <w:u w:val="single"/>
          <w:lang w:val="es-CO"/>
        </w:rPr>
      </w:pPr>
      <w:r>
        <w:rPr>
          <w:rFonts w:cs="Arial" w:ascii="Arial" w:hAnsi="Arial"/>
          <w:bCs/>
          <w:sz w:val="20"/>
          <w:szCs w:val="20"/>
          <w:u w:val="single"/>
          <w:lang w:val="es-CO"/>
        </w:rPr>
        <w:t>{% else %}</w:t>
      </w:r>
    </w:p>
    <w:tbl>
      <w:tblPr>
        <w:tblW w:w="9925" w:type="dxa"/>
        <w:jc w:val="start"/>
        <w:tblInd w:w="55" w:type="dxa"/>
        <w:tblLayout w:type="fixed"/>
        <w:tblCellMar>
          <w:top w:w="55" w:type="dxa"/>
          <w:start w:w="55" w:type="dxa"/>
          <w:bottom w:w="55" w:type="dxa"/>
          <w:end w:w="55" w:type="dxa"/>
        </w:tblCellMar>
      </w:tblPr>
      <w:tblGrid>
        <w:gridCol w:w="1412"/>
        <w:gridCol w:w="5276"/>
        <w:gridCol w:w="850"/>
        <w:gridCol w:w="2387"/>
      </w:tblGrid>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1:</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total_final }}</w:t>
            </w:r>
          </w:p>
        </w:tc>
      </w:tr>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2:</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contratista2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valor_propuesta2 }}</w:t>
            </w:r>
          </w:p>
        </w:tc>
      </w:tr>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3:</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contratista3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valor_propuesta3 }}</w:t>
            </w:r>
          </w:p>
        </w:tc>
      </w:tr>
      <w:tr>
        <w:trPr/>
        <w:tc>
          <w:tcPr>
            <w:tcW w:w="7538" w:type="dxa"/>
            <w:gridSpan w:val="3"/>
            <w:tcBorders/>
          </w:tcPr>
          <w:p>
            <w:pPr>
              <w:pStyle w:val="Normal"/>
              <w:spacing w:lineRule="auto" w:line="276"/>
              <w:jc w:val="end"/>
              <w:rPr>
                <w:u w:val="single"/>
              </w:rPr>
            </w:pPr>
            <w:r>
              <w:rPr>
                <w:rFonts w:cs="Arial" w:ascii="Arial" w:hAnsi="Arial"/>
                <w:b/>
                <w:bCs/>
                <w:sz w:val="20"/>
                <w:szCs w:val="20"/>
                <w:lang w:val="es-CO"/>
              </w:rPr>
              <w:t>Promedio Total:</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promedio_valor }}</w:t>
            </w:r>
          </w:p>
        </w:tc>
      </w:tr>
    </w:tbl>
    <w:p>
      <w:pPr>
        <w:pStyle w:val="Normal"/>
        <w:spacing w:lineRule="auto" w:line="276"/>
        <w:jc w:val="both"/>
        <w:rPr>
          <w:rFonts w:ascii="Arial" w:hAnsi="Arial" w:cs="Arial"/>
          <w:b/>
          <w:bCs/>
          <w:sz w:val="20"/>
          <w:szCs w:val="20"/>
          <w:lang w:val="es-CO"/>
        </w:rPr>
      </w:pPr>
      <w:r>
        <w:rPr>
          <w:rFonts w:cs="Arial" w:ascii="Arial" w:hAnsi="Arial"/>
          <w:b/>
          <w:bCs/>
          <w:sz w:val="20"/>
          <w:szCs w:val="20"/>
          <w:lang w:val="es-CO"/>
        </w:rPr>
      </w:r>
    </w:p>
    <w:p>
      <w:pPr>
        <w:pStyle w:val="Normal"/>
        <w:spacing w:lineRule="auto" w:line="276"/>
        <w:rPr>
          <w:rFonts w:ascii="Arial" w:hAnsi="Arial" w:cs="Arial"/>
          <w:bCs/>
          <w:sz w:val="20"/>
          <w:szCs w:val="20"/>
          <w:lang w:val="es-CO"/>
        </w:rPr>
      </w:pPr>
      <w:r>
        <w:rPr>
          <w:rFonts w:cs="Arial" w:ascii="Arial" w:hAnsi="Arial"/>
          <w:bCs/>
          <w:sz w:val="20"/>
          <w:szCs w:val="20"/>
          <w:lang w:val="es-CO"/>
        </w:rPr>
        <w:t xml:space="preserve">{% endif %} </w:t>
      </w:r>
    </w:p>
    <w:p>
      <w:pPr>
        <w:pStyle w:val="Normal"/>
        <w:spacing w:lineRule="auto" w:line="276"/>
        <w:rPr>
          <w:rFonts w:ascii="Arial" w:hAnsi="Arial" w:cs="Arial"/>
          <w:b/>
          <w:sz w:val="20"/>
          <w:szCs w:val="20"/>
          <w:lang w:val="es-CO"/>
        </w:rPr>
      </w:pPr>
      <w:r>
        <w:rPr>
          <w:rFonts w:cs="Arial" w:ascii="Arial" w:hAnsi="Arial"/>
          <w:b/>
          <w:sz w:val="20"/>
          <w:szCs w:val="20"/>
          <w:lang w:val="es-CO"/>
        </w:rPr>
      </w:r>
    </w:p>
    <w:p>
      <w:pPr>
        <w:pStyle w:val="Normal"/>
        <w:spacing w:lineRule="auto" w:line="276"/>
        <w:rPr>
          <w:rFonts w:ascii="Arial" w:hAnsi="Arial" w:cs="Arial"/>
          <w:b/>
          <w:sz w:val="20"/>
          <w:szCs w:val="20"/>
          <w:lang w:val="es-CO"/>
        </w:rPr>
      </w:pPr>
      <w:r>
        <w:rPr>
          <w:rFonts w:cs="Arial" w:ascii="Arial" w:hAnsi="Arial"/>
          <w:b/>
          <w:sz w:val="20"/>
          <w:szCs w:val="20"/>
          <w:lang w:val="es-CO"/>
        </w:rPr>
        <w:t>ANALISIS DEL SECTOR ECONOMICO</w:t>
      </w:r>
    </w:p>
    <w:p>
      <w:pPr>
        <w:pStyle w:val="Normal"/>
        <w:spacing w:lineRule="auto" w:line="276"/>
        <w:jc w:val="both"/>
        <w:rPr>
          <w:rFonts w:ascii="Arial" w:hAnsi="Arial" w:cs="Arial"/>
          <w:sz w:val="20"/>
          <w:szCs w:val="20"/>
          <w:lang w:val="es-CO"/>
        </w:rPr>
      </w:pPr>
      <w:r>
        <w:rPr>
          <w:rFonts w:cs="Arial" w:ascii="Arial" w:hAnsi="Arial"/>
          <w:sz w:val="20"/>
          <w:szCs w:val="20"/>
          <w:lang w:val="es-CO"/>
        </w:rPr>
        <w:t>EI PIB es un indicador que permite evaluar el desempeño económico de un país. Se define como PIB el valor total de los bienes y servicios producidos en un país durante un cierto periodo de tiempo (generalmente un trimestre o un año); es decir, el total de lo que se produce con los recursos que se han utilizado en la economía, valorando cada bien final o servicio al precio que se maneja comúnmente en el mercado. Para el cálculo del PIB,  solo se tiene en cuenta la producción que se realiza en el país, dentro de las fronteras geográficas de la nación, sin importar si esta producción fue realizada por personas o empresas nacionales o extranjeras.</w:t>
      </w:r>
    </w:p>
    <w:p>
      <w:pPr>
        <w:pStyle w:val="Normal"/>
        <w:spacing w:lineRule="auto" w:line="276"/>
        <w:rPr>
          <w:rFonts w:ascii="Arial" w:hAnsi="Arial" w:cs="Arial"/>
          <w:sz w:val="20"/>
          <w:szCs w:val="20"/>
          <w:u w:val="single"/>
          <w:lang w:val="es-CO"/>
        </w:rPr>
      </w:pPr>
      <w:r>
        <w:rPr>
          <w:rFonts w:cs="Arial" w:ascii="Arial" w:hAnsi="Arial"/>
          <w:sz w:val="20"/>
          <w:szCs w:val="20"/>
          <w:lang w:val="es-CO"/>
        </w:rPr>
        <w:t>PRODUCTO INTERNO BRUTO SERIES ENCADENADAS DE VOLUMEN CON AÑO DE REFERENCIA</w:t>
      </w:r>
      <w:r>
        <w:rPr>
          <w:rFonts w:cs="Arial" w:ascii="Arial" w:hAnsi="Arial"/>
          <w:sz w:val="20"/>
          <w:szCs w:val="20"/>
          <w:highlight w:val="yellow"/>
          <w:lang w:val="es-CO"/>
        </w:rPr>
        <w:t xml:space="preserve"> </w:t>
      </w:r>
      <w:r>
        <w:rPr/>
        <w:t xml:space="preserve">{{ ano_anterior }} </w:t>
      </w:r>
      <w:r>
        <w:rPr>
          <w:rFonts w:cs="Arial" w:ascii="Arial" w:hAnsi="Arial"/>
          <w:sz w:val="20"/>
          <w:szCs w:val="20"/>
          <w:lang w:val="es-CO"/>
        </w:rPr>
        <w:t xml:space="preserve"> EI Producto interno Bruto crece 10,6% en el afro </w:t>
      </w:r>
      <w:r>
        <w:rPr/>
        <w:t xml:space="preserve">{{ ano_anterior }} </w:t>
      </w:r>
      <w:r>
        <w:rPr>
          <w:rFonts w:cs="Arial" w:ascii="Arial" w:hAnsi="Arial"/>
          <w:sz w:val="20"/>
          <w:szCs w:val="20"/>
          <w:lang w:val="es-CO"/>
        </w:rPr>
        <w:t xml:space="preserve"> respecto al año  {{ dos_anos_antes }}</w:t>
      </w:r>
    </w:p>
    <w:p>
      <w:pPr>
        <w:pStyle w:val="Normal"/>
        <w:spacing w:lineRule="auto" w:line="276"/>
        <w:rPr>
          <w:rFonts w:ascii="Arial" w:hAnsi="Arial" w:cs="Arial"/>
          <w:b/>
          <w:sz w:val="20"/>
          <w:szCs w:val="20"/>
          <w:lang w:val="es-CO"/>
        </w:rPr>
      </w:pPr>
      <w:r>
        <w:rPr>
          <w:rFonts w:cs="Arial" w:ascii="Arial" w:hAnsi="Arial"/>
          <w:b/>
          <w:sz w:val="20"/>
          <w:szCs w:val="20"/>
          <w:lang w:val="es-CO"/>
        </w:rPr>
      </w:r>
    </w:p>
    <w:p>
      <w:pPr>
        <w:pStyle w:val="Normal"/>
        <w:spacing w:lineRule="auto" w:line="276"/>
        <w:jc w:val="center"/>
        <w:rPr>
          <w:rFonts w:ascii="Arial" w:hAnsi="Arial" w:cs="Arial"/>
          <w:b/>
          <w:sz w:val="20"/>
          <w:szCs w:val="20"/>
          <w:lang w:val="es-CO"/>
        </w:rPr>
      </w:pPr>
      <w:r>
        <w:rPr>
          <w:rFonts w:cs="Arial" w:ascii="Arial" w:hAnsi="Arial"/>
          <w:b/>
          <w:sz w:val="20"/>
          <w:szCs w:val="20"/>
          <w:lang w:val="es-CO"/>
        </w:rPr>
        <w:t>Actividades financieras y de seguros</w:t>
      </w:r>
    </w:p>
    <w:p>
      <w:pPr>
        <w:pStyle w:val="Normal"/>
        <w:spacing w:lineRule="auto" w:line="276"/>
        <w:jc w:val="center"/>
        <w:rPr>
          <w:rFonts w:ascii="Arial" w:hAnsi="Arial" w:cs="Arial"/>
          <w:b/>
          <w:sz w:val="20"/>
          <w:szCs w:val="20"/>
          <w:lang w:val="es-CO"/>
        </w:rPr>
      </w:pPr>
      <w:r>
        <w:rPr>
          <w:rFonts w:cs="Arial" w:ascii="Arial" w:hAnsi="Arial"/>
          <w:b/>
          <w:sz w:val="20"/>
          <w:szCs w:val="20"/>
          <w:lang w:val="es-CO"/>
        </w:rPr>
      </w:r>
    </w:p>
    <w:p>
      <w:pPr>
        <w:pStyle w:val="Normal"/>
        <w:spacing w:lineRule="auto" w:line="276"/>
        <w:jc w:val="both"/>
        <w:rPr>
          <w:rFonts w:ascii="Arial" w:hAnsi="Arial" w:cs="Arial"/>
          <w:sz w:val="20"/>
          <w:szCs w:val="20"/>
          <w:u w:val="single"/>
          <w:lang w:val="es-CO"/>
        </w:rPr>
      </w:pPr>
      <w:r>
        <w:rPr>
          <w:rFonts w:cs="Arial" w:ascii="Arial" w:hAnsi="Arial"/>
          <w:sz w:val="20"/>
          <w:szCs w:val="20"/>
          <w:lang w:val="es-CO"/>
        </w:rPr>
        <w:t xml:space="preserve">• </w:t>
      </w:r>
      <w:r>
        <w:rPr>
          <w:rFonts w:cs="Arial" w:ascii="Arial" w:hAnsi="Arial"/>
          <w:sz w:val="20"/>
          <w:szCs w:val="20"/>
          <w:lang w:val="es-CO"/>
        </w:rPr>
        <w:t xml:space="preserve">Para el año {{ dos_anos_antes }}, el valor agregado de las actividades financieras y de seguros crece 3,4%, en su serie original, respecto al </w:t>
      </w:r>
      <w:r>
        <w:rPr>
          <w:rFonts w:cs="Arial" w:ascii="Arial" w:hAnsi="Arial"/>
          <w:sz w:val="20"/>
          <w:szCs w:val="20"/>
          <w:u w:val="single"/>
          <w:lang w:val="es-CO"/>
        </w:rPr>
        <w:t>mismo</w:t>
      </w:r>
      <w:r>
        <w:rPr>
          <w:rFonts w:cs="Arial" w:ascii="Arial" w:hAnsi="Arial"/>
          <w:sz w:val="20"/>
          <w:szCs w:val="20"/>
          <w:lang w:val="es-CO"/>
        </w:rPr>
        <w:t xml:space="preserve"> periodo de {{ dos_anos_antes }}. En el cuarto trimestre de 2021pr, el valor agregado de las actividades financieras y de seguros crece 3,5% en su serie original, respecto al mismo periodo de {{ dos_anos_antes }}. Para la serie ajustada por efecto estacional y calendario, el valor agregado crece en 1,7%, respecto al trimestre inmediatamente anterior.</w:t>
      </w:r>
    </w:p>
    <w:p>
      <w:pPr>
        <w:pStyle w:val="Normal"/>
        <w:spacing w:lineRule="auto" w:line="276"/>
        <w:rPr>
          <w:rFonts w:ascii="Arial" w:hAnsi="Arial" w:cs="Arial"/>
          <w:b/>
          <w:sz w:val="20"/>
          <w:szCs w:val="20"/>
          <w:lang w:val="es-CO"/>
        </w:rPr>
      </w:pPr>
      <w:r>
        <w:rPr>
          <w:rFonts w:cs="Arial" w:ascii="Arial" w:hAnsi="Arial"/>
          <w:b/>
          <w:sz w:val="20"/>
          <w:szCs w:val="20"/>
          <w:lang w:val="es-CO"/>
        </w:rPr>
      </w:r>
    </w:p>
    <w:p>
      <w:pPr>
        <w:pStyle w:val="Normal"/>
        <w:spacing w:lineRule="auto" w:line="276"/>
        <w:jc w:val="center"/>
        <w:rPr>
          <w:rFonts w:ascii="Arial" w:hAnsi="Arial" w:cs="Arial"/>
          <w:b/>
          <w:sz w:val="20"/>
          <w:szCs w:val="20"/>
          <w:lang w:val="es-CO"/>
        </w:rPr>
      </w:pPr>
      <w:r>
        <w:rPr>
          <w:rFonts w:cs="Arial" w:ascii="Arial" w:hAnsi="Arial"/>
          <w:b/>
          <w:sz w:val="20"/>
          <w:szCs w:val="20"/>
          <w:lang w:val="es-CO"/>
        </w:rPr>
        <w:t>CONCLUSION.</w:t>
      </w:r>
    </w:p>
    <w:p>
      <w:pPr>
        <w:pStyle w:val="Normal"/>
        <w:spacing w:lineRule="auto" w:line="276"/>
        <w:jc w:val="center"/>
        <w:rPr>
          <w:rFonts w:ascii="Arial" w:hAnsi="Arial" w:cs="Arial"/>
          <w:b/>
          <w:sz w:val="20"/>
          <w:szCs w:val="20"/>
          <w:lang w:val="es-CO"/>
        </w:rPr>
      </w:pPr>
      <w:r>
        <w:rPr>
          <w:rFonts w:cs="Arial" w:ascii="Arial" w:hAnsi="Arial"/>
          <w:b/>
          <w:sz w:val="20"/>
          <w:szCs w:val="20"/>
          <w:lang w:val="es-CO"/>
        </w:rPr>
      </w:r>
    </w:p>
    <w:p>
      <w:pPr>
        <w:pStyle w:val="Normal"/>
        <w:spacing w:lineRule="auto" w:line="276"/>
        <w:jc w:val="both"/>
        <w:rPr>
          <w:rFonts w:ascii="Arial" w:hAnsi="Arial" w:cs="Arial"/>
          <w:sz w:val="20"/>
          <w:szCs w:val="20"/>
          <w:lang w:val="es-CO"/>
        </w:rPr>
      </w:pPr>
      <w:r>
        <w:rPr>
          <w:rFonts w:cs="Arial" w:ascii="Arial" w:hAnsi="Arial"/>
          <w:sz w:val="20"/>
          <w:szCs w:val="20"/>
          <w:lang w:val="es-CO"/>
        </w:rPr>
        <w:t>La Contratacón de un contador es una necesidad latente en las organizaciones, entidades públicas y privadas para garantizar el buen manejo de las mismas.</w:t>
      </w:r>
    </w:p>
    <w:p>
      <w:pPr>
        <w:pStyle w:val="Normal"/>
        <w:spacing w:lineRule="auto" w:line="276"/>
        <w:jc w:val="both"/>
        <w:rPr>
          <w:rFonts w:ascii="Arial" w:hAnsi="Arial" w:cs="Arial"/>
          <w:sz w:val="20"/>
          <w:szCs w:val="20"/>
          <w:lang w:val="es-CO"/>
        </w:rPr>
      </w:pPr>
      <w:r>
        <w:rPr>
          <w:rFonts w:cs="Arial" w:ascii="Arial" w:hAnsi="Arial"/>
          <w:sz w:val="20"/>
          <w:szCs w:val="20"/>
          <w:lang w:val="es-CO"/>
        </w:rPr>
        <w:t>En ese orden de ideas la institución Educativa no es ajena a esta realidad tiene la necesidad de planear y ejecutar.</w:t>
      </w:r>
    </w:p>
    <w:p>
      <w:pPr>
        <w:pStyle w:val="Normal"/>
        <w:spacing w:lineRule="auto" w:line="276"/>
        <w:jc w:val="both"/>
        <w:rPr>
          <w:rFonts w:ascii="Arial" w:hAnsi="Arial" w:cs="Arial"/>
          <w:sz w:val="20"/>
          <w:szCs w:val="20"/>
          <w:lang w:val="es-CO"/>
        </w:rPr>
      </w:pPr>
      <w:r>
        <w:rPr>
          <w:rFonts w:cs="Arial" w:ascii="Arial" w:hAnsi="Arial"/>
          <w:sz w:val="20"/>
          <w:szCs w:val="20"/>
          <w:lang w:val="es-CO"/>
        </w:rPr>
        <w:t>En concordancia con lo anterior y para el cumplimiento de las metas y actividades trazadas para el año {{ vigencia }} se requiere de los recursos que permitan lograr un buen desempeño en la institución.</w:t>
      </w:r>
    </w:p>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sz w:val="20"/>
          <w:szCs w:val="20"/>
          <w:lang w:val="es-CO"/>
        </w:rPr>
      </w:pPr>
      <w:r>
        <w:rPr>
          <w:rFonts w:cs="Arial" w:ascii="Arial" w:hAnsi="Arial"/>
          <w:sz w:val="20"/>
          <w:szCs w:val="20"/>
          <w:lang w:val="es-CO"/>
        </w:rPr>
        <w:t>El actual estudio permitió evidenciar los siguientes aspectos a resaltar:</w:t>
      </w:r>
    </w:p>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sz w:val="20"/>
          <w:szCs w:val="20"/>
          <w:lang w:val="es-CO"/>
        </w:rPr>
      </w:pPr>
      <w:r>
        <w:rPr>
          <w:rFonts w:cs="Arial" w:ascii="Arial" w:hAnsi="Arial"/>
          <w:sz w:val="20"/>
          <w:szCs w:val="20"/>
          <w:lang w:val="es-CO"/>
        </w:rPr>
        <w:t>Después del estudio de los anteriores procesos contractuales, se concluye que el tipo de contratación en su gran mayoría es de régimen especial, el tiempo de ejecución del contrato oscila entre {{ plazo_txt }} días.</w:t>
      </w:r>
    </w:p>
    <w:p>
      <w:pPr>
        <w:pStyle w:val="Normal"/>
        <w:spacing w:lineRule="auto" w:line="276"/>
        <w:jc w:val="both"/>
        <w:rPr>
          <w:rFonts w:ascii="Arial" w:hAnsi="Arial" w:cs="Arial"/>
          <w:sz w:val="20"/>
          <w:szCs w:val="20"/>
          <w:u w:val="single"/>
          <w:lang w:val="es-CO"/>
        </w:rPr>
      </w:pPr>
      <w:r>
        <w:rPr>
          <w:rFonts w:cs="Arial" w:ascii="Arial" w:hAnsi="Arial"/>
          <w:sz w:val="20"/>
          <w:szCs w:val="20"/>
          <w:u w:val="single"/>
          <w:lang w:val="es-CO"/>
        </w:rPr>
      </w:r>
    </w:p>
    <w:p>
      <w:pPr>
        <w:pStyle w:val="Normal"/>
        <w:spacing w:lineRule="auto" w:line="276"/>
        <w:rPr>
          <w:u w:val="single"/>
        </w:rPr>
      </w:pPr>
      <w:r>
        <w:rPr>
          <w:u w:val="single"/>
        </w:rPr>
      </w:r>
    </w:p>
    <w:p>
      <w:pPr>
        <w:pStyle w:val="Normal"/>
        <w:spacing w:lineRule="auto" w:line="276"/>
        <w:rPr>
          <w:u w:val="single"/>
        </w:rPr>
      </w:pPr>
      <w:r>
        <w:rPr>
          <w:u w:val="single"/>
        </w:rPr>
      </w:r>
    </w:p>
    <w:p>
      <w:pPr>
        <w:pStyle w:val="Normal"/>
        <w:spacing w:lineRule="auto" w:line="276"/>
        <w:rPr/>
      </w:pPr>
      <w:r>
        <w:rPr/>
        <w:t>{{ firma }}</w:t>
      </w:r>
    </w:p>
    <w:p>
      <w:pPr>
        <w:pStyle w:val="Normal"/>
        <w:spacing w:lineRule="auto" w:line="276"/>
        <w:rPr>
          <w:u w:val="single"/>
        </w:rPr>
      </w:pPr>
      <w:r>
        <w:rPr>
          <w:u w:val="single"/>
        </w:rPr>
      </w:r>
    </w:p>
    <w:p>
      <w:pPr>
        <w:pStyle w:val="Normal"/>
        <w:spacing w:lineRule="auto" w:line="276"/>
        <w:rPr/>
      </w:pPr>
      <w:r>
        <w:rPr/>
      </w:r>
    </w:p>
    <w:p>
      <w:pPr>
        <w:pStyle w:val="Normal"/>
        <w:spacing w:lineRule="auto" w:line="276"/>
        <w:rPr>
          <w:b/>
        </w:rPr>
      </w:pPr>
      <w:r>
        <w:rPr>
          <w:b/>
        </w:rPr>
        <w:t>{{ col_rector }}</w:t>
      </w:r>
    </w:p>
    <w:p>
      <w:pPr>
        <w:pStyle w:val="Normal"/>
        <w:spacing w:lineRule="auto" w:line="276"/>
        <w:rPr>
          <w:u w:val="single"/>
        </w:rPr>
      </w:pPr>
      <w:r>
        <w:rPr>
          <w:b/>
        </w:rPr>
        <w:t xml:space="preserve"> </w:t>
      </w:r>
      <w:r>
        <w:rPr>
          <w:b/>
        </w:rPr>
        <w:t>RECTOR</w:t>
      </w:r>
    </w:p>
    <w:sectPr>
      <w:type w:val="nextPage"/>
      <w:pgSz w:w="12240" w:h="15840"/>
      <w:pgMar w:left="1701" w:right="1134" w:gutter="0" w:header="0" w:top="426" w:footer="0" w:bottom="851"/>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 w:name="Arial Black">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861d48"/>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lineRule="exact" w:line="253"/>
      <w:ind w:start="884"/>
      <w:jc w:val="both"/>
      <w:outlineLvl w:val="0"/>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9307d"/>
    <w:rPr>
      <w:rFonts w:ascii="Arial MT" w:hAnsi="Arial MT" w:eastAsia="Arial MT" w:cs="Arial MT"/>
      <w:lang w:val="es-ES"/>
    </w:rPr>
  </w:style>
  <w:style w:type="character" w:styleId="PiedepginaCar" w:customStyle="1">
    <w:name w:val="Pie de página Car"/>
    <w:basedOn w:val="DefaultParagraphFont"/>
    <w:uiPriority w:val="99"/>
    <w:qFormat/>
    <w:rsid w:val="00a9307d"/>
    <w:rPr>
      <w:rFonts w:ascii="Arial MT" w:hAnsi="Arial MT" w:eastAsia="Arial MT" w:cs="Arial MT"/>
      <w:lang w:val="es-ES"/>
    </w:rPr>
  </w:style>
  <w:style w:type="character" w:styleId="TextodegloboCar" w:customStyle="1">
    <w:name w:val="Texto de globo Car"/>
    <w:basedOn w:val="DefaultParagraphFont"/>
    <w:link w:val="BalloonText"/>
    <w:uiPriority w:val="99"/>
    <w:semiHidden/>
    <w:qFormat/>
    <w:rsid w:val="00a9307d"/>
    <w:rPr>
      <w:rFonts w:ascii="Tahoma" w:hAnsi="Tahoma" w:eastAsia="Arial MT" w:cs="Tahoma"/>
      <w:sz w:val="16"/>
      <w:szCs w:val="16"/>
      <w:lang w:val="es-ES"/>
    </w:rPr>
  </w:style>
  <w:style w:type="character" w:styleId="SubttuloCar" w:customStyle="1">
    <w:name w:val="Subtítulo Car"/>
    <w:basedOn w:val="DefaultParagraphFont"/>
    <w:uiPriority w:val="11"/>
    <w:qFormat/>
    <w:rsid w:val="00dd2487"/>
    <w:rPr>
      <w:rFonts w:eastAsia="" w:eastAsiaTheme="minorEastAsia"/>
      <w:color w:themeColor="text1" w:themeTint="a5" w:val="5A5A5A"/>
      <w:spacing w:val="15"/>
      <w:lang w:val="es-C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b/>
      <w:bCs/>
      <w:sz w:val="16"/>
      <w:szCs w:val="1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uiPriority w:val="1"/>
    <w:qFormat/>
    <w:pPr>
      <w:spacing w:before="74" w:after="0"/>
      <w:ind w:start="2709"/>
    </w:pPr>
    <w:rPr>
      <w:rFonts w:ascii="Verdana" w:hAnsi="Verdana" w:eastAsia="Verdana" w:cs="Verdana"/>
      <w:b/>
      <w:bCs/>
      <w:sz w:val="32"/>
      <w:szCs w:val="32"/>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12"/>
    </w:pPr>
    <w:rPr/>
  </w:style>
  <w:style w:type="paragraph" w:styleId="Default" w:customStyle="1">
    <w:name w:val="Default"/>
    <w:qFormat/>
    <w:rsid w:val="00e54863"/>
    <w:pPr>
      <w:widowControl/>
      <w:suppressAutoHyphens w:val="true"/>
      <w:bidi w:val="0"/>
      <w:spacing w:before="0" w:after="0"/>
      <w:jc w:val="start"/>
    </w:pPr>
    <w:rPr>
      <w:rFonts w:ascii="Arial" w:hAnsi="Arial" w:eastAsia="Calibri" w:cs="Arial"/>
      <w:color w:val="000000"/>
      <w:kern w:val="0"/>
      <w:sz w:val="24"/>
      <w:szCs w:val="24"/>
      <w:lang w:val="es-CO" w:eastAsia="en-US" w:bidi="ar-SA"/>
    </w:rPr>
  </w:style>
  <w:style w:type="paragraph" w:styleId="NoSpacing">
    <w:name w:val="No Spacing"/>
    <w:uiPriority w:val="1"/>
    <w:qFormat/>
    <w:rsid w:val="005852d7"/>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a9307d"/>
    <w:pPr>
      <w:tabs>
        <w:tab w:val="clear" w:pos="720"/>
        <w:tab w:val="center" w:pos="4419" w:leader="none"/>
        <w:tab w:val="right" w:pos="8838" w:leader="none"/>
      </w:tabs>
    </w:pPr>
    <w:rPr/>
  </w:style>
  <w:style w:type="paragraph" w:styleId="Footer">
    <w:name w:val="footer"/>
    <w:basedOn w:val="Normal"/>
    <w:link w:val="PiedepginaCar"/>
    <w:uiPriority w:val="99"/>
    <w:unhideWhenUsed/>
    <w:rsid w:val="00a9307d"/>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a9307d"/>
    <w:pPr/>
    <w:rPr>
      <w:rFonts w:ascii="Tahoma" w:hAnsi="Tahoma" w:cs="Tahoma"/>
      <w:sz w:val="16"/>
      <w:szCs w:val="16"/>
    </w:rPr>
  </w:style>
  <w:style w:type="paragraph" w:styleId="Subtitle">
    <w:name w:val="Subtitle"/>
    <w:basedOn w:val="Normal"/>
    <w:next w:val="Normal"/>
    <w:link w:val="SubttuloCar"/>
    <w:uiPriority w:val="11"/>
    <w:qFormat/>
    <w:rsid w:val="00dd2487"/>
    <w:pPr>
      <w:widowControl/>
      <w:spacing w:lineRule="auto" w:line="259" w:before="0" w:after="160"/>
    </w:pPr>
    <w:rPr>
      <w:rFonts w:ascii="Calibri" w:hAnsi="Calibri" w:eastAsia="" w:cs="" w:asciiTheme="minorHAnsi" w:cstheme="minorBidi" w:eastAsiaTheme="minorEastAsia" w:hAnsiTheme="minorHAnsi"/>
      <w:color w:themeColor="text1" w:themeTint="a5" w:val="5A5A5A"/>
      <w:spacing w:val="15"/>
      <w:lang w:val="es-CO"/>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39"/>
    <w:rsid w:val="00a9307d"/>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6AA04-2EA8-4744-8EB9-537CDC5D9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Application>LibreOffice/26.2.1.2$Windows_X86_64 LibreOffice_project/620$Build-2</Application>
  <AppVersion>15.0000</AppVersion>
  <Pages>3</Pages>
  <Words>825</Words>
  <Characters>4349</Characters>
  <CharactersWithSpaces>5202</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2022-11-02T17:23:00Z</dcterms:created>
  <dc:creator>Estudiante</dc:creator>
  <dc:description/>
  <dc:language>es-CO</dc:language>
  <cp:lastModifiedBy/>
  <cp:lastPrinted>2025-12-02T16:12:00Z</cp:lastPrinted>
  <dcterms:modified xsi:type="dcterms:W3CDTF">2026-03-21T01:55:55Z</dcterms:modified>
  <cp:revision>152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