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5"/>
        <w:tblW w:w="14038" w:type="dxa"/>
        <w:tblLook w:val="04A0" w:firstRow="1" w:lastRow="0" w:firstColumn="1" w:lastColumn="0" w:noHBand="0" w:noVBand="1"/>
      </w:tblPr>
      <w:tblGrid>
        <w:gridCol w:w="1413"/>
        <w:gridCol w:w="9781"/>
        <w:gridCol w:w="903"/>
        <w:gridCol w:w="1941"/>
      </w:tblGrid>
      <w:tr w:rsidR="00AA25A0" w:rsidTr="00AA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Catégorie</w:t>
            </w:r>
          </w:p>
        </w:tc>
        <w:tc>
          <w:tcPr>
            <w:tcW w:w="9781" w:type="dxa"/>
          </w:tcPr>
          <w:p w:rsidR="00AA25A0" w:rsidRDefault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tâche</w:t>
            </w:r>
          </w:p>
        </w:tc>
        <w:tc>
          <w:tcPr>
            <w:tcW w:w="903" w:type="dxa"/>
          </w:tcPr>
          <w:p w:rsidR="00AA25A0" w:rsidRDefault="00AA25A0" w:rsidP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941" w:type="dxa"/>
          </w:tcPr>
          <w:p w:rsidR="00AA25A0" w:rsidRDefault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Création</w:t>
            </w:r>
          </w:p>
        </w:tc>
        <w:tc>
          <w:tcPr>
            <w:tcW w:w="9781" w:type="dxa"/>
          </w:tcPr>
          <w:p w:rsidR="00AA25A0" w:rsidRPr="000B3D66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Ajout d’un parent à un réservoir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Un conteneur de base au démarrage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Simulation</w:t>
            </w:r>
          </w:p>
        </w:tc>
        <w:tc>
          <w:tcPr>
            <w:tcW w:w="9781" w:type="dxa"/>
          </w:tcPr>
          <w:p w:rsidR="00AA25A0" w:rsidRPr="00EF410B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EF410B">
              <w:rPr>
                <w:strike/>
              </w:rPr>
              <w:t>Format du double à l’affichage de la substance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E44E4F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44E4F">
              <w:rPr>
                <w:strike/>
              </w:rPr>
              <w:t>Animation de la simulation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Effet d’eau qui coule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E44E4F" w:rsidRDefault="00AA25A0" w:rsidP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44E4F">
              <w:rPr>
                <w:strike/>
              </w:rPr>
              <w:t>Arrêt de la simulation (Bouton Stop ou Pause)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 xml:space="preserve">Barre </w:t>
            </w:r>
            <w:proofErr w:type="spellStart"/>
            <w:r w:rsidRPr="000B3D66">
              <w:rPr>
                <w:b/>
              </w:rPr>
              <w:t>Slider</w:t>
            </w:r>
            <w:proofErr w:type="spellEnd"/>
            <w:r w:rsidRPr="000B3D66">
              <w:rPr>
                <w:b/>
              </w:rPr>
              <w:t xml:space="preserve"> avec Graduation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 xml:space="preserve">Bouton </w:t>
            </w:r>
            <w:proofErr w:type="spellStart"/>
            <w:r w:rsidRPr="000B3D66">
              <w:rPr>
                <w:b/>
              </w:rPr>
              <w:t>replay</w:t>
            </w:r>
            <w:proofErr w:type="spellEnd"/>
            <w:r w:rsidRPr="000B3D66">
              <w:rPr>
                <w:b/>
              </w:rPr>
              <w:t xml:space="preserve"> (de l’animation)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Corriger l’affichage de l’équation qui apparaît parfois sur 2 lignes.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Visuel</w:t>
            </w:r>
          </w:p>
        </w:tc>
        <w:tc>
          <w:tcPr>
            <w:tcW w:w="9781" w:type="dxa"/>
          </w:tcPr>
          <w:p w:rsidR="00AA25A0" w:rsidRPr="000B3D66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Taille fine du conteneur invisible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Alignement des conteneurs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>Robinet possible des deux côtés du réservoir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Pr="000B3D66" w:rsidRDefault="00EF410B" w:rsidP="00EF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 xml:space="preserve">Barre à droite des </w:t>
            </w:r>
            <w:proofErr w:type="spellStart"/>
            <w:r w:rsidRPr="000B3D66">
              <w:rPr>
                <w:b/>
              </w:rPr>
              <w:t>JPanelT</w:t>
            </w:r>
            <w:r w:rsidR="00AA25A0" w:rsidRPr="000B3D66">
              <w:rPr>
                <w:b/>
              </w:rPr>
              <w:t>ank</w:t>
            </w:r>
            <w:proofErr w:type="spellEnd"/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Cohérence</w:t>
            </w:r>
          </w:p>
        </w:tc>
        <w:tc>
          <w:tcPr>
            <w:tcW w:w="9781" w:type="dxa"/>
          </w:tcPr>
          <w:p w:rsidR="00AA25A0" w:rsidRPr="000B3D66" w:rsidRDefault="00AA25A0" w:rsidP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3D66">
              <w:rPr>
                <w:b/>
              </w:rPr>
              <w:t xml:space="preserve">Modification de la partie « Paramètres » du Tank lors de la modification visuelle du tank et depuis la </w:t>
            </w:r>
            <w:proofErr w:type="spellStart"/>
            <w:r w:rsidRPr="000B3D66">
              <w:rPr>
                <w:b/>
              </w:rPr>
              <w:t>toolbar</w:t>
            </w:r>
            <w:proofErr w:type="spellEnd"/>
            <w:r w:rsidRPr="000B3D66">
              <w:rPr>
                <w:b/>
              </w:rPr>
              <w:t xml:space="preserve"> « Substance ». 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7259" w:rsidRDefault="00907259"/>
    <w:sectPr w:rsidR="00907259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B3D66"/>
    <w:rsid w:val="007E1DD9"/>
    <w:rsid w:val="00907259"/>
    <w:rsid w:val="00AA25A0"/>
    <w:rsid w:val="00C10E88"/>
    <w:rsid w:val="00E44E4F"/>
    <w:rsid w:val="00E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4</cp:revision>
  <dcterms:created xsi:type="dcterms:W3CDTF">2015-05-18T18:49:00Z</dcterms:created>
  <dcterms:modified xsi:type="dcterms:W3CDTF">2015-05-30T14:56:00Z</dcterms:modified>
</cp:coreProperties>
</file>