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center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Appendix 2</w:t>
      </w:r>
      <w:r>
        <w:rPr>
          <w:b w:val="true"/>
          <w:rFonts w:ascii="Calibri" w:hAnsi="Calibri"/>
          <w:sz w:val="24"/>
          <w:color w:val="333333"/>
        </w:rPr>
        <w:t xml:space="preserve">List of Reviews Awaiting Classification</w:t>
      </w:r>
      \line 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Review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Reason</w:t>
            </w:r>
          </w:p>
        </w:tc>
      </w:tr>
      <w:tr>
        <w:trPr>
          <w:cantSplit/>
        </w:trPr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Sahily de Castro, MHSA, Newman, Frederick L. (2003). A meta-analysis of two suicide prevention programs targeted to the middle and high school population,.</w:t>
            </w:r>
          </w:p>
        </w:tc>
        <w:tc>
          <w:tcPr>
            <w:tcBorders>
              <w:top w:val="single" w:space="0" w:color="WHITE"/>
              <w:bottom w:val="single" w:space="0" w:color="WHITE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Conference presentation abstract: email presenter to see if there is a publication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2026-04-10T18:25:50Z</dcterms:created>
  <dcterms:modified xsi:type="dcterms:W3CDTF">2026-04-10T18:25:50Z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