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BFC" w:rsidRPr="00255BFC" w:rsidRDefault="00255BFC" w:rsidP="00255BFC">
      <w:pPr>
        <w:shd w:val="clear" w:color="auto" w:fill="FFFFFF"/>
        <w:adjustRightInd/>
        <w:snapToGrid/>
        <w:spacing w:after="0"/>
        <w:ind w:firstLineChars="300" w:firstLine="1020"/>
        <w:jc w:val="both"/>
        <w:rPr>
          <w:rFonts w:ascii="宋体" w:eastAsia="宋体" w:hAnsi="宋体" w:cs="宋体"/>
          <w:color w:val="C00000"/>
          <w:sz w:val="34"/>
          <w:szCs w:val="34"/>
        </w:rPr>
      </w:pPr>
      <w:proofErr w:type="spellStart"/>
      <w:proofErr w:type="gramStart"/>
      <w:r w:rsidRPr="00255BFC">
        <w:rPr>
          <w:rFonts w:ascii="宋体" w:eastAsia="宋体" w:hAnsi="宋体" w:cs="宋体" w:hint="eastAsia"/>
          <w:color w:val="C00000"/>
          <w:sz w:val="34"/>
          <w:szCs w:val="34"/>
        </w:rPr>
        <w:t>prevetting</w:t>
      </w:r>
      <w:proofErr w:type="spellEnd"/>
      <w:proofErr w:type="gramEnd"/>
    </w:p>
    <w:p w:rsidR="001208C9" w:rsidRPr="00255BFC" w:rsidRDefault="001208C9" w:rsidP="00255BFC">
      <w:pPr>
        <w:shd w:val="clear" w:color="auto" w:fill="FFFFFF"/>
        <w:adjustRightInd/>
        <w:snapToGrid/>
        <w:spacing w:after="0"/>
        <w:ind w:firstLineChars="300" w:firstLine="1020"/>
        <w:jc w:val="both"/>
        <w:rPr>
          <w:rFonts w:ascii="宋体" w:eastAsia="宋体" w:hAnsi="宋体" w:cs="宋体"/>
          <w:color w:val="C00000"/>
          <w:sz w:val="34"/>
          <w:szCs w:val="34"/>
        </w:rPr>
      </w:pPr>
      <w:r w:rsidRPr="00255BFC">
        <w:rPr>
          <w:rFonts w:ascii="宋体" w:eastAsia="宋体" w:hAnsi="宋体" w:cs="宋体"/>
          <w:color w:val="C00000"/>
          <w:sz w:val="34"/>
          <w:szCs w:val="34"/>
        </w:rPr>
        <w:t>Bunker Survey Company in Singapore</w:t>
      </w:r>
    </w:p>
    <w:p w:rsidR="004358AB" w:rsidRPr="00255BFC" w:rsidRDefault="004358AB" w:rsidP="002609BD">
      <w:pPr>
        <w:jc w:val="both"/>
        <w:rPr>
          <w:color w:val="C00000"/>
        </w:rPr>
      </w:pPr>
    </w:p>
    <w:tbl>
      <w:tblPr>
        <w:tblW w:w="10320" w:type="dxa"/>
        <w:shd w:val="clear" w:color="auto" w:fill="FFFFFF"/>
        <w:tblCellMar>
          <w:top w:w="15" w:type="dxa"/>
          <w:left w:w="15" w:type="dxa"/>
          <w:bottom w:w="15" w:type="dxa"/>
          <w:right w:w="15" w:type="dxa"/>
        </w:tblCellMar>
        <w:tblLook w:val="04A0"/>
      </w:tblPr>
      <w:tblGrid>
        <w:gridCol w:w="10320"/>
      </w:tblGrid>
      <w:tr w:rsidR="001208C9" w:rsidRPr="00255BFC" w:rsidTr="001208C9">
        <w:tc>
          <w:tcPr>
            <w:tcW w:w="5000" w:type="pct"/>
            <w:shd w:val="clear" w:color="auto" w:fill="FFFFFF"/>
            <w:vAlign w:val="center"/>
            <w:hideMark/>
          </w:tcPr>
          <w:p w:rsidR="001208C9" w:rsidRPr="00255BFC" w:rsidRDefault="001208C9" w:rsidP="002609BD">
            <w:pPr>
              <w:adjustRightInd/>
              <w:snapToGrid/>
              <w:spacing w:after="0" w:line="270" w:lineRule="atLeast"/>
              <w:jc w:val="both"/>
              <w:rPr>
                <w:rFonts w:ascii="Arial" w:eastAsia="宋体" w:hAnsi="Arial" w:cs="Arial"/>
                <w:color w:val="C00000"/>
                <w:sz w:val="25"/>
                <w:szCs w:val="25"/>
              </w:rPr>
            </w:pPr>
            <w:r w:rsidRPr="00255BFC">
              <w:rPr>
                <w:rFonts w:ascii="Arial" w:eastAsia="宋体" w:hAnsi="Arial" w:cs="Arial"/>
                <w:color w:val="C00000"/>
                <w:sz w:val="25"/>
                <w:szCs w:val="25"/>
              </w:rPr>
              <w:t xml:space="preserve">Tanker </w:t>
            </w:r>
            <w:proofErr w:type="spellStart"/>
            <w:r w:rsidR="00AA6265" w:rsidRPr="00255BFC">
              <w:rPr>
                <w:rFonts w:ascii="Arial" w:eastAsia="宋体" w:hAnsi="Arial" w:cs="Arial" w:hint="eastAsia"/>
                <w:color w:val="C00000"/>
                <w:sz w:val="25"/>
                <w:szCs w:val="25"/>
              </w:rPr>
              <w:t>pre</w:t>
            </w:r>
            <w:r w:rsidRPr="00255BFC">
              <w:rPr>
                <w:rFonts w:ascii="Arial" w:eastAsia="宋体" w:hAnsi="Arial" w:cs="Arial"/>
                <w:color w:val="C00000"/>
                <w:sz w:val="25"/>
                <w:szCs w:val="25"/>
              </w:rPr>
              <w:t>Vetting</w:t>
            </w:r>
            <w:proofErr w:type="spellEnd"/>
          </w:p>
        </w:tc>
      </w:tr>
    </w:tbl>
    <w:p w:rsidR="001208C9" w:rsidRPr="00255BFC" w:rsidRDefault="002609BD" w:rsidP="002609BD">
      <w:pPr>
        <w:adjustRightInd/>
        <w:snapToGrid/>
        <w:spacing w:after="0"/>
        <w:jc w:val="both"/>
        <w:rPr>
          <w:rFonts w:ascii="宋体" w:eastAsia="宋体" w:hAnsi="宋体" w:cs="宋体"/>
          <w:vanish/>
          <w:color w:val="C00000"/>
          <w:sz w:val="24"/>
          <w:szCs w:val="24"/>
        </w:rPr>
      </w:pPr>
      <w:r w:rsidRPr="00255BFC">
        <w:rPr>
          <w:rFonts w:ascii="宋体" w:eastAsia="宋体" w:hAnsi="宋体" w:cs="宋体" w:hint="eastAsia"/>
          <w:vanish/>
          <w:color w:val="C00000"/>
          <w:sz w:val="24"/>
          <w:szCs w:val="24"/>
        </w:rPr>
        <w:t>油轮检验</w:t>
      </w:r>
    </w:p>
    <w:tbl>
      <w:tblPr>
        <w:tblW w:w="10335" w:type="dxa"/>
        <w:shd w:val="clear" w:color="auto" w:fill="FFFFFF"/>
        <w:tblCellMar>
          <w:top w:w="15" w:type="dxa"/>
          <w:left w:w="15" w:type="dxa"/>
          <w:bottom w:w="15" w:type="dxa"/>
          <w:right w:w="15" w:type="dxa"/>
        </w:tblCellMar>
        <w:tblLook w:val="04A0"/>
      </w:tblPr>
      <w:tblGrid>
        <w:gridCol w:w="13470"/>
      </w:tblGrid>
      <w:tr w:rsidR="001208C9" w:rsidRPr="00255BFC" w:rsidTr="001208C9">
        <w:tc>
          <w:tcPr>
            <w:tcW w:w="0" w:type="auto"/>
            <w:shd w:val="clear" w:color="auto" w:fill="FFFFFF"/>
            <w:hideMark/>
          </w:tcPr>
          <w:tbl>
            <w:tblPr>
              <w:tblW w:w="10305" w:type="dxa"/>
              <w:tblCellMar>
                <w:top w:w="15" w:type="dxa"/>
                <w:left w:w="15" w:type="dxa"/>
                <w:bottom w:w="15" w:type="dxa"/>
                <w:right w:w="15" w:type="dxa"/>
              </w:tblCellMar>
              <w:tblLook w:val="04A0"/>
            </w:tblPr>
            <w:tblGrid>
              <w:gridCol w:w="13440"/>
            </w:tblGrid>
            <w:tr w:rsidR="001208C9" w:rsidRPr="00255BFC">
              <w:tc>
                <w:tcPr>
                  <w:tcW w:w="0" w:type="auto"/>
                  <w:hideMark/>
                </w:tcPr>
                <w:p w:rsidR="001208C9" w:rsidRDefault="001208C9" w:rsidP="002609BD">
                  <w:pPr>
                    <w:adjustRightInd/>
                    <w:snapToGrid/>
                    <w:spacing w:after="0"/>
                    <w:jc w:val="both"/>
                    <w:rPr>
                      <w:rFonts w:ascii="Microsoft Sans Serif" w:eastAsia="宋体" w:hAnsi="Microsoft Sans Serif" w:cs="Microsoft Sans Serif"/>
                      <w:color w:val="C00000"/>
                      <w:sz w:val="20"/>
                    </w:rPr>
                  </w:pPr>
                  <w:r w:rsidRPr="00255BFC">
                    <w:rPr>
                      <w:rFonts w:ascii="Microsoft Sans Serif" w:eastAsia="宋体" w:hAnsi="Microsoft Sans Serif" w:cs="Microsoft Sans Serif"/>
                      <w:color w:val="C00000"/>
                      <w:sz w:val="20"/>
                      <w:szCs w:val="20"/>
                    </w:rPr>
                    <w:t>In the marine tanker industry, two inspection regimes are predominant SIRE and CDI. SIRE inspections are commissioned by oil companies that are members of the OCIMF (Oil Companies International Marine Forum), Reports of such inspections are maintained on the OCIMF database for members to access, providing them up to date inspection status of the vessel.</w:t>
                  </w:r>
                  <w:r w:rsidRPr="00255BFC">
                    <w:rPr>
                      <w:rFonts w:ascii="Microsoft Sans Serif" w:eastAsia="宋体" w:hAnsi="Microsoft Sans Serif" w:cs="Microsoft Sans Serif"/>
                      <w:color w:val="C00000"/>
                      <w:sz w:val="20"/>
                    </w:rPr>
                    <w:t> </w:t>
                  </w:r>
                </w:p>
                <w:p w:rsidR="008100A3" w:rsidRDefault="008100A3" w:rsidP="002609BD">
                  <w:pPr>
                    <w:adjustRightInd/>
                    <w:snapToGrid/>
                    <w:spacing w:after="0"/>
                    <w:jc w:val="both"/>
                    <w:rPr>
                      <w:rFonts w:ascii="Microsoft Sans Serif" w:eastAsia="宋体" w:hAnsi="Microsoft Sans Serif" w:cs="Microsoft Sans Serif"/>
                      <w:color w:val="C00000"/>
                      <w:sz w:val="20"/>
                    </w:rPr>
                  </w:pPr>
                </w:p>
                <w:p w:rsidR="008100A3" w:rsidRDefault="00ED0FF5" w:rsidP="002609BD">
                  <w:pPr>
                    <w:adjustRightInd/>
                    <w:snapToGrid/>
                    <w:spacing w:after="0"/>
                    <w:jc w:val="both"/>
                    <w:rPr>
                      <w:rFonts w:ascii="Microsoft Sans Serif" w:eastAsia="宋体" w:hAnsi="Microsoft Sans Serif" w:cs="Microsoft Sans Serif" w:hint="eastAsia"/>
                      <w:color w:val="C00000"/>
                      <w:sz w:val="20"/>
                    </w:rPr>
                  </w:pPr>
                  <w:r>
                    <w:rPr>
                      <w:noProof/>
                    </w:rPr>
                    <w:drawing>
                      <wp:inline distT="0" distB="0" distL="0" distR="0">
                        <wp:extent cx="2476500" cy="1847850"/>
                        <wp:effectExtent l="19050" t="0" r="0" b="0"/>
                        <wp:docPr id="1" name="图片 1" descr="c:\users\administrator\appdata\roaming\360se6\User Data\temp\images_q=tbn:ANd9GcSC-W7znwqJZDHggPbXillWV9u4gNwhCrL-T7kgIm-DAlqZfq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360se6\User Data\temp\images_q=tbn:ANd9GcSC-W7znwqJZDHggPbXillWV9u4gNwhCrL-T7kgIm-DAlqZfqgH.jpg"/>
                                <pic:cNvPicPr>
                                  <a:picLocks noChangeAspect="1" noChangeArrowheads="1"/>
                                </pic:cNvPicPr>
                              </pic:nvPicPr>
                              <pic:blipFill>
                                <a:blip r:embed="rId5" cstate="print"/>
                                <a:srcRect/>
                                <a:stretch>
                                  <a:fillRect/>
                                </a:stretch>
                              </pic:blipFill>
                              <pic:spPr bwMode="auto">
                                <a:xfrm>
                                  <a:off x="0" y="0"/>
                                  <a:ext cx="2476500" cy="1847850"/>
                                </a:xfrm>
                                <a:prstGeom prst="rect">
                                  <a:avLst/>
                                </a:prstGeom>
                                <a:noFill/>
                                <a:ln w="9525">
                                  <a:noFill/>
                                  <a:miter lim="800000"/>
                                  <a:headEnd/>
                                  <a:tailEnd/>
                                </a:ln>
                              </pic:spPr>
                            </pic:pic>
                          </a:graphicData>
                        </a:graphic>
                      </wp:inline>
                    </w:drawing>
                  </w:r>
                  <w:r>
                    <w:rPr>
                      <w:noProof/>
                    </w:rPr>
                    <w:drawing>
                      <wp:inline distT="0" distB="0" distL="0" distR="0">
                        <wp:extent cx="2286000" cy="1704975"/>
                        <wp:effectExtent l="19050" t="0" r="0" b="0"/>
                        <wp:docPr id="4" name="图片 4" descr="c:\users\administrator\appdata\roaming\360se6\User Data\temp\images_q=tbn:ANd9GcQJYg-TO0VvoegAI6OarJRivAALUdQdSDamFdVJ29oHL--eSJ9_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appdata\roaming\360se6\User Data\temp\images_q=tbn:ANd9GcQJYg-TO0VvoegAI6OarJRivAALUdQdSDamFdVJ29oHL--eSJ9_4A.jpg"/>
                                <pic:cNvPicPr>
                                  <a:picLocks noChangeAspect="1" noChangeArrowheads="1"/>
                                </pic:cNvPicPr>
                              </pic:nvPicPr>
                              <pic:blipFill>
                                <a:blip r:embed="rId6" cstate="print"/>
                                <a:srcRect/>
                                <a:stretch>
                                  <a:fillRect/>
                                </a:stretch>
                              </pic:blipFill>
                              <pic:spPr bwMode="auto">
                                <a:xfrm>
                                  <a:off x="0" y="0"/>
                                  <a:ext cx="2286000" cy="1704975"/>
                                </a:xfrm>
                                <a:prstGeom prst="rect">
                                  <a:avLst/>
                                </a:prstGeom>
                                <a:noFill/>
                                <a:ln w="9525">
                                  <a:noFill/>
                                  <a:miter lim="800000"/>
                                  <a:headEnd/>
                                  <a:tailEnd/>
                                </a:ln>
                              </pic:spPr>
                            </pic:pic>
                          </a:graphicData>
                        </a:graphic>
                      </wp:inline>
                    </w:drawing>
                  </w:r>
                </w:p>
                <w:p w:rsidR="00ED0FF5" w:rsidRDefault="00ED0FF5" w:rsidP="002609BD">
                  <w:pPr>
                    <w:adjustRightInd/>
                    <w:snapToGrid/>
                    <w:spacing w:after="0"/>
                    <w:jc w:val="both"/>
                    <w:rPr>
                      <w:rFonts w:ascii="Microsoft Sans Serif" w:eastAsia="宋体" w:hAnsi="Microsoft Sans Serif" w:cs="Microsoft Sans Serif"/>
                      <w:color w:val="C00000"/>
                      <w:sz w:val="20"/>
                    </w:rPr>
                  </w:pPr>
                </w:p>
                <w:p w:rsidR="008100A3" w:rsidRDefault="00ED0FF5" w:rsidP="002609BD">
                  <w:pPr>
                    <w:adjustRightInd/>
                    <w:snapToGrid/>
                    <w:spacing w:after="0"/>
                    <w:jc w:val="both"/>
                    <w:rPr>
                      <w:rFonts w:ascii="Microsoft Sans Serif" w:eastAsia="宋体" w:hAnsi="Microsoft Sans Serif" w:cs="Microsoft Sans Serif"/>
                      <w:color w:val="C00000"/>
                      <w:sz w:val="20"/>
                    </w:rPr>
                  </w:pPr>
                  <w:r>
                    <w:rPr>
                      <w:noProof/>
                    </w:rPr>
                    <w:drawing>
                      <wp:inline distT="0" distB="0" distL="0" distR="0">
                        <wp:extent cx="2466975" cy="1857375"/>
                        <wp:effectExtent l="19050" t="0" r="9525" b="0"/>
                        <wp:docPr id="2" name="图片 7" descr="c:\users\administrator\appdata\roaming\360se6\User Data\temp\images_q=tbn:ANd9GcQRpjjPW2mawzULOeJcFH9dDcUfdyx2-YJ8_EfWCwT_BaTM-AG9n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roaming\360se6\User Data\temp\images_q=tbn:ANd9GcQRpjjPW2mawzULOeJcFH9dDcUfdyx2-YJ8_EfWCwT_BaTM-AG9nQ.jpg"/>
                                <pic:cNvPicPr>
                                  <a:picLocks noChangeAspect="1" noChangeArrowheads="1"/>
                                </pic:cNvPicPr>
                              </pic:nvPicPr>
                              <pic:blipFill>
                                <a:blip r:embed="rId7" cstate="print"/>
                                <a:srcRect/>
                                <a:stretch>
                                  <a:fillRect/>
                                </a:stretch>
                              </pic:blipFill>
                              <pic:spPr bwMode="auto">
                                <a:xfrm>
                                  <a:off x="0" y="0"/>
                                  <a:ext cx="2466975" cy="1857375"/>
                                </a:xfrm>
                                <a:prstGeom prst="rect">
                                  <a:avLst/>
                                </a:prstGeom>
                                <a:noFill/>
                                <a:ln w="9525">
                                  <a:noFill/>
                                  <a:miter lim="800000"/>
                                  <a:headEnd/>
                                  <a:tailEnd/>
                                </a:ln>
                              </pic:spPr>
                            </pic:pic>
                          </a:graphicData>
                        </a:graphic>
                      </wp:inline>
                    </w:drawing>
                  </w:r>
                  <w:r w:rsidR="005C5045">
                    <w:rPr>
                      <w:noProof/>
                    </w:rPr>
                    <w:drawing>
                      <wp:inline distT="0" distB="0" distL="0" distR="0">
                        <wp:extent cx="2514600" cy="1819275"/>
                        <wp:effectExtent l="19050" t="0" r="0" b="0"/>
                        <wp:docPr id="10" name="图片 10" descr="c:\users\administrator\appdata\roaming\360se6\User Data\temp\images_q=tbn:ANd9GcTLwgsTGEw0fpTfbERxzL7UlcUpUJKH4WsPmjoAy-b576oAj7O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roaming\360se6\User Data\temp\images_q=tbn:ANd9GcTLwgsTGEw0fpTfbERxzL7UlcUpUJKH4WsPmjoAy-b576oAj7OQ.jpg"/>
                                <pic:cNvPicPr>
                                  <a:picLocks noChangeAspect="1" noChangeArrowheads="1"/>
                                </pic:cNvPicPr>
                              </pic:nvPicPr>
                              <pic:blipFill>
                                <a:blip r:embed="rId8" cstate="print"/>
                                <a:srcRect/>
                                <a:stretch>
                                  <a:fillRect/>
                                </a:stretch>
                              </pic:blipFill>
                              <pic:spPr bwMode="auto">
                                <a:xfrm>
                                  <a:off x="0" y="0"/>
                                  <a:ext cx="2514600" cy="1819275"/>
                                </a:xfrm>
                                <a:prstGeom prst="rect">
                                  <a:avLst/>
                                </a:prstGeom>
                                <a:noFill/>
                                <a:ln w="9525">
                                  <a:noFill/>
                                  <a:miter lim="800000"/>
                                  <a:headEnd/>
                                  <a:tailEnd/>
                                </a:ln>
                              </pic:spPr>
                            </pic:pic>
                          </a:graphicData>
                        </a:graphic>
                      </wp:inline>
                    </w:drawing>
                  </w:r>
                </w:p>
                <w:p w:rsidR="008100A3" w:rsidRDefault="008100A3" w:rsidP="002609BD">
                  <w:pPr>
                    <w:adjustRightInd/>
                    <w:snapToGrid/>
                    <w:spacing w:after="0"/>
                    <w:jc w:val="both"/>
                    <w:rPr>
                      <w:rFonts w:ascii="Microsoft Sans Serif" w:eastAsia="宋体" w:hAnsi="Microsoft Sans Serif" w:cs="Microsoft Sans Serif"/>
                      <w:color w:val="C00000"/>
                      <w:sz w:val="20"/>
                    </w:rPr>
                  </w:pPr>
                </w:p>
                <w:tbl>
                  <w:tblPr>
                    <w:tblW w:w="13410" w:type="dxa"/>
                    <w:shd w:val="clear" w:color="auto" w:fill="FFFFFF"/>
                    <w:tblCellMar>
                      <w:top w:w="15" w:type="dxa"/>
                      <w:left w:w="15" w:type="dxa"/>
                      <w:bottom w:w="15" w:type="dxa"/>
                      <w:right w:w="15" w:type="dxa"/>
                    </w:tblCellMar>
                    <w:tblLook w:val="04A0"/>
                  </w:tblPr>
                  <w:tblGrid>
                    <w:gridCol w:w="13410"/>
                  </w:tblGrid>
                  <w:tr w:rsidR="008100A3" w:rsidRPr="00255BFC" w:rsidTr="008100A3">
                    <w:tc>
                      <w:tcPr>
                        <w:tcW w:w="0" w:type="auto"/>
                        <w:shd w:val="clear" w:color="auto" w:fill="FFFFFF"/>
                        <w:hideMark/>
                      </w:tcPr>
                      <w:p w:rsidR="008100A3" w:rsidRPr="00255BFC" w:rsidRDefault="008100A3" w:rsidP="008100A3">
                        <w:pPr>
                          <w:adjustRightInd/>
                          <w:snapToGrid/>
                          <w:spacing w:after="0" w:line="270" w:lineRule="atLeast"/>
                          <w:jc w:val="both"/>
                          <w:rPr>
                            <w:rFonts w:ascii="Arial" w:eastAsia="宋体" w:hAnsi="Arial" w:cs="Arial"/>
                            <w:color w:val="C00000"/>
                            <w:sz w:val="18"/>
                            <w:szCs w:val="18"/>
                          </w:rPr>
                        </w:pPr>
                        <w:r>
                          <w:rPr>
                            <w:rFonts w:ascii="Arial" w:eastAsia="宋体" w:hAnsi="Arial" w:cs="Arial" w:hint="eastAsia"/>
                            <w:color w:val="C00000"/>
                            <w:sz w:val="18"/>
                            <w:szCs w:val="18"/>
                          </w:rPr>
                          <w:t>CG</w:t>
                        </w:r>
                        <w:r w:rsidRPr="00255BFC">
                          <w:rPr>
                            <w:rFonts w:ascii="Arial" w:eastAsia="宋体" w:hAnsi="Arial" w:cs="Arial"/>
                            <w:color w:val="C00000"/>
                            <w:sz w:val="18"/>
                            <w:szCs w:val="18"/>
                          </w:rPr>
                          <w:t xml:space="preserve"> has been offering Bunker Surveying Services to Charterers and Ship Operators. The Service includes quantity checks</w:t>
                        </w:r>
                        <w:proofErr w:type="gramStart"/>
                        <w:r w:rsidRPr="00255BFC">
                          <w:rPr>
                            <w:rFonts w:ascii="Arial" w:eastAsia="宋体" w:hAnsi="Arial" w:cs="Arial"/>
                            <w:color w:val="C00000"/>
                            <w:sz w:val="18"/>
                            <w:szCs w:val="18"/>
                          </w:rPr>
                          <w:t>  and</w:t>
                        </w:r>
                        <w:proofErr w:type="gramEnd"/>
                        <w:r w:rsidRPr="00255BFC">
                          <w:rPr>
                            <w:rFonts w:ascii="Arial" w:eastAsia="宋体" w:hAnsi="Arial" w:cs="Arial"/>
                            <w:color w:val="C00000"/>
                            <w:sz w:val="18"/>
                            <w:szCs w:val="18"/>
                          </w:rPr>
                          <w:t xml:space="preserve"> ‘on the spot’ quality checks prior to bunkering. Thus ensuring </w:t>
                        </w:r>
                        <w:proofErr w:type="gramStart"/>
                        <w:r w:rsidRPr="00255BFC">
                          <w:rPr>
                            <w:rFonts w:ascii="Arial" w:eastAsia="宋体" w:hAnsi="Arial" w:cs="Arial"/>
                            <w:color w:val="C00000"/>
                            <w:sz w:val="18"/>
                            <w:szCs w:val="18"/>
                          </w:rPr>
                          <w:t>that off spec bunkers do</w:t>
                        </w:r>
                        <w:proofErr w:type="gramEnd"/>
                        <w:r w:rsidRPr="00255BFC">
                          <w:rPr>
                            <w:rFonts w:ascii="Arial" w:eastAsia="宋体" w:hAnsi="Arial" w:cs="Arial"/>
                            <w:color w:val="C00000"/>
                            <w:sz w:val="18"/>
                            <w:szCs w:val="18"/>
                          </w:rPr>
                          <w:t xml:space="preserve"> not enter the ship’s tanks. </w:t>
                        </w:r>
                        <w:proofErr w:type="gramStart"/>
                        <w:r w:rsidRPr="00255BFC">
                          <w:rPr>
                            <w:rFonts w:ascii="Arial" w:eastAsia="宋体" w:hAnsi="Arial" w:cs="Arial"/>
                            <w:color w:val="C00000"/>
                            <w:sz w:val="18"/>
                            <w:szCs w:val="18"/>
                          </w:rPr>
                          <w:t>This in return prevent</w:t>
                        </w:r>
                        <w:proofErr w:type="gramEnd"/>
                        <w:r w:rsidRPr="00255BFC">
                          <w:rPr>
                            <w:rFonts w:ascii="Arial" w:eastAsia="宋体" w:hAnsi="Arial" w:cs="Arial"/>
                            <w:color w:val="C00000"/>
                            <w:sz w:val="18"/>
                            <w:szCs w:val="18"/>
                          </w:rPr>
                          <w:t xml:space="preserve"> long-term machinery damage and off hire costs.</w:t>
                        </w:r>
                        <w:r w:rsidRPr="00255BFC">
                          <w:rPr>
                            <w:rFonts w:ascii="Arial" w:eastAsia="宋体" w:hAnsi="Arial" w:cs="Arial"/>
                            <w:color w:val="C00000"/>
                            <w:sz w:val="18"/>
                            <w:szCs w:val="18"/>
                          </w:rPr>
                          <w:br/>
                        </w:r>
                        <w:r w:rsidRPr="00255BFC">
                          <w:rPr>
                            <w:rFonts w:ascii="Arial" w:eastAsia="宋体" w:hAnsi="Arial" w:cs="Arial"/>
                            <w:color w:val="C00000"/>
                            <w:sz w:val="18"/>
                            <w:szCs w:val="18"/>
                          </w:rPr>
                          <w:br/>
                          <w:t>Our Bunker services are provided  by:</w:t>
                        </w:r>
                      </w:p>
                      <w:p w:rsidR="008100A3" w:rsidRPr="00255BFC" w:rsidRDefault="008100A3" w:rsidP="008100A3">
                        <w:pPr>
                          <w:adjustRightInd/>
                          <w:snapToGrid/>
                          <w:spacing w:before="72" w:after="72" w:line="270" w:lineRule="atLeast"/>
                          <w:jc w:val="both"/>
                          <w:rPr>
                            <w:rFonts w:ascii="Arial" w:eastAsia="宋体" w:hAnsi="Arial" w:cs="Arial"/>
                            <w:color w:val="C00000"/>
                            <w:sz w:val="18"/>
                            <w:szCs w:val="18"/>
                          </w:rPr>
                        </w:pPr>
                      </w:p>
                      <w:p w:rsidR="008100A3" w:rsidRPr="00255BFC" w:rsidRDefault="008100A3" w:rsidP="008100A3">
                        <w:pPr>
                          <w:numPr>
                            <w:ilvl w:val="0"/>
                            <w:numId w:val="1"/>
                          </w:numPr>
                          <w:adjustRightInd/>
                          <w:snapToGrid/>
                          <w:spacing w:before="72" w:after="72" w:line="270" w:lineRule="atLeast"/>
                          <w:ind w:left="384"/>
                          <w:jc w:val="both"/>
                          <w:rPr>
                            <w:rFonts w:ascii="Arial" w:eastAsia="宋体" w:hAnsi="Arial" w:cs="Arial"/>
                            <w:color w:val="C00000"/>
                            <w:sz w:val="18"/>
                            <w:szCs w:val="18"/>
                          </w:rPr>
                        </w:pPr>
                        <w:r w:rsidRPr="00255BFC">
                          <w:rPr>
                            <w:rFonts w:ascii="Arial" w:eastAsia="宋体" w:hAnsi="Arial" w:cs="Arial"/>
                            <w:color w:val="C00000"/>
                            <w:sz w:val="18"/>
                            <w:szCs w:val="18"/>
                          </w:rPr>
                          <w:t>Supported by Master Mariners with tanker experience</w:t>
                        </w:r>
                      </w:p>
                      <w:p w:rsidR="008100A3" w:rsidRPr="00255BFC" w:rsidRDefault="008100A3" w:rsidP="008100A3">
                        <w:pPr>
                          <w:numPr>
                            <w:ilvl w:val="0"/>
                            <w:numId w:val="1"/>
                          </w:numPr>
                          <w:adjustRightInd/>
                          <w:snapToGrid/>
                          <w:spacing w:before="72" w:after="72" w:line="270" w:lineRule="atLeast"/>
                          <w:ind w:left="384"/>
                          <w:jc w:val="both"/>
                          <w:rPr>
                            <w:rFonts w:ascii="Arial" w:eastAsia="宋体" w:hAnsi="Arial" w:cs="Arial"/>
                            <w:color w:val="C00000"/>
                            <w:sz w:val="18"/>
                            <w:szCs w:val="18"/>
                          </w:rPr>
                        </w:pPr>
                        <w:r w:rsidRPr="00255BFC">
                          <w:rPr>
                            <w:rFonts w:ascii="Arial" w:eastAsia="宋体" w:hAnsi="Arial" w:cs="Arial"/>
                            <w:color w:val="C00000"/>
                            <w:sz w:val="18"/>
                            <w:szCs w:val="18"/>
                          </w:rPr>
                          <w:t>Quality checks for Density, Viscosity, Water content can be conducted ON THE SPOT PRIOR TO BUNKERING</w:t>
                        </w:r>
                      </w:p>
                      <w:p w:rsidR="008100A3" w:rsidRPr="00255BFC" w:rsidRDefault="008100A3" w:rsidP="008100A3">
                        <w:pPr>
                          <w:numPr>
                            <w:ilvl w:val="0"/>
                            <w:numId w:val="1"/>
                          </w:numPr>
                          <w:adjustRightInd/>
                          <w:snapToGrid/>
                          <w:spacing w:before="72" w:after="72" w:line="270" w:lineRule="atLeast"/>
                          <w:ind w:left="384"/>
                          <w:jc w:val="both"/>
                          <w:rPr>
                            <w:rFonts w:ascii="Arial" w:eastAsia="宋体" w:hAnsi="Arial" w:cs="Arial"/>
                            <w:color w:val="C00000"/>
                            <w:sz w:val="18"/>
                            <w:szCs w:val="18"/>
                          </w:rPr>
                        </w:pPr>
                        <w:r w:rsidRPr="00255BFC">
                          <w:rPr>
                            <w:rFonts w:ascii="Arial" w:eastAsia="宋体" w:hAnsi="Arial" w:cs="Arial"/>
                            <w:color w:val="C00000"/>
                            <w:sz w:val="18"/>
                            <w:szCs w:val="18"/>
                          </w:rPr>
                          <w:t>24 hours response arrangement</w:t>
                        </w:r>
                      </w:p>
                      <w:p w:rsidR="008100A3" w:rsidRPr="00255BFC" w:rsidRDefault="008100A3" w:rsidP="008100A3">
                        <w:pPr>
                          <w:numPr>
                            <w:ilvl w:val="0"/>
                            <w:numId w:val="1"/>
                          </w:numPr>
                          <w:adjustRightInd/>
                          <w:snapToGrid/>
                          <w:spacing w:before="72" w:after="72" w:line="270" w:lineRule="atLeast"/>
                          <w:ind w:left="384"/>
                          <w:jc w:val="both"/>
                          <w:rPr>
                            <w:rFonts w:ascii="Arial" w:eastAsia="宋体" w:hAnsi="Arial" w:cs="Arial"/>
                            <w:color w:val="C00000"/>
                            <w:sz w:val="18"/>
                            <w:szCs w:val="18"/>
                          </w:rPr>
                        </w:pPr>
                        <w:r w:rsidRPr="00255BFC">
                          <w:rPr>
                            <w:rFonts w:ascii="Arial" w:eastAsia="宋体" w:hAnsi="Arial" w:cs="Arial"/>
                            <w:color w:val="C00000"/>
                            <w:sz w:val="18"/>
                            <w:szCs w:val="18"/>
                          </w:rPr>
                          <w:t>In-House Engineers for loss investigations</w:t>
                        </w:r>
                      </w:p>
                      <w:p w:rsidR="008100A3" w:rsidRPr="00255BFC" w:rsidRDefault="008100A3" w:rsidP="008100A3">
                        <w:pPr>
                          <w:adjustRightInd/>
                          <w:snapToGrid/>
                          <w:spacing w:after="0" w:line="270" w:lineRule="atLeast"/>
                          <w:jc w:val="both"/>
                          <w:rPr>
                            <w:rFonts w:ascii="Arial" w:eastAsia="宋体" w:hAnsi="Arial" w:cs="Arial"/>
                            <w:color w:val="C00000"/>
                            <w:sz w:val="18"/>
                            <w:szCs w:val="18"/>
                          </w:rPr>
                        </w:pPr>
                        <w:r w:rsidRPr="00255BFC">
                          <w:rPr>
                            <w:rFonts w:ascii="Arial" w:eastAsia="宋体" w:hAnsi="Arial" w:cs="Arial"/>
                            <w:color w:val="C00000"/>
                            <w:sz w:val="18"/>
                            <w:szCs w:val="18"/>
                          </w:rPr>
                          <w:br/>
                          <w:t>Bunker/ ROB surveys can be combined with On/ Off Hire condition Surveys</w:t>
                        </w:r>
                      </w:p>
                    </w:tc>
                  </w:tr>
                </w:tbl>
                <w:p w:rsidR="008100A3" w:rsidRPr="00255BFC" w:rsidRDefault="008100A3" w:rsidP="008100A3">
                  <w:pPr>
                    <w:jc w:val="both"/>
                    <w:rPr>
                      <w:color w:val="C00000"/>
                    </w:rPr>
                  </w:pPr>
                </w:p>
                <w:p w:rsidR="008100A3" w:rsidRDefault="008100A3" w:rsidP="002609BD">
                  <w:pPr>
                    <w:adjustRightInd/>
                    <w:snapToGrid/>
                    <w:spacing w:after="0"/>
                    <w:jc w:val="both"/>
                    <w:rPr>
                      <w:rFonts w:ascii="Microsoft Sans Serif" w:eastAsia="宋体" w:hAnsi="Microsoft Sans Serif" w:cs="Microsoft Sans Serif"/>
                      <w:color w:val="C00000"/>
                      <w:sz w:val="20"/>
                    </w:rPr>
                  </w:pPr>
                </w:p>
                <w:p w:rsidR="008100A3" w:rsidRPr="00255BFC" w:rsidRDefault="008100A3" w:rsidP="002609BD">
                  <w:pPr>
                    <w:adjustRightInd/>
                    <w:snapToGrid/>
                    <w:spacing w:after="0"/>
                    <w:jc w:val="both"/>
                    <w:rPr>
                      <w:rFonts w:ascii="宋体" w:eastAsia="宋体" w:hAnsi="宋体" w:cs="宋体"/>
                      <w:color w:val="C00000"/>
                      <w:sz w:val="24"/>
                      <w:szCs w:val="24"/>
                    </w:rPr>
                  </w:pPr>
                </w:p>
              </w:tc>
            </w:tr>
          </w:tbl>
          <w:p w:rsidR="001208C9" w:rsidRPr="00255BFC" w:rsidRDefault="001208C9" w:rsidP="002609BD">
            <w:pPr>
              <w:adjustRightInd/>
              <w:snapToGrid/>
              <w:spacing w:after="0" w:line="270" w:lineRule="atLeast"/>
              <w:jc w:val="both"/>
              <w:rPr>
                <w:rFonts w:ascii="Arial" w:eastAsia="宋体" w:hAnsi="Arial" w:cs="Arial"/>
                <w:color w:val="C00000"/>
                <w:sz w:val="18"/>
                <w:szCs w:val="18"/>
              </w:rPr>
            </w:pPr>
          </w:p>
        </w:tc>
      </w:tr>
      <w:tr w:rsidR="001208C9" w:rsidRPr="00255BFC" w:rsidTr="001208C9">
        <w:tc>
          <w:tcPr>
            <w:tcW w:w="0" w:type="auto"/>
            <w:shd w:val="clear" w:color="auto" w:fill="FFFFFF"/>
            <w:hideMark/>
          </w:tcPr>
          <w:p w:rsidR="001208C9" w:rsidRPr="00255BFC" w:rsidRDefault="00B57B9A" w:rsidP="002609BD">
            <w:pPr>
              <w:adjustRightInd/>
              <w:snapToGrid/>
              <w:spacing w:after="0"/>
              <w:jc w:val="both"/>
              <w:rPr>
                <w:rFonts w:ascii="Arial" w:eastAsia="宋体" w:hAnsi="Arial" w:cs="Arial"/>
                <w:color w:val="C00000"/>
                <w:sz w:val="18"/>
                <w:szCs w:val="18"/>
              </w:rPr>
            </w:pPr>
            <w:r w:rsidRPr="00255BFC">
              <w:rPr>
                <w:rFonts w:ascii="Arial" w:eastAsia="宋体" w:hAnsi="Arial" w:cs="Arial" w:hint="eastAsia"/>
                <w:color w:val="C00000"/>
                <w:sz w:val="18"/>
                <w:szCs w:val="18"/>
              </w:rPr>
              <w:lastRenderedPageBreak/>
              <w:t>船舶管理</w:t>
            </w:r>
          </w:p>
          <w:p w:rsidR="00B57B9A" w:rsidRPr="00255BFC" w:rsidRDefault="00B57B9A" w:rsidP="002609BD">
            <w:pPr>
              <w:adjustRightInd/>
              <w:snapToGrid/>
              <w:spacing w:after="0"/>
              <w:jc w:val="both"/>
              <w:rPr>
                <w:rFonts w:ascii="Arial" w:eastAsia="宋体" w:hAnsi="Arial" w:cs="Arial"/>
                <w:color w:val="C00000"/>
                <w:sz w:val="18"/>
                <w:szCs w:val="18"/>
              </w:rPr>
            </w:pPr>
          </w:p>
        </w:tc>
      </w:tr>
    </w:tbl>
    <w:p w:rsidR="001208C9" w:rsidRPr="00255BFC" w:rsidRDefault="00B57B9A" w:rsidP="002609BD">
      <w:pPr>
        <w:jc w:val="both"/>
        <w:rPr>
          <w:rFonts w:ascii="Times New Roman" w:hAnsi="Times New Roman" w:cs="Times New Roman"/>
          <w:color w:val="C00000"/>
          <w:sz w:val="28"/>
          <w:szCs w:val="28"/>
          <w:shd w:val="clear" w:color="auto" w:fill="FFFFFF"/>
        </w:rPr>
      </w:pPr>
      <w:r w:rsidRPr="00255BFC">
        <w:rPr>
          <w:rFonts w:ascii="Times New Roman" w:hAnsi="Times New Roman" w:cs="Times New Roman"/>
          <w:color w:val="C00000"/>
          <w:sz w:val="28"/>
          <w:szCs w:val="28"/>
        </w:rPr>
        <w:br/>
      </w:r>
      <w:r w:rsidRPr="00255BFC">
        <w:rPr>
          <w:rFonts w:ascii="Times New Roman" w:hAnsi="Times New Roman" w:cs="Times New Roman"/>
          <w:color w:val="C00000"/>
          <w:sz w:val="28"/>
          <w:szCs w:val="28"/>
          <w:shd w:val="clear" w:color="auto" w:fill="FFFFFF"/>
        </w:rPr>
        <w:t>          The company is specialized in international ship management, focus on ship maintenance, technical management, navigation security, crew manning, scheduling control, insurance claims, etc. We adhere to “acquire benefit from operating management” and “people oriented”, attach importance to scientific management, properly allocation, and control cost in the premise of keeping safety. We realize scientific and reasonable increasing income and reducing expenditure through large-scale procurement, purchase by biding, encouraging self-repair, fuel and energy saving. Through these efforts, we successfully met the challenges from the severe market, presented a good development state.</w:t>
      </w:r>
    </w:p>
    <w:p w:rsidR="00AE3330" w:rsidRDefault="00AE3330" w:rsidP="002609BD">
      <w:pPr>
        <w:jc w:val="both"/>
        <w:rPr>
          <w:rFonts w:ascii="Times New Roman" w:hAnsi="Times New Roman" w:cs="Times New Roman"/>
          <w:color w:val="555555"/>
          <w:sz w:val="28"/>
          <w:szCs w:val="28"/>
          <w:shd w:val="clear" w:color="auto" w:fill="FFFFFF"/>
        </w:rPr>
      </w:pPr>
      <w:r>
        <w:rPr>
          <w:rFonts w:ascii="Times New Roman" w:hAnsi="Times New Roman" w:cs="Times New Roman" w:hint="eastAsia"/>
          <w:color w:val="555555"/>
          <w:sz w:val="28"/>
          <w:szCs w:val="28"/>
          <w:shd w:val="clear" w:color="auto" w:fill="FFFFFF"/>
        </w:rPr>
        <w:t>公司团队</w:t>
      </w:r>
      <w:r w:rsidR="008100A3">
        <w:rPr>
          <w:rFonts w:ascii="Times New Roman" w:hAnsi="Times New Roman" w:cs="Times New Roman" w:hint="eastAsia"/>
          <w:color w:val="555555"/>
          <w:sz w:val="28"/>
          <w:szCs w:val="28"/>
          <w:shd w:val="clear" w:color="auto" w:fill="FFFFFF"/>
        </w:rPr>
        <w:t>&amp;ABOUT US</w:t>
      </w:r>
    </w:p>
    <w:p w:rsidR="000216D1" w:rsidRPr="00E605E0" w:rsidRDefault="00930D17" w:rsidP="002609BD">
      <w:pPr>
        <w:jc w:val="both"/>
        <w:rPr>
          <w:rFonts w:ascii="Times New Roman" w:hAnsi="Times New Roman" w:cs="Times New Roman"/>
          <w:color w:val="00B050"/>
          <w:shd w:val="clear" w:color="auto" w:fill="FFFFFF"/>
        </w:rPr>
      </w:pPr>
      <w:r>
        <w:rPr>
          <w:rFonts w:ascii="Times New Roman" w:hAnsi="Times New Roman" w:cs="Times New Roman"/>
          <w:color w:val="555555"/>
          <w:shd w:val="clear" w:color="auto" w:fill="FFFFFF"/>
        </w:rPr>
        <w:t> </w:t>
      </w:r>
      <w:r w:rsidRPr="00E605E0">
        <w:rPr>
          <w:rFonts w:ascii="Times New Roman" w:hAnsi="Times New Roman" w:cs="Times New Roman"/>
          <w:color w:val="00B050"/>
          <w:shd w:val="clear" w:color="auto" w:fill="FFFFFF"/>
        </w:rPr>
        <w:t xml:space="preserve">The executive director, general manager, vice general manager and core team has held the post in well-known management company in and around world for more than fifteen years. The key personnel come from famous ship owner company, ship </w:t>
      </w:r>
      <w:proofErr w:type="gramStart"/>
      <w:r w:rsidRPr="00E605E0">
        <w:rPr>
          <w:rFonts w:ascii="Times New Roman" w:hAnsi="Times New Roman" w:cs="Times New Roman"/>
          <w:color w:val="00B050"/>
          <w:shd w:val="clear" w:color="auto" w:fill="FFFFFF"/>
        </w:rPr>
        <w:t>management company</w:t>
      </w:r>
      <w:proofErr w:type="gramEnd"/>
      <w:r w:rsidRPr="00E605E0">
        <w:rPr>
          <w:rFonts w:ascii="Times New Roman" w:hAnsi="Times New Roman" w:cs="Times New Roman"/>
          <w:color w:val="00B050"/>
          <w:shd w:val="clear" w:color="auto" w:fill="FFFFFF"/>
        </w:rPr>
        <w:t xml:space="preserve"> and chartering company. We have senior captains, senior chief engineers, crew managers and international shipping business managers among our team.</w:t>
      </w:r>
      <w:r w:rsidRPr="00E605E0">
        <w:rPr>
          <w:rFonts w:ascii="Arial" w:hAnsi="Arial" w:cs="Arial"/>
          <w:color w:val="00B050"/>
          <w:sz w:val="18"/>
          <w:szCs w:val="18"/>
        </w:rPr>
        <w:br/>
      </w:r>
      <w:r w:rsidRPr="00E605E0">
        <w:rPr>
          <w:rFonts w:ascii="Times New Roman" w:hAnsi="Times New Roman" w:cs="Times New Roman"/>
          <w:color w:val="00B050"/>
          <w:shd w:val="clear" w:color="auto" w:fill="FFFFFF"/>
        </w:rPr>
        <w:t xml:space="preserve">        who are graduated from Singapore, National University, Dalian Maritime University, Shanghai Maritime University and other accredited professional universities domestic and </w:t>
      </w:r>
    </w:p>
    <w:p w:rsidR="00AE3330" w:rsidRPr="00E605E0" w:rsidRDefault="00930D17" w:rsidP="002609BD">
      <w:pPr>
        <w:jc w:val="both"/>
        <w:rPr>
          <w:rFonts w:ascii="Times New Roman" w:hAnsi="Times New Roman" w:cs="Times New Roman"/>
          <w:color w:val="00B050"/>
          <w:shd w:val="clear" w:color="auto" w:fill="FFFFFF"/>
        </w:rPr>
      </w:pPr>
      <w:proofErr w:type="gramStart"/>
      <w:r w:rsidRPr="00E605E0">
        <w:rPr>
          <w:rFonts w:ascii="Times New Roman" w:hAnsi="Times New Roman" w:cs="Times New Roman"/>
          <w:color w:val="00B050"/>
          <w:shd w:val="clear" w:color="auto" w:fill="FFFFFF"/>
        </w:rPr>
        <w:t>overseas</w:t>
      </w:r>
      <w:proofErr w:type="gramEnd"/>
      <w:r w:rsidRPr="00E605E0">
        <w:rPr>
          <w:rFonts w:ascii="Times New Roman" w:hAnsi="Times New Roman" w:cs="Times New Roman"/>
          <w:color w:val="00B050"/>
          <w:shd w:val="clear" w:color="auto" w:fill="FFFFFF"/>
        </w:rPr>
        <w:t>, experienced as the captain, chief engineer and surveyor for many years. The team members are experienced in navigation, skilled in ship management and mastered in the international ship chartering.</w:t>
      </w:r>
    </w:p>
    <w:p w:rsidR="000216D1" w:rsidRDefault="000216D1" w:rsidP="002609BD">
      <w:pPr>
        <w:jc w:val="both"/>
        <w:rPr>
          <w:rFonts w:ascii="Times New Roman" w:hAnsi="Times New Roman" w:cs="Times New Roman"/>
          <w:color w:val="555555"/>
          <w:shd w:val="clear" w:color="auto" w:fill="FFFFFF"/>
        </w:rPr>
      </w:pPr>
      <w:r>
        <w:rPr>
          <w:rFonts w:ascii="Times New Roman" w:hAnsi="Times New Roman" w:cs="Times New Roman" w:hint="eastAsia"/>
          <w:color w:val="555555"/>
          <w:shd w:val="clear" w:color="auto" w:fill="FFFFFF"/>
        </w:rPr>
        <w:t>海事顾问</w:t>
      </w:r>
    </w:p>
    <w:p w:rsidR="000216D1" w:rsidRPr="00E605E0" w:rsidRDefault="000216D1" w:rsidP="002609BD">
      <w:pPr>
        <w:jc w:val="both"/>
        <w:rPr>
          <w:rFonts w:ascii="Times New Roman" w:hAnsi="Times New Roman" w:cs="Times New Roman"/>
          <w:color w:val="0070C0"/>
          <w:shd w:val="clear" w:color="auto" w:fill="FFFFFF"/>
        </w:rPr>
      </w:pPr>
      <w:r w:rsidRPr="00E605E0">
        <w:rPr>
          <w:rFonts w:ascii="Verdana" w:hAnsi="Verdana"/>
          <w:color w:val="0070C0"/>
          <w:sz w:val="20"/>
          <w:szCs w:val="20"/>
        </w:rPr>
        <w:t>Our new building projects are manned by a well-rounded team comprising of Marine Engineers, Naval Architects, Production Engineers, Electrical Engineers and Senior Ship Officers, with both ship building and operational experience for various vessel types thus ensuring that vessels are built not only to suit commercial requirements but also to ensure operational practicality</w:t>
      </w:r>
    </w:p>
    <w:p w:rsidR="00AC57BC" w:rsidRDefault="000216D1" w:rsidP="002609BD">
      <w:pPr>
        <w:jc w:val="both"/>
        <w:rPr>
          <w:sz w:val="28"/>
          <w:szCs w:val="28"/>
        </w:rPr>
      </w:pPr>
      <w:r>
        <w:rPr>
          <w:sz w:val="28"/>
          <w:szCs w:val="28"/>
        </w:rPr>
        <w:t>D</w:t>
      </w:r>
      <w:r>
        <w:rPr>
          <w:rFonts w:hint="eastAsia"/>
          <w:sz w:val="28"/>
          <w:szCs w:val="28"/>
        </w:rPr>
        <w:t>elivery</w:t>
      </w:r>
    </w:p>
    <w:p w:rsidR="009E6413" w:rsidRDefault="009E6413" w:rsidP="002609BD">
      <w:pPr>
        <w:jc w:val="both"/>
        <w:rPr>
          <w:sz w:val="28"/>
          <w:szCs w:val="28"/>
        </w:rPr>
      </w:pPr>
    </w:p>
    <w:p w:rsidR="009E6413" w:rsidRDefault="009E6413" w:rsidP="002609BD">
      <w:pPr>
        <w:jc w:val="both"/>
        <w:rPr>
          <w:sz w:val="28"/>
          <w:szCs w:val="28"/>
        </w:rPr>
      </w:pPr>
    </w:p>
    <w:p w:rsidR="009E6413" w:rsidRDefault="009E6413" w:rsidP="002609BD">
      <w:pPr>
        <w:jc w:val="both"/>
        <w:rPr>
          <w:sz w:val="28"/>
          <w:szCs w:val="28"/>
        </w:rPr>
      </w:pPr>
      <w:r>
        <w:rPr>
          <w:noProof/>
          <w:sz w:val="28"/>
          <w:szCs w:val="28"/>
        </w:rPr>
        <w:lastRenderedPageBreak/>
        <w:drawing>
          <wp:inline distT="0" distB="0" distL="0" distR="0">
            <wp:extent cx="5274310" cy="3955733"/>
            <wp:effectExtent l="19050" t="0" r="2540" b="0"/>
            <wp:docPr id="16" name="图片 16" descr="C:\Users\Administrator\Desktop\SAM_0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Desktop\SAM_0021.jpg"/>
                    <pic:cNvPicPr>
                      <a:picLocks noChangeAspect="1" noChangeArrowheads="1"/>
                    </pic:cNvPicPr>
                  </pic:nvPicPr>
                  <pic:blipFill>
                    <a:blip r:embed="rId9" cstate="print"/>
                    <a:srcRect/>
                    <a:stretch>
                      <a:fillRect/>
                    </a:stretch>
                  </pic:blipFill>
                  <pic:spPr bwMode="auto">
                    <a:xfrm>
                      <a:off x="0" y="0"/>
                      <a:ext cx="5274310" cy="3955733"/>
                    </a:xfrm>
                    <a:prstGeom prst="rect">
                      <a:avLst/>
                    </a:prstGeom>
                    <a:noFill/>
                    <a:ln w="9525">
                      <a:noFill/>
                      <a:miter lim="800000"/>
                      <a:headEnd/>
                      <a:tailEnd/>
                    </a:ln>
                  </pic:spPr>
                </pic:pic>
              </a:graphicData>
            </a:graphic>
          </wp:inline>
        </w:drawing>
      </w:r>
    </w:p>
    <w:p w:rsidR="000216D1" w:rsidRPr="00E605E0" w:rsidRDefault="00AC57BC" w:rsidP="002609BD">
      <w:pPr>
        <w:jc w:val="both"/>
        <w:rPr>
          <w:color w:val="FFC000"/>
          <w:sz w:val="28"/>
          <w:szCs w:val="28"/>
        </w:rPr>
      </w:pPr>
      <w:r w:rsidRPr="00E605E0">
        <w:rPr>
          <w:rFonts w:ascii="Verdana" w:hAnsi="Verdana"/>
          <w:color w:val="FFC000"/>
          <w:sz w:val="20"/>
          <w:szCs w:val="20"/>
        </w:rPr>
        <w:t>Our new building projects are manned by a well-rounded team comprising of Marine Engineers, Naval Architects, Production Engineers, Electrical Engineers and Senior Ship Officers, with both ship building and operational experience for various vessel types thus ensuring that vessels are built not only to suit commercial requirements but also to ensure operational practicality</w:t>
      </w:r>
    </w:p>
    <w:p w:rsidR="00AC57BC" w:rsidRDefault="008C272E" w:rsidP="002609BD">
      <w:pPr>
        <w:jc w:val="both"/>
        <w:rPr>
          <w:sz w:val="28"/>
          <w:szCs w:val="28"/>
        </w:rPr>
      </w:pPr>
      <w:r>
        <w:rPr>
          <w:sz w:val="28"/>
          <w:szCs w:val="28"/>
        </w:rPr>
        <w:t>P</w:t>
      </w:r>
      <w:r>
        <w:rPr>
          <w:rFonts w:hint="eastAsia"/>
          <w:sz w:val="28"/>
          <w:szCs w:val="28"/>
        </w:rPr>
        <w:t>ilot service</w:t>
      </w:r>
    </w:p>
    <w:p w:rsidR="008C272E" w:rsidRPr="00E605E0" w:rsidRDefault="008C272E" w:rsidP="002609BD">
      <w:pPr>
        <w:jc w:val="both"/>
        <w:rPr>
          <w:color w:val="FF0000"/>
          <w:sz w:val="28"/>
          <w:szCs w:val="28"/>
        </w:rPr>
      </w:pPr>
      <w:r w:rsidRPr="00E605E0">
        <w:rPr>
          <w:color w:val="FF0000"/>
          <w:sz w:val="28"/>
          <w:szCs w:val="28"/>
        </w:rPr>
        <w:t>P</w:t>
      </w:r>
      <w:r w:rsidRPr="00E605E0">
        <w:rPr>
          <w:rFonts w:hint="eastAsia"/>
          <w:color w:val="FF0000"/>
          <w:sz w:val="28"/>
          <w:szCs w:val="28"/>
        </w:rPr>
        <w:t>ilot service</w:t>
      </w:r>
      <w:r w:rsidR="00E605E0" w:rsidRPr="00E605E0">
        <w:rPr>
          <w:rFonts w:hint="eastAsia"/>
          <w:color w:val="FF0000"/>
          <w:sz w:val="28"/>
          <w:szCs w:val="28"/>
        </w:rPr>
        <w:t>(</w:t>
      </w:r>
      <w:r w:rsidR="00E605E0" w:rsidRPr="00E605E0">
        <w:rPr>
          <w:rFonts w:hint="eastAsia"/>
          <w:color w:val="FF0000"/>
          <w:sz w:val="28"/>
          <w:szCs w:val="28"/>
        </w:rPr>
        <w:t>可以空白</w:t>
      </w:r>
      <w:r w:rsidR="00E605E0" w:rsidRPr="00E605E0">
        <w:rPr>
          <w:rFonts w:hint="eastAsia"/>
          <w:color w:val="FF0000"/>
          <w:sz w:val="28"/>
          <w:szCs w:val="28"/>
        </w:rPr>
        <w:t>)</w:t>
      </w:r>
    </w:p>
    <w:p w:rsidR="00B21FEE" w:rsidRDefault="00B21FEE" w:rsidP="002609BD">
      <w:pPr>
        <w:jc w:val="both"/>
        <w:rPr>
          <w:sz w:val="28"/>
          <w:szCs w:val="28"/>
        </w:rPr>
      </w:pPr>
      <w:r>
        <w:rPr>
          <w:sz w:val="28"/>
          <w:szCs w:val="28"/>
        </w:rPr>
        <w:t>R</w:t>
      </w:r>
      <w:r>
        <w:rPr>
          <w:rFonts w:hint="eastAsia"/>
          <w:sz w:val="28"/>
          <w:szCs w:val="28"/>
        </w:rPr>
        <w:t>epair</w:t>
      </w:r>
    </w:p>
    <w:p w:rsidR="00AC2A94" w:rsidRDefault="00AC2A94" w:rsidP="002609BD">
      <w:pPr>
        <w:jc w:val="both"/>
        <w:rPr>
          <w:sz w:val="28"/>
          <w:szCs w:val="28"/>
        </w:rPr>
      </w:pPr>
      <w:r>
        <w:rPr>
          <w:noProof/>
        </w:rPr>
        <w:drawing>
          <wp:inline distT="0" distB="0" distL="0" distR="0">
            <wp:extent cx="2505075" cy="1819275"/>
            <wp:effectExtent l="19050" t="0" r="9525" b="0"/>
            <wp:docPr id="7" name="图片 7" descr="c:\users\administrator\appdata\roaming\360se6\User Data\temp\images_q=tbn:ANd9GcTtpkGDTWp9ccIuthv2xALRj94BTq7kWKaSEKiKYNTT6gQeiozQU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roaming\360se6\User Data\temp\images_q=tbn:ANd9GcTtpkGDTWp9ccIuthv2xALRj94BTq7kWKaSEKiKYNTT6gQeiozQUA.jpg"/>
                    <pic:cNvPicPr>
                      <a:picLocks noChangeAspect="1" noChangeArrowheads="1"/>
                    </pic:cNvPicPr>
                  </pic:nvPicPr>
                  <pic:blipFill>
                    <a:blip r:embed="rId10" cstate="print"/>
                    <a:srcRect/>
                    <a:stretch>
                      <a:fillRect/>
                    </a:stretch>
                  </pic:blipFill>
                  <pic:spPr bwMode="auto">
                    <a:xfrm>
                      <a:off x="0" y="0"/>
                      <a:ext cx="2505075" cy="1819275"/>
                    </a:xfrm>
                    <a:prstGeom prst="rect">
                      <a:avLst/>
                    </a:prstGeom>
                    <a:noFill/>
                    <a:ln w="9525">
                      <a:noFill/>
                      <a:miter lim="800000"/>
                      <a:headEnd/>
                      <a:tailEnd/>
                    </a:ln>
                  </pic:spPr>
                </pic:pic>
              </a:graphicData>
            </a:graphic>
          </wp:inline>
        </w:drawing>
      </w:r>
    </w:p>
    <w:p w:rsidR="00AC2A94" w:rsidRDefault="00AC2A94" w:rsidP="002609BD">
      <w:pPr>
        <w:jc w:val="both"/>
        <w:rPr>
          <w:sz w:val="28"/>
          <w:szCs w:val="28"/>
        </w:rPr>
      </w:pPr>
    </w:p>
    <w:p w:rsidR="00AC2A94" w:rsidRDefault="00AC2A94" w:rsidP="002609BD">
      <w:pPr>
        <w:jc w:val="both"/>
        <w:rPr>
          <w:sz w:val="28"/>
          <w:szCs w:val="28"/>
        </w:rPr>
      </w:pPr>
    </w:p>
    <w:p w:rsidR="00B21FEE" w:rsidRPr="00E605E0" w:rsidRDefault="00B21FEE" w:rsidP="00B21FEE">
      <w:pPr>
        <w:jc w:val="both"/>
        <w:rPr>
          <w:color w:val="7030A0"/>
          <w:sz w:val="28"/>
          <w:szCs w:val="28"/>
        </w:rPr>
      </w:pPr>
      <w:r>
        <w:rPr>
          <w:rFonts w:hint="eastAsia"/>
          <w:sz w:val="28"/>
          <w:szCs w:val="28"/>
        </w:rPr>
        <w:lastRenderedPageBreak/>
        <w:t xml:space="preserve">  </w:t>
      </w:r>
      <w:r w:rsidRPr="00E605E0">
        <w:rPr>
          <w:color w:val="7030A0"/>
          <w:sz w:val="28"/>
          <w:szCs w:val="28"/>
        </w:rPr>
        <w:t xml:space="preserve"> Repairing projects of offshore engineering, </w:t>
      </w:r>
    </w:p>
    <w:p w:rsidR="00B21FEE" w:rsidRPr="00E605E0" w:rsidRDefault="00B21FEE" w:rsidP="00B21FEE">
      <w:pPr>
        <w:jc w:val="both"/>
        <w:rPr>
          <w:color w:val="7030A0"/>
          <w:sz w:val="28"/>
          <w:szCs w:val="28"/>
        </w:rPr>
      </w:pPr>
      <w:r w:rsidRPr="00E605E0">
        <w:rPr>
          <w:rFonts w:hint="eastAsia"/>
          <w:color w:val="7030A0"/>
          <w:sz w:val="28"/>
          <w:szCs w:val="28"/>
        </w:rPr>
        <w:t>¨</w:t>
      </w:r>
      <w:r w:rsidRPr="00E605E0">
        <w:rPr>
          <w:color w:val="7030A0"/>
          <w:sz w:val="28"/>
          <w:szCs w:val="28"/>
        </w:rPr>
        <w:t xml:space="preserve"> Special painting projects for cargo holds and ballast-water </w:t>
      </w:r>
    </w:p>
    <w:p w:rsidR="00B21FEE" w:rsidRPr="00E605E0" w:rsidRDefault="00B21FEE" w:rsidP="00B21FEE">
      <w:pPr>
        <w:jc w:val="both"/>
        <w:rPr>
          <w:color w:val="7030A0"/>
          <w:sz w:val="28"/>
          <w:szCs w:val="28"/>
        </w:rPr>
      </w:pPr>
      <w:r w:rsidRPr="00E605E0">
        <w:rPr>
          <w:rFonts w:hint="eastAsia"/>
          <w:color w:val="7030A0"/>
          <w:sz w:val="28"/>
          <w:szCs w:val="28"/>
        </w:rPr>
        <w:t xml:space="preserve">　</w:t>
      </w:r>
      <w:r w:rsidRPr="00E605E0">
        <w:rPr>
          <w:rFonts w:hint="eastAsia"/>
          <w:color w:val="7030A0"/>
          <w:sz w:val="28"/>
          <w:szCs w:val="28"/>
        </w:rPr>
        <w:t xml:space="preserve"> </w:t>
      </w:r>
      <w:proofErr w:type="gramStart"/>
      <w:r w:rsidRPr="00E605E0">
        <w:rPr>
          <w:rFonts w:hint="eastAsia"/>
          <w:color w:val="7030A0"/>
          <w:sz w:val="28"/>
          <w:szCs w:val="28"/>
        </w:rPr>
        <w:t>compartments</w:t>
      </w:r>
      <w:proofErr w:type="gramEnd"/>
      <w:r w:rsidRPr="00E605E0">
        <w:rPr>
          <w:rFonts w:hint="eastAsia"/>
          <w:color w:val="7030A0"/>
          <w:sz w:val="28"/>
          <w:szCs w:val="28"/>
        </w:rPr>
        <w:t xml:space="preserve"> of product tankers and chemical product </w:t>
      </w:r>
    </w:p>
    <w:p w:rsidR="00B21FEE" w:rsidRPr="00E605E0" w:rsidRDefault="00B21FEE" w:rsidP="00B21FEE">
      <w:pPr>
        <w:jc w:val="both"/>
        <w:rPr>
          <w:color w:val="7030A0"/>
          <w:sz w:val="28"/>
          <w:szCs w:val="28"/>
        </w:rPr>
      </w:pPr>
      <w:r w:rsidRPr="00E605E0">
        <w:rPr>
          <w:rFonts w:hint="eastAsia"/>
          <w:color w:val="7030A0"/>
          <w:sz w:val="28"/>
          <w:szCs w:val="28"/>
        </w:rPr>
        <w:t xml:space="preserve">　</w:t>
      </w:r>
      <w:r w:rsidRPr="00E605E0">
        <w:rPr>
          <w:rFonts w:hint="eastAsia"/>
          <w:color w:val="7030A0"/>
          <w:sz w:val="28"/>
          <w:szCs w:val="28"/>
        </w:rPr>
        <w:t xml:space="preserve"> </w:t>
      </w:r>
      <w:proofErr w:type="gramStart"/>
      <w:r w:rsidRPr="00E605E0">
        <w:rPr>
          <w:rFonts w:hint="eastAsia"/>
          <w:color w:val="7030A0"/>
          <w:sz w:val="28"/>
          <w:szCs w:val="28"/>
        </w:rPr>
        <w:t>vessels</w:t>
      </w:r>
      <w:proofErr w:type="gramEnd"/>
      <w:r w:rsidRPr="00E605E0">
        <w:rPr>
          <w:rFonts w:hint="eastAsia"/>
          <w:color w:val="7030A0"/>
          <w:sz w:val="28"/>
          <w:szCs w:val="28"/>
        </w:rPr>
        <w:t xml:space="preserve">, </w:t>
      </w:r>
    </w:p>
    <w:p w:rsidR="00B21FEE" w:rsidRPr="00E605E0" w:rsidRDefault="00B21FEE" w:rsidP="00B21FEE">
      <w:pPr>
        <w:jc w:val="both"/>
        <w:rPr>
          <w:color w:val="7030A0"/>
          <w:sz w:val="28"/>
          <w:szCs w:val="28"/>
        </w:rPr>
      </w:pPr>
      <w:r w:rsidRPr="00E605E0">
        <w:rPr>
          <w:rFonts w:hint="eastAsia"/>
          <w:color w:val="7030A0"/>
          <w:sz w:val="28"/>
          <w:szCs w:val="28"/>
        </w:rPr>
        <w:t>¨</w:t>
      </w:r>
      <w:r w:rsidRPr="00E605E0">
        <w:rPr>
          <w:color w:val="7030A0"/>
          <w:sz w:val="28"/>
          <w:szCs w:val="28"/>
        </w:rPr>
        <w:t xml:space="preserve"> Maintenance and repair of adjustable propeller, </w:t>
      </w:r>
    </w:p>
    <w:p w:rsidR="00B21FEE" w:rsidRPr="00E605E0" w:rsidRDefault="00B21FEE" w:rsidP="00B21FEE">
      <w:pPr>
        <w:jc w:val="both"/>
        <w:rPr>
          <w:color w:val="7030A0"/>
          <w:sz w:val="28"/>
          <w:szCs w:val="28"/>
        </w:rPr>
      </w:pPr>
      <w:r w:rsidRPr="00E605E0">
        <w:rPr>
          <w:rFonts w:hint="eastAsia"/>
          <w:color w:val="7030A0"/>
          <w:sz w:val="28"/>
          <w:szCs w:val="28"/>
        </w:rPr>
        <w:t>¨</w:t>
      </w:r>
      <w:r w:rsidRPr="00E605E0">
        <w:rPr>
          <w:color w:val="7030A0"/>
          <w:sz w:val="28"/>
          <w:szCs w:val="28"/>
        </w:rPr>
        <w:t xml:space="preserve"> Maintenance and repair services for specialized supercharger, </w:t>
      </w:r>
    </w:p>
    <w:p w:rsidR="00B21FEE" w:rsidRPr="00E605E0" w:rsidRDefault="00B21FEE" w:rsidP="00B21FEE">
      <w:pPr>
        <w:jc w:val="both"/>
        <w:rPr>
          <w:color w:val="7030A0"/>
          <w:sz w:val="28"/>
          <w:szCs w:val="28"/>
        </w:rPr>
      </w:pPr>
      <w:r w:rsidRPr="00E605E0">
        <w:rPr>
          <w:rFonts w:hint="eastAsia"/>
          <w:color w:val="7030A0"/>
          <w:sz w:val="28"/>
          <w:szCs w:val="28"/>
        </w:rPr>
        <w:t>¨</w:t>
      </w:r>
      <w:r w:rsidRPr="00E605E0">
        <w:rPr>
          <w:color w:val="7030A0"/>
          <w:sz w:val="28"/>
          <w:szCs w:val="28"/>
        </w:rPr>
        <w:t xml:space="preserve"> Repairing of speed governor, </w:t>
      </w:r>
    </w:p>
    <w:p w:rsidR="00B21FEE" w:rsidRPr="00E605E0" w:rsidRDefault="00B21FEE" w:rsidP="00B21FEE">
      <w:pPr>
        <w:jc w:val="both"/>
        <w:rPr>
          <w:color w:val="7030A0"/>
          <w:sz w:val="28"/>
          <w:szCs w:val="28"/>
        </w:rPr>
      </w:pPr>
      <w:r w:rsidRPr="00E605E0">
        <w:rPr>
          <w:rFonts w:hint="eastAsia"/>
          <w:color w:val="7030A0"/>
          <w:sz w:val="28"/>
          <w:szCs w:val="28"/>
        </w:rPr>
        <w:t>¨</w:t>
      </w:r>
      <w:r w:rsidRPr="00E605E0">
        <w:rPr>
          <w:color w:val="7030A0"/>
          <w:sz w:val="28"/>
          <w:szCs w:val="28"/>
        </w:rPr>
        <w:t xml:space="preserve"> Hot painting and spraying, </w:t>
      </w:r>
    </w:p>
    <w:p w:rsidR="00B21FEE" w:rsidRPr="00E605E0" w:rsidRDefault="00B21FEE" w:rsidP="00B21FEE">
      <w:pPr>
        <w:jc w:val="both"/>
        <w:rPr>
          <w:color w:val="7030A0"/>
          <w:sz w:val="28"/>
          <w:szCs w:val="28"/>
        </w:rPr>
      </w:pPr>
      <w:r w:rsidRPr="00E605E0">
        <w:rPr>
          <w:rFonts w:hint="eastAsia"/>
          <w:color w:val="7030A0"/>
          <w:sz w:val="28"/>
          <w:szCs w:val="28"/>
        </w:rPr>
        <w:t>¨</w:t>
      </w:r>
      <w:r w:rsidRPr="00E605E0">
        <w:rPr>
          <w:color w:val="7030A0"/>
          <w:sz w:val="28"/>
          <w:szCs w:val="28"/>
        </w:rPr>
        <w:t xml:space="preserve"> Renovation of the worn parts, </w:t>
      </w:r>
    </w:p>
    <w:p w:rsidR="00B21FEE" w:rsidRPr="00E605E0" w:rsidRDefault="00B21FEE" w:rsidP="00B21FEE">
      <w:pPr>
        <w:jc w:val="both"/>
        <w:rPr>
          <w:color w:val="7030A0"/>
          <w:sz w:val="28"/>
          <w:szCs w:val="28"/>
        </w:rPr>
      </w:pPr>
      <w:r w:rsidRPr="00E605E0">
        <w:rPr>
          <w:rFonts w:hint="eastAsia"/>
          <w:color w:val="7030A0"/>
          <w:sz w:val="28"/>
          <w:szCs w:val="28"/>
        </w:rPr>
        <w:t>¨</w:t>
      </w:r>
      <w:r w:rsidRPr="00E605E0">
        <w:rPr>
          <w:color w:val="7030A0"/>
          <w:sz w:val="28"/>
          <w:szCs w:val="28"/>
        </w:rPr>
        <w:t xml:space="preserve"> Repairing of boilers, </w:t>
      </w:r>
    </w:p>
    <w:p w:rsidR="00B21FEE" w:rsidRPr="00E605E0" w:rsidRDefault="00B21FEE" w:rsidP="00B21FEE">
      <w:pPr>
        <w:jc w:val="both"/>
        <w:rPr>
          <w:color w:val="7030A0"/>
          <w:sz w:val="28"/>
          <w:szCs w:val="28"/>
        </w:rPr>
      </w:pPr>
      <w:r w:rsidRPr="00E605E0">
        <w:rPr>
          <w:rFonts w:hint="eastAsia"/>
          <w:color w:val="7030A0"/>
          <w:sz w:val="28"/>
          <w:szCs w:val="28"/>
        </w:rPr>
        <w:t>¨</w:t>
      </w:r>
      <w:r w:rsidRPr="00E605E0">
        <w:rPr>
          <w:color w:val="7030A0"/>
          <w:sz w:val="28"/>
          <w:szCs w:val="28"/>
        </w:rPr>
        <w:t xml:space="preserve"> Repairing of hydraulic systems, </w:t>
      </w:r>
    </w:p>
    <w:p w:rsidR="00B21FEE" w:rsidRPr="00E605E0" w:rsidRDefault="00B21FEE" w:rsidP="00B21FEE">
      <w:pPr>
        <w:jc w:val="both"/>
        <w:rPr>
          <w:color w:val="7030A0"/>
          <w:sz w:val="28"/>
          <w:szCs w:val="28"/>
        </w:rPr>
      </w:pPr>
      <w:r w:rsidRPr="00E605E0">
        <w:rPr>
          <w:rFonts w:hint="eastAsia"/>
          <w:color w:val="7030A0"/>
          <w:sz w:val="28"/>
          <w:szCs w:val="28"/>
        </w:rPr>
        <w:t>¨</w:t>
      </w:r>
      <w:r w:rsidRPr="00E605E0">
        <w:rPr>
          <w:color w:val="7030A0"/>
          <w:sz w:val="28"/>
          <w:szCs w:val="28"/>
        </w:rPr>
        <w:t xml:space="preserve"> Repairing of communication and navigation systems.</w:t>
      </w:r>
    </w:p>
    <w:p w:rsidR="00B21FEE" w:rsidRDefault="00B21FEE" w:rsidP="002609BD">
      <w:pPr>
        <w:jc w:val="both"/>
        <w:rPr>
          <w:sz w:val="28"/>
          <w:szCs w:val="28"/>
        </w:rPr>
      </w:pPr>
    </w:p>
    <w:p w:rsidR="00B21FEE" w:rsidRDefault="00B21FEE" w:rsidP="002609BD">
      <w:pPr>
        <w:jc w:val="both"/>
        <w:rPr>
          <w:sz w:val="28"/>
          <w:szCs w:val="28"/>
        </w:rPr>
      </w:pPr>
    </w:p>
    <w:p w:rsidR="00B21FEE" w:rsidRDefault="00B21FEE" w:rsidP="002609BD">
      <w:pPr>
        <w:jc w:val="both"/>
        <w:rPr>
          <w:sz w:val="28"/>
          <w:szCs w:val="28"/>
        </w:rPr>
      </w:pPr>
    </w:p>
    <w:p w:rsidR="000216D1" w:rsidRPr="00B57B9A" w:rsidRDefault="000216D1" w:rsidP="002609BD">
      <w:pPr>
        <w:jc w:val="both"/>
        <w:rPr>
          <w:sz w:val="28"/>
          <w:szCs w:val="28"/>
        </w:rPr>
      </w:pPr>
    </w:p>
    <w:sectPr w:rsidR="000216D1" w:rsidRPr="00B57B9A"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embedRegular r:id="rId1" w:subsetted="1" w:fontKey="{A4650608-57D0-4726-81BC-ED8225C7705A}"/>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CB536D"/>
    <w:multiLevelType w:val="multilevel"/>
    <w:tmpl w:val="C448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saveSubsetFonts/>
  <w:bordersDoNotSurroundHeader/>
  <w:bordersDoNotSurroundFooter/>
  <w:proofState w:spelling="clean" w:grammar="clean"/>
  <w:mailMerge>
    <w:mainDocumentType w:val="formLetters"/>
    <w:dataType w:val="textFile"/>
    <w:activeRecord w:val="-1"/>
  </w:mailMerge>
  <w:defaultTabStop w:val="720"/>
  <w:characterSpacingControl w:val="doNotCompress"/>
  <w:compat>
    <w:useFELayout/>
  </w:compat>
  <w:rsids>
    <w:rsidRoot w:val="001208C9"/>
    <w:rsid w:val="000216D1"/>
    <w:rsid w:val="001208C9"/>
    <w:rsid w:val="00255BFC"/>
    <w:rsid w:val="002609BD"/>
    <w:rsid w:val="00323B43"/>
    <w:rsid w:val="00387C22"/>
    <w:rsid w:val="003D37D8"/>
    <w:rsid w:val="004358AB"/>
    <w:rsid w:val="00502A6D"/>
    <w:rsid w:val="005C5045"/>
    <w:rsid w:val="00704BA5"/>
    <w:rsid w:val="008100A3"/>
    <w:rsid w:val="0084421A"/>
    <w:rsid w:val="008B7726"/>
    <w:rsid w:val="008C272E"/>
    <w:rsid w:val="00930D17"/>
    <w:rsid w:val="009817D3"/>
    <w:rsid w:val="009E6413"/>
    <w:rsid w:val="00A86D3B"/>
    <w:rsid w:val="00AA6265"/>
    <w:rsid w:val="00AC2A94"/>
    <w:rsid w:val="00AC57BC"/>
    <w:rsid w:val="00AD10A1"/>
    <w:rsid w:val="00AE3330"/>
    <w:rsid w:val="00B21FEE"/>
    <w:rsid w:val="00B57B9A"/>
    <w:rsid w:val="00DB7C83"/>
    <w:rsid w:val="00E605E0"/>
    <w:rsid w:val="00ED0F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00A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208C9"/>
  </w:style>
  <w:style w:type="character" w:customStyle="1" w:styleId="articleseparator">
    <w:name w:val="article_separator"/>
    <w:basedOn w:val="a0"/>
    <w:rsid w:val="001208C9"/>
  </w:style>
  <w:style w:type="paragraph" w:styleId="a3">
    <w:name w:val="Balloon Text"/>
    <w:basedOn w:val="a"/>
    <w:link w:val="Char"/>
    <w:uiPriority w:val="99"/>
    <w:semiHidden/>
    <w:unhideWhenUsed/>
    <w:rsid w:val="00AC2A94"/>
    <w:pPr>
      <w:spacing w:after="0"/>
    </w:pPr>
    <w:rPr>
      <w:sz w:val="18"/>
      <w:szCs w:val="18"/>
    </w:rPr>
  </w:style>
  <w:style w:type="character" w:customStyle="1" w:styleId="Char">
    <w:name w:val="批注框文本 Char"/>
    <w:basedOn w:val="a0"/>
    <w:link w:val="a3"/>
    <w:uiPriority w:val="99"/>
    <w:semiHidden/>
    <w:rsid w:val="00AC2A94"/>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44917162">
      <w:bodyDiv w:val="1"/>
      <w:marLeft w:val="0"/>
      <w:marRight w:val="0"/>
      <w:marTop w:val="0"/>
      <w:marBottom w:val="0"/>
      <w:divBdr>
        <w:top w:val="none" w:sz="0" w:space="0" w:color="auto"/>
        <w:left w:val="none" w:sz="0" w:space="0" w:color="auto"/>
        <w:bottom w:val="none" w:sz="0" w:space="0" w:color="auto"/>
        <w:right w:val="none" w:sz="0" w:space="0" w:color="auto"/>
      </w:divBdr>
      <w:divsChild>
        <w:div w:id="76556625">
          <w:marLeft w:val="0"/>
          <w:marRight w:val="0"/>
          <w:marTop w:val="0"/>
          <w:marBottom w:val="0"/>
          <w:divBdr>
            <w:top w:val="none" w:sz="0" w:space="0" w:color="auto"/>
            <w:left w:val="none" w:sz="0" w:space="0" w:color="auto"/>
            <w:bottom w:val="none" w:sz="0" w:space="0" w:color="auto"/>
            <w:right w:val="none" w:sz="0" w:space="0" w:color="auto"/>
          </w:divBdr>
        </w:div>
      </w:divsChild>
    </w:div>
    <w:div w:id="90973279">
      <w:bodyDiv w:val="1"/>
      <w:marLeft w:val="0"/>
      <w:marRight w:val="0"/>
      <w:marTop w:val="0"/>
      <w:marBottom w:val="0"/>
      <w:divBdr>
        <w:top w:val="none" w:sz="0" w:space="0" w:color="auto"/>
        <w:left w:val="none" w:sz="0" w:space="0" w:color="auto"/>
        <w:bottom w:val="none" w:sz="0" w:space="0" w:color="auto"/>
        <w:right w:val="none" w:sz="0" w:space="0" w:color="auto"/>
      </w:divBdr>
    </w:div>
    <w:div w:id="132366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585</Words>
  <Characters>3340</Characters>
  <Application>Microsoft Office Word</Application>
  <DocSecurity>0</DocSecurity>
  <Lines>27</Lines>
  <Paragraphs>7</Paragraphs>
  <ScaleCrop>false</ScaleCrop>
  <Company/>
  <LinksUpToDate>false</LinksUpToDate>
  <CharactersWithSpaces>3918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2015-05-23T07:28:00Z</dcterms:created>
  <dcterms:modified xsi:type="dcterms:W3CDTF">2015-05-23T08:03:00Z</dcterms:modified>
</cp:coreProperties>
</file>