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14AEB" w14:textId="77777777" w:rsidR="00BC51A5" w:rsidRDefault="00000000">
      <w:pPr>
        <w:ind w:left="360"/>
        <w:jc w:val="center"/>
        <w:rPr>
          <w:rFonts w:asciiTheme="minorBidi" w:hAnsiTheme="minorBidi"/>
          <w:highlight w:val="yellow"/>
          <w:lang w:val="en-GB"/>
        </w:rPr>
      </w:pPr>
      <w:r>
        <w:rPr>
          <w:rFonts w:asciiTheme="minorBidi" w:hAnsiTheme="minorBidi"/>
          <w:b/>
          <w:bCs/>
          <w:lang w:val="en-GB"/>
        </w:rPr>
        <w:t xml:space="preserve">Template    </w:t>
      </w:r>
      <w:r>
        <w:rPr>
          <w:rFonts w:asciiTheme="minorBidi" w:hAnsiTheme="minorBidi"/>
          <w:b/>
          <w:bCs/>
          <w:highlight w:val="yellow"/>
          <w:lang w:val="en-GB"/>
        </w:rPr>
        <w:t>Deadline:</w:t>
      </w:r>
      <w:r>
        <w:rPr>
          <w:rFonts w:asciiTheme="minorBidi" w:hAnsiTheme="minorBidi"/>
          <w:highlight w:val="yellow"/>
          <w:lang w:val="en-GB"/>
        </w:rPr>
        <w:t xml:space="preserve"> </w:t>
      </w:r>
      <w:r w:rsidRPr="009B78B2">
        <w:rPr>
          <w:rFonts w:asciiTheme="minorBidi" w:hAnsiTheme="minorBidi"/>
          <w:highlight w:val="yellow"/>
          <w:lang w:val="en-US"/>
        </w:rPr>
        <w:t>5</w:t>
      </w:r>
      <w:r>
        <w:rPr>
          <w:rFonts w:asciiTheme="minorBidi" w:hAnsiTheme="minorBidi"/>
          <w:b/>
          <w:bCs/>
          <w:highlight w:val="yellow"/>
          <w:lang w:val="en-GB"/>
        </w:rPr>
        <w:t xml:space="preserve"> November 2025</w:t>
      </w:r>
    </w:p>
    <w:p w14:paraId="1843CB93" w14:textId="77777777" w:rsidR="00BC51A5" w:rsidRDefault="00BC51A5">
      <w:pPr>
        <w:rPr>
          <w:rFonts w:asciiTheme="minorBidi" w:hAnsiTheme="minorBidi"/>
          <w:b/>
          <w:bCs/>
          <w:lang w:val="en-GB"/>
        </w:rPr>
      </w:pPr>
    </w:p>
    <w:p w14:paraId="7BE594B3" w14:textId="77777777" w:rsidR="00BC51A5" w:rsidRDefault="00000000">
      <w:pPr>
        <w:rPr>
          <w:rFonts w:asciiTheme="minorBidi" w:hAnsiTheme="minorBidi"/>
          <w:lang w:val="en-US"/>
        </w:rPr>
      </w:pPr>
      <w:r>
        <w:rPr>
          <w:rFonts w:asciiTheme="minorBidi" w:hAnsiTheme="minorBidi"/>
          <w:b/>
          <w:bCs/>
          <w:lang w:val="en-GB"/>
        </w:rPr>
        <w:t>Deliverable D3.2: Policy and Governance Evaluation Report (Due 01 March 2026)</w:t>
      </w:r>
      <w:r>
        <w:rPr>
          <w:rFonts w:asciiTheme="minorBidi" w:hAnsiTheme="minorBidi"/>
          <w:lang w:val="en-GB"/>
        </w:rPr>
        <w:br/>
      </w:r>
      <w:r>
        <w:rPr>
          <w:rFonts w:asciiTheme="minorBidi" w:hAnsiTheme="minorBidi"/>
          <w:b/>
          <w:bCs/>
          <w:lang w:val="en-GB"/>
        </w:rPr>
        <w:t>Partner / Living Lab: Nappe Charf El Akab</w:t>
      </w:r>
      <w:r>
        <w:rPr>
          <w:rFonts w:asciiTheme="minorBidi" w:hAnsiTheme="minorBidi"/>
          <w:lang w:val="en-GB"/>
        </w:rPr>
        <w:br/>
      </w:r>
      <w:r>
        <w:rPr>
          <w:rFonts w:asciiTheme="minorBidi" w:hAnsiTheme="minorBidi"/>
          <w:b/>
          <w:bCs/>
          <w:lang w:val="en-GB"/>
        </w:rPr>
        <w:t>Country: Morocco</w:t>
      </w:r>
      <w:r>
        <w:rPr>
          <w:rFonts w:asciiTheme="minorBidi" w:hAnsiTheme="minorBidi"/>
          <w:lang w:val="en-GB"/>
        </w:rPr>
        <w:br/>
      </w:r>
      <w:r>
        <w:rPr>
          <w:rFonts w:asciiTheme="minorBidi" w:hAnsiTheme="minorBidi"/>
          <w:b/>
          <w:bCs/>
          <w:lang w:val="en-GB"/>
        </w:rPr>
        <w:t>Contact person(s): Pr. Abdes Samed Bernoussi</w:t>
      </w:r>
      <w:r>
        <w:rPr>
          <w:rFonts w:asciiTheme="minorBidi" w:hAnsiTheme="minorBidi"/>
          <w:lang w:val="en-US"/>
        </w:rPr>
        <w:br/>
      </w:r>
      <w:r>
        <w:rPr>
          <w:rFonts w:asciiTheme="minorBidi" w:hAnsiTheme="minorBidi"/>
          <w:b/>
          <w:bCs/>
          <w:lang w:val="en-US"/>
        </w:rPr>
        <w:t>Email: abernoussi@uae.ac.ma</w:t>
      </w:r>
    </w:p>
    <w:p w14:paraId="31869E7B" w14:textId="77777777" w:rsidR="00BC51A5" w:rsidRDefault="00BC51A5">
      <w:pPr>
        <w:rPr>
          <w:rFonts w:asciiTheme="minorBidi" w:hAnsiTheme="minorBidi"/>
          <w:lang w:val="en-US"/>
        </w:rPr>
      </w:pPr>
    </w:p>
    <w:p w14:paraId="147A9FB1" w14:textId="77777777" w:rsidR="00BC51A5" w:rsidRDefault="00000000">
      <w:pPr>
        <w:rPr>
          <w:rFonts w:asciiTheme="minorBidi" w:hAnsiTheme="minorBidi"/>
          <w:b/>
          <w:bCs/>
          <w:lang w:val="en-GB"/>
        </w:rPr>
      </w:pPr>
      <w:r>
        <w:rPr>
          <w:rFonts w:asciiTheme="minorBidi" w:hAnsiTheme="minorBidi"/>
          <w:b/>
          <w:bCs/>
          <w:lang w:val="en-GB"/>
        </w:rPr>
        <w:t>1. General Description of the Living Lab</w:t>
      </w:r>
    </w:p>
    <w:p w14:paraId="3F4CF5F5" w14:textId="77777777" w:rsidR="00BC51A5" w:rsidRDefault="00000000">
      <w:pPr>
        <w:rPr>
          <w:rFonts w:asciiTheme="minorBidi" w:hAnsiTheme="minorBidi"/>
        </w:rPr>
      </w:pPr>
      <w:r>
        <w:rPr>
          <w:rFonts w:asciiTheme="minorBidi" w:hAnsiTheme="minorBidi"/>
          <w:i/>
          <w:iCs/>
        </w:rPr>
        <w:t>(Max ½ page)</w:t>
      </w:r>
    </w:p>
    <w:p w14:paraId="7FCC7989" w14:textId="3186730B" w:rsidR="003C22AC" w:rsidRDefault="00000000" w:rsidP="004D4281">
      <w:pPr>
        <w:numPr>
          <w:ilvl w:val="0"/>
          <w:numId w:val="1"/>
        </w:numPr>
        <w:spacing w:after="0"/>
        <w:rPr>
          <w:rFonts w:asciiTheme="minorBidi" w:hAnsiTheme="minorBidi"/>
          <w:lang w:val="en-GB"/>
        </w:rPr>
      </w:pPr>
      <w:r>
        <w:rPr>
          <w:rFonts w:asciiTheme="minorBidi" w:hAnsiTheme="minorBidi"/>
          <w:lang w:val="en-GB"/>
        </w:rPr>
        <w:t>Short overview of the site (location, area, climate, cropping systems, water sources).</w:t>
      </w:r>
    </w:p>
    <w:p w14:paraId="66128ADE" w14:textId="3E6E3D3B" w:rsidR="004D4281" w:rsidRPr="004D4281" w:rsidRDefault="003C22AC" w:rsidP="004D4281">
      <w:pPr>
        <w:tabs>
          <w:tab w:val="left" w:pos="720"/>
        </w:tabs>
        <w:jc w:val="both"/>
        <w:rPr>
          <w:rFonts w:asciiTheme="minorBidi" w:hAnsiTheme="minorBidi"/>
          <w:sz w:val="22"/>
          <w:szCs w:val="22"/>
          <w:lang w:val="en-GB"/>
        </w:rPr>
      </w:pPr>
      <w:r w:rsidRPr="003C22AC">
        <w:rPr>
          <w:rFonts w:asciiTheme="minorBidi" w:hAnsiTheme="minorBidi"/>
          <w:sz w:val="22"/>
          <w:szCs w:val="22"/>
          <w:lang w:val="en-GB"/>
        </w:rPr>
        <w:t>The Charf El Akab aquifer, located 20 km south of Tangier and covering about 17 km², is bordered by low</w:t>
      </w:r>
      <w:r>
        <w:rPr>
          <w:rFonts w:asciiTheme="minorBidi" w:hAnsiTheme="minorBidi"/>
          <w:sz w:val="22"/>
          <w:szCs w:val="22"/>
          <w:lang w:val="en-GB"/>
        </w:rPr>
        <w:t xml:space="preserve"> </w:t>
      </w:r>
      <w:r w:rsidRPr="003C22AC">
        <w:rPr>
          <w:rFonts w:asciiTheme="minorBidi" w:hAnsiTheme="minorBidi"/>
          <w:sz w:val="22"/>
          <w:szCs w:val="22"/>
          <w:lang w:val="en-GB"/>
        </w:rPr>
        <w:t>permeability Tangier pelites and includes two main layers</w:t>
      </w:r>
      <w:r>
        <w:rPr>
          <w:rFonts w:asciiTheme="minorBidi" w:hAnsiTheme="minorBidi"/>
          <w:sz w:val="22"/>
          <w:szCs w:val="22"/>
          <w:lang w:val="en-GB"/>
        </w:rPr>
        <w:t xml:space="preserve"> </w:t>
      </w:r>
      <w:r w:rsidRPr="003C22AC">
        <w:rPr>
          <w:rFonts w:asciiTheme="minorBidi" w:hAnsiTheme="minorBidi"/>
          <w:sz w:val="22"/>
          <w:szCs w:val="22"/>
          <w:lang w:val="en-GB"/>
        </w:rPr>
        <w:t>an upper and a lower aquifer. The lower layer, which has better hydrodynamic properties, is exploited by the National Office for Electricity and Drinking Water (ONEE). The area has a Mediterranean climate with agricultural and forestry land use. Recharge is mainly artificial, through infiltration basins and injection wells supplied by the Mharhar River and, more recently, by treated water from the El Hachef plant.</w:t>
      </w:r>
    </w:p>
    <w:p w14:paraId="5F745306" w14:textId="7C7598C4" w:rsidR="003C22AC" w:rsidRPr="003C22AC" w:rsidRDefault="003C22AC" w:rsidP="003C22AC">
      <w:pPr>
        <w:tabs>
          <w:tab w:val="left" w:pos="720"/>
        </w:tabs>
        <w:jc w:val="both"/>
        <w:rPr>
          <w:rFonts w:asciiTheme="minorBidi" w:hAnsiTheme="minorBidi"/>
          <w:sz w:val="22"/>
          <w:szCs w:val="22"/>
          <w:lang w:val="en-GB"/>
        </w:rPr>
      </w:pPr>
      <w:r w:rsidRPr="003C22AC">
        <w:rPr>
          <w:rFonts w:asciiTheme="minorBidi" w:hAnsiTheme="minorBidi"/>
          <w:sz w:val="22"/>
          <w:szCs w:val="22"/>
          <w:lang w:val="en-GB"/>
        </w:rPr>
        <w:t>Main local socio</w:t>
      </w:r>
      <w:r w:rsidRPr="003C22AC">
        <w:rPr>
          <w:rFonts w:asciiTheme="minorBidi" w:hAnsiTheme="minorBidi"/>
          <w:sz w:val="22"/>
          <w:szCs w:val="22"/>
          <w:lang w:val="en-GB"/>
        </w:rPr>
        <w:noBreakHyphen/>
        <w:t>economic actors include groundwater</w:t>
      </w:r>
      <w:r w:rsidR="004D4281">
        <w:rPr>
          <w:rFonts w:asciiTheme="minorBidi" w:hAnsiTheme="minorBidi"/>
          <w:sz w:val="22"/>
          <w:szCs w:val="22"/>
          <w:lang w:val="en-GB"/>
        </w:rPr>
        <w:t xml:space="preserve"> </w:t>
      </w:r>
      <w:r w:rsidRPr="003C22AC">
        <w:rPr>
          <w:rFonts w:asciiTheme="minorBidi" w:hAnsiTheme="minorBidi"/>
          <w:sz w:val="22"/>
          <w:szCs w:val="22"/>
          <w:lang w:val="en-GB"/>
        </w:rPr>
        <w:t>dependent farmers and agricultural cooperatives in the Charf El Akab area, using wells to irrigate Mediterranean crops and sustain rural incomes.</w:t>
      </w:r>
      <w:r w:rsidR="004D4281">
        <w:rPr>
          <w:rFonts w:asciiTheme="minorBidi" w:hAnsiTheme="minorBidi"/>
          <w:sz w:val="22"/>
          <w:szCs w:val="22"/>
          <w:lang w:val="en-GB"/>
        </w:rPr>
        <w:t xml:space="preserve"> (</w:t>
      </w:r>
      <w:r w:rsidRPr="003C22AC">
        <w:rPr>
          <w:rFonts w:asciiTheme="minorBidi" w:hAnsiTheme="minorBidi"/>
          <w:sz w:val="22"/>
          <w:szCs w:val="22"/>
          <w:lang w:val="en-GB"/>
        </w:rPr>
        <w:t>ONEE) and the Regional Multiservice Company of Tangier–Tetouan–Al Hoceima (SRM</w:t>
      </w:r>
      <w:r w:rsidR="00E30C05">
        <w:rPr>
          <w:rFonts w:asciiTheme="minorBidi" w:hAnsiTheme="minorBidi"/>
          <w:sz w:val="22"/>
          <w:szCs w:val="22"/>
          <w:lang w:val="en-GB"/>
        </w:rPr>
        <w:t xml:space="preserve"> </w:t>
      </w:r>
      <w:r w:rsidRPr="003C22AC">
        <w:rPr>
          <w:rFonts w:asciiTheme="minorBidi" w:hAnsiTheme="minorBidi"/>
          <w:sz w:val="22"/>
          <w:szCs w:val="22"/>
          <w:lang w:val="en-GB"/>
        </w:rPr>
        <w:t xml:space="preserve">TTH) pump from the aquifer to secure domestic and industrial supply for the municipalities of Tangier and Asilah. </w:t>
      </w:r>
      <w:bookmarkStart w:id="0" w:name="_Hlk215489916"/>
      <w:r w:rsidRPr="003C22AC">
        <w:rPr>
          <w:rFonts w:asciiTheme="minorBidi" w:hAnsiTheme="minorBidi"/>
          <w:sz w:val="22"/>
          <w:szCs w:val="22"/>
          <w:lang w:val="en-GB"/>
        </w:rPr>
        <w:t>These uses are regulated and coordinated by the Loukkos Hydraulic Basin Agency (ABHL)</w:t>
      </w:r>
      <w:r w:rsidR="004D4281">
        <w:rPr>
          <w:rFonts w:asciiTheme="minorBidi" w:hAnsiTheme="minorBidi"/>
          <w:sz w:val="22"/>
          <w:szCs w:val="22"/>
          <w:lang w:val="en-GB"/>
        </w:rPr>
        <w:t>.</w:t>
      </w:r>
    </w:p>
    <w:bookmarkEnd w:id="0"/>
    <w:p w14:paraId="0EBC19A0" w14:textId="4A3BF27C" w:rsidR="00BC51A5" w:rsidRDefault="00000000" w:rsidP="004D4281">
      <w:pPr>
        <w:numPr>
          <w:ilvl w:val="0"/>
          <w:numId w:val="1"/>
        </w:numPr>
        <w:spacing w:after="0"/>
        <w:rPr>
          <w:rFonts w:asciiTheme="minorBidi" w:hAnsiTheme="minorBidi"/>
          <w:lang w:val="en-GB"/>
        </w:rPr>
      </w:pPr>
      <w:r w:rsidRPr="009B78B2">
        <w:rPr>
          <w:rFonts w:asciiTheme="minorBidi" w:hAnsiTheme="minorBidi"/>
          <w:lang w:val="en-GB"/>
        </w:rPr>
        <w:t>Main objectives of the Living Lab within SAVE Water.</w:t>
      </w:r>
    </w:p>
    <w:p w14:paraId="66EBC678" w14:textId="48E8CC68" w:rsidR="00E85BCB" w:rsidRDefault="00E85BCB" w:rsidP="00E85BCB">
      <w:pPr>
        <w:tabs>
          <w:tab w:val="left" w:pos="1166"/>
        </w:tabs>
        <w:jc w:val="both"/>
        <w:rPr>
          <w:rFonts w:asciiTheme="minorBidi" w:hAnsiTheme="minorBidi"/>
          <w:sz w:val="22"/>
          <w:szCs w:val="22"/>
          <w:lang w:val="en-GB"/>
        </w:rPr>
      </w:pPr>
      <w:r w:rsidRPr="00E85BCB">
        <w:rPr>
          <w:rFonts w:asciiTheme="minorBidi" w:hAnsiTheme="minorBidi"/>
          <w:sz w:val="22"/>
          <w:szCs w:val="22"/>
          <w:lang w:val="en-GB"/>
        </w:rPr>
        <w:t>The Charf El Akab Living Lab aims to develop and test innovative solutions for sustainable groundwater management. Its main goals includ</w:t>
      </w:r>
      <w:r>
        <w:rPr>
          <w:rFonts w:asciiTheme="minorBidi" w:hAnsiTheme="minorBidi"/>
          <w:sz w:val="22"/>
          <w:szCs w:val="22"/>
          <w:lang w:val="en-GB"/>
        </w:rPr>
        <w:t>l</w:t>
      </w:r>
      <w:r w:rsidRPr="00E85BCB">
        <w:rPr>
          <w:rFonts w:asciiTheme="minorBidi" w:hAnsiTheme="minorBidi"/>
          <w:sz w:val="22"/>
          <w:szCs w:val="22"/>
          <w:lang w:val="en-GB"/>
        </w:rPr>
        <w:t>e improving artificial recharge, implementing smart monitoring tools, protecting water quality, and reinforcing participatory governance. By involving local stakeholders, it promotes a more resilient and water-smart use of the aquifer.</w:t>
      </w:r>
    </w:p>
    <w:p w14:paraId="181D4AE1" w14:textId="77777777" w:rsidR="00D61258" w:rsidRPr="003C22AC" w:rsidRDefault="00D61258" w:rsidP="00E85BCB">
      <w:pPr>
        <w:tabs>
          <w:tab w:val="left" w:pos="1166"/>
        </w:tabs>
        <w:jc w:val="both"/>
        <w:rPr>
          <w:rFonts w:asciiTheme="minorBidi" w:hAnsiTheme="minorBidi"/>
          <w:sz w:val="22"/>
          <w:szCs w:val="22"/>
          <w:lang w:val="en-GB"/>
        </w:rPr>
      </w:pPr>
    </w:p>
    <w:p w14:paraId="612FDABA" w14:textId="77777777" w:rsidR="00BC51A5" w:rsidRPr="00DB1BA0" w:rsidRDefault="00000000">
      <w:pPr>
        <w:rPr>
          <w:rFonts w:asciiTheme="minorBidi" w:hAnsiTheme="minorBidi"/>
          <w:b/>
          <w:bCs/>
          <w:sz w:val="22"/>
          <w:szCs w:val="22"/>
          <w:lang w:val="en-GB"/>
        </w:rPr>
      </w:pPr>
      <w:r>
        <w:rPr>
          <w:rFonts w:asciiTheme="minorBidi" w:hAnsiTheme="minorBidi"/>
          <w:b/>
          <w:bCs/>
          <w:lang w:val="en-GB"/>
        </w:rPr>
        <w:t xml:space="preserve">2. </w:t>
      </w:r>
      <w:commentRangeStart w:id="1"/>
      <w:r w:rsidRPr="00DB1BA0">
        <w:rPr>
          <w:rFonts w:asciiTheme="minorBidi" w:hAnsiTheme="minorBidi"/>
          <w:b/>
          <w:bCs/>
          <w:sz w:val="22"/>
          <w:szCs w:val="22"/>
          <w:lang w:val="en-GB"/>
        </w:rPr>
        <w:t>Stakeholders Involved in Water Management</w:t>
      </w:r>
      <w:commentRangeEnd w:id="1"/>
      <w:r w:rsidR="00630AA2" w:rsidRPr="00DB1BA0">
        <w:rPr>
          <w:rStyle w:val="Kommentarzeichen"/>
          <w:rFonts w:asciiTheme="minorBidi" w:hAnsiTheme="minorBidi"/>
          <w:b/>
          <w:bCs/>
          <w:sz w:val="22"/>
          <w:szCs w:val="22"/>
          <w:lang w:val="en-GB"/>
        </w:rPr>
        <w:commentReference w:id="1"/>
      </w:r>
    </w:p>
    <w:p w14:paraId="03E6F5FA" w14:textId="77777777" w:rsidR="00BC51A5" w:rsidRPr="00DB1BA0" w:rsidRDefault="00000000">
      <w:pPr>
        <w:rPr>
          <w:rFonts w:asciiTheme="minorBidi" w:hAnsiTheme="minorBidi"/>
          <w:i/>
          <w:iCs/>
          <w:sz w:val="22"/>
          <w:szCs w:val="22"/>
          <w:lang w:val="en-GB"/>
        </w:rPr>
      </w:pPr>
      <w:r w:rsidRPr="00DB1BA0">
        <w:rPr>
          <w:rFonts w:asciiTheme="minorBidi" w:hAnsiTheme="minorBidi"/>
          <w:i/>
          <w:iCs/>
          <w:sz w:val="22"/>
          <w:szCs w:val="22"/>
          <w:lang w:val="en-GB"/>
        </w:rPr>
        <w:t xml:space="preserve">(Add rows as needed. Please include a </w:t>
      </w:r>
      <w:r w:rsidRPr="00DB1BA0">
        <w:rPr>
          <w:rFonts w:asciiTheme="minorBidi" w:hAnsiTheme="minorBidi"/>
          <w:b/>
          <w:bCs/>
          <w:i/>
          <w:iCs/>
          <w:sz w:val="22"/>
          <w:szCs w:val="22"/>
          <w:lang w:val="en-GB"/>
        </w:rPr>
        <w:t>diverse range of stakeholder types</w:t>
      </w:r>
      <w:r w:rsidRPr="00DB1BA0">
        <w:rPr>
          <w:rFonts w:asciiTheme="minorBidi" w:hAnsiTheme="minorBidi"/>
          <w:i/>
          <w:iCs/>
          <w:sz w:val="22"/>
          <w:szCs w:val="22"/>
          <w:lang w:val="en-GB"/>
        </w:rPr>
        <w:t xml:space="preserve"> such as: government institutions, research organizations, farmer associations, NGOs, private sector actors, and local or regional authorities. The aim is to capture the full governance landscape of your Living Lab.)</w:t>
      </w:r>
    </w:p>
    <w:p w14:paraId="4E773A95" w14:textId="77777777" w:rsidR="00BC51A5" w:rsidRPr="00DB1BA0" w:rsidRDefault="00000000">
      <w:pPr>
        <w:pStyle w:val="Listenabsatz"/>
        <w:numPr>
          <w:ilvl w:val="0"/>
          <w:numId w:val="1"/>
        </w:numPr>
        <w:rPr>
          <w:rFonts w:asciiTheme="minorBidi" w:hAnsiTheme="minorBidi"/>
          <w:i/>
          <w:iCs/>
          <w:color w:val="4EA72E" w:themeColor="accent6"/>
          <w:sz w:val="22"/>
          <w:szCs w:val="22"/>
          <w:lang w:val="en-GB"/>
        </w:rPr>
      </w:pPr>
      <w:r w:rsidRPr="00DB1BA0">
        <w:rPr>
          <w:rFonts w:asciiTheme="minorBidi" w:hAnsiTheme="minorBidi"/>
          <w:i/>
          <w:iCs/>
          <w:color w:val="4EA72E" w:themeColor="accent6"/>
          <w:sz w:val="22"/>
          <w:szCs w:val="22"/>
          <w:lang w:val="en-GB"/>
        </w:rPr>
        <w:t>Regional Multiservice Company of the Tangier-Tetouan-Al Hoceima Region (SRM TTH)</w:t>
      </w:r>
    </w:p>
    <w:p w14:paraId="4F0F39E6" w14:textId="77777777" w:rsidR="00BC51A5" w:rsidRPr="00DB1BA0" w:rsidRDefault="00000000">
      <w:pPr>
        <w:pStyle w:val="Listenabsatz"/>
        <w:numPr>
          <w:ilvl w:val="0"/>
          <w:numId w:val="1"/>
        </w:numPr>
        <w:rPr>
          <w:rFonts w:asciiTheme="minorBidi" w:hAnsiTheme="minorBidi"/>
          <w:i/>
          <w:iCs/>
          <w:color w:val="4EA72E" w:themeColor="accent6"/>
          <w:sz w:val="22"/>
          <w:szCs w:val="22"/>
          <w:lang w:val="en-GB"/>
        </w:rPr>
      </w:pPr>
      <w:r w:rsidRPr="00DB1BA0">
        <w:rPr>
          <w:rFonts w:asciiTheme="minorBidi" w:hAnsiTheme="minorBidi"/>
          <w:i/>
          <w:iCs/>
          <w:color w:val="4EA72E" w:themeColor="accent6"/>
          <w:sz w:val="22"/>
          <w:szCs w:val="22"/>
          <w:lang w:val="en-GB"/>
        </w:rPr>
        <w:lastRenderedPageBreak/>
        <w:t>Loukkos Hydraulic Basin Agency (ABHL)</w:t>
      </w:r>
    </w:p>
    <w:p w14:paraId="162D093E" w14:textId="77777777" w:rsidR="00BC51A5" w:rsidRPr="00DB1BA0" w:rsidRDefault="00000000">
      <w:pPr>
        <w:pStyle w:val="Listenabsatz"/>
        <w:numPr>
          <w:ilvl w:val="0"/>
          <w:numId w:val="1"/>
        </w:numPr>
        <w:rPr>
          <w:rFonts w:asciiTheme="minorBidi" w:hAnsiTheme="minorBidi"/>
          <w:i/>
          <w:iCs/>
          <w:color w:val="4EA72E" w:themeColor="accent6"/>
          <w:sz w:val="22"/>
          <w:szCs w:val="22"/>
          <w:lang w:val="en-GB"/>
        </w:rPr>
      </w:pPr>
      <w:r w:rsidRPr="00DB1BA0">
        <w:rPr>
          <w:rFonts w:asciiTheme="minorBidi" w:hAnsiTheme="minorBidi"/>
          <w:i/>
          <w:iCs/>
          <w:color w:val="4EA72E" w:themeColor="accent6"/>
          <w:sz w:val="22"/>
          <w:szCs w:val="22"/>
          <w:lang w:val="en-GB"/>
        </w:rPr>
        <w:t>Directorate of Water Research and Planning - Ministry of Equipment and Water (DRPE)</w:t>
      </w:r>
    </w:p>
    <w:tbl>
      <w:tblPr>
        <w:tblStyle w:val="Tabellenraster"/>
        <w:tblW w:w="0" w:type="auto"/>
        <w:tblLayout w:type="fixed"/>
        <w:tblLook w:val="04A0" w:firstRow="1" w:lastRow="0" w:firstColumn="1" w:lastColumn="0" w:noHBand="0" w:noVBand="1"/>
      </w:tblPr>
      <w:tblGrid>
        <w:gridCol w:w="1378"/>
        <w:gridCol w:w="2922"/>
        <w:gridCol w:w="2499"/>
        <w:gridCol w:w="2217"/>
      </w:tblGrid>
      <w:tr w:rsidR="00BC51A5" w:rsidRPr="00DB1BA0" w14:paraId="3290FB08" w14:textId="77777777">
        <w:tc>
          <w:tcPr>
            <w:tcW w:w="1378" w:type="dxa"/>
          </w:tcPr>
          <w:p w14:paraId="58C85D73" w14:textId="77777777" w:rsidR="00BC51A5" w:rsidRPr="00DB1BA0" w:rsidRDefault="00000000">
            <w:pPr>
              <w:rPr>
                <w:rFonts w:asciiTheme="minorBidi" w:hAnsiTheme="minorBidi"/>
                <w:b/>
                <w:bCs/>
                <w:sz w:val="22"/>
                <w:szCs w:val="22"/>
              </w:rPr>
            </w:pPr>
            <w:r w:rsidRPr="00DB1BA0">
              <w:rPr>
                <w:rFonts w:asciiTheme="minorBidi" w:hAnsiTheme="minorBidi"/>
                <w:b/>
                <w:bCs/>
                <w:sz w:val="22"/>
                <w:szCs w:val="22"/>
              </w:rPr>
              <w:t>Stakeholder / Institution</w:t>
            </w:r>
          </w:p>
        </w:tc>
        <w:tc>
          <w:tcPr>
            <w:tcW w:w="2922" w:type="dxa"/>
          </w:tcPr>
          <w:p w14:paraId="19B5DB06" w14:textId="77777777" w:rsidR="00BC51A5" w:rsidRPr="00DB1BA0" w:rsidRDefault="00000000">
            <w:pPr>
              <w:rPr>
                <w:rFonts w:asciiTheme="minorBidi" w:hAnsiTheme="minorBidi"/>
                <w:b/>
                <w:bCs/>
                <w:sz w:val="22"/>
                <w:szCs w:val="22"/>
                <w:lang w:val="en-GB"/>
              </w:rPr>
            </w:pPr>
            <w:r w:rsidRPr="00DB1BA0">
              <w:rPr>
                <w:rFonts w:asciiTheme="minorBidi" w:hAnsiTheme="minorBidi"/>
                <w:b/>
                <w:bCs/>
                <w:sz w:val="22"/>
                <w:szCs w:val="22"/>
                <w:lang w:val="en-GB"/>
              </w:rPr>
              <w:t>Type (Gov./Farmer Org./NGO/Private/Research)</w:t>
            </w:r>
          </w:p>
        </w:tc>
        <w:tc>
          <w:tcPr>
            <w:tcW w:w="2499" w:type="dxa"/>
          </w:tcPr>
          <w:p w14:paraId="70A02B46" w14:textId="77777777" w:rsidR="00BC51A5" w:rsidRPr="00DB1BA0" w:rsidRDefault="00000000">
            <w:pPr>
              <w:rPr>
                <w:rFonts w:asciiTheme="minorBidi" w:hAnsiTheme="minorBidi"/>
                <w:b/>
                <w:bCs/>
                <w:sz w:val="22"/>
                <w:szCs w:val="22"/>
                <w:lang w:val="en-GB"/>
              </w:rPr>
            </w:pPr>
            <w:r w:rsidRPr="00DB1BA0">
              <w:rPr>
                <w:rFonts w:asciiTheme="minorBidi" w:hAnsiTheme="minorBidi"/>
                <w:b/>
                <w:bCs/>
                <w:sz w:val="22"/>
                <w:szCs w:val="22"/>
                <w:lang w:val="en-GB"/>
              </w:rPr>
              <w:t>Main Role in Water Management</w:t>
            </w:r>
          </w:p>
        </w:tc>
        <w:tc>
          <w:tcPr>
            <w:tcW w:w="2217" w:type="dxa"/>
          </w:tcPr>
          <w:p w14:paraId="4BA9222D" w14:textId="77777777" w:rsidR="00BC51A5" w:rsidRPr="00DB1BA0" w:rsidRDefault="00000000">
            <w:pPr>
              <w:rPr>
                <w:rFonts w:asciiTheme="minorBidi" w:hAnsiTheme="minorBidi"/>
                <w:b/>
                <w:bCs/>
                <w:sz w:val="22"/>
                <w:szCs w:val="22"/>
              </w:rPr>
            </w:pPr>
            <w:r w:rsidRPr="00DB1BA0">
              <w:rPr>
                <w:rFonts w:asciiTheme="minorBidi" w:hAnsiTheme="minorBidi"/>
                <w:b/>
                <w:bCs/>
                <w:sz w:val="22"/>
                <w:szCs w:val="22"/>
              </w:rPr>
              <w:t>Level (Local/Regional/National)</w:t>
            </w:r>
          </w:p>
        </w:tc>
      </w:tr>
      <w:tr w:rsidR="00BC51A5" w:rsidRPr="00DB1BA0" w14:paraId="31C6ECC9" w14:textId="77777777">
        <w:trPr>
          <w:trHeight w:val="914"/>
        </w:trPr>
        <w:tc>
          <w:tcPr>
            <w:tcW w:w="1378" w:type="dxa"/>
          </w:tcPr>
          <w:p w14:paraId="7EFB1DD8" w14:textId="77777777" w:rsidR="00BC51A5" w:rsidRPr="00DB1BA0" w:rsidRDefault="00000000">
            <w:pPr>
              <w:rPr>
                <w:rFonts w:asciiTheme="minorBidi" w:hAnsiTheme="minorBidi"/>
                <w:sz w:val="22"/>
                <w:szCs w:val="22"/>
              </w:rPr>
            </w:pPr>
            <w:r w:rsidRPr="00DB1BA0">
              <w:rPr>
                <w:rFonts w:asciiTheme="minorBidi" w:hAnsiTheme="minorBidi"/>
                <w:sz w:val="22"/>
                <w:szCs w:val="22"/>
              </w:rPr>
              <w:t>ABHL</w:t>
            </w:r>
          </w:p>
          <w:p w14:paraId="02B4F3AA" w14:textId="77777777" w:rsidR="00BC51A5" w:rsidRPr="00DB1BA0" w:rsidRDefault="00BC51A5">
            <w:pPr>
              <w:rPr>
                <w:rFonts w:asciiTheme="minorBidi" w:hAnsiTheme="minorBidi"/>
                <w:sz w:val="22"/>
                <w:szCs w:val="22"/>
              </w:rPr>
            </w:pPr>
          </w:p>
          <w:p w14:paraId="72F46E89" w14:textId="77777777" w:rsidR="00BC51A5" w:rsidRPr="00DB1BA0" w:rsidRDefault="00BC51A5">
            <w:pPr>
              <w:rPr>
                <w:rFonts w:asciiTheme="minorBidi" w:hAnsiTheme="minorBidi"/>
                <w:sz w:val="22"/>
                <w:szCs w:val="22"/>
              </w:rPr>
            </w:pPr>
          </w:p>
          <w:p w14:paraId="26417D4D" w14:textId="77777777" w:rsidR="00BC51A5" w:rsidRPr="00DB1BA0" w:rsidRDefault="00BC51A5">
            <w:pPr>
              <w:rPr>
                <w:rFonts w:asciiTheme="minorBidi" w:hAnsiTheme="minorBidi"/>
                <w:sz w:val="22"/>
                <w:szCs w:val="22"/>
              </w:rPr>
            </w:pPr>
          </w:p>
          <w:p w14:paraId="3970C35F" w14:textId="77777777" w:rsidR="00BC51A5" w:rsidRPr="00DB1BA0" w:rsidRDefault="00BC51A5">
            <w:pPr>
              <w:rPr>
                <w:rFonts w:asciiTheme="minorBidi" w:hAnsiTheme="minorBidi"/>
                <w:sz w:val="22"/>
                <w:szCs w:val="22"/>
              </w:rPr>
            </w:pPr>
          </w:p>
          <w:p w14:paraId="3603E988" w14:textId="77777777" w:rsidR="00BC51A5" w:rsidRPr="00DB1BA0" w:rsidRDefault="00000000">
            <w:pPr>
              <w:rPr>
                <w:rFonts w:asciiTheme="minorBidi" w:hAnsiTheme="minorBidi"/>
                <w:sz w:val="22"/>
                <w:szCs w:val="22"/>
              </w:rPr>
            </w:pPr>
            <w:r w:rsidRPr="00DB1BA0">
              <w:rPr>
                <w:rFonts w:asciiTheme="minorBidi" w:hAnsiTheme="minorBidi"/>
                <w:sz w:val="22"/>
                <w:szCs w:val="22"/>
              </w:rPr>
              <w:t>SRM TTH</w:t>
            </w:r>
          </w:p>
        </w:tc>
        <w:tc>
          <w:tcPr>
            <w:tcW w:w="2922" w:type="dxa"/>
          </w:tcPr>
          <w:p w14:paraId="4F22CDF6" w14:textId="77777777" w:rsidR="00BC51A5" w:rsidRPr="00DB1BA0" w:rsidRDefault="00000000">
            <w:pPr>
              <w:rPr>
                <w:rFonts w:asciiTheme="minorBidi" w:hAnsiTheme="minorBidi"/>
                <w:sz w:val="22"/>
                <w:szCs w:val="22"/>
              </w:rPr>
            </w:pPr>
            <w:r w:rsidRPr="00DB1BA0">
              <w:rPr>
                <w:rFonts w:asciiTheme="minorBidi" w:hAnsiTheme="minorBidi"/>
                <w:sz w:val="22"/>
                <w:szCs w:val="22"/>
              </w:rPr>
              <w:t>GOV</w:t>
            </w:r>
          </w:p>
          <w:p w14:paraId="0544421E" w14:textId="77777777" w:rsidR="00BC51A5" w:rsidRPr="00DB1BA0" w:rsidRDefault="00BC51A5">
            <w:pPr>
              <w:rPr>
                <w:rFonts w:asciiTheme="minorBidi" w:hAnsiTheme="minorBidi"/>
                <w:sz w:val="22"/>
                <w:szCs w:val="22"/>
              </w:rPr>
            </w:pPr>
          </w:p>
          <w:p w14:paraId="26A93405" w14:textId="77777777" w:rsidR="00BC51A5" w:rsidRPr="00DB1BA0" w:rsidRDefault="00BC51A5">
            <w:pPr>
              <w:rPr>
                <w:rFonts w:asciiTheme="minorBidi" w:hAnsiTheme="minorBidi"/>
                <w:sz w:val="22"/>
                <w:szCs w:val="22"/>
              </w:rPr>
            </w:pPr>
          </w:p>
          <w:p w14:paraId="443D635B" w14:textId="77777777" w:rsidR="00BC51A5" w:rsidRPr="00DB1BA0" w:rsidRDefault="00BC51A5">
            <w:pPr>
              <w:rPr>
                <w:rFonts w:asciiTheme="minorBidi" w:hAnsiTheme="minorBidi"/>
                <w:sz w:val="22"/>
                <w:szCs w:val="22"/>
              </w:rPr>
            </w:pPr>
          </w:p>
          <w:p w14:paraId="0219751A" w14:textId="77777777" w:rsidR="00BC51A5" w:rsidRPr="00DB1BA0" w:rsidRDefault="00BC51A5">
            <w:pPr>
              <w:rPr>
                <w:rFonts w:asciiTheme="minorBidi" w:hAnsiTheme="minorBidi"/>
                <w:sz w:val="22"/>
                <w:szCs w:val="22"/>
              </w:rPr>
            </w:pPr>
          </w:p>
          <w:p w14:paraId="25AE0E29" w14:textId="77777777" w:rsidR="00BC51A5" w:rsidRPr="00DB1BA0" w:rsidRDefault="00BC51A5">
            <w:pPr>
              <w:rPr>
                <w:rFonts w:asciiTheme="minorBidi" w:hAnsiTheme="minorBidi"/>
                <w:sz w:val="22"/>
                <w:szCs w:val="22"/>
              </w:rPr>
            </w:pPr>
          </w:p>
          <w:p w14:paraId="2161F8B7" w14:textId="77777777" w:rsidR="00BC51A5" w:rsidRPr="00DB1BA0" w:rsidRDefault="00000000">
            <w:pPr>
              <w:rPr>
                <w:rFonts w:asciiTheme="minorBidi" w:hAnsiTheme="minorBidi"/>
                <w:sz w:val="22"/>
                <w:szCs w:val="22"/>
              </w:rPr>
            </w:pPr>
            <w:r w:rsidRPr="00DB1BA0">
              <w:rPr>
                <w:rFonts w:asciiTheme="minorBidi" w:hAnsiTheme="minorBidi"/>
                <w:sz w:val="22"/>
                <w:szCs w:val="22"/>
              </w:rPr>
              <w:t>GOV</w:t>
            </w:r>
          </w:p>
        </w:tc>
        <w:tc>
          <w:tcPr>
            <w:tcW w:w="2499" w:type="dxa"/>
          </w:tcPr>
          <w:p w14:paraId="468F4957" w14:textId="77777777" w:rsidR="00BC51A5" w:rsidRPr="00DB1BA0" w:rsidRDefault="00000000">
            <w:pPr>
              <w:pStyle w:val="Listenabsatz"/>
              <w:numPr>
                <w:ilvl w:val="0"/>
                <w:numId w:val="1"/>
              </w:numPr>
              <w:rPr>
                <w:rFonts w:asciiTheme="minorBidi" w:hAnsiTheme="minorBidi"/>
                <w:color w:val="4EA72E" w:themeColor="accent6"/>
                <w:sz w:val="22"/>
                <w:szCs w:val="22"/>
                <w:lang w:val="en-US"/>
              </w:rPr>
            </w:pPr>
            <w:r w:rsidRPr="00DB1BA0">
              <w:rPr>
                <w:rFonts w:asciiTheme="minorBidi" w:hAnsiTheme="minorBidi"/>
                <w:color w:val="4EA72E" w:themeColor="accent6"/>
                <w:sz w:val="22"/>
                <w:szCs w:val="22"/>
                <w:lang w:val="en-US"/>
              </w:rPr>
              <w:t>Preservation, management, and planning of aquifer use</w:t>
            </w:r>
          </w:p>
          <w:p w14:paraId="01FD65AD" w14:textId="77777777" w:rsidR="00BC51A5" w:rsidRPr="00DB1BA0" w:rsidRDefault="00BC51A5">
            <w:pPr>
              <w:pStyle w:val="Listenabsatz"/>
              <w:tabs>
                <w:tab w:val="left" w:pos="720"/>
              </w:tabs>
              <w:rPr>
                <w:rFonts w:asciiTheme="minorBidi" w:hAnsiTheme="minorBidi"/>
                <w:color w:val="4EA72E" w:themeColor="accent6"/>
                <w:sz w:val="22"/>
                <w:szCs w:val="22"/>
                <w:lang w:val="en-US"/>
              </w:rPr>
            </w:pPr>
          </w:p>
          <w:p w14:paraId="713253DE" w14:textId="77777777" w:rsidR="00BC51A5" w:rsidRPr="00DB1BA0" w:rsidRDefault="00BC51A5">
            <w:pPr>
              <w:pStyle w:val="Listenabsatz"/>
              <w:tabs>
                <w:tab w:val="left" w:pos="720"/>
              </w:tabs>
              <w:rPr>
                <w:rFonts w:asciiTheme="minorBidi" w:hAnsiTheme="minorBidi"/>
                <w:color w:val="4EA72E" w:themeColor="accent6"/>
                <w:sz w:val="22"/>
                <w:szCs w:val="22"/>
                <w:lang w:val="en-US"/>
              </w:rPr>
            </w:pPr>
          </w:p>
          <w:p w14:paraId="32C86A6E" w14:textId="77777777" w:rsidR="00BC51A5" w:rsidRPr="00DB1BA0" w:rsidRDefault="00BC51A5">
            <w:pPr>
              <w:pStyle w:val="Listenabsatz"/>
              <w:tabs>
                <w:tab w:val="left" w:pos="720"/>
              </w:tabs>
              <w:rPr>
                <w:rFonts w:asciiTheme="minorBidi" w:hAnsiTheme="minorBidi"/>
                <w:color w:val="4EA72E" w:themeColor="accent6"/>
                <w:sz w:val="22"/>
                <w:szCs w:val="22"/>
                <w:lang w:val="en-US"/>
              </w:rPr>
            </w:pPr>
          </w:p>
          <w:p w14:paraId="4DA7D567" w14:textId="77777777" w:rsidR="00BC51A5" w:rsidRPr="00DB1BA0" w:rsidRDefault="00BC51A5">
            <w:pPr>
              <w:pStyle w:val="Listenabsatz"/>
              <w:tabs>
                <w:tab w:val="left" w:pos="720"/>
              </w:tabs>
              <w:rPr>
                <w:rFonts w:asciiTheme="minorBidi" w:hAnsiTheme="minorBidi"/>
                <w:color w:val="4EA72E" w:themeColor="accent6"/>
                <w:sz w:val="22"/>
                <w:szCs w:val="22"/>
                <w:lang w:val="en-US"/>
              </w:rPr>
            </w:pPr>
          </w:p>
          <w:p w14:paraId="3AB2A949" w14:textId="77777777" w:rsidR="00BC51A5" w:rsidRPr="00DB1BA0" w:rsidRDefault="00000000">
            <w:pPr>
              <w:pStyle w:val="Listenabsatz"/>
              <w:numPr>
                <w:ilvl w:val="0"/>
                <w:numId w:val="1"/>
              </w:numPr>
              <w:rPr>
                <w:rFonts w:asciiTheme="minorBidi" w:hAnsiTheme="minorBidi"/>
                <w:color w:val="4EA72E" w:themeColor="accent6"/>
                <w:sz w:val="22"/>
                <w:szCs w:val="22"/>
                <w:lang w:val="en-US"/>
              </w:rPr>
            </w:pPr>
            <w:r w:rsidRPr="00DB1BA0">
              <w:rPr>
                <w:rFonts w:asciiTheme="minorBidi" w:hAnsiTheme="minorBidi"/>
                <w:color w:val="4EA72E" w:themeColor="accent6"/>
                <w:sz w:val="22"/>
                <w:szCs w:val="22"/>
                <w:lang w:val="en-US"/>
              </w:rPr>
              <w:t>extraction and withdrawal from the aquifer</w:t>
            </w:r>
          </w:p>
          <w:p w14:paraId="73151954" w14:textId="77777777" w:rsidR="00BC51A5" w:rsidRPr="00DB1BA0" w:rsidRDefault="00BC51A5">
            <w:pPr>
              <w:rPr>
                <w:rFonts w:asciiTheme="minorBidi" w:hAnsiTheme="minorBidi"/>
                <w:color w:val="4EA72E" w:themeColor="accent6"/>
                <w:sz w:val="22"/>
                <w:szCs w:val="22"/>
                <w:lang w:val="en-US"/>
              </w:rPr>
            </w:pPr>
          </w:p>
        </w:tc>
        <w:tc>
          <w:tcPr>
            <w:tcW w:w="2217" w:type="dxa"/>
          </w:tcPr>
          <w:p w14:paraId="0B79941E" w14:textId="77777777" w:rsidR="00BC51A5" w:rsidRPr="00DB1BA0" w:rsidRDefault="00000000">
            <w:pPr>
              <w:pStyle w:val="Listenabsatz"/>
              <w:numPr>
                <w:ilvl w:val="0"/>
                <w:numId w:val="1"/>
              </w:numPr>
              <w:rPr>
                <w:rFonts w:asciiTheme="minorBidi" w:hAnsiTheme="minorBidi"/>
                <w:color w:val="4EA72E" w:themeColor="accent6"/>
                <w:sz w:val="22"/>
                <w:szCs w:val="22"/>
              </w:rPr>
            </w:pPr>
            <w:r w:rsidRPr="00DB1BA0">
              <w:rPr>
                <w:rFonts w:asciiTheme="minorBidi" w:hAnsiTheme="minorBidi"/>
                <w:color w:val="4EA72E" w:themeColor="accent6"/>
                <w:sz w:val="22"/>
                <w:szCs w:val="22"/>
              </w:rPr>
              <w:t xml:space="preserve">Tétouan, </w:t>
            </w:r>
            <w:r w:rsidRPr="00DB1BA0">
              <w:rPr>
                <w:rFonts w:asciiTheme="minorBidi" w:hAnsiTheme="minorBidi"/>
                <w:i/>
                <w:iCs/>
                <w:color w:val="4EA72E" w:themeColor="accent6"/>
                <w:sz w:val="22"/>
                <w:szCs w:val="22"/>
                <w:lang w:val="en-GB"/>
              </w:rPr>
              <w:t>Tangier-Tetouan-Al Hoceima Region, Morocco</w:t>
            </w:r>
          </w:p>
          <w:p w14:paraId="52340C41" w14:textId="77777777" w:rsidR="00BC51A5" w:rsidRPr="00DB1BA0" w:rsidRDefault="00000000">
            <w:pPr>
              <w:pStyle w:val="Listenabsatz"/>
              <w:numPr>
                <w:ilvl w:val="0"/>
                <w:numId w:val="1"/>
              </w:numPr>
              <w:rPr>
                <w:rFonts w:asciiTheme="minorBidi" w:hAnsiTheme="minorBidi"/>
                <w:color w:val="4EA72E" w:themeColor="accent6"/>
                <w:sz w:val="22"/>
                <w:szCs w:val="22"/>
              </w:rPr>
            </w:pPr>
            <w:r w:rsidRPr="00DB1BA0">
              <w:rPr>
                <w:rFonts w:asciiTheme="minorBidi" w:hAnsiTheme="minorBidi"/>
                <w:color w:val="4EA72E" w:themeColor="accent6"/>
                <w:sz w:val="22"/>
                <w:szCs w:val="22"/>
              </w:rPr>
              <w:t xml:space="preserve">Tangier, </w:t>
            </w:r>
            <w:r w:rsidRPr="00DB1BA0">
              <w:rPr>
                <w:rFonts w:asciiTheme="minorBidi" w:hAnsiTheme="minorBidi"/>
                <w:i/>
                <w:iCs/>
                <w:color w:val="4EA72E" w:themeColor="accent6"/>
                <w:sz w:val="22"/>
                <w:szCs w:val="22"/>
                <w:lang w:val="en-GB"/>
              </w:rPr>
              <w:t>Tangier-Tetouan-Al Hoceima Region, Morocco</w:t>
            </w:r>
          </w:p>
        </w:tc>
      </w:tr>
    </w:tbl>
    <w:p w14:paraId="3776A653" w14:textId="77777777" w:rsidR="00BC51A5" w:rsidRDefault="00BC51A5">
      <w:pPr>
        <w:rPr>
          <w:rFonts w:asciiTheme="minorBidi" w:hAnsiTheme="minorBidi"/>
        </w:rPr>
      </w:pPr>
    </w:p>
    <w:p w14:paraId="5DD786AE" w14:textId="77777777" w:rsidR="00BC51A5" w:rsidRDefault="00000000">
      <w:pPr>
        <w:rPr>
          <w:rFonts w:asciiTheme="minorBidi" w:hAnsiTheme="minorBidi"/>
          <w:b/>
          <w:bCs/>
        </w:rPr>
      </w:pPr>
      <w:r>
        <w:rPr>
          <w:rFonts w:asciiTheme="minorBidi" w:hAnsiTheme="minorBidi"/>
          <w:b/>
          <w:bCs/>
        </w:rPr>
        <w:t xml:space="preserve">3. </w:t>
      </w:r>
      <w:commentRangeStart w:id="2"/>
      <w:r>
        <w:rPr>
          <w:rFonts w:asciiTheme="minorBidi" w:hAnsiTheme="minorBidi"/>
          <w:b/>
          <w:bCs/>
        </w:rPr>
        <w:t>Governance Framework</w:t>
      </w:r>
      <w:commentRangeEnd w:id="2"/>
      <w:r w:rsidR="00630AA2">
        <w:rPr>
          <w:rStyle w:val="Kommentarzeichen"/>
          <w:rFonts w:asciiTheme="minorBidi" w:hAnsiTheme="minorBidi"/>
          <w:b/>
          <w:bCs/>
          <w:sz w:val="24"/>
          <w:szCs w:val="24"/>
        </w:rPr>
        <w:commentReference w:id="2"/>
      </w:r>
    </w:p>
    <w:p w14:paraId="3056BAD2" w14:textId="77777777" w:rsidR="00BC51A5" w:rsidRDefault="00000000">
      <w:pPr>
        <w:rPr>
          <w:rFonts w:asciiTheme="minorBidi" w:hAnsiTheme="minorBidi"/>
        </w:rPr>
      </w:pPr>
      <w:r>
        <w:rPr>
          <w:rFonts w:asciiTheme="minorBidi" w:hAnsiTheme="minorBidi"/>
          <w:i/>
          <w:iCs/>
        </w:rPr>
        <w:t>(1 page max)</w:t>
      </w:r>
    </w:p>
    <w:p w14:paraId="0A49DC90" w14:textId="77777777" w:rsidR="00BC51A5" w:rsidRDefault="00000000">
      <w:pPr>
        <w:numPr>
          <w:ilvl w:val="0"/>
          <w:numId w:val="2"/>
        </w:numPr>
        <w:rPr>
          <w:rFonts w:asciiTheme="minorBidi" w:hAnsiTheme="minorBidi"/>
          <w:lang w:val="en-GB"/>
        </w:rPr>
      </w:pPr>
      <w:r>
        <w:rPr>
          <w:rFonts w:asciiTheme="minorBidi" w:hAnsiTheme="minorBidi"/>
          <w:lang w:val="en-GB"/>
        </w:rPr>
        <w:t>Main laws, regulations, or policies governing water use and allocation.</w:t>
      </w:r>
    </w:p>
    <w:p w14:paraId="18BA9C13" w14:textId="74440F5B" w:rsidR="002A5F2A" w:rsidRPr="002A5F2A" w:rsidRDefault="006E6998" w:rsidP="002A5F2A">
      <w:pPr>
        <w:pStyle w:val="Listenabsatz"/>
        <w:numPr>
          <w:ilvl w:val="0"/>
          <w:numId w:val="3"/>
        </w:numPr>
        <w:spacing w:after="0"/>
        <w:jc w:val="both"/>
        <w:rPr>
          <w:rFonts w:asciiTheme="minorBidi" w:hAnsiTheme="minorBidi"/>
          <w:color w:val="92D050"/>
          <w:lang w:val="en-GB"/>
        </w:rPr>
      </w:pPr>
      <w:r w:rsidRPr="006E6998">
        <w:rPr>
          <w:rFonts w:asciiTheme="minorBidi" w:hAnsiTheme="minorBidi"/>
          <w:color w:val="92D050"/>
          <w:lang w:val="en-GB"/>
        </w:rPr>
        <w:t>Law 36 15 on water states that all surface and groundwater are part of the public hydraulic domain, and that major abstractions, drilling and recharge works need prior authorization or concession framed by basin level PDAIRE plans.</w:t>
      </w:r>
    </w:p>
    <w:p w14:paraId="16415417" w14:textId="77777777" w:rsidR="006E6998" w:rsidRPr="006E6998" w:rsidRDefault="006E6998" w:rsidP="006E6998">
      <w:pPr>
        <w:spacing w:after="0"/>
        <w:ind w:left="180"/>
        <w:jc w:val="both"/>
        <w:rPr>
          <w:rFonts w:asciiTheme="minorBidi" w:hAnsiTheme="minorBidi"/>
          <w:color w:val="92D050"/>
          <w:lang w:val="en-GB"/>
        </w:rPr>
      </w:pPr>
    </w:p>
    <w:p w14:paraId="5CEF18B5" w14:textId="70F0F38A" w:rsidR="006E6998" w:rsidRPr="006E6998" w:rsidRDefault="006E6998" w:rsidP="006E6998">
      <w:pPr>
        <w:pStyle w:val="Listenabsatz"/>
        <w:numPr>
          <w:ilvl w:val="0"/>
          <w:numId w:val="3"/>
        </w:numPr>
        <w:tabs>
          <w:tab w:val="left" w:pos="720"/>
        </w:tabs>
        <w:jc w:val="both"/>
        <w:rPr>
          <w:rFonts w:asciiTheme="minorBidi" w:hAnsiTheme="minorBidi"/>
          <w:color w:val="92D050"/>
          <w:lang w:val="en-GB"/>
        </w:rPr>
      </w:pPr>
      <w:r w:rsidRPr="001F4C73">
        <w:rPr>
          <w:rFonts w:asciiTheme="minorBidi" w:hAnsiTheme="minorBidi"/>
          <w:color w:val="92D050"/>
          <w:lang w:val="en-GB"/>
        </w:rPr>
        <w:t>The Loukkos Hydraulic Basin Agency (ABHL) prepares the PDAIRE, delivers water</w:t>
      </w:r>
      <w:r w:rsidRPr="001F4C73">
        <w:rPr>
          <w:rFonts w:asciiTheme="minorBidi" w:hAnsiTheme="minorBidi"/>
          <w:color w:val="92D050"/>
          <w:lang w:val="en-GB"/>
        </w:rPr>
        <w:noBreakHyphen/>
        <w:t>use permits, validates new or increased groundwater pumping, and signs participatory aquifer contracts defining volumes, protection zones and monitoring duties for aquifers such as Charf El Akab.</w:t>
      </w:r>
    </w:p>
    <w:p w14:paraId="4139AEAE" w14:textId="77777777" w:rsidR="006E6998" w:rsidRPr="001F4C73" w:rsidRDefault="006E6998" w:rsidP="006E6998">
      <w:pPr>
        <w:pStyle w:val="Listenabsatz"/>
        <w:tabs>
          <w:tab w:val="left" w:pos="720"/>
        </w:tabs>
        <w:spacing w:after="0"/>
        <w:ind w:left="540"/>
        <w:jc w:val="both"/>
        <w:rPr>
          <w:rFonts w:asciiTheme="minorBidi" w:hAnsiTheme="minorBidi"/>
          <w:color w:val="92D050"/>
          <w:lang w:val="en-GB"/>
        </w:rPr>
      </w:pPr>
    </w:p>
    <w:p w14:paraId="70BDA5C4" w14:textId="25CADBB1" w:rsidR="006E6998" w:rsidRPr="002A5F2A" w:rsidRDefault="006E6998" w:rsidP="002A5F2A">
      <w:pPr>
        <w:pStyle w:val="Listenabsatz"/>
        <w:numPr>
          <w:ilvl w:val="0"/>
          <w:numId w:val="3"/>
        </w:numPr>
        <w:tabs>
          <w:tab w:val="left" w:pos="720"/>
        </w:tabs>
        <w:jc w:val="both"/>
        <w:rPr>
          <w:rFonts w:asciiTheme="minorBidi" w:hAnsiTheme="minorBidi"/>
          <w:color w:val="92D050"/>
          <w:lang w:val="en-GB"/>
        </w:rPr>
      </w:pPr>
      <w:r w:rsidRPr="001F4C73">
        <w:rPr>
          <w:rFonts w:asciiTheme="minorBidi" w:hAnsiTheme="minorBidi"/>
          <w:color w:val="92D050"/>
          <w:lang w:val="en-GB"/>
        </w:rPr>
        <w:t>ABHL works with the Regional Multiservice Company of Tangier–Tetouan–Al Hoceima (SRM</w:t>
      </w:r>
      <w:r w:rsidRPr="001F4C73">
        <w:rPr>
          <w:rFonts w:asciiTheme="minorBidi" w:hAnsiTheme="minorBidi"/>
          <w:color w:val="92D050"/>
          <w:lang w:val="en-GB"/>
        </w:rPr>
        <w:noBreakHyphen/>
        <w:t>TTH), which runs drinking</w:t>
      </w:r>
      <w:r w:rsidRPr="001F4C73">
        <w:rPr>
          <w:rFonts w:asciiTheme="minorBidi" w:hAnsiTheme="minorBidi"/>
          <w:color w:val="92D050"/>
          <w:lang w:val="en-GB"/>
        </w:rPr>
        <w:noBreakHyphen/>
        <w:t>water infrastructure and must abstract groundwater in accordance with ABHL licenses, operating rules and emergency</w:t>
      </w:r>
      <w:r w:rsidRPr="001F4C73">
        <w:rPr>
          <w:rFonts w:asciiTheme="minorBidi" w:hAnsiTheme="minorBidi"/>
          <w:color w:val="92D050"/>
          <w:lang w:val="en-GB"/>
        </w:rPr>
        <w:noBreakHyphen/>
        <w:t>supply arrangements.</w:t>
      </w:r>
    </w:p>
    <w:p w14:paraId="509BDC5F" w14:textId="77777777" w:rsidR="00BC51A5" w:rsidRDefault="00000000">
      <w:pPr>
        <w:numPr>
          <w:ilvl w:val="0"/>
          <w:numId w:val="2"/>
        </w:numPr>
        <w:rPr>
          <w:rFonts w:asciiTheme="minorBidi" w:hAnsiTheme="minorBidi"/>
          <w:lang w:val="en-GB"/>
        </w:rPr>
      </w:pPr>
      <w:r>
        <w:rPr>
          <w:rFonts w:asciiTheme="minorBidi" w:hAnsiTheme="minorBidi"/>
          <w:lang w:val="en-GB"/>
        </w:rPr>
        <w:t>Responsible institutions and their coordination mechanisms.</w:t>
      </w:r>
    </w:p>
    <w:p w14:paraId="0661FE02" w14:textId="77777777" w:rsidR="00BC51A5" w:rsidRDefault="00000000">
      <w:pPr>
        <w:pStyle w:val="Listenabsatz"/>
        <w:numPr>
          <w:ilvl w:val="0"/>
          <w:numId w:val="3"/>
        </w:numPr>
        <w:tabs>
          <w:tab w:val="left" w:pos="720"/>
        </w:tabs>
        <w:rPr>
          <w:rFonts w:asciiTheme="minorBidi" w:hAnsiTheme="minorBidi"/>
          <w:b/>
          <w:bCs/>
          <w:i/>
          <w:iCs/>
          <w:lang w:val="en-GB"/>
        </w:rPr>
      </w:pPr>
      <w:r>
        <w:rPr>
          <w:rFonts w:asciiTheme="minorBidi" w:hAnsiTheme="minorBidi"/>
          <w:b/>
          <w:bCs/>
          <w:i/>
          <w:iCs/>
          <w:lang w:val="en-GB"/>
        </w:rPr>
        <w:t>Loukkos Hydraulic Basin Agency (ABHL)</w:t>
      </w:r>
    </w:p>
    <w:p w14:paraId="785A4FDD" w14:textId="77777777" w:rsidR="00BC51A5" w:rsidRDefault="00000000">
      <w:pPr>
        <w:pStyle w:val="Listenabsatz"/>
        <w:numPr>
          <w:ilvl w:val="0"/>
          <w:numId w:val="3"/>
        </w:numPr>
        <w:tabs>
          <w:tab w:val="left" w:pos="720"/>
        </w:tabs>
        <w:rPr>
          <w:rFonts w:asciiTheme="minorBidi" w:hAnsiTheme="minorBidi"/>
          <w:color w:val="4EA72E" w:themeColor="accent6"/>
          <w:lang w:val="en-GB"/>
        </w:rPr>
      </w:pPr>
      <w:r>
        <w:rPr>
          <w:rFonts w:asciiTheme="minorBidi" w:hAnsiTheme="minorBidi"/>
          <w:color w:val="4EA72E" w:themeColor="accent6"/>
          <w:lang w:val="en-GB"/>
        </w:rPr>
        <w:t>Control, preservation, and sustainable management of aquifer water exploitation in consultation with the various users within the framework of the aquifer agreement and according to the provisions of Law 36/15 on water</w:t>
      </w:r>
    </w:p>
    <w:p w14:paraId="3BB6D9E1" w14:textId="77777777" w:rsidR="00BC51A5" w:rsidRDefault="00000000">
      <w:pPr>
        <w:pStyle w:val="Listenabsatz"/>
        <w:numPr>
          <w:ilvl w:val="0"/>
          <w:numId w:val="3"/>
        </w:numPr>
        <w:tabs>
          <w:tab w:val="left" w:pos="720"/>
        </w:tabs>
        <w:rPr>
          <w:rFonts w:asciiTheme="minorBidi" w:hAnsiTheme="minorBidi"/>
          <w:b/>
          <w:bCs/>
          <w:i/>
          <w:iCs/>
          <w:lang w:val="en-GB"/>
        </w:rPr>
      </w:pPr>
      <w:r>
        <w:rPr>
          <w:rFonts w:asciiTheme="minorBidi" w:hAnsiTheme="minorBidi"/>
          <w:b/>
          <w:bCs/>
          <w:i/>
          <w:iCs/>
          <w:lang w:val="en-GB"/>
        </w:rPr>
        <w:lastRenderedPageBreak/>
        <w:t>Regional Multiservice Company of the Tangier-Tetouan-Al Hoceima Region (SRM TTH)</w:t>
      </w:r>
    </w:p>
    <w:p w14:paraId="70D16BAB" w14:textId="77777777" w:rsidR="00BC51A5" w:rsidRDefault="00000000">
      <w:pPr>
        <w:pStyle w:val="Listenabsatz"/>
        <w:numPr>
          <w:ilvl w:val="0"/>
          <w:numId w:val="3"/>
        </w:numPr>
        <w:tabs>
          <w:tab w:val="left" w:pos="720"/>
        </w:tabs>
        <w:rPr>
          <w:rFonts w:asciiTheme="minorBidi" w:hAnsiTheme="minorBidi"/>
          <w:color w:val="4EA72E" w:themeColor="accent6"/>
          <w:lang w:val="en-GB"/>
        </w:rPr>
      </w:pPr>
      <w:r>
        <w:rPr>
          <w:rFonts w:asciiTheme="minorBidi" w:hAnsiTheme="minorBidi"/>
          <w:color w:val="4EA72E" w:themeColor="accent6"/>
          <w:lang w:val="en-GB"/>
        </w:rPr>
        <w:t>Exploitation of aquifer water according to ABHL instructions</w:t>
      </w:r>
    </w:p>
    <w:p w14:paraId="2D1C84A5" w14:textId="77777777" w:rsidR="00BC51A5" w:rsidRDefault="00BC51A5">
      <w:pPr>
        <w:tabs>
          <w:tab w:val="left" w:pos="720"/>
        </w:tabs>
        <w:ind w:left="360"/>
        <w:rPr>
          <w:rFonts w:asciiTheme="minorBidi" w:hAnsiTheme="minorBidi"/>
          <w:lang w:val="en-GB"/>
        </w:rPr>
      </w:pPr>
    </w:p>
    <w:p w14:paraId="3A197BCB" w14:textId="77777777" w:rsidR="00BC51A5" w:rsidRDefault="00000000">
      <w:pPr>
        <w:numPr>
          <w:ilvl w:val="0"/>
          <w:numId w:val="2"/>
        </w:numPr>
        <w:rPr>
          <w:rFonts w:asciiTheme="minorBidi" w:hAnsiTheme="minorBidi"/>
          <w:lang w:val="en-GB"/>
        </w:rPr>
      </w:pPr>
      <w:r>
        <w:rPr>
          <w:rFonts w:asciiTheme="minorBidi" w:hAnsiTheme="minorBidi"/>
          <w:lang w:val="en-GB"/>
        </w:rPr>
        <w:t>Any decentralization, water-user associations, or basin authorities.</w:t>
      </w:r>
    </w:p>
    <w:p w14:paraId="7EAEEA04" w14:textId="77777777" w:rsidR="00BC51A5" w:rsidRDefault="00000000">
      <w:pPr>
        <w:pStyle w:val="Listenabsatz"/>
        <w:numPr>
          <w:ilvl w:val="0"/>
          <w:numId w:val="3"/>
        </w:numPr>
        <w:tabs>
          <w:tab w:val="left" w:pos="720"/>
        </w:tabs>
        <w:rPr>
          <w:rFonts w:asciiTheme="minorBidi" w:hAnsiTheme="minorBidi"/>
          <w:color w:val="4EA72E" w:themeColor="accent6"/>
          <w:lang w:val="en-GB"/>
        </w:rPr>
      </w:pPr>
      <w:r>
        <w:rPr>
          <w:rFonts w:asciiTheme="minorBidi" w:hAnsiTheme="minorBidi"/>
          <w:color w:val="4EA72E" w:themeColor="accent6"/>
          <w:lang w:val="en-GB"/>
        </w:rPr>
        <w:t>Monitoring, preservation, and sustainable management committees of the aquifer designated within the framework of the aquifer contract</w:t>
      </w:r>
    </w:p>
    <w:p w14:paraId="6CF27A43" w14:textId="2F6B6DAF" w:rsidR="002D3123" w:rsidRDefault="00000000" w:rsidP="002D3123">
      <w:pPr>
        <w:pStyle w:val="Listenabsatz"/>
        <w:numPr>
          <w:ilvl w:val="0"/>
          <w:numId w:val="3"/>
        </w:numPr>
        <w:tabs>
          <w:tab w:val="left" w:pos="720"/>
        </w:tabs>
        <w:rPr>
          <w:rFonts w:asciiTheme="minorBidi" w:hAnsiTheme="minorBidi"/>
          <w:color w:val="4EA72E" w:themeColor="accent6"/>
          <w:lang w:val="en-GB"/>
        </w:rPr>
      </w:pPr>
      <w:r>
        <w:rPr>
          <w:rFonts w:asciiTheme="minorBidi" w:hAnsiTheme="minorBidi"/>
          <w:color w:val="4EA72E" w:themeColor="accent6"/>
          <w:lang w:val="en-GB"/>
        </w:rPr>
        <w:t>Technical committee of the basin council</w:t>
      </w:r>
    </w:p>
    <w:p w14:paraId="21F53B90" w14:textId="77777777" w:rsidR="002D3123" w:rsidRPr="002D3123" w:rsidRDefault="002D3123" w:rsidP="002D3123">
      <w:pPr>
        <w:pStyle w:val="Listenabsatz"/>
        <w:tabs>
          <w:tab w:val="left" w:pos="720"/>
        </w:tabs>
        <w:rPr>
          <w:rFonts w:asciiTheme="minorBidi" w:hAnsiTheme="minorBidi"/>
          <w:color w:val="4EA72E" w:themeColor="accent6"/>
          <w:lang w:val="en-GB"/>
        </w:rPr>
      </w:pPr>
    </w:p>
    <w:p w14:paraId="0D7792F8" w14:textId="606DF111" w:rsidR="002D3123" w:rsidRDefault="002D3123" w:rsidP="002D3123">
      <w:pPr>
        <w:pStyle w:val="Listenabsatz"/>
        <w:numPr>
          <w:ilvl w:val="0"/>
          <w:numId w:val="3"/>
        </w:numPr>
        <w:spacing w:before="240" w:after="0"/>
        <w:rPr>
          <w:rFonts w:asciiTheme="minorBidi" w:hAnsiTheme="minorBidi"/>
          <w:color w:val="4EA72E" w:themeColor="accent6"/>
          <w:lang w:val="en-GB"/>
        </w:rPr>
      </w:pPr>
      <w:bookmarkStart w:id="4" w:name="_Hlk216169182"/>
      <w:r w:rsidRPr="002D3123">
        <w:rPr>
          <w:rFonts w:asciiTheme="minorBidi" w:hAnsiTheme="minorBidi"/>
          <w:color w:val="4EA72E" w:themeColor="accent6"/>
          <w:lang w:val="en-GB"/>
        </w:rPr>
        <w:t>Decentralization relies on basin agencies like ABHL, which are autonomous bodies; basin councils and technical committees gather administrations, municipalities and users to review plans, aquifer contracts and major permits.</w:t>
      </w:r>
    </w:p>
    <w:p w14:paraId="6C728ACF" w14:textId="77777777" w:rsidR="002D3123" w:rsidRPr="002D3123" w:rsidRDefault="002D3123" w:rsidP="002D3123">
      <w:pPr>
        <w:spacing w:after="0"/>
        <w:rPr>
          <w:rFonts w:asciiTheme="minorBidi" w:hAnsiTheme="minorBidi"/>
          <w:color w:val="4EA72E" w:themeColor="accent6"/>
          <w:lang w:val="en-GB"/>
        </w:rPr>
      </w:pPr>
    </w:p>
    <w:p w14:paraId="0BFA51B7" w14:textId="2D7E4C1F" w:rsidR="002D3123" w:rsidRPr="002D3123" w:rsidRDefault="002D3123" w:rsidP="002D3123">
      <w:pPr>
        <w:pStyle w:val="Listenabsatz"/>
        <w:numPr>
          <w:ilvl w:val="0"/>
          <w:numId w:val="3"/>
        </w:numPr>
        <w:tabs>
          <w:tab w:val="left" w:pos="720"/>
        </w:tabs>
        <w:jc w:val="both"/>
        <w:rPr>
          <w:rFonts w:asciiTheme="minorBidi" w:hAnsiTheme="minorBidi"/>
          <w:color w:val="4EA72E" w:themeColor="accent6"/>
          <w:lang w:val="en-GB"/>
        </w:rPr>
      </w:pPr>
      <w:r w:rsidRPr="002D3123">
        <w:rPr>
          <w:rFonts w:asciiTheme="minorBidi" w:hAnsiTheme="minorBidi"/>
          <w:color w:val="4EA72E" w:themeColor="accent6"/>
          <w:lang w:val="en-GB"/>
        </w:rPr>
        <w:t>Participatory aquifer contracts set up local committees (ABHL, authorities, municipalities, users) that monitor implementation, suggest adjustments and help resolve conflicts.</w:t>
      </w:r>
    </w:p>
    <w:p w14:paraId="5FE5BFC2" w14:textId="77777777" w:rsidR="002D3123" w:rsidRPr="002D3123" w:rsidRDefault="002D3123" w:rsidP="002D3123">
      <w:pPr>
        <w:tabs>
          <w:tab w:val="left" w:pos="720"/>
        </w:tabs>
        <w:spacing w:after="0"/>
        <w:jc w:val="both"/>
        <w:rPr>
          <w:rFonts w:asciiTheme="minorBidi" w:hAnsiTheme="minorBidi"/>
          <w:color w:val="4EA72E" w:themeColor="accent6"/>
          <w:lang w:val="en-GB"/>
        </w:rPr>
      </w:pPr>
    </w:p>
    <w:p w14:paraId="27D4B125" w14:textId="4DA7BF66" w:rsidR="002D3123" w:rsidRPr="002D3123" w:rsidRDefault="002D3123" w:rsidP="002D3123">
      <w:pPr>
        <w:pStyle w:val="Listenabsatz"/>
        <w:numPr>
          <w:ilvl w:val="0"/>
          <w:numId w:val="3"/>
        </w:numPr>
        <w:rPr>
          <w:rFonts w:asciiTheme="minorBidi" w:hAnsiTheme="minorBidi"/>
          <w:color w:val="4EA72E" w:themeColor="accent6"/>
          <w:lang w:val="en-GB"/>
        </w:rPr>
      </w:pPr>
      <w:r w:rsidRPr="002D3123">
        <w:rPr>
          <w:rFonts w:asciiTheme="minorBidi" w:hAnsiTheme="minorBidi"/>
          <w:color w:val="4EA72E" w:themeColor="accent6"/>
          <w:lang w:val="en-GB"/>
        </w:rPr>
        <w:t>A basin “water police” inspects wells and meters and can sanction illegal or non</w:t>
      </w:r>
      <w:r w:rsidRPr="002D3123">
        <w:rPr>
          <w:rFonts w:ascii="Cambria Math" w:hAnsi="Cambria Math" w:cs="Cambria Math"/>
          <w:color w:val="4EA72E" w:themeColor="accent6"/>
          <w:lang w:val="en-GB"/>
        </w:rPr>
        <w:t>‑</w:t>
      </w:r>
      <w:r w:rsidRPr="002D3123">
        <w:rPr>
          <w:rFonts w:asciiTheme="minorBidi" w:hAnsiTheme="minorBidi"/>
          <w:color w:val="4EA72E" w:themeColor="accent6"/>
          <w:lang w:val="en-GB"/>
        </w:rPr>
        <w:t>compliant pumping through fines, closure or regularisation orders, and, if needed, court action.</w:t>
      </w:r>
    </w:p>
    <w:p w14:paraId="24E70224" w14:textId="77777777" w:rsidR="00BC51A5" w:rsidRDefault="00000000">
      <w:pPr>
        <w:numPr>
          <w:ilvl w:val="0"/>
          <w:numId w:val="2"/>
        </w:numPr>
        <w:rPr>
          <w:rFonts w:asciiTheme="minorBidi" w:hAnsiTheme="minorBidi"/>
          <w:lang w:val="en-GB"/>
        </w:rPr>
      </w:pPr>
      <w:bookmarkStart w:id="5" w:name="_Hlk215477393"/>
      <w:bookmarkEnd w:id="4"/>
      <w:r>
        <w:rPr>
          <w:rFonts w:asciiTheme="minorBidi" w:hAnsiTheme="minorBidi"/>
          <w:lang w:val="en-GB"/>
        </w:rPr>
        <w:t>Existing monitoring or licensing systems for groundwater / surface water.</w:t>
      </w:r>
    </w:p>
    <w:p w14:paraId="4D49E5CF" w14:textId="77777777" w:rsidR="00BC51A5" w:rsidRDefault="00000000">
      <w:pPr>
        <w:tabs>
          <w:tab w:val="left" w:pos="720"/>
        </w:tabs>
        <w:ind w:left="360"/>
        <w:rPr>
          <w:rFonts w:asciiTheme="minorBidi" w:hAnsiTheme="minorBidi"/>
          <w:color w:val="4EA72E" w:themeColor="accent6"/>
          <w:lang w:val="en-GB"/>
        </w:rPr>
      </w:pPr>
      <w:r>
        <w:rPr>
          <w:rFonts w:asciiTheme="minorBidi" w:hAnsiTheme="minorBidi"/>
          <w:color w:val="4EA72E" w:themeColor="accent6"/>
          <w:lang w:val="en-GB"/>
        </w:rPr>
        <w:t>-  Groundwater monitoring network through piezometers</w:t>
      </w:r>
    </w:p>
    <w:p w14:paraId="51324953" w14:textId="77777777" w:rsidR="006E6998" w:rsidRDefault="00000000" w:rsidP="006E6998">
      <w:pPr>
        <w:tabs>
          <w:tab w:val="left" w:pos="720"/>
        </w:tabs>
        <w:ind w:left="360"/>
        <w:rPr>
          <w:rFonts w:asciiTheme="minorBidi" w:hAnsiTheme="minorBidi"/>
          <w:color w:val="4EA72E" w:themeColor="accent6"/>
          <w:lang w:val="en-GB"/>
        </w:rPr>
      </w:pPr>
      <w:r>
        <w:rPr>
          <w:rFonts w:asciiTheme="minorBidi" w:hAnsiTheme="minorBidi"/>
          <w:color w:val="4EA72E" w:themeColor="accent6"/>
          <w:lang w:val="en-GB"/>
        </w:rPr>
        <w:t>-   numerical model for aquifer management</w:t>
      </w:r>
    </w:p>
    <w:p w14:paraId="47621FFA" w14:textId="77777777" w:rsidR="006E6998" w:rsidRDefault="006E6998" w:rsidP="006E6998">
      <w:pPr>
        <w:tabs>
          <w:tab w:val="left" w:pos="720"/>
        </w:tabs>
        <w:ind w:left="360"/>
        <w:jc w:val="both"/>
        <w:rPr>
          <w:rFonts w:asciiTheme="minorBidi" w:hAnsiTheme="minorBidi"/>
          <w:color w:val="4EA72E" w:themeColor="accent6"/>
          <w:lang w:val="en-GB"/>
        </w:rPr>
      </w:pPr>
      <w:r>
        <w:rPr>
          <w:rFonts w:asciiTheme="minorBidi" w:hAnsiTheme="minorBidi"/>
          <w:color w:val="4EA72E" w:themeColor="accent6"/>
          <w:lang w:val="en-GB"/>
        </w:rPr>
        <w:t xml:space="preserve">-   </w:t>
      </w:r>
      <w:r w:rsidRPr="006E6998">
        <w:rPr>
          <w:rFonts w:asciiTheme="minorBidi" w:hAnsiTheme="minorBidi"/>
          <w:color w:val="4EA72E" w:themeColor="accent6"/>
          <w:lang w:val="en-US"/>
        </w:rPr>
        <w:t>For the Charf El Akab aquifer, ABHL runs a monitoring network (piezometers, observation wells and quality sampling points) that feeds a numerical model to simulate recharge, estimate safe yields and define abstraction limits.</w:t>
      </w:r>
    </w:p>
    <w:p w14:paraId="2722A9E1" w14:textId="26F10AEB" w:rsidR="006E6998" w:rsidRPr="006E6998" w:rsidRDefault="006E6998" w:rsidP="006E6998">
      <w:pPr>
        <w:tabs>
          <w:tab w:val="left" w:pos="720"/>
        </w:tabs>
        <w:ind w:left="360"/>
        <w:jc w:val="both"/>
        <w:rPr>
          <w:rFonts w:asciiTheme="minorBidi" w:hAnsiTheme="minorBidi"/>
          <w:color w:val="4EA72E" w:themeColor="accent6"/>
          <w:lang w:val="en-GB"/>
        </w:rPr>
      </w:pPr>
      <w:r>
        <w:rPr>
          <w:rFonts w:asciiTheme="minorBidi" w:hAnsiTheme="minorBidi"/>
          <w:color w:val="4EA72E" w:themeColor="accent6"/>
          <w:lang w:val="en-GB"/>
        </w:rPr>
        <w:t xml:space="preserve">-   </w:t>
      </w:r>
      <w:r w:rsidRPr="006E6998">
        <w:rPr>
          <w:rFonts w:asciiTheme="minorBidi" w:hAnsiTheme="minorBidi"/>
          <w:color w:val="4EA72E" w:themeColor="accent6"/>
          <w:lang w:val="en-US"/>
        </w:rPr>
        <w:t>SRM</w:t>
      </w:r>
      <w:r w:rsidRPr="006E6998">
        <w:rPr>
          <w:rFonts w:asciiTheme="minorBidi" w:hAnsiTheme="minorBidi"/>
          <w:color w:val="4EA72E" w:themeColor="accent6"/>
          <w:lang w:val="en-US"/>
        </w:rPr>
        <w:noBreakHyphen/>
        <w:t>TTH and other major users install meters and report pumped volumes, and these data, combined with monitoring results, allow ABHL to update permits, adjust artificial recharge and react when thresholds for groundwater level or quality are exceeded.</w:t>
      </w:r>
    </w:p>
    <w:p w14:paraId="1D45739D" w14:textId="77777777" w:rsidR="006E6998" w:rsidRDefault="006E6998" w:rsidP="006E6998">
      <w:pPr>
        <w:tabs>
          <w:tab w:val="left" w:pos="720"/>
        </w:tabs>
        <w:ind w:left="360"/>
        <w:jc w:val="both"/>
        <w:rPr>
          <w:rFonts w:asciiTheme="minorBidi" w:hAnsiTheme="minorBidi"/>
          <w:color w:val="4EA72E" w:themeColor="accent6"/>
          <w:lang w:val="en-GB"/>
        </w:rPr>
      </w:pPr>
    </w:p>
    <w:p w14:paraId="274511C9" w14:textId="77777777" w:rsidR="002617E0" w:rsidRDefault="002617E0">
      <w:pPr>
        <w:tabs>
          <w:tab w:val="left" w:pos="720"/>
        </w:tabs>
        <w:ind w:left="360"/>
        <w:rPr>
          <w:rFonts w:asciiTheme="minorBidi" w:hAnsiTheme="minorBidi"/>
          <w:color w:val="4EA72E" w:themeColor="accent6"/>
          <w:lang w:val="en-GB"/>
        </w:rPr>
      </w:pPr>
    </w:p>
    <w:bookmarkEnd w:id="5"/>
    <w:p w14:paraId="17E00245" w14:textId="77777777" w:rsidR="00BC51A5" w:rsidRPr="002D3123" w:rsidRDefault="00000000">
      <w:pPr>
        <w:rPr>
          <w:rFonts w:asciiTheme="minorBidi" w:hAnsiTheme="minorBidi"/>
          <w:b/>
          <w:bCs/>
          <w:lang w:val="en-US"/>
        </w:rPr>
      </w:pPr>
      <w:commentRangeStart w:id="6"/>
      <w:r w:rsidRPr="002D3123">
        <w:rPr>
          <w:rFonts w:asciiTheme="minorBidi" w:hAnsiTheme="minorBidi"/>
          <w:b/>
          <w:bCs/>
          <w:lang w:val="en-US"/>
        </w:rPr>
        <w:t>4. Participation and Decision-Making Processes</w:t>
      </w:r>
      <w:commentRangeEnd w:id="6"/>
      <w:r w:rsidR="00630AA2" w:rsidRPr="002D3123">
        <w:rPr>
          <w:rStyle w:val="Kommentarzeichen"/>
          <w:rFonts w:asciiTheme="minorBidi" w:hAnsiTheme="minorBidi"/>
          <w:b/>
          <w:bCs/>
          <w:sz w:val="24"/>
          <w:szCs w:val="24"/>
          <w:lang w:val="en-US"/>
        </w:rPr>
        <w:commentReference w:id="6"/>
      </w:r>
    </w:p>
    <w:p w14:paraId="07C3CC7D" w14:textId="77777777" w:rsidR="00BC51A5" w:rsidRDefault="00000000">
      <w:pPr>
        <w:numPr>
          <w:ilvl w:val="0"/>
          <w:numId w:val="4"/>
        </w:numPr>
        <w:rPr>
          <w:rFonts w:asciiTheme="minorBidi" w:hAnsiTheme="minorBidi"/>
          <w:lang w:val="en-GB"/>
        </w:rPr>
      </w:pPr>
      <w:r>
        <w:rPr>
          <w:rFonts w:asciiTheme="minorBidi" w:hAnsiTheme="minorBidi"/>
          <w:lang w:val="en-GB"/>
        </w:rPr>
        <w:t>How are local stakeholders (farmers, municipalities, etc.) involved?</w:t>
      </w:r>
    </w:p>
    <w:p w14:paraId="7D888C75" w14:textId="77777777" w:rsidR="00BC51A5" w:rsidRDefault="00000000">
      <w:pPr>
        <w:pStyle w:val="Listenabsatz"/>
        <w:numPr>
          <w:ilvl w:val="0"/>
          <w:numId w:val="3"/>
        </w:numPr>
        <w:tabs>
          <w:tab w:val="left" w:pos="720"/>
        </w:tabs>
        <w:rPr>
          <w:rFonts w:asciiTheme="minorBidi" w:hAnsiTheme="minorBidi"/>
          <w:color w:val="4EA72E" w:themeColor="accent6"/>
          <w:lang w:val="en-GB"/>
        </w:rPr>
      </w:pPr>
      <w:r>
        <w:rPr>
          <w:rFonts w:asciiTheme="minorBidi" w:hAnsiTheme="minorBidi"/>
          <w:color w:val="4EA72E" w:themeColor="accent6"/>
          <w:lang w:val="en-GB"/>
        </w:rPr>
        <w:t>Through specific aquifer contract agreements and participation in decision-making within the technical committee of the basin council.</w:t>
      </w:r>
    </w:p>
    <w:p w14:paraId="7A81556B" w14:textId="77777777" w:rsidR="00BC51A5" w:rsidRDefault="00000000">
      <w:pPr>
        <w:numPr>
          <w:ilvl w:val="0"/>
          <w:numId w:val="4"/>
        </w:numPr>
        <w:rPr>
          <w:rFonts w:asciiTheme="minorBidi" w:hAnsiTheme="minorBidi"/>
          <w:color w:val="4EA72E" w:themeColor="accent6"/>
          <w:lang w:val="en-GB"/>
        </w:rPr>
      </w:pPr>
      <w:r>
        <w:rPr>
          <w:rFonts w:asciiTheme="minorBidi" w:hAnsiTheme="minorBidi"/>
          <w:color w:val="4EA72E" w:themeColor="accent6"/>
          <w:lang w:val="en-GB"/>
        </w:rPr>
        <w:lastRenderedPageBreak/>
        <w:t>Are there formal participation structures (committees, workshops, co-creation meetings)?</w:t>
      </w:r>
    </w:p>
    <w:p w14:paraId="4EB6DFE2" w14:textId="77777777" w:rsidR="00BC51A5" w:rsidRDefault="00000000">
      <w:pPr>
        <w:pStyle w:val="Listenabsatz"/>
        <w:numPr>
          <w:ilvl w:val="0"/>
          <w:numId w:val="3"/>
        </w:numPr>
        <w:tabs>
          <w:tab w:val="left" w:pos="720"/>
        </w:tabs>
        <w:rPr>
          <w:rFonts w:asciiTheme="minorBidi" w:hAnsiTheme="minorBidi"/>
          <w:color w:val="4EA72E" w:themeColor="accent6"/>
          <w:lang w:val="en-GB"/>
        </w:rPr>
      </w:pPr>
      <w:r>
        <w:rPr>
          <w:rFonts w:asciiTheme="minorBidi" w:hAnsiTheme="minorBidi"/>
          <w:color w:val="4EA72E" w:themeColor="accent6"/>
          <w:lang w:val="en-GB"/>
        </w:rPr>
        <w:t>Technical committees of the aquifer contract and the basin council.</w:t>
      </w:r>
    </w:p>
    <w:p w14:paraId="58B7BE3C" w14:textId="77777777" w:rsidR="00BC51A5" w:rsidRDefault="00000000">
      <w:pPr>
        <w:numPr>
          <w:ilvl w:val="0"/>
          <w:numId w:val="4"/>
        </w:numPr>
        <w:rPr>
          <w:rFonts w:asciiTheme="minorBidi" w:hAnsiTheme="minorBidi"/>
          <w:lang w:val="en-GB"/>
        </w:rPr>
      </w:pPr>
      <w:r>
        <w:rPr>
          <w:rFonts w:asciiTheme="minorBidi" w:hAnsiTheme="minorBidi"/>
          <w:lang w:val="en-GB"/>
        </w:rPr>
        <w:t>How are gender and social inclusion considered?</w:t>
      </w:r>
    </w:p>
    <w:p w14:paraId="1C09FB89" w14:textId="77777777" w:rsidR="00BC51A5" w:rsidRDefault="00000000">
      <w:pPr>
        <w:pStyle w:val="Listenabsatz"/>
        <w:numPr>
          <w:ilvl w:val="0"/>
          <w:numId w:val="3"/>
        </w:numPr>
        <w:tabs>
          <w:tab w:val="left" w:pos="720"/>
        </w:tabs>
        <w:rPr>
          <w:rFonts w:asciiTheme="minorBidi" w:hAnsiTheme="minorBidi"/>
          <w:color w:val="4EA72E" w:themeColor="accent6"/>
          <w:lang w:val="en-GB"/>
        </w:rPr>
      </w:pPr>
      <w:r>
        <w:rPr>
          <w:rFonts w:asciiTheme="minorBidi" w:hAnsiTheme="minorBidi"/>
          <w:color w:val="4EA72E" w:themeColor="accent6"/>
          <w:lang w:val="en-GB"/>
        </w:rPr>
        <w:t>Through awareness-raising events, communication, and sharing updates regarding the aquifer within the framework of the aquifer contract or basin council, or on the official ABHL web pages.</w:t>
      </w:r>
    </w:p>
    <w:p w14:paraId="46037449" w14:textId="77777777" w:rsidR="00BC51A5" w:rsidRDefault="00BC51A5">
      <w:pPr>
        <w:rPr>
          <w:rFonts w:asciiTheme="minorBidi" w:hAnsiTheme="minorBidi"/>
          <w:lang w:val="en-GB"/>
        </w:rPr>
      </w:pPr>
    </w:p>
    <w:p w14:paraId="0D90F33B" w14:textId="77777777" w:rsidR="00BC51A5" w:rsidRDefault="00000000">
      <w:pPr>
        <w:rPr>
          <w:rFonts w:asciiTheme="minorBidi" w:hAnsiTheme="minorBidi"/>
          <w:b/>
          <w:bCs/>
        </w:rPr>
      </w:pPr>
      <w:r>
        <w:rPr>
          <w:rFonts w:asciiTheme="minorBidi" w:hAnsiTheme="minorBidi"/>
          <w:b/>
          <w:bCs/>
        </w:rPr>
        <w:t xml:space="preserve">5. </w:t>
      </w:r>
      <w:commentRangeStart w:id="7"/>
      <w:r>
        <w:rPr>
          <w:rFonts w:asciiTheme="minorBidi" w:hAnsiTheme="minorBidi"/>
          <w:b/>
          <w:bCs/>
        </w:rPr>
        <w:t>Challenges and Needs</w:t>
      </w:r>
      <w:commentRangeEnd w:id="7"/>
      <w:r w:rsidR="00630AA2">
        <w:rPr>
          <w:rStyle w:val="Kommentarzeichen"/>
          <w:rFonts w:asciiTheme="minorBidi" w:hAnsiTheme="minorBidi"/>
          <w:b/>
          <w:bCs/>
          <w:sz w:val="24"/>
          <w:szCs w:val="24"/>
        </w:rPr>
        <w:commentReference w:id="7"/>
      </w:r>
    </w:p>
    <w:p w14:paraId="0CCFE8B1" w14:textId="77777777" w:rsidR="00BC51A5" w:rsidRDefault="00000000">
      <w:pPr>
        <w:numPr>
          <w:ilvl w:val="0"/>
          <w:numId w:val="5"/>
        </w:numPr>
        <w:rPr>
          <w:rFonts w:asciiTheme="minorBidi" w:hAnsiTheme="minorBidi"/>
        </w:rPr>
      </w:pPr>
      <w:r>
        <w:rPr>
          <w:rFonts w:asciiTheme="minorBidi" w:hAnsiTheme="minorBidi"/>
        </w:rPr>
        <w:t>Key governance gaps or obstacles (coordination, transparency, enforcement, etc.)</w:t>
      </w:r>
    </w:p>
    <w:p w14:paraId="1F1E8201" w14:textId="77777777" w:rsidR="00BC51A5" w:rsidRPr="009B78B2" w:rsidRDefault="00000000">
      <w:pPr>
        <w:pStyle w:val="Listenabsatz"/>
        <w:numPr>
          <w:ilvl w:val="0"/>
          <w:numId w:val="3"/>
        </w:numPr>
        <w:tabs>
          <w:tab w:val="left" w:pos="720"/>
        </w:tabs>
        <w:rPr>
          <w:rFonts w:asciiTheme="minorBidi" w:hAnsiTheme="minorBidi"/>
          <w:color w:val="4EA72E" w:themeColor="accent6"/>
          <w:lang w:val="en-US"/>
        </w:rPr>
      </w:pPr>
      <w:r w:rsidRPr="009B78B2">
        <w:rPr>
          <w:rFonts w:asciiTheme="minorBidi" w:hAnsiTheme="minorBidi"/>
          <w:color w:val="4EA72E" w:themeColor="accent6"/>
          <w:lang w:val="en-US"/>
        </w:rPr>
        <w:t>Comprehensive surveys of extractors from the aquifers</w:t>
      </w:r>
    </w:p>
    <w:p w14:paraId="706E2093" w14:textId="77777777" w:rsidR="00BC51A5" w:rsidRDefault="00000000">
      <w:pPr>
        <w:pStyle w:val="Listenabsatz"/>
        <w:numPr>
          <w:ilvl w:val="0"/>
          <w:numId w:val="3"/>
        </w:numPr>
        <w:tabs>
          <w:tab w:val="left" w:pos="720"/>
        </w:tabs>
        <w:rPr>
          <w:rFonts w:asciiTheme="minorBidi" w:hAnsiTheme="minorBidi"/>
          <w:color w:val="4EA72E" w:themeColor="accent6"/>
        </w:rPr>
      </w:pPr>
      <w:r>
        <w:rPr>
          <w:rFonts w:asciiTheme="minorBidi" w:hAnsiTheme="minorBidi"/>
          <w:color w:val="4EA72E" w:themeColor="accent6"/>
        </w:rPr>
        <w:t>Illegal withdrawals from the aquifer</w:t>
      </w:r>
    </w:p>
    <w:p w14:paraId="4BE49ACB" w14:textId="77777777" w:rsidR="00BC51A5" w:rsidRPr="009B78B2" w:rsidRDefault="00000000">
      <w:pPr>
        <w:pStyle w:val="Listenabsatz"/>
        <w:numPr>
          <w:ilvl w:val="0"/>
          <w:numId w:val="3"/>
        </w:numPr>
        <w:tabs>
          <w:tab w:val="left" w:pos="720"/>
        </w:tabs>
        <w:rPr>
          <w:rFonts w:asciiTheme="minorBidi" w:hAnsiTheme="minorBidi"/>
          <w:color w:val="4EA72E" w:themeColor="accent6"/>
          <w:lang w:val="en-US"/>
        </w:rPr>
      </w:pPr>
      <w:r w:rsidRPr="009B78B2">
        <w:rPr>
          <w:rFonts w:asciiTheme="minorBidi" w:hAnsiTheme="minorBidi"/>
          <w:color w:val="4EA72E" w:themeColor="accent6"/>
          <w:lang w:val="en-US"/>
        </w:rPr>
        <w:t>Lack of awareness of the aquifer's importance for future generations</w:t>
      </w:r>
    </w:p>
    <w:p w14:paraId="1C132D19" w14:textId="77777777" w:rsidR="00BC51A5" w:rsidRDefault="00000000">
      <w:pPr>
        <w:pStyle w:val="Listenabsatz"/>
        <w:numPr>
          <w:ilvl w:val="0"/>
          <w:numId w:val="3"/>
        </w:numPr>
        <w:tabs>
          <w:tab w:val="left" w:pos="720"/>
        </w:tabs>
        <w:rPr>
          <w:rFonts w:asciiTheme="minorBidi" w:hAnsiTheme="minorBidi"/>
          <w:color w:val="4EA72E" w:themeColor="accent6"/>
        </w:rPr>
      </w:pPr>
      <w:r>
        <w:rPr>
          <w:rFonts w:asciiTheme="minorBidi" w:hAnsiTheme="minorBidi"/>
          <w:color w:val="4EA72E" w:themeColor="accent6"/>
        </w:rPr>
        <w:t>A modern artificial recharge system</w:t>
      </w:r>
    </w:p>
    <w:p w14:paraId="26B5D946" w14:textId="77777777" w:rsidR="00BC51A5" w:rsidRDefault="00000000">
      <w:pPr>
        <w:numPr>
          <w:ilvl w:val="0"/>
          <w:numId w:val="5"/>
        </w:numPr>
        <w:rPr>
          <w:rFonts w:asciiTheme="minorBidi" w:hAnsiTheme="minorBidi"/>
          <w:lang w:val="en-GB"/>
        </w:rPr>
      </w:pPr>
      <w:r>
        <w:rPr>
          <w:rFonts w:asciiTheme="minorBidi" w:hAnsiTheme="minorBidi"/>
          <w:lang w:val="en-GB"/>
        </w:rPr>
        <w:t>Data gaps or institutional barriers.</w:t>
      </w:r>
    </w:p>
    <w:p w14:paraId="295D06F5" w14:textId="77777777" w:rsidR="00BC51A5" w:rsidRPr="009B78B2" w:rsidRDefault="00000000">
      <w:pPr>
        <w:pStyle w:val="Listenabsatz"/>
        <w:numPr>
          <w:ilvl w:val="0"/>
          <w:numId w:val="3"/>
        </w:numPr>
        <w:tabs>
          <w:tab w:val="left" w:pos="720"/>
        </w:tabs>
        <w:rPr>
          <w:rFonts w:asciiTheme="minorBidi" w:hAnsiTheme="minorBidi"/>
          <w:color w:val="4EA72E" w:themeColor="accent6"/>
          <w:lang w:val="en-US"/>
        </w:rPr>
      </w:pPr>
      <w:r w:rsidRPr="009B78B2">
        <w:rPr>
          <w:rFonts w:asciiTheme="minorBidi" w:hAnsiTheme="minorBidi"/>
          <w:color w:val="4EA72E" w:themeColor="accent6"/>
          <w:lang w:val="en-US"/>
        </w:rPr>
        <w:t>Climatological station in the aquifer to monitor precipitation and evaporation</w:t>
      </w:r>
    </w:p>
    <w:p w14:paraId="70E0A524" w14:textId="77777777" w:rsidR="00BC51A5" w:rsidRDefault="00000000">
      <w:pPr>
        <w:pStyle w:val="Listenabsatz"/>
        <w:numPr>
          <w:ilvl w:val="0"/>
          <w:numId w:val="3"/>
        </w:numPr>
        <w:tabs>
          <w:tab w:val="left" w:pos="720"/>
        </w:tabs>
        <w:rPr>
          <w:rFonts w:asciiTheme="minorBidi" w:hAnsiTheme="minorBidi"/>
          <w:color w:val="4EA72E" w:themeColor="accent6"/>
        </w:rPr>
      </w:pPr>
      <w:r>
        <w:rPr>
          <w:rFonts w:asciiTheme="minorBidi" w:hAnsiTheme="minorBidi"/>
          <w:color w:val="4EA72E" w:themeColor="accent6"/>
        </w:rPr>
        <w:t>Smart meters for withdrawals</w:t>
      </w:r>
    </w:p>
    <w:p w14:paraId="752C427F" w14:textId="042D80CE" w:rsidR="00BC51A5" w:rsidRDefault="00000000">
      <w:pPr>
        <w:pStyle w:val="Listenabsatz"/>
        <w:numPr>
          <w:ilvl w:val="0"/>
          <w:numId w:val="3"/>
        </w:numPr>
        <w:tabs>
          <w:tab w:val="left" w:pos="720"/>
        </w:tabs>
        <w:rPr>
          <w:rFonts w:asciiTheme="minorBidi" w:hAnsiTheme="minorBidi"/>
          <w:color w:val="4EA72E" w:themeColor="accent6"/>
          <w:lang w:val="en-US"/>
        </w:rPr>
      </w:pPr>
      <w:r w:rsidRPr="009B78B2">
        <w:rPr>
          <w:rFonts w:asciiTheme="minorBidi" w:hAnsiTheme="minorBidi"/>
          <w:color w:val="4EA72E" w:themeColor="accent6"/>
          <w:lang w:val="en-US"/>
        </w:rPr>
        <w:t>Radar satellite images to assess withdrawal</w:t>
      </w:r>
      <w:r w:rsidR="008C0DFD">
        <w:rPr>
          <w:rFonts w:asciiTheme="minorBidi" w:hAnsiTheme="minorBidi"/>
          <w:color w:val="4EA72E" w:themeColor="accent6"/>
          <w:lang w:val="en-US"/>
        </w:rPr>
        <w:t>s</w:t>
      </w:r>
    </w:p>
    <w:p w14:paraId="51C3CDDF" w14:textId="77777777" w:rsidR="008C0DFD" w:rsidRPr="008C0DFD" w:rsidRDefault="008C0DFD" w:rsidP="008C0DFD">
      <w:pPr>
        <w:tabs>
          <w:tab w:val="left" w:pos="720"/>
        </w:tabs>
        <w:spacing w:after="0"/>
        <w:ind w:left="180"/>
        <w:rPr>
          <w:rFonts w:asciiTheme="minorBidi" w:hAnsiTheme="minorBidi"/>
          <w:color w:val="4EA72E" w:themeColor="accent6"/>
          <w:lang w:val="en-US"/>
        </w:rPr>
      </w:pPr>
    </w:p>
    <w:p w14:paraId="2DC05C5F" w14:textId="77777777" w:rsidR="006E6998" w:rsidRDefault="006E6998" w:rsidP="006E6998">
      <w:pPr>
        <w:pStyle w:val="Listenabsatz"/>
        <w:numPr>
          <w:ilvl w:val="0"/>
          <w:numId w:val="3"/>
        </w:numPr>
        <w:tabs>
          <w:tab w:val="left" w:pos="720"/>
        </w:tabs>
        <w:rPr>
          <w:rFonts w:asciiTheme="minorBidi" w:hAnsiTheme="minorBidi"/>
          <w:color w:val="4EA72E" w:themeColor="accent6"/>
          <w:lang w:val="en-US"/>
        </w:rPr>
      </w:pPr>
      <w:r w:rsidRPr="006E6998">
        <w:rPr>
          <w:rFonts w:asciiTheme="minorBidi" w:hAnsiTheme="minorBidi"/>
          <w:color w:val="4EA72E" w:themeColor="accent6"/>
          <w:lang w:val="en-US"/>
        </w:rPr>
        <w:t>Monitoring is constrained by the lack of a dedicated climate station on the aquifer, the uneven installation of smart meters, and only limited use of satellite tools to estimate withdrawals, which weakens water balance assessments.</w:t>
      </w:r>
    </w:p>
    <w:p w14:paraId="612DD9D0" w14:textId="77777777" w:rsidR="008C0DFD" w:rsidRPr="008C0DFD" w:rsidRDefault="008C0DFD" w:rsidP="008C0DFD">
      <w:pPr>
        <w:tabs>
          <w:tab w:val="left" w:pos="720"/>
        </w:tabs>
        <w:spacing w:after="0"/>
        <w:ind w:left="180"/>
        <w:rPr>
          <w:rFonts w:asciiTheme="minorBidi" w:hAnsiTheme="minorBidi"/>
          <w:color w:val="4EA72E" w:themeColor="accent6"/>
          <w:lang w:val="en-US"/>
        </w:rPr>
      </w:pPr>
    </w:p>
    <w:p w14:paraId="60036AD5" w14:textId="7256CD79" w:rsidR="006E6998" w:rsidRPr="008C0DFD" w:rsidRDefault="006E6998" w:rsidP="008C0DFD">
      <w:pPr>
        <w:pStyle w:val="Listenabsatz"/>
        <w:numPr>
          <w:ilvl w:val="0"/>
          <w:numId w:val="3"/>
        </w:numPr>
        <w:tabs>
          <w:tab w:val="left" w:pos="720"/>
        </w:tabs>
        <w:rPr>
          <w:rFonts w:asciiTheme="minorBidi" w:hAnsiTheme="minorBidi"/>
          <w:color w:val="4EA72E" w:themeColor="accent6"/>
          <w:lang w:val="en-US"/>
        </w:rPr>
      </w:pPr>
      <w:r w:rsidRPr="006E6998">
        <w:rPr>
          <w:rFonts w:asciiTheme="minorBidi" w:hAnsiTheme="minorBidi"/>
          <w:color w:val="4EA72E" w:themeColor="accent6"/>
          <w:lang w:val="en-US"/>
        </w:rPr>
        <w:t>In addition, data from piezometers, utilities and agricultural services are not always harmonised or shared in real time, creating fragmented information, delays, and too little common evidence for joint decision making.</w:t>
      </w:r>
    </w:p>
    <w:p w14:paraId="3DFFFC0C" w14:textId="77777777" w:rsidR="00BC51A5" w:rsidRDefault="00000000">
      <w:pPr>
        <w:numPr>
          <w:ilvl w:val="0"/>
          <w:numId w:val="5"/>
        </w:numPr>
        <w:rPr>
          <w:rFonts w:asciiTheme="minorBidi" w:hAnsiTheme="minorBidi"/>
          <w:lang w:val="en-GB"/>
        </w:rPr>
      </w:pPr>
      <w:r>
        <w:rPr>
          <w:rFonts w:asciiTheme="minorBidi" w:hAnsiTheme="minorBidi"/>
          <w:lang w:val="en-GB"/>
        </w:rPr>
        <w:t>Main needs for policy support or capacity-building.</w:t>
      </w:r>
    </w:p>
    <w:p w14:paraId="20752038" w14:textId="77777777" w:rsidR="00BC51A5" w:rsidRPr="009B78B2" w:rsidRDefault="00000000">
      <w:pPr>
        <w:pStyle w:val="Listenabsatz"/>
        <w:numPr>
          <w:ilvl w:val="0"/>
          <w:numId w:val="3"/>
        </w:numPr>
        <w:tabs>
          <w:tab w:val="left" w:pos="720"/>
        </w:tabs>
        <w:rPr>
          <w:rFonts w:asciiTheme="minorBidi" w:hAnsiTheme="minorBidi"/>
          <w:color w:val="4EA72E" w:themeColor="accent6"/>
          <w:lang w:val="en-US"/>
        </w:rPr>
      </w:pPr>
      <w:r w:rsidRPr="009B78B2">
        <w:rPr>
          <w:rFonts w:asciiTheme="minorBidi" w:hAnsiTheme="minorBidi"/>
          <w:color w:val="4EA72E" w:themeColor="accent6"/>
          <w:lang w:val="en-US"/>
        </w:rPr>
        <w:t>Strengthening and equipping water police teams to control withdrawals from the aquifer</w:t>
      </w:r>
    </w:p>
    <w:p w14:paraId="4861BF3D" w14:textId="77777777" w:rsidR="00BC51A5" w:rsidRDefault="00BC51A5">
      <w:pPr>
        <w:rPr>
          <w:rFonts w:asciiTheme="minorBidi" w:hAnsiTheme="minorBidi"/>
          <w:lang w:val="en-GB"/>
        </w:rPr>
      </w:pPr>
    </w:p>
    <w:p w14:paraId="68F25828" w14:textId="77777777" w:rsidR="00BC51A5" w:rsidRDefault="00000000">
      <w:pPr>
        <w:rPr>
          <w:rFonts w:asciiTheme="minorBidi" w:hAnsiTheme="minorBidi"/>
          <w:b/>
          <w:bCs/>
        </w:rPr>
      </w:pPr>
      <w:r>
        <w:rPr>
          <w:rFonts w:asciiTheme="minorBidi" w:hAnsiTheme="minorBidi"/>
          <w:b/>
          <w:bCs/>
        </w:rPr>
        <w:t xml:space="preserve">6. </w:t>
      </w:r>
      <w:commentRangeStart w:id="8"/>
      <w:r>
        <w:rPr>
          <w:rFonts w:asciiTheme="minorBidi" w:hAnsiTheme="minorBidi"/>
          <w:b/>
          <w:bCs/>
        </w:rPr>
        <w:t>Existing Documents / Data Sources</w:t>
      </w:r>
      <w:commentRangeEnd w:id="8"/>
      <w:r w:rsidR="00492664">
        <w:rPr>
          <w:rStyle w:val="Kommentarzeichen"/>
          <w:rFonts w:asciiTheme="minorBidi" w:hAnsiTheme="minorBidi"/>
          <w:b/>
          <w:bCs/>
          <w:sz w:val="24"/>
          <w:szCs w:val="24"/>
        </w:rPr>
        <w:commentReference w:id="8"/>
      </w:r>
    </w:p>
    <w:p w14:paraId="342CDDEF" w14:textId="77777777" w:rsidR="00BC51A5" w:rsidRDefault="00000000">
      <w:pPr>
        <w:numPr>
          <w:ilvl w:val="0"/>
          <w:numId w:val="6"/>
        </w:numPr>
        <w:rPr>
          <w:rFonts w:asciiTheme="minorBidi" w:hAnsiTheme="minorBidi"/>
          <w:lang w:val="en-GB"/>
        </w:rPr>
      </w:pPr>
      <w:r>
        <w:rPr>
          <w:rFonts w:asciiTheme="minorBidi" w:hAnsiTheme="minorBidi"/>
          <w:lang w:val="en-GB"/>
        </w:rPr>
        <w:t>Please list or attach any relevant national or local reports, regulations, or data sources (PDF / link / title).</w:t>
      </w:r>
    </w:p>
    <w:p w14:paraId="384AE6C7" w14:textId="77777777" w:rsidR="00BC51A5" w:rsidRDefault="00000000">
      <w:pPr>
        <w:pStyle w:val="Listenabsatz"/>
        <w:numPr>
          <w:ilvl w:val="0"/>
          <w:numId w:val="3"/>
        </w:numPr>
        <w:tabs>
          <w:tab w:val="left" w:pos="720"/>
        </w:tabs>
        <w:rPr>
          <w:rFonts w:asciiTheme="minorBidi" w:hAnsiTheme="minorBidi"/>
          <w:color w:val="4EA72E" w:themeColor="accent6"/>
          <w:lang w:val="en-GB"/>
        </w:rPr>
      </w:pPr>
      <w:r>
        <w:rPr>
          <w:rFonts w:asciiTheme="minorBidi" w:hAnsiTheme="minorBidi"/>
          <w:color w:val="4EA72E" w:themeColor="accent6"/>
          <w:lang w:val="en-GB"/>
        </w:rPr>
        <w:t>Geophysical study for the accuracy of the aquifer geometry (PDF)</w:t>
      </w:r>
    </w:p>
    <w:p w14:paraId="2C8428AD" w14:textId="77777777" w:rsidR="00BC51A5" w:rsidRDefault="00000000">
      <w:pPr>
        <w:pStyle w:val="Listenabsatz"/>
        <w:numPr>
          <w:ilvl w:val="0"/>
          <w:numId w:val="3"/>
        </w:numPr>
        <w:tabs>
          <w:tab w:val="left" w:pos="720"/>
        </w:tabs>
        <w:rPr>
          <w:rFonts w:asciiTheme="minorBidi" w:hAnsiTheme="minorBidi"/>
          <w:color w:val="4EA72E" w:themeColor="accent6"/>
          <w:lang w:val="en-GB"/>
        </w:rPr>
      </w:pPr>
      <w:r>
        <w:rPr>
          <w:rFonts w:asciiTheme="minorBidi" w:hAnsiTheme="minorBidi"/>
          <w:color w:val="4EA72E" w:themeColor="accent6"/>
          <w:lang w:val="en-GB"/>
        </w:rPr>
        <w:lastRenderedPageBreak/>
        <w:t>Aquifer modeling study (PDF)</w:t>
      </w:r>
    </w:p>
    <w:p w14:paraId="65193A28" w14:textId="77777777" w:rsidR="00BC51A5" w:rsidRDefault="00BC51A5">
      <w:pPr>
        <w:rPr>
          <w:rFonts w:asciiTheme="minorBidi" w:hAnsiTheme="minorBidi"/>
          <w:lang w:val="en-GB"/>
        </w:rPr>
      </w:pPr>
    </w:p>
    <w:p w14:paraId="13D8EB0C" w14:textId="77777777" w:rsidR="00BC51A5" w:rsidRDefault="00000000">
      <w:pPr>
        <w:rPr>
          <w:rFonts w:asciiTheme="minorBidi" w:hAnsiTheme="minorBidi"/>
          <w:b/>
          <w:bCs/>
          <w:lang w:val="en-GB"/>
        </w:rPr>
      </w:pPr>
      <w:r>
        <w:rPr>
          <w:rFonts w:asciiTheme="minorBidi" w:hAnsiTheme="minorBidi"/>
          <w:b/>
          <w:bCs/>
          <w:lang w:val="en-GB"/>
        </w:rPr>
        <w:t>7. Contact for Follow-Up</w:t>
      </w:r>
    </w:p>
    <w:p w14:paraId="03BDEF06" w14:textId="77777777" w:rsidR="00BC51A5" w:rsidRDefault="00000000">
      <w:pPr>
        <w:rPr>
          <w:rFonts w:asciiTheme="minorBidi" w:hAnsiTheme="minorBidi"/>
          <w:lang w:val="en-GB"/>
        </w:rPr>
      </w:pPr>
      <w:r>
        <w:rPr>
          <w:rFonts w:asciiTheme="minorBidi" w:hAnsiTheme="minorBidi"/>
          <w:lang w:val="en-GB"/>
        </w:rPr>
        <w:t>Name(s), role(s), and best contact channel for further discussion or clarification.</w:t>
      </w:r>
    </w:p>
    <w:p w14:paraId="28876D7B" w14:textId="77777777" w:rsidR="00BC51A5" w:rsidRPr="009B78B2" w:rsidRDefault="00000000">
      <w:pPr>
        <w:rPr>
          <w:rFonts w:asciiTheme="minorBidi" w:hAnsiTheme="minorBidi"/>
          <w:color w:val="4EA72E" w:themeColor="accent6"/>
        </w:rPr>
      </w:pPr>
      <w:r w:rsidRPr="009B78B2">
        <w:rPr>
          <w:rFonts w:asciiTheme="minorBidi" w:hAnsiTheme="minorBidi"/>
          <w:color w:val="4EA72E" w:themeColor="accent6"/>
        </w:rPr>
        <w:t>Anass BOuKHOLLA</w:t>
      </w:r>
      <w:r w:rsidRPr="009B78B2">
        <w:rPr>
          <w:rFonts w:asciiTheme="minorBidi" w:hAnsiTheme="minorBidi"/>
          <w:color w:val="4EA72E" w:themeColor="accent6"/>
        </w:rPr>
        <w:br/>
        <w:t>Chef de Service Suivi Évaluation des ressources en eau à l'ABHL</w:t>
      </w:r>
      <w:r w:rsidRPr="009B78B2">
        <w:rPr>
          <w:rFonts w:asciiTheme="minorBidi" w:hAnsiTheme="minorBidi"/>
          <w:color w:val="4EA72E" w:themeColor="accent6"/>
        </w:rPr>
        <w:br/>
        <w:t>Email : anassboukholla@gmail.com</w:t>
      </w:r>
    </w:p>
    <w:p w14:paraId="6E7FD947" w14:textId="77777777" w:rsidR="00BC51A5" w:rsidRPr="009B78B2" w:rsidRDefault="00BC51A5">
      <w:pPr>
        <w:rPr>
          <w:rFonts w:asciiTheme="minorBidi" w:hAnsiTheme="minorBidi"/>
        </w:rPr>
      </w:pPr>
    </w:p>
    <w:p w14:paraId="39BF7194" w14:textId="77777777" w:rsidR="00BC51A5" w:rsidRPr="009B78B2" w:rsidRDefault="00BC51A5">
      <w:pPr>
        <w:rPr>
          <w:rFonts w:asciiTheme="minorBidi" w:hAnsiTheme="minorBidi"/>
        </w:rPr>
      </w:pPr>
    </w:p>
    <w:sectPr w:rsidR="00BC51A5" w:rsidRPr="009B78B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U-Pseudonym 17491264755355562836862550602" w:date="2025-11-24T20:36:00Z" w:initials="TP1">
    <w:p w14:paraId="2BC90889" w14:textId="77777777" w:rsidR="00630AA2" w:rsidRPr="009B78B2" w:rsidRDefault="00630AA2" w:rsidP="00630AA2">
      <w:pPr>
        <w:pStyle w:val="Kommentartext"/>
        <w:rPr>
          <w:lang w:val="en-US"/>
        </w:rPr>
      </w:pPr>
      <w:r>
        <w:rPr>
          <w:rStyle w:val="Kommentarzeichen"/>
        </w:rPr>
        <w:annotationRef/>
      </w:r>
      <w:r w:rsidRPr="009B78B2">
        <w:rPr>
          <w:lang w:val="en-US"/>
        </w:rPr>
        <w:t>important stakeholder groups missing:</w:t>
      </w:r>
    </w:p>
    <w:p w14:paraId="5A594423" w14:textId="77777777" w:rsidR="00630AA2" w:rsidRPr="009B78B2" w:rsidRDefault="00630AA2" w:rsidP="00630AA2">
      <w:pPr>
        <w:pStyle w:val="Kommentartext"/>
        <w:rPr>
          <w:lang w:val="en-US"/>
        </w:rPr>
      </w:pPr>
      <w:r w:rsidRPr="009B78B2">
        <w:rPr>
          <w:lang w:val="en-US"/>
        </w:rPr>
        <w:t>-farmers / farmer associations</w:t>
      </w:r>
    </w:p>
    <w:p w14:paraId="2D97E0C9" w14:textId="77777777" w:rsidR="00630AA2" w:rsidRPr="009B78B2" w:rsidRDefault="00630AA2" w:rsidP="00630AA2">
      <w:pPr>
        <w:pStyle w:val="Kommentartext"/>
        <w:rPr>
          <w:lang w:val="en-US"/>
        </w:rPr>
      </w:pPr>
      <w:r w:rsidRPr="009B78B2">
        <w:rPr>
          <w:lang w:val="en-US"/>
        </w:rPr>
        <w:t>-municipalities (Tangier, Asilah)</w:t>
      </w:r>
    </w:p>
    <w:p w14:paraId="36975257" w14:textId="77777777" w:rsidR="00630AA2" w:rsidRPr="009B78B2" w:rsidRDefault="00630AA2" w:rsidP="00630AA2">
      <w:pPr>
        <w:pStyle w:val="Kommentartext"/>
        <w:rPr>
          <w:lang w:val="en-US"/>
        </w:rPr>
      </w:pPr>
      <w:r w:rsidRPr="009B78B2">
        <w:rPr>
          <w:lang w:val="en-US"/>
        </w:rPr>
        <w:t>-forestry or environmental services</w:t>
      </w:r>
    </w:p>
    <w:p w14:paraId="663EACD8" w14:textId="77777777" w:rsidR="00630AA2" w:rsidRPr="009B78B2" w:rsidRDefault="00630AA2" w:rsidP="00630AA2">
      <w:pPr>
        <w:pStyle w:val="Kommentartext"/>
        <w:rPr>
          <w:lang w:val="en-US"/>
        </w:rPr>
      </w:pPr>
      <w:r w:rsidRPr="009B78B2">
        <w:rPr>
          <w:lang w:val="en-US"/>
        </w:rPr>
        <w:t>-local NGOs</w:t>
      </w:r>
    </w:p>
    <w:p w14:paraId="5A6C2437" w14:textId="77777777" w:rsidR="00630AA2" w:rsidRPr="009B78B2" w:rsidRDefault="00630AA2" w:rsidP="00630AA2">
      <w:pPr>
        <w:pStyle w:val="Kommentartext"/>
        <w:rPr>
          <w:lang w:val="en-US"/>
        </w:rPr>
      </w:pPr>
      <w:r w:rsidRPr="009B78B2">
        <w:rPr>
          <w:lang w:val="en-US"/>
        </w:rPr>
        <w:t>-universities / research (UAE, Tetouan, Tangier)</w:t>
      </w:r>
    </w:p>
  </w:comment>
  <w:comment w:id="2" w:author="TU-Pseudonym 17491264755355562836862550602" w:date="2025-11-24T20:38:00Z" w:initials="TP1">
    <w:p w14:paraId="5E3459AD" w14:textId="77777777" w:rsidR="00630AA2" w:rsidRPr="009B78B2" w:rsidRDefault="00630AA2" w:rsidP="00630AA2">
      <w:pPr>
        <w:pStyle w:val="Kommentartext"/>
        <w:rPr>
          <w:lang w:val="en-US"/>
        </w:rPr>
      </w:pPr>
      <w:r>
        <w:rPr>
          <w:rStyle w:val="Kommentarzeichen"/>
        </w:rPr>
        <w:annotationRef/>
      </w:r>
      <w:r w:rsidRPr="009B78B2">
        <w:rPr>
          <w:lang w:val="en-US"/>
        </w:rPr>
        <w:t>no mention of:</w:t>
      </w:r>
    </w:p>
    <w:p w14:paraId="19612D4C" w14:textId="77777777" w:rsidR="00630AA2" w:rsidRPr="009B78B2" w:rsidRDefault="00630AA2" w:rsidP="00630AA2">
      <w:pPr>
        <w:pStyle w:val="Kommentartext"/>
        <w:rPr>
          <w:lang w:val="en-US"/>
        </w:rPr>
      </w:pPr>
      <w:r w:rsidRPr="009B78B2">
        <w:rPr>
          <w:lang w:val="en-US"/>
        </w:rPr>
        <w:t>-who approves extractions?</w:t>
      </w:r>
    </w:p>
    <w:p w14:paraId="40138238" w14:textId="77777777" w:rsidR="00630AA2" w:rsidRPr="009B78B2" w:rsidRDefault="00630AA2" w:rsidP="00630AA2">
      <w:pPr>
        <w:pStyle w:val="Kommentartext"/>
        <w:rPr>
          <w:lang w:val="en-US"/>
        </w:rPr>
      </w:pPr>
      <w:r w:rsidRPr="009B78B2">
        <w:rPr>
          <w:lang w:val="en-US"/>
        </w:rPr>
        <w:t>-how violations are handled?</w:t>
      </w:r>
    </w:p>
    <w:p w14:paraId="47776E5E" w14:textId="77777777" w:rsidR="00630AA2" w:rsidRPr="009B78B2" w:rsidRDefault="00630AA2" w:rsidP="00630AA2">
      <w:pPr>
        <w:pStyle w:val="Kommentartext"/>
        <w:rPr>
          <w:lang w:val="en-US"/>
        </w:rPr>
      </w:pPr>
      <w:r w:rsidRPr="009B78B2">
        <w:rPr>
          <w:lang w:val="en-US"/>
        </w:rPr>
        <w:t>-whether decentralization exists (e.g., basin agencies, provincial authorities).</w:t>
      </w:r>
    </w:p>
    <w:p w14:paraId="7BF50FF9" w14:textId="77777777" w:rsidR="00630AA2" w:rsidRPr="009B78B2" w:rsidRDefault="00630AA2" w:rsidP="00630AA2">
      <w:pPr>
        <w:pStyle w:val="Kommentartext"/>
        <w:rPr>
          <w:lang w:val="en-US"/>
        </w:rPr>
      </w:pPr>
      <w:r w:rsidRPr="009B78B2">
        <w:rPr>
          <w:lang w:val="en-US"/>
        </w:rPr>
        <w:t>-</w:t>
      </w:r>
      <w:bookmarkStart w:id="3" w:name="_Hlk215477402"/>
      <w:r w:rsidRPr="009B78B2">
        <w:rPr>
          <w:lang w:val="en-US"/>
        </w:rPr>
        <w:t>the monitoring system description is very short and should be expanded.</w:t>
      </w:r>
      <w:bookmarkEnd w:id="3"/>
    </w:p>
  </w:comment>
  <w:comment w:id="6" w:author="TU-Pseudonym 17491264755355562836862550602" w:date="2025-11-24T20:40:00Z" w:initials="TP1">
    <w:p w14:paraId="2DA97A73" w14:textId="77777777" w:rsidR="00630AA2" w:rsidRPr="009B78B2" w:rsidRDefault="00630AA2" w:rsidP="00630AA2">
      <w:pPr>
        <w:pStyle w:val="Kommentartext"/>
        <w:rPr>
          <w:lang w:val="en-US"/>
        </w:rPr>
      </w:pPr>
      <w:r>
        <w:rPr>
          <w:rStyle w:val="Kommentarzeichen"/>
        </w:rPr>
        <w:annotationRef/>
      </w:r>
      <w:r w:rsidRPr="009B78B2">
        <w:rPr>
          <w:lang w:val="en-US"/>
        </w:rPr>
        <w:t>-please describe specific participation events (consultations, workshops, negotiations) if they exist.</w:t>
      </w:r>
    </w:p>
    <w:p w14:paraId="59CB6A16" w14:textId="77777777" w:rsidR="00630AA2" w:rsidRPr="009B78B2" w:rsidRDefault="00630AA2" w:rsidP="00630AA2">
      <w:pPr>
        <w:pStyle w:val="Kommentartext"/>
        <w:rPr>
          <w:lang w:val="en-US"/>
        </w:rPr>
      </w:pPr>
      <w:r w:rsidRPr="009B78B2">
        <w:rPr>
          <w:lang w:val="en-US"/>
        </w:rPr>
        <w:t>-please indicate whether farmers’ associations are represented in the aquifer contract committees.</w:t>
      </w:r>
    </w:p>
    <w:p w14:paraId="35695FE2" w14:textId="77777777" w:rsidR="00630AA2" w:rsidRPr="009B78B2" w:rsidRDefault="00630AA2" w:rsidP="00630AA2">
      <w:pPr>
        <w:pStyle w:val="Kommentartext"/>
        <w:rPr>
          <w:lang w:val="en-US"/>
        </w:rPr>
      </w:pPr>
      <w:r w:rsidRPr="009B78B2">
        <w:rPr>
          <w:lang w:val="en-US"/>
        </w:rPr>
        <w:t>-please expand on gender inclusion—e.g., Are women’s cooperative groups involved? Are trainings accessible to women farmers?</w:t>
      </w:r>
    </w:p>
  </w:comment>
  <w:comment w:id="7" w:author="TU-Pseudonym 17491264755355562836862550602" w:date="2025-11-24T20:41:00Z" w:initials="TP1">
    <w:p w14:paraId="0C5B55EA" w14:textId="77777777" w:rsidR="00630AA2" w:rsidRPr="009B78B2" w:rsidRDefault="00630AA2" w:rsidP="00630AA2">
      <w:pPr>
        <w:pStyle w:val="Kommentartext"/>
        <w:rPr>
          <w:lang w:val="en-US"/>
        </w:rPr>
      </w:pPr>
      <w:r>
        <w:rPr>
          <w:rStyle w:val="Kommentarzeichen"/>
        </w:rPr>
        <w:annotationRef/>
      </w:r>
      <w:r w:rsidRPr="009B78B2">
        <w:rPr>
          <w:lang w:val="en-US"/>
        </w:rPr>
        <w:t>-needs more policy/governance-related issues, not only technical ones.</w:t>
      </w:r>
    </w:p>
    <w:p w14:paraId="26FBA017" w14:textId="77777777" w:rsidR="00630AA2" w:rsidRPr="009B78B2" w:rsidRDefault="00630AA2" w:rsidP="00630AA2">
      <w:pPr>
        <w:pStyle w:val="Kommentartext"/>
        <w:rPr>
          <w:lang w:val="en-US"/>
        </w:rPr>
      </w:pPr>
      <w:r w:rsidRPr="009B78B2">
        <w:rPr>
          <w:lang w:val="en-US"/>
        </w:rPr>
        <w:t>-should reflect:</w:t>
      </w:r>
    </w:p>
    <w:p w14:paraId="1E396108" w14:textId="77777777" w:rsidR="00630AA2" w:rsidRPr="009B78B2" w:rsidRDefault="00630AA2" w:rsidP="00630AA2">
      <w:pPr>
        <w:pStyle w:val="Kommentartext"/>
        <w:rPr>
          <w:lang w:val="en-US"/>
        </w:rPr>
      </w:pPr>
      <w:r w:rsidRPr="009B78B2">
        <w:rPr>
          <w:lang w:val="en-US"/>
        </w:rPr>
        <w:t>-coordination challenges between institutions.</w:t>
      </w:r>
    </w:p>
    <w:p w14:paraId="1A4C3F1C" w14:textId="77777777" w:rsidR="00630AA2" w:rsidRPr="009B78B2" w:rsidRDefault="00630AA2" w:rsidP="00630AA2">
      <w:pPr>
        <w:pStyle w:val="Kommentartext"/>
        <w:rPr>
          <w:lang w:val="en-US"/>
        </w:rPr>
      </w:pPr>
      <w:r w:rsidRPr="009B78B2">
        <w:rPr>
          <w:lang w:val="en-US"/>
        </w:rPr>
        <w:t>-enforcement difficulties.</w:t>
      </w:r>
    </w:p>
    <w:p w14:paraId="7A1DC86B" w14:textId="77777777" w:rsidR="00630AA2" w:rsidRPr="009B78B2" w:rsidRDefault="00630AA2" w:rsidP="00630AA2">
      <w:pPr>
        <w:pStyle w:val="Kommentartext"/>
        <w:rPr>
          <w:lang w:val="en-US"/>
        </w:rPr>
      </w:pPr>
      <w:r w:rsidRPr="009B78B2">
        <w:rPr>
          <w:lang w:val="en-US"/>
        </w:rPr>
        <w:t>-data sharing problems.</w:t>
      </w:r>
    </w:p>
    <w:p w14:paraId="621FAAEE" w14:textId="77777777" w:rsidR="00630AA2" w:rsidRPr="009B78B2" w:rsidRDefault="00630AA2" w:rsidP="00630AA2">
      <w:pPr>
        <w:pStyle w:val="Kommentartext"/>
        <w:rPr>
          <w:lang w:val="en-US"/>
        </w:rPr>
      </w:pPr>
      <w:r w:rsidRPr="009B78B2">
        <w:rPr>
          <w:lang w:val="en-US"/>
        </w:rPr>
        <w:t>-community trust and engagement issues.</w:t>
      </w:r>
    </w:p>
  </w:comment>
  <w:comment w:id="8" w:author="TU-Pseudonym 17491264755355562836862550602" w:date="2025-11-24T20:44:00Z" w:initials="TP1">
    <w:p w14:paraId="72AEFD35" w14:textId="77777777" w:rsidR="00492664" w:rsidRPr="009B78B2" w:rsidRDefault="00492664" w:rsidP="00492664">
      <w:pPr>
        <w:pStyle w:val="Kommentartext"/>
        <w:rPr>
          <w:lang w:val="en-US"/>
        </w:rPr>
      </w:pPr>
      <w:r>
        <w:rPr>
          <w:rStyle w:val="Kommentarzeichen"/>
        </w:rPr>
        <w:annotationRef/>
      </w:r>
      <w:r w:rsidRPr="009B78B2">
        <w:rPr>
          <w:lang w:val="en-US"/>
        </w:rPr>
        <w:t>-please expand the list to include national and regional policy documents, such as the PDAIRE of ABHL, Law 36-15 implementation reports, and any relevant basin-level planning documents.</w:t>
      </w:r>
    </w:p>
    <w:p w14:paraId="3E34DB35" w14:textId="77777777" w:rsidR="00492664" w:rsidRPr="009B78B2" w:rsidRDefault="00492664" w:rsidP="00492664">
      <w:pPr>
        <w:pStyle w:val="Kommentartext"/>
        <w:rPr>
          <w:lang w:val="en-US"/>
        </w:rPr>
      </w:pPr>
      <w:r w:rsidRPr="009B78B2">
        <w:rPr>
          <w:lang w:val="en-US"/>
        </w:rPr>
        <w:t>-please include the aquifer management contract (Contrat de Nappe) itself, if available, and provide links, references, or PDFs to official documents, technical studies, or published papers.</w:t>
      </w:r>
    </w:p>
    <w:p w14:paraId="113E9A16" w14:textId="77777777" w:rsidR="00492664" w:rsidRPr="009B78B2" w:rsidRDefault="00492664" w:rsidP="00492664">
      <w:pPr>
        <w:pStyle w:val="Kommentartext"/>
        <w:rPr>
          <w:lang w:val="en-US"/>
        </w:rPr>
      </w:pPr>
      <w:r w:rsidRPr="009B78B2">
        <w:rPr>
          <w:lang w:val="en-US"/>
        </w:rPr>
        <w:t>-if there are field data sources, such as piezometric time series, groundwater extraction/withdrawal records, artificial recharge monitoring data, or water quality datasets, please list them explicitly (title, institution, year, and format if possible).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6C2437" w15:done="0"/>
  <w15:commentEx w15:paraId="7BF50FF9" w15:done="0"/>
  <w15:commentEx w15:paraId="35695FE2" w15:done="0"/>
  <w15:commentEx w15:paraId="621FAAEE" w15:done="0"/>
  <w15:commentEx w15:paraId="113E9A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F75CCF" w16cex:dateUtc="2025-11-24T19:36:00Z"/>
  <w16cex:commentExtensible w16cex:durableId="67112F81" w16cex:dateUtc="2025-11-24T19:38:00Z"/>
  <w16cex:commentExtensible w16cex:durableId="4AD5EC33" w16cex:dateUtc="2025-11-24T19:40:00Z"/>
  <w16cex:commentExtensible w16cex:durableId="6FDB3B60" w16cex:dateUtc="2025-11-24T19:41:00Z"/>
  <w16cex:commentExtensible w16cex:durableId="766474D1" w16cex:dateUtc="2025-11-24T19: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6C2437" w16cid:durableId="46F75CCF"/>
  <w16cid:commentId w16cid:paraId="7BF50FF9" w16cid:durableId="67112F81"/>
  <w16cid:commentId w16cid:paraId="35695FE2" w16cid:durableId="4AD5EC33"/>
  <w16cid:commentId w16cid:paraId="621FAAEE" w16cid:durableId="6FDB3B60"/>
  <w16cid:commentId w16cid:paraId="113E9A16" w16cid:durableId="766474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87A64" w14:textId="77777777" w:rsidR="000D5AC4" w:rsidRDefault="000D5AC4">
      <w:pPr>
        <w:spacing w:line="240" w:lineRule="auto"/>
      </w:pPr>
      <w:r>
        <w:separator/>
      </w:r>
    </w:p>
  </w:endnote>
  <w:endnote w:type="continuationSeparator" w:id="0">
    <w:p w14:paraId="7C5D9120" w14:textId="77777777" w:rsidR="000D5AC4" w:rsidRDefault="000D5A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E9115" w14:textId="77777777" w:rsidR="000D5AC4" w:rsidRDefault="000D5AC4">
      <w:pPr>
        <w:spacing w:after="0"/>
      </w:pPr>
      <w:r>
        <w:separator/>
      </w:r>
    </w:p>
  </w:footnote>
  <w:footnote w:type="continuationSeparator" w:id="0">
    <w:p w14:paraId="50F13493" w14:textId="77777777" w:rsidR="000D5AC4" w:rsidRDefault="000D5AC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16D3D"/>
    <w:multiLevelType w:val="multilevel"/>
    <w:tmpl w:val="17D16D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F906098"/>
    <w:multiLevelType w:val="multilevel"/>
    <w:tmpl w:val="F592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0F2F66"/>
    <w:multiLevelType w:val="multilevel"/>
    <w:tmpl w:val="350F2F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517761A"/>
    <w:multiLevelType w:val="multilevel"/>
    <w:tmpl w:val="351776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1580819"/>
    <w:multiLevelType w:val="multilevel"/>
    <w:tmpl w:val="415808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5B86C79"/>
    <w:multiLevelType w:val="multilevel"/>
    <w:tmpl w:val="5948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4CC3772"/>
    <w:multiLevelType w:val="multilevel"/>
    <w:tmpl w:val="64CC37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68607E62"/>
    <w:multiLevelType w:val="multilevel"/>
    <w:tmpl w:val="68607E62"/>
    <w:lvl w:ilvl="0">
      <w:start w:val="1"/>
      <w:numFmt w:val="bullet"/>
      <w:lvlText w:val="-"/>
      <w:lvlJc w:val="left"/>
      <w:pPr>
        <w:ind w:left="540" w:hanging="360"/>
      </w:pPr>
      <w:rPr>
        <w:rFonts w:ascii="Arial" w:eastAsiaTheme="minorHAnsi"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76051063">
    <w:abstractNumId w:val="3"/>
  </w:num>
  <w:num w:numId="2" w16cid:durableId="505747755">
    <w:abstractNumId w:val="2"/>
  </w:num>
  <w:num w:numId="3" w16cid:durableId="40248881">
    <w:abstractNumId w:val="7"/>
  </w:num>
  <w:num w:numId="4" w16cid:durableId="202863890">
    <w:abstractNumId w:val="4"/>
  </w:num>
  <w:num w:numId="5" w16cid:durableId="380180774">
    <w:abstractNumId w:val="6"/>
  </w:num>
  <w:num w:numId="6" w16cid:durableId="230114664">
    <w:abstractNumId w:val="0"/>
  </w:num>
  <w:num w:numId="7" w16cid:durableId="493034925">
    <w:abstractNumId w:val="5"/>
  </w:num>
  <w:num w:numId="8" w16cid:durableId="112246016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U-Pseudonym 17491264755355562836862550602">
    <w15:presenceInfo w15:providerId="AD" w15:userId="S::17491264755355562836862550602@msopseudo.tu-berlin.de::b8ef5032-fd0e-4a39-9c41-38eb05f8fe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D35"/>
    <w:rsid w:val="00054B71"/>
    <w:rsid w:val="000B3723"/>
    <w:rsid w:val="000D5AC4"/>
    <w:rsid w:val="000E2A77"/>
    <w:rsid w:val="00114A66"/>
    <w:rsid w:val="00116514"/>
    <w:rsid w:val="001215C9"/>
    <w:rsid w:val="00177CE5"/>
    <w:rsid w:val="001C0527"/>
    <w:rsid w:val="001D2FC9"/>
    <w:rsid w:val="001F6E39"/>
    <w:rsid w:val="002617E0"/>
    <w:rsid w:val="002A5F2A"/>
    <w:rsid w:val="002D3123"/>
    <w:rsid w:val="0039431B"/>
    <w:rsid w:val="003C22AC"/>
    <w:rsid w:val="003F5C28"/>
    <w:rsid w:val="004606FA"/>
    <w:rsid w:val="00492664"/>
    <w:rsid w:val="004A23B2"/>
    <w:rsid w:val="004B46EE"/>
    <w:rsid w:val="004C12DC"/>
    <w:rsid w:val="004D4281"/>
    <w:rsid w:val="00540A0F"/>
    <w:rsid w:val="00591563"/>
    <w:rsid w:val="005C4536"/>
    <w:rsid w:val="00630AA2"/>
    <w:rsid w:val="00635E87"/>
    <w:rsid w:val="006E6998"/>
    <w:rsid w:val="00796F6F"/>
    <w:rsid w:val="00875E67"/>
    <w:rsid w:val="008B7E8F"/>
    <w:rsid w:val="008C0DFD"/>
    <w:rsid w:val="00975926"/>
    <w:rsid w:val="00987E68"/>
    <w:rsid w:val="009B78B2"/>
    <w:rsid w:val="00B06A20"/>
    <w:rsid w:val="00B26E74"/>
    <w:rsid w:val="00BB6CA8"/>
    <w:rsid w:val="00BC51A5"/>
    <w:rsid w:val="00C63AE1"/>
    <w:rsid w:val="00CA33D2"/>
    <w:rsid w:val="00CE0B85"/>
    <w:rsid w:val="00D12249"/>
    <w:rsid w:val="00D56591"/>
    <w:rsid w:val="00D61258"/>
    <w:rsid w:val="00DB1BA0"/>
    <w:rsid w:val="00E30C05"/>
    <w:rsid w:val="00E315A7"/>
    <w:rsid w:val="00E808E2"/>
    <w:rsid w:val="00E85BCB"/>
    <w:rsid w:val="00EB3D35"/>
    <w:rsid w:val="00EE3465"/>
    <w:rsid w:val="00F17C49"/>
    <w:rsid w:val="00F2542C"/>
    <w:rsid w:val="00F2741C"/>
    <w:rsid w:val="00FA1B7F"/>
    <w:rsid w:val="00FA4E9E"/>
    <w:rsid w:val="00FC06A6"/>
    <w:rsid w:val="00FD3BE7"/>
    <w:rsid w:val="47B90968"/>
    <w:rsid w:val="6734063D"/>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328D6"/>
  <w15:docId w15:val="{61BFA105-692D-4B9A-A3ED-F918B25AD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60" w:line="278" w:lineRule="auto"/>
    </w:pPr>
    <w:rPr>
      <w:kern w:val="2"/>
      <w:sz w:val="24"/>
      <w:szCs w:val="24"/>
      <w:lang w:eastAsia="en-US"/>
      <w14:ligatures w14:val="standardContextual"/>
    </w:rPr>
  </w:style>
  <w:style w:type="paragraph" w:styleId="berschrift1">
    <w:name w:val="heading 1"/>
    <w:basedOn w:val="Standard"/>
    <w:next w:val="Standard"/>
    <w:link w:val="berschrift1Zchn"/>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pPr>
      <w:keepNext/>
      <w:keepLines/>
      <w:spacing w:after="0"/>
      <w:outlineLvl w:val="7"/>
    </w:pPr>
    <w:rPr>
      <w:rFonts w:eastAsiaTheme="majorEastAsia" w:cstheme="majorBidi"/>
      <w:i/>
      <w:iCs/>
      <w:color w:val="262626" w:themeColor="text1" w:themeTint="D9"/>
    </w:rPr>
  </w:style>
  <w:style w:type="paragraph" w:styleId="berschrift9">
    <w:name w:val="heading 9"/>
    <w:basedOn w:val="Standard"/>
    <w:next w:val="Standard"/>
    <w:link w:val="berschrift9Zchn"/>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Untertitel">
    <w:name w:val="Subtitle"/>
    <w:basedOn w:val="Standard"/>
    <w:next w:val="Standard"/>
    <w:link w:val="UntertitelZchn"/>
    <w:uiPriority w:val="11"/>
    <w:qFormat/>
    <w:rPr>
      <w:rFonts w:eastAsiaTheme="majorEastAsia" w:cstheme="majorBidi"/>
      <w:color w:val="595959" w:themeColor="text1" w:themeTint="A6"/>
      <w:spacing w:val="15"/>
      <w:sz w:val="28"/>
      <w:szCs w:val="28"/>
    </w:rPr>
  </w:style>
  <w:style w:type="table" w:styleId="Tabellenraster">
    <w:name w:val="Table Grid"/>
    <w:basedOn w:val="NormaleTabell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next w:val="Standard"/>
    <w:link w:val="TitelZchn"/>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qFormat/>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qFormat/>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qFormat/>
    <w:rPr>
      <w:rFonts w:eastAsiaTheme="majorEastAsia" w:cstheme="majorBidi"/>
      <w:i/>
      <w:iCs/>
      <w:color w:val="262626" w:themeColor="text1" w:themeTint="D9"/>
    </w:rPr>
  </w:style>
  <w:style w:type="character" w:customStyle="1" w:styleId="berschrift9Zchn">
    <w:name w:val="Überschrift 9 Zchn"/>
    <w:basedOn w:val="Absatz-Standardschriftart"/>
    <w:link w:val="berschrift9"/>
    <w:uiPriority w:val="9"/>
    <w:semiHidden/>
    <w:qFormat/>
    <w:rPr>
      <w:rFonts w:eastAsiaTheme="majorEastAsia" w:cstheme="majorBidi"/>
      <w:color w:val="262626" w:themeColor="text1" w:themeTint="D9"/>
    </w:rPr>
  </w:style>
  <w:style w:type="character" w:customStyle="1" w:styleId="TitelZchn">
    <w:name w:val="Titel Zchn"/>
    <w:basedOn w:val="Absatz-Standardschriftart"/>
    <w:link w:val="Titel"/>
    <w:uiPriority w:val="10"/>
    <w:qFormat/>
    <w:rPr>
      <w:rFonts w:asciiTheme="majorHAnsi" w:eastAsiaTheme="majorEastAsia" w:hAnsiTheme="majorHAnsi" w:cstheme="majorBidi"/>
      <w:spacing w:val="-10"/>
      <w:kern w:val="28"/>
      <w:sz w:val="56"/>
      <w:szCs w:val="56"/>
    </w:rPr>
  </w:style>
  <w:style w:type="character" w:customStyle="1" w:styleId="UntertitelZchn">
    <w:name w:val="Untertitel Zchn"/>
    <w:basedOn w:val="Absatz-Standardschriftart"/>
    <w:link w:val="Untertitel"/>
    <w:uiPriority w:val="1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pPr>
      <w:spacing w:before="160"/>
      <w:jc w:val="center"/>
    </w:pPr>
    <w:rPr>
      <w:i/>
      <w:iCs/>
      <w:color w:val="404040" w:themeColor="text1" w:themeTint="BF"/>
    </w:rPr>
  </w:style>
  <w:style w:type="character" w:customStyle="1" w:styleId="ZitatZchn">
    <w:name w:val="Zitat Zchn"/>
    <w:basedOn w:val="Absatz-Standardschriftart"/>
    <w:link w:val="Zitat"/>
    <w:uiPriority w:val="29"/>
    <w:qFormat/>
    <w:rPr>
      <w:i/>
      <w:iCs/>
      <w:color w:val="404040" w:themeColor="text1" w:themeTint="BF"/>
    </w:rPr>
  </w:style>
  <w:style w:type="paragraph" w:styleId="Listenabsatz">
    <w:name w:val="List Paragraph"/>
    <w:basedOn w:val="Standard"/>
    <w:uiPriority w:val="34"/>
    <w:qFormat/>
    <w:pPr>
      <w:ind w:left="720"/>
      <w:contextualSpacing/>
    </w:pPr>
  </w:style>
  <w:style w:type="character" w:customStyle="1" w:styleId="Emphaseintense1">
    <w:name w:val="Emphase intense1"/>
    <w:basedOn w:val="Absatz-Standardschriftart"/>
    <w:uiPriority w:val="21"/>
    <w:qFormat/>
    <w:rPr>
      <w:i/>
      <w:iCs/>
      <w:color w:val="0F4761" w:themeColor="accent1" w:themeShade="BF"/>
    </w:rPr>
  </w:style>
  <w:style w:type="paragraph" w:styleId="IntensivesZitat">
    <w:name w:val="Intense Quote"/>
    <w:basedOn w:val="Standard"/>
    <w:next w:val="Standard"/>
    <w:link w:val="IntensivesZitatZchn"/>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qFormat/>
    <w:rPr>
      <w:i/>
      <w:iCs/>
      <w:color w:val="0F4761" w:themeColor="accent1" w:themeShade="BF"/>
    </w:rPr>
  </w:style>
  <w:style w:type="character" w:customStyle="1" w:styleId="Rfrenceintense1">
    <w:name w:val="Référence intense1"/>
    <w:basedOn w:val="Absatz-Standardschriftart"/>
    <w:uiPriority w:val="32"/>
    <w:qFormat/>
    <w:rPr>
      <w:b/>
      <w:bCs/>
      <w:smallCaps/>
      <w:color w:val="0F4761" w:themeColor="accent1" w:themeShade="BF"/>
      <w:spacing w:val="5"/>
    </w:rPr>
  </w:style>
  <w:style w:type="character" w:styleId="Kommentarzeichen">
    <w:name w:val="annotation reference"/>
    <w:basedOn w:val="Absatz-Standardschriftart"/>
    <w:uiPriority w:val="99"/>
    <w:semiHidden/>
    <w:unhideWhenUsed/>
    <w:rsid w:val="00630AA2"/>
    <w:rPr>
      <w:sz w:val="16"/>
      <w:szCs w:val="16"/>
    </w:rPr>
  </w:style>
  <w:style w:type="paragraph" w:styleId="Kommentartext">
    <w:name w:val="annotation text"/>
    <w:basedOn w:val="Standard"/>
    <w:link w:val="KommentartextZchn"/>
    <w:uiPriority w:val="99"/>
    <w:unhideWhenUsed/>
    <w:rsid w:val="00630AA2"/>
    <w:pPr>
      <w:spacing w:line="240" w:lineRule="auto"/>
    </w:pPr>
    <w:rPr>
      <w:sz w:val="20"/>
      <w:szCs w:val="20"/>
    </w:rPr>
  </w:style>
  <w:style w:type="character" w:customStyle="1" w:styleId="KommentartextZchn">
    <w:name w:val="Kommentartext Zchn"/>
    <w:basedOn w:val="Absatz-Standardschriftart"/>
    <w:link w:val="Kommentartext"/>
    <w:uiPriority w:val="99"/>
    <w:rsid w:val="00630AA2"/>
    <w:rPr>
      <w:kern w:val="2"/>
      <w:lang w:val="fr-FR" w:eastAsia="en-US"/>
      <w14:ligatures w14:val="standardContextual"/>
    </w:rPr>
  </w:style>
  <w:style w:type="paragraph" w:styleId="Kommentarthema">
    <w:name w:val="annotation subject"/>
    <w:basedOn w:val="Kommentartext"/>
    <w:next w:val="Kommentartext"/>
    <w:link w:val="KommentarthemaZchn"/>
    <w:uiPriority w:val="99"/>
    <w:semiHidden/>
    <w:unhideWhenUsed/>
    <w:rsid w:val="00630AA2"/>
    <w:rPr>
      <w:b/>
      <w:bCs/>
    </w:rPr>
  </w:style>
  <w:style w:type="character" w:customStyle="1" w:styleId="KommentarthemaZchn">
    <w:name w:val="Kommentarthema Zchn"/>
    <w:basedOn w:val="KommentartextZchn"/>
    <w:link w:val="Kommentarthema"/>
    <w:uiPriority w:val="99"/>
    <w:semiHidden/>
    <w:rsid w:val="00630AA2"/>
    <w:rPr>
      <w:b/>
      <w:bCs/>
      <w:kern w:val="2"/>
      <w:lang w:val="fr-FR" w:eastAsia="en-US"/>
      <w14:ligatures w14:val="standardContextual"/>
    </w:rPr>
  </w:style>
  <w:style w:type="paragraph" w:styleId="StandardWeb">
    <w:name w:val="Normal (Web)"/>
    <w:basedOn w:val="Standard"/>
    <w:uiPriority w:val="99"/>
    <w:semiHidden/>
    <w:unhideWhenUsed/>
    <w:rsid w:val="004D4281"/>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1164</Words>
  <Characters>6639</Characters>
  <Application>Microsoft Office Word</Application>
  <DocSecurity>0</DocSecurity>
  <Lines>55</Lines>
  <Paragraphs>15</Paragraphs>
  <ScaleCrop>false</ScaleCrop>
  <HeadingPairs>
    <vt:vector size="4" baseType="variant">
      <vt:variant>
        <vt:lpstr>Titre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TU-Pseudonym 17491264755355562836862550602</dc:creator>
  <cp:lastModifiedBy>Basem Aljoumani</cp:lastModifiedBy>
  <cp:revision>2</cp:revision>
  <dcterms:created xsi:type="dcterms:W3CDTF">2026-02-04T19:05:00Z</dcterms:created>
  <dcterms:modified xsi:type="dcterms:W3CDTF">2026-02-04T19:05:00Z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2815F5A6529F4A0399ACAC1BC0DCB049</vt:lpwstr>
  </property>
</Properties>
</file>