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F9D20E" w14:textId="77777777" w:rsidR="00456E86" w:rsidRPr="00456E86" w:rsidRDefault="00456E86" w:rsidP="00456E86">
      <w:pPr>
        <w:widowControl/>
        <w:spacing w:line="450" w:lineRule="atLeast"/>
        <w:rPr>
          <w:rFonts w:ascii="宋体" w:eastAsia="宋体" w:hAnsi="宋体" w:cs="宋体"/>
          <w:color w:val="333333"/>
          <w:kern w:val="0"/>
          <w:sz w:val="24"/>
          <w:szCs w:val="24"/>
          <w14:ligatures w14:val="none"/>
        </w:rPr>
      </w:pPr>
      <w:r w:rsidRPr="00456E86">
        <w:rPr>
          <w:rFonts w:ascii="宋体" w:eastAsia="宋体" w:hAnsi="宋体" w:cs="宋体" w:hint="eastAsia"/>
          <w:color w:val="333333"/>
          <w:kern w:val="0"/>
          <w:sz w:val="36"/>
          <w:szCs w:val="36"/>
          <w:bdr w:val="none" w:sz="0" w:space="0" w:color="auto" w:frame="1"/>
          <w14:ligatures w14:val="none"/>
        </w:rPr>
        <w:t>国家通信保障应急预案</w:t>
      </w:r>
    </w:p>
    <w:p w14:paraId="30FC5162" w14:textId="77777777" w:rsidR="00456E86" w:rsidRPr="00456E86" w:rsidRDefault="00456E86" w:rsidP="00456E86">
      <w:pPr>
        <w:widowControl/>
        <w:spacing w:line="520" w:lineRule="atLeast"/>
        <w:rPr>
          <w:rFonts w:ascii="宋体" w:eastAsia="宋体" w:hAnsi="宋体" w:cs="宋体" w:hint="eastAsia"/>
          <w:color w:val="333333"/>
          <w:kern w:val="0"/>
          <w:sz w:val="24"/>
          <w:szCs w:val="24"/>
          <w14:ligatures w14:val="none"/>
        </w:rPr>
      </w:pPr>
      <w:r w:rsidRPr="00456E86">
        <w:rPr>
          <w:rFonts w:ascii="楷体_GB2312" w:eastAsia="楷体_GB2312" w:hAnsi="宋体" w:cs="宋体" w:hint="eastAsia"/>
          <w:color w:val="333333"/>
          <w:kern w:val="0"/>
          <w:sz w:val="24"/>
          <w:szCs w:val="24"/>
          <w14:ligatures w14:val="none"/>
        </w:rPr>
        <w:t>(2011年12月10日修订)</w:t>
      </w:r>
    </w:p>
    <w:p w14:paraId="5ACADE76" w14:textId="77777777" w:rsidR="00456E86" w:rsidRPr="00456E86" w:rsidRDefault="00456E86" w:rsidP="00456E86">
      <w:pPr>
        <w:widowControl/>
        <w:spacing w:after="225" w:line="450" w:lineRule="atLeast"/>
        <w:ind w:left="45" w:right="45" w:firstLine="45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14:ligatures w14:val="none"/>
        </w:rPr>
        <w:t>1 总则</w:t>
      </w:r>
    </w:p>
    <w:p w14:paraId="33C5481C" w14:textId="77777777" w:rsidR="00456E86" w:rsidRPr="00456E86" w:rsidRDefault="00456E86" w:rsidP="00456E86">
      <w:pPr>
        <w:widowControl/>
        <w:spacing w:after="225" w:line="450" w:lineRule="atLeast"/>
        <w:ind w:left="45" w:right="45" w:firstLine="45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14:ligatures w14:val="none"/>
        </w:rPr>
        <w:t xml:space="preserve">　　1.1 制定目的</w:t>
      </w:r>
    </w:p>
    <w:p w14:paraId="326C1B96" w14:textId="77777777" w:rsidR="00456E86" w:rsidRPr="00456E86" w:rsidRDefault="00456E86" w:rsidP="00456E86">
      <w:pPr>
        <w:widowControl/>
        <w:spacing w:after="225" w:line="450" w:lineRule="atLeast"/>
        <w:ind w:left="45" w:right="45" w:firstLine="45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14:ligatures w14:val="none"/>
        </w:rPr>
        <w:t xml:space="preserve">　　1.2 制定依据</w:t>
      </w:r>
    </w:p>
    <w:p w14:paraId="786B12EB" w14:textId="77777777" w:rsidR="00456E86" w:rsidRPr="00456E86" w:rsidRDefault="00456E86" w:rsidP="00456E86">
      <w:pPr>
        <w:widowControl/>
        <w:spacing w:after="225" w:line="450" w:lineRule="atLeast"/>
        <w:ind w:left="45" w:right="45" w:firstLine="45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14:ligatures w14:val="none"/>
        </w:rPr>
        <w:t xml:space="preserve">　　1.3 适用范围</w:t>
      </w:r>
    </w:p>
    <w:p w14:paraId="3EC1C1E0" w14:textId="77777777" w:rsidR="00456E86" w:rsidRPr="00456E86" w:rsidRDefault="00456E86" w:rsidP="00456E86">
      <w:pPr>
        <w:widowControl/>
        <w:spacing w:after="225" w:line="450" w:lineRule="atLeast"/>
        <w:ind w:left="45" w:right="45" w:firstLine="45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14:ligatures w14:val="none"/>
        </w:rPr>
        <w:t xml:space="preserve">　　1.4 工作原则</w:t>
      </w:r>
    </w:p>
    <w:p w14:paraId="2A3775A2" w14:textId="77777777" w:rsidR="00456E86" w:rsidRPr="00456E86" w:rsidRDefault="00456E86" w:rsidP="00456E86">
      <w:pPr>
        <w:widowControl/>
        <w:spacing w:after="225" w:line="450" w:lineRule="atLeast"/>
        <w:ind w:left="45" w:right="45" w:firstLine="45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14:ligatures w14:val="none"/>
        </w:rPr>
        <w:t xml:space="preserve">　　1.5 预案体系</w:t>
      </w:r>
    </w:p>
    <w:p w14:paraId="2CA897BA" w14:textId="77777777" w:rsidR="00456E86" w:rsidRPr="00456E86" w:rsidRDefault="00456E86" w:rsidP="00456E86">
      <w:pPr>
        <w:widowControl/>
        <w:spacing w:after="225" w:line="450" w:lineRule="atLeast"/>
        <w:ind w:left="45" w:right="45" w:firstLine="45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14:ligatures w14:val="none"/>
        </w:rPr>
        <w:t>2 组织指挥体系与职责</w:t>
      </w:r>
    </w:p>
    <w:p w14:paraId="5AD1862C" w14:textId="77777777" w:rsidR="00456E86" w:rsidRPr="00456E86" w:rsidRDefault="00456E86" w:rsidP="00456E86">
      <w:pPr>
        <w:widowControl/>
        <w:spacing w:after="225" w:line="450" w:lineRule="atLeast"/>
        <w:ind w:left="45" w:right="45" w:firstLine="45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14:ligatures w14:val="none"/>
        </w:rPr>
        <w:t>3 预防与预警</w:t>
      </w:r>
    </w:p>
    <w:p w14:paraId="33152A64" w14:textId="77777777" w:rsidR="00456E86" w:rsidRPr="00456E86" w:rsidRDefault="00456E86" w:rsidP="00456E86">
      <w:pPr>
        <w:widowControl/>
        <w:spacing w:after="225" w:line="450" w:lineRule="atLeast"/>
        <w:ind w:left="45" w:right="45" w:firstLine="45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14:ligatures w14:val="none"/>
        </w:rPr>
        <w:t xml:space="preserve">　　3.1 预防机制</w:t>
      </w:r>
    </w:p>
    <w:p w14:paraId="4E080117" w14:textId="77777777" w:rsidR="00456E86" w:rsidRPr="00456E86" w:rsidRDefault="00456E86" w:rsidP="00456E86">
      <w:pPr>
        <w:widowControl/>
        <w:spacing w:after="225" w:line="450" w:lineRule="atLeast"/>
        <w:ind w:left="45" w:right="45" w:firstLine="45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14:ligatures w14:val="none"/>
        </w:rPr>
        <w:t xml:space="preserve">　　3.2 预警分级</w:t>
      </w:r>
    </w:p>
    <w:p w14:paraId="241EA321" w14:textId="77777777" w:rsidR="00456E86" w:rsidRPr="00456E86" w:rsidRDefault="00456E86" w:rsidP="00456E86">
      <w:pPr>
        <w:widowControl/>
        <w:spacing w:after="225" w:line="450" w:lineRule="atLeast"/>
        <w:ind w:left="45" w:right="45" w:firstLine="45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14:ligatures w14:val="none"/>
        </w:rPr>
        <w:t xml:space="preserve">　　3.3 预警监测</w:t>
      </w:r>
    </w:p>
    <w:p w14:paraId="4664DF50" w14:textId="77777777" w:rsidR="00456E86" w:rsidRPr="00456E86" w:rsidRDefault="00456E86" w:rsidP="00456E86">
      <w:pPr>
        <w:widowControl/>
        <w:spacing w:after="225" w:line="450" w:lineRule="atLeast"/>
        <w:ind w:left="45" w:right="45" w:firstLine="45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14:ligatures w14:val="none"/>
        </w:rPr>
        <w:t xml:space="preserve">　　3.4 预警通报</w:t>
      </w:r>
    </w:p>
    <w:p w14:paraId="26D7CDFD" w14:textId="77777777" w:rsidR="00456E86" w:rsidRPr="00456E86" w:rsidRDefault="00456E86" w:rsidP="00456E86">
      <w:pPr>
        <w:widowControl/>
        <w:spacing w:after="225" w:line="450" w:lineRule="atLeast"/>
        <w:ind w:left="45" w:right="45" w:firstLine="45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14:ligatures w14:val="none"/>
        </w:rPr>
        <w:t xml:space="preserve">　　3.5 预警行动</w:t>
      </w:r>
    </w:p>
    <w:p w14:paraId="40063927" w14:textId="77777777" w:rsidR="00456E86" w:rsidRPr="00456E86" w:rsidRDefault="00456E86" w:rsidP="00456E86">
      <w:pPr>
        <w:widowControl/>
        <w:spacing w:after="225" w:line="450" w:lineRule="atLeast"/>
        <w:ind w:left="45" w:right="45" w:firstLine="45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14:ligatures w14:val="none"/>
        </w:rPr>
        <w:t>4 应急响应</w:t>
      </w:r>
    </w:p>
    <w:p w14:paraId="49CB69A1" w14:textId="77777777" w:rsidR="00456E86" w:rsidRPr="00456E86" w:rsidRDefault="00456E86" w:rsidP="00456E86">
      <w:pPr>
        <w:widowControl/>
        <w:spacing w:after="225" w:line="450" w:lineRule="atLeast"/>
        <w:ind w:left="45" w:right="45" w:firstLine="45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14:ligatures w14:val="none"/>
        </w:rPr>
        <w:t xml:space="preserve">　　4.1 工作机制</w:t>
      </w:r>
    </w:p>
    <w:p w14:paraId="1BA024E0" w14:textId="77777777" w:rsidR="00456E86" w:rsidRPr="00456E86" w:rsidRDefault="00456E86" w:rsidP="00456E86">
      <w:pPr>
        <w:widowControl/>
        <w:spacing w:after="225" w:line="450" w:lineRule="atLeast"/>
        <w:ind w:left="45" w:right="45" w:firstLine="45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14:ligatures w14:val="none"/>
        </w:rPr>
        <w:t xml:space="preserve">　　4.2 先期处置和信息报告</w:t>
      </w:r>
    </w:p>
    <w:p w14:paraId="69B3619D" w14:textId="77777777" w:rsidR="00456E86" w:rsidRPr="00456E86" w:rsidRDefault="00456E86" w:rsidP="00456E86">
      <w:pPr>
        <w:widowControl/>
        <w:spacing w:after="225" w:line="450" w:lineRule="atLeast"/>
        <w:ind w:left="45" w:right="45" w:firstLine="45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14:ligatures w14:val="none"/>
        </w:rPr>
        <w:t xml:space="preserve">　　4.3 Ⅰ级响应</w:t>
      </w:r>
    </w:p>
    <w:p w14:paraId="21B4C5BD" w14:textId="77777777" w:rsidR="00456E86" w:rsidRPr="00456E86" w:rsidRDefault="00456E86" w:rsidP="00456E86">
      <w:pPr>
        <w:widowControl/>
        <w:spacing w:after="225" w:line="450" w:lineRule="atLeast"/>
        <w:ind w:left="45" w:right="45" w:firstLine="45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14:ligatures w14:val="none"/>
        </w:rPr>
        <w:t>5 后期处置</w:t>
      </w:r>
    </w:p>
    <w:p w14:paraId="2F12A73F" w14:textId="77777777" w:rsidR="00456E86" w:rsidRPr="00456E86" w:rsidRDefault="00456E86" w:rsidP="00456E86">
      <w:pPr>
        <w:widowControl/>
        <w:spacing w:after="225" w:line="450" w:lineRule="atLeast"/>
        <w:ind w:left="45" w:right="45" w:firstLine="45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14:ligatures w14:val="none"/>
        </w:rPr>
        <w:t xml:space="preserve">　　5.1 总结评估</w:t>
      </w:r>
    </w:p>
    <w:p w14:paraId="79A6EF94" w14:textId="77777777" w:rsidR="00456E86" w:rsidRPr="00456E86" w:rsidRDefault="00456E86" w:rsidP="00456E86">
      <w:pPr>
        <w:widowControl/>
        <w:spacing w:after="225" w:line="450" w:lineRule="atLeast"/>
        <w:ind w:left="45" w:right="45" w:firstLine="45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14:ligatures w14:val="none"/>
        </w:rPr>
        <w:lastRenderedPageBreak/>
        <w:t xml:space="preserve">　　5.2 征用补偿</w:t>
      </w:r>
    </w:p>
    <w:p w14:paraId="1441FCDA" w14:textId="77777777" w:rsidR="00456E86" w:rsidRPr="00456E86" w:rsidRDefault="00456E86" w:rsidP="00456E86">
      <w:pPr>
        <w:widowControl/>
        <w:spacing w:after="225" w:line="450" w:lineRule="atLeast"/>
        <w:ind w:left="45" w:right="45" w:firstLine="45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14:ligatures w14:val="none"/>
        </w:rPr>
        <w:t xml:space="preserve">　　5.3 恢复与重建</w:t>
      </w:r>
    </w:p>
    <w:p w14:paraId="428DE2E1" w14:textId="77777777" w:rsidR="00456E86" w:rsidRPr="00456E86" w:rsidRDefault="00456E86" w:rsidP="00456E86">
      <w:pPr>
        <w:widowControl/>
        <w:spacing w:after="225" w:line="450" w:lineRule="atLeast"/>
        <w:ind w:left="45" w:right="45" w:firstLine="45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14:ligatures w14:val="none"/>
        </w:rPr>
        <w:t xml:space="preserve">　　5.4 奖励和责任追究</w:t>
      </w:r>
    </w:p>
    <w:p w14:paraId="5845A79B" w14:textId="77777777" w:rsidR="00456E86" w:rsidRPr="00456E86" w:rsidRDefault="00456E86" w:rsidP="00456E86">
      <w:pPr>
        <w:widowControl/>
        <w:spacing w:after="225" w:line="450" w:lineRule="atLeast"/>
        <w:ind w:left="45" w:right="45" w:firstLine="45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14:ligatures w14:val="none"/>
        </w:rPr>
        <w:t>6 保障措施</w:t>
      </w:r>
    </w:p>
    <w:p w14:paraId="033BC54C" w14:textId="77777777" w:rsidR="00456E86" w:rsidRPr="00456E86" w:rsidRDefault="00456E86" w:rsidP="00456E86">
      <w:pPr>
        <w:widowControl/>
        <w:spacing w:after="225" w:line="450" w:lineRule="atLeast"/>
        <w:ind w:left="45" w:right="45" w:firstLine="45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14:ligatures w14:val="none"/>
        </w:rPr>
        <w:t xml:space="preserve">　　6.1 应急通信保障队伍</w:t>
      </w:r>
    </w:p>
    <w:p w14:paraId="270C9BE0" w14:textId="77777777" w:rsidR="00456E86" w:rsidRPr="00456E86" w:rsidRDefault="00456E86" w:rsidP="00456E86">
      <w:pPr>
        <w:widowControl/>
        <w:spacing w:after="225" w:line="450" w:lineRule="atLeast"/>
        <w:ind w:left="45" w:right="45" w:firstLine="45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14:ligatures w14:val="none"/>
        </w:rPr>
        <w:t xml:space="preserve">　　6.2 基础设施及物资保障</w:t>
      </w:r>
    </w:p>
    <w:p w14:paraId="29C49AC0" w14:textId="77777777" w:rsidR="00456E86" w:rsidRPr="00456E86" w:rsidRDefault="00456E86" w:rsidP="00456E86">
      <w:pPr>
        <w:widowControl/>
        <w:spacing w:after="225" w:line="450" w:lineRule="atLeast"/>
        <w:ind w:left="45" w:right="45" w:firstLine="45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14:ligatures w14:val="none"/>
        </w:rPr>
        <w:t xml:space="preserve">　　6.3 交通运输保障</w:t>
      </w:r>
    </w:p>
    <w:p w14:paraId="76716EF8" w14:textId="77777777" w:rsidR="00456E86" w:rsidRPr="00456E86" w:rsidRDefault="00456E86" w:rsidP="00456E86">
      <w:pPr>
        <w:widowControl/>
        <w:spacing w:after="225" w:line="450" w:lineRule="atLeast"/>
        <w:ind w:left="45" w:right="45" w:firstLine="45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14:ligatures w14:val="none"/>
        </w:rPr>
        <w:t xml:space="preserve">　　6.4 电力能源供应保障</w:t>
      </w:r>
    </w:p>
    <w:p w14:paraId="78BB1B46" w14:textId="77777777" w:rsidR="00456E86" w:rsidRPr="00456E86" w:rsidRDefault="00456E86" w:rsidP="00456E86">
      <w:pPr>
        <w:widowControl/>
        <w:spacing w:after="225" w:line="450" w:lineRule="atLeast"/>
        <w:ind w:left="45" w:right="45" w:firstLine="45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14:ligatures w14:val="none"/>
        </w:rPr>
        <w:t xml:space="preserve">　　6.5 地方政府支援保障</w:t>
      </w:r>
    </w:p>
    <w:p w14:paraId="3D123DF2" w14:textId="77777777" w:rsidR="00456E86" w:rsidRPr="00456E86" w:rsidRDefault="00456E86" w:rsidP="00456E86">
      <w:pPr>
        <w:widowControl/>
        <w:spacing w:after="225" w:line="450" w:lineRule="atLeast"/>
        <w:ind w:left="45" w:right="45" w:firstLine="45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14:ligatures w14:val="none"/>
        </w:rPr>
        <w:t xml:space="preserve">　　6.6 资金保障</w:t>
      </w:r>
    </w:p>
    <w:p w14:paraId="7FDF4DF1" w14:textId="77777777" w:rsidR="00456E86" w:rsidRPr="00456E86" w:rsidRDefault="00456E86" w:rsidP="00456E86">
      <w:pPr>
        <w:widowControl/>
        <w:spacing w:after="225" w:line="450" w:lineRule="atLeast"/>
        <w:ind w:left="45" w:right="45" w:firstLine="45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14:ligatures w14:val="none"/>
        </w:rPr>
        <w:t>7 附则</w:t>
      </w:r>
    </w:p>
    <w:p w14:paraId="34BE1F5F" w14:textId="77777777" w:rsidR="00456E86" w:rsidRPr="00456E86" w:rsidRDefault="00456E86" w:rsidP="00456E86">
      <w:pPr>
        <w:widowControl/>
        <w:spacing w:after="225" w:line="450" w:lineRule="atLeast"/>
        <w:ind w:left="45" w:right="45" w:firstLine="45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14:ligatures w14:val="none"/>
        </w:rPr>
        <w:t xml:space="preserve">　　7.1 启动条件</w:t>
      </w:r>
    </w:p>
    <w:p w14:paraId="7CC64D0F" w14:textId="77777777" w:rsidR="00456E86" w:rsidRPr="00456E86" w:rsidRDefault="00456E86" w:rsidP="00456E86">
      <w:pPr>
        <w:widowControl/>
        <w:spacing w:after="225" w:line="450" w:lineRule="atLeast"/>
        <w:ind w:left="45" w:right="45" w:firstLine="45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14:ligatures w14:val="none"/>
        </w:rPr>
        <w:t xml:space="preserve">　　7.2 预案管理与更新</w:t>
      </w:r>
    </w:p>
    <w:p w14:paraId="5E873893" w14:textId="77777777" w:rsidR="00456E86" w:rsidRPr="00456E86" w:rsidRDefault="00456E86" w:rsidP="00456E86">
      <w:pPr>
        <w:widowControl/>
        <w:spacing w:after="225" w:line="450" w:lineRule="atLeast"/>
        <w:ind w:left="45" w:right="45" w:firstLine="45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14:ligatures w14:val="none"/>
        </w:rPr>
        <w:t xml:space="preserve">　　7.3 宣传、培训和演练</w:t>
      </w:r>
    </w:p>
    <w:p w14:paraId="0492509F" w14:textId="77777777" w:rsidR="00456E86" w:rsidRPr="00456E86" w:rsidRDefault="00456E86" w:rsidP="00456E86">
      <w:pPr>
        <w:widowControl/>
        <w:spacing w:after="225" w:line="450" w:lineRule="atLeast"/>
        <w:ind w:left="45" w:right="45" w:firstLine="45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14:ligatures w14:val="none"/>
        </w:rPr>
        <w:t xml:space="preserve">　　7.4 预案生效</w:t>
      </w:r>
    </w:p>
    <w:p w14:paraId="7C2BA8D8" w14:textId="77777777" w:rsidR="00456E86" w:rsidRPr="00456E86" w:rsidRDefault="00456E86" w:rsidP="00456E86">
      <w:pPr>
        <w:widowControl/>
        <w:spacing w:line="450" w:lineRule="atLeast"/>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14:ligatures w14:val="none"/>
        </w:rPr>
        <w:t xml:space="preserve">　　　　　　</w:t>
      </w:r>
    </w:p>
    <w:p w14:paraId="31F95271" w14:textId="77777777" w:rsidR="00456E86" w:rsidRPr="00456E86" w:rsidRDefault="00456E86" w:rsidP="00456E86">
      <w:pPr>
        <w:widowControl/>
        <w:spacing w:line="450" w:lineRule="atLeast"/>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14:ligatures w14:val="none"/>
        </w:rPr>
        <w:br/>
      </w:r>
    </w:p>
    <w:p w14:paraId="44DC8926"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bookmarkStart w:id="0" w:name="_Toc298941373"/>
      <w:r w:rsidRPr="00456E86">
        <w:rPr>
          <w:rFonts w:ascii="黑体" w:eastAsia="黑体" w:hAnsi="黑体" w:cs="宋体" w:hint="eastAsia"/>
          <w:color w:val="333333"/>
          <w:kern w:val="0"/>
          <w:sz w:val="24"/>
          <w:szCs w:val="24"/>
          <w:bdr w:val="none" w:sz="0" w:space="0" w:color="auto" w:frame="1"/>
          <w14:ligatures w14:val="none"/>
        </w:rPr>
        <w:t>1</w:t>
      </w:r>
      <w:bookmarkEnd w:id="0"/>
      <w:r w:rsidRPr="00456E86">
        <w:rPr>
          <w:rFonts w:ascii="Calibri" w:eastAsia="黑体" w:hAnsi="Calibri" w:cs="Calibri"/>
          <w:color w:val="333333"/>
          <w:kern w:val="0"/>
          <w:sz w:val="24"/>
          <w:szCs w:val="24"/>
          <w:bdr w:val="none" w:sz="0" w:space="0" w:color="auto" w:frame="1"/>
          <w14:ligatures w14:val="none"/>
        </w:rPr>
        <w:t> </w:t>
      </w:r>
      <w:r w:rsidRPr="00456E86">
        <w:rPr>
          <w:rFonts w:ascii="黑体" w:eastAsia="黑体" w:hAnsi="黑体" w:cs="宋体" w:hint="eastAsia"/>
          <w:color w:val="333333"/>
          <w:kern w:val="0"/>
          <w:sz w:val="24"/>
          <w:szCs w:val="24"/>
          <w:bdr w:val="none" w:sz="0" w:space="0" w:color="auto" w:frame="1"/>
          <w14:ligatures w14:val="none"/>
        </w:rPr>
        <w:t>总则</w:t>
      </w:r>
    </w:p>
    <w:p w14:paraId="5B865750"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bookmarkStart w:id="1" w:name="_Toc298941374"/>
      <w:r w:rsidRPr="00456E86">
        <w:rPr>
          <w:rFonts w:ascii="楷体_GB2312" w:eastAsia="楷体_GB2312" w:hAnsi="宋体" w:cs="宋体" w:hint="eastAsia"/>
          <w:color w:val="333333"/>
          <w:kern w:val="0"/>
          <w:sz w:val="24"/>
          <w:szCs w:val="24"/>
          <w:bdr w:val="none" w:sz="0" w:space="0" w:color="auto" w:frame="1"/>
          <w14:ligatures w14:val="none"/>
        </w:rPr>
        <w:t>1.1</w:t>
      </w:r>
      <w:r w:rsidRPr="00456E86">
        <w:rPr>
          <w:rFonts w:ascii="楷体_GB2312" w:eastAsia="楷体_GB2312" w:hAnsi="宋体" w:cs="宋体" w:hint="eastAsia"/>
          <w:color w:val="333333"/>
          <w:kern w:val="0"/>
          <w:sz w:val="24"/>
          <w:szCs w:val="24"/>
          <w:bdr w:val="none" w:sz="0" w:space="0" w:color="auto" w:frame="1"/>
          <w14:ligatures w14:val="none"/>
        </w:rPr>
        <w:t> </w:t>
      </w:r>
      <w:bookmarkEnd w:id="1"/>
      <w:r w:rsidRPr="00456E86">
        <w:rPr>
          <w:rFonts w:ascii="楷体_GB2312" w:eastAsia="楷体_GB2312" w:hAnsi="宋体" w:cs="宋体" w:hint="eastAsia"/>
          <w:color w:val="333333"/>
          <w:kern w:val="0"/>
          <w:sz w:val="24"/>
          <w:szCs w:val="24"/>
          <w:bdr w:val="none" w:sz="0" w:space="0" w:color="auto" w:frame="1"/>
          <w14:ligatures w14:val="none"/>
        </w:rPr>
        <w:t>制定目的</w:t>
      </w:r>
    </w:p>
    <w:p w14:paraId="4BD0701A"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建立健全国家通信保障（含通信恢复，下同）应急工作机制，满足突发情况下通信保障工作需要，确保通信安全畅通。</w:t>
      </w:r>
    </w:p>
    <w:p w14:paraId="16697FB2"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bookmarkStart w:id="2" w:name="_Toc298941375"/>
      <w:r w:rsidRPr="00456E86">
        <w:rPr>
          <w:rFonts w:ascii="楷体_GB2312" w:eastAsia="楷体_GB2312" w:hAnsi="宋体" w:cs="宋体" w:hint="eastAsia"/>
          <w:color w:val="333333"/>
          <w:kern w:val="0"/>
          <w:sz w:val="24"/>
          <w:szCs w:val="24"/>
          <w:bdr w:val="none" w:sz="0" w:space="0" w:color="auto" w:frame="1"/>
          <w14:ligatures w14:val="none"/>
        </w:rPr>
        <w:t>1.2</w:t>
      </w:r>
      <w:bookmarkEnd w:id="2"/>
      <w:r w:rsidRPr="00456E86">
        <w:rPr>
          <w:rFonts w:ascii="楷体_GB2312" w:eastAsia="楷体_GB2312" w:hAnsi="宋体" w:cs="宋体" w:hint="eastAsia"/>
          <w:color w:val="333333"/>
          <w:kern w:val="0"/>
          <w:sz w:val="24"/>
          <w:szCs w:val="24"/>
          <w:bdr w:val="none" w:sz="0" w:space="0" w:color="auto" w:frame="1"/>
          <w14:ligatures w14:val="none"/>
        </w:rPr>
        <w:t> </w:t>
      </w:r>
      <w:r w:rsidRPr="00456E86">
        <w:rPr>
          <w:rFonts w:ascii="楷体_GB2312" w:eastAsia="楷体_GB2312" w:hAnsi="宋体" w:cs="宋体" w:hint="eastAsia"/>
          <w:color w:val="333333"/>
          <w:kern w:val="0"/>
          <w:sz w:val="24"/>
          <w:szCs w:val="24"/>
          <w:bdr w:val="none" w:sz="0" w:space="0" w:color="auto" w:frame="1"/>
          <w14:ligatures w14:val="none"/>
        </w:rPr>
        <w:t>制定依据</w:t>
      </w:r>
    </w:p>
    <w:p w14:paraId="685498DE"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lastRenderedPageBreak/>
        <w:t>依据《中华人民共和国突发事件应对法》、《中华人民共和国电信条例》、《中华人民共和国无线电管理条例》和国家突发事件总体应急预案等有关法律、法规和规章制度。</w:t>
      </w:r>
    </w:p>
    <w:p w14:paraId="10796840"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bookmarkStart w:id="3" w:name="_Toc298941376"/>
      <w:r w:rsidRPr="00456E86">
        <w:rPr>
          <w:rFonts w:ascii="楷体_GB2312" w:eastAsia="楷体_GB2312" w:hAnsi="宋体" w:cs="宋体" w:hint="eastAsia"/>
          <w:color w:val="333333"/>
          <w:kern w:val="0"/>
          <w:sz w:val="24"/>
          <w:szCs w:val="24"/>
          <w:bdr w:val="none" w:sz="0" w:space="0" w:color="auto" w:frame="1"/>
          <w14:ligatures w14:val="none"/>
        </w:rPr>
        <w:t>1.3</w:t>
      </w:r>
      <w:bookmarkEnd w:id="3"/>
      <w:r w:rsidRPr="00456E86">
        <w:rPr>
          <w:rFonts w:ascii="楷体_GB2312" w:eastAsia="楷体_GB2312" w:hAnsi="宋体" w:cs="宋体" w:hint="eastAsia"/>
          <w:color w:val="333333"/>
          <w:kern w:val="0"/>
          <w:sz w:val="24"/>
          <w:szCs w:val="24"/>
          <w:bdr w:val="none" w:sz="0" w:space="0" w:color="auto" w:frame="1"/>
          <w14:ligatures w14:val="none"/>
        </w:rPr>
        <w:t> </w:t>
      </w:r>
      <w:r w:rsidRPr="00456E86">
        <w:rPr>
          <w:rFonts w:ascii="楷体_GB2312" w:eastAsia="楷体_GB2312" w:hAnsi="宋体" w:cs="宋体" w:hint="eastAsia"/>
          <w:color w:val="333333"/>
          <w:kern w:val="0"/>
          <w:sz w:val="24"/>
          <w:szCs w:val="24"/>
          <w:bdr w:val="none" w:sz="0" w:space="0" w:color="auto" w:frame="1"/>
          <w14:ligatures w14:val="none"/>
        </w:rPr>
        <w:t>适用范围</w:t>
      </w:r>
    </w:p>
    <w:p w14:paraId="1CA10C6F"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本预案适用于需要国务院或国务院授权有关部门协调的通信中断、突发事件通信保障应急工作，以及党中央和国务院交办的其他重要通信保障任务。</w:t>
      </w:r>
    </w:p>
    <w:p w14:paraId="6966C61A"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本预案指导全国通信保障应急工作。</w:t>
      </w:r>
    </w:p>
    <w:p w14:paraId="26CAD419"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bookmarkStart w:id="4" w:name="_Toc298941377"/>
      <w:r w:rsidRPr="00456E86">
        <w:rPr>
          <w:rFonts w:ascii="楷体_GB2312" w:eastAsia="楷体_GB2312" w:hAnsi="宋体" w:cs="宋体" w:hint="eastAsia"/>
          <w:color w:val="333333"/>
          <w:kern w:val="0"/>
          <w:sz w:val="24"/>
          <w:szCs w:val="24"/>
          <w:bdr w:val="none" w:sz="0" w:space="0" w:color="auto" w:frame="1"/>
          <w14:ligatures w14:val="none"/>
        </w:rPr>
        <w:t>1.4</w:t>
      </w:r>
      <w:bookmarkEnd w:id="4"/>
      <w:r w:rsidRPr="00456E86">
        <w:rPr>
          <w:rFonts w:ascii="楷体_GB2312" w:eastAsia="楷体_GB2312" w:hAnsi="宋体" w:cs="宋体" w:hint="eastAsia"/>
          <w:color w:val="333333"/>
          <w:kern w:val="0"/>
          <w:sz w:val="24"/>
          <w:szCs w:val="24"/>
          <w:bdr w:val="none" w:sz="0" w:space="0" w:color="auto" w:frame="1"/>
          <w14:ligatures w14:val="none"/>
        </w:rPr>
        <w:t> </w:t>
      </w:r>
      <w:r w:rsidRPr="00456E86">
        <w:rPr>
          <w:rFonts w:ascii="楷体_GB2312" w:eastAsia="楷体_GB2312" w:hAnsi="宋体" w:cs="宋体" w:hint="eastAsia"/>
          <w:color w:val="333333"/>
          <w:kern w:val="0"/>
          <w:sz w:val="24"/>
          <w:szCs w:val="24"/>
          <w:bdr w:val="none" w:sz="0" w:space="0" w:color="auto" w:frame="1"/>
          <w14:ligatures w14:val="none"/>
        </w:rPr>
        <w:t>工作原则</w:t>
      </w:r>
    </w:p>
    <w:p w14:paraId="4E379833"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在党中央、国务院领导下，通信保障工作坚持统一领导、分级负责，属地为主、快速反应，严密组织、密切协同，依靠科技、保障有力的原则。</w:t>
      </w:r>
    </w:p>
    <w:p w14:paraId="45D6C38E"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bookmarkStart w:id="5" w:name="_Toc298941378"/>
      <w:r w:rsidRPr="00456E86">
        <w:rPr>
          <w:rFonts w:ascii="楷体_GB2312" w:eastAsia="楷体_GB2312" w:hAnsi="宋体" w:cs="宋体" w:hint="eastAsia"/>
          <w:color w:val="333333"/>
          <w:kern w:val="0"/>
          <w:sz w:val="24"/>
          <w:szCs w:val="24"/>
          <w:bdr w:val="none" w:sz="0" w:space="0" w:color="auto" w:frame="1"/>
          <w14:ligatures w14:val="none"/>
        </w:rPr>
        <w:t>1.5</w:t>
      </w:r>
      <w:bookmarkEnd w:id="5"/>
      <w:r w:rsidRPr="00456E86">
        <w:rPr>
          <w:rFonts w:ascii="楷体_GB2312" w:eastAsia="楷体_GB2312" w:hAnsi="宋体" w:cs="宋体" w:hint="eastAsia"/>
          <w:color w:val="333333"/>
          <w:kern w:val="0"/>
          <w:sz w:val="24"/>
          <w:szCs w:val="24"/>
          <w:bdr w:val="none" w:sz="0" w:space="0" w:color="auto" w:frame="1"/>
          <w14:ligatures w14:val="none"/>
        </w:rPr>
        <w:t> </w:t>
      </w:r>
      <w:r w:rsidRPr="00456E86">
        <w:rPr>
          <w:rFonts w:ascii="楷体_GB2312" w:eastAsia="楷体_GB2312" w:hAnsi="宋体" w:cs="宋体" w:hint="eastAsia"/>
          <w:color w:val="333333"/>
          <w:kern w:val="0"/>
          <w:sz w:val="24"/>
          <w:szCs w:val="24"/>
          <w:bdr w:val="none" w:sz="0" w:space="0" w:color="auto" w:frame="1"/>
          <w14:ligatures w14:val="none"/>
        </w:rPr>
        <w:t>预案体系</w:t>
      </w:r>
    </w:p>
    <w:p w14:paraId="5B18EF0F"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通信保障应急预案体系由国家通信保障应急预案、部门通信保障应急预案、地方通信保障应急预案以及通信企业通信保障应急预案组成。</w:t>
      </w:r>
    </w:p>
    <w:p w14:paraId="6697EF6F"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bookmarkStart w:id="6" w:name="_Toc298941379"/>
      <w:r w:rsidRPr="00456E86">
        <w:rPr>
          <w:rFonts w:ascii="黑体" w:eastAsia="黑体" w:hAnsi="黑体" w:cs="宋体" w:hint="eastAsia"/>
          <w:color w:val="333333"/>
          <w:kern w:val="0"/>
          <w:sz w:val="24"/>
          <w:szCs w:val="24"/>
          <w:bdr w:val="none" w:sz="0" w:space="0" w:color="auto" w:frame="1"/>
          <w14:ligatures w14:val="none"/>
        </w:rPr>
        <w:t>2</w:t>
      </w:r>
      <w:r w:rsidRPr="00456E86">
        <w:rPr>
          <w:rFonts w:ascii="Calibri" w:eastAsia="黑体" w:hAnsi="Calibri" w:cs="Calibri"/>
          <w:color w:val="333333"/>
          <w:kern w:val="0"/>
          <w:sz w:val="24"/>
          <w:szCs w:val="24"/>
          <w:bdr w:val="none" w:sz="0" w:space="0" w:color="auto" w:frame="1"/>
          <w14:ligatures w14:val="none"/>
        </w:rPr>
        <w:t> </w:t>
      </w:r>
      <w:bookmarkEnd w:id="6"/>
      <w:r w:rsidRPr="00456E86">
        <w:rPr>
          <w:rFonts w:ascii="黑体" w:eastAsia="黑体" w:hAnsi="黑体" w:cs="宋体" w:hint="eastAsia"/>
          <w:color w:val="333333"/>
          <w:kern w:val="0"/>
          <w:sz w:val="24"/>
          <w:szCs w:val="24"/>
          <w:bdr w:val="none" w:sz="0" w:space="0" w:color="auto" w:frame="1"/>
          <w14:ligatures w14:val="none"/>
        </w:rPr>
        <w:t>组织指挥体系与职责</w:t>
      </w:r>
    </w:p>
    <w:p w14:paraId="6DC95F1F"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国务院或国务院授权工业和信息化部设立国家通信保障应急领导小组（以下简称领导小组），指挥、协调全国通信保障应急处置工作。省级通信保障应急指挥机构可由省级人民政府授权省（区、市）通信管理局设立，市（地）、县级通信保障应急指挥机构由相应地方人民政府会同省（区、市）通信管理局设立，负责组织和协调本行政区域内通信保障应急工作。必要时设立现场通信保障应急指挥机构，具体负责事发现场通信保障的组织、协调工作。</w:t>
      </w:r>
    </w:p>
    <w:p w14:paraId="61531462"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bookmarkStart w:id="7" w:name="_Toc308189177"/>
      <w:r w:rsidRPr="00456E86">
        <w:rPr>
          <w:rFonts w:ascii="宋体" w:eastAsia="宋体" w:hAnsi="宋体" w:cs="宋体" w:hint="eastAsia"/>
          <w:color w:val="333333"/>
          <w:kern w:val="0"/>
          <w:sz w:val="24"/>
          <w:szCs w:val="24"/>
          <w:bdr w:val="none" w:sz="0" w:space="0" w:color="auto" w:frame="1"/>
          <w14:ligatures w14:val="none"/>
        </w:rPr>
        <w:t>领导小组办公室设在工业和信息化部，负责日常联络和事务处理工作。办公室主任由工业和信息化部主管副部长担任。</w:t>
      </w:r>
      <w:bookmarkEnd w:id="7"/>
    </w:p>
    <w:p w14:paraId="4B41D1A3"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领导小组下设专家组，主要职责是承担决策咨询任务、提出处置措施建议及对有关处置方案进行综合评估等。</w:t>
      </w:r>
    </w:p>
    <w:p w14:paraId="3714327B"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bookmarkStart w:id="8" w:name="_Toc298941384"/>
      <w:r w:rsidRPr="00456E86">
        <w:rPr>
          <w:rFonts w:ascii="黑体" w:eastAsia="黑体" w:hAnsi="黑体" w:cs="宋体" w:hint="eastAsia"/>
          <w:color w:val="333333"/>
          <w:kern w:val="0"/>
          <w:sz w:val="24"/>
          <w:szCs w:val="24"/>
          <w:bdr w:val="none" w:sz="0" w:space="0" w:color="auto" w:frame="1"/>
          <w14:ligatures w14:val="none"/>
        </w:rPr>
        <w:t>3</w:t>
      </w:r>
      <w:r w:rsidRPr="00456E86">
        <w:rPr>
          <w:rFonts w:ascii="Calibri" w:eastAsia="黑体" w:hAnsi="Calibri" w:cs="Calibri"/>
          <w:color w:val="333333"/>
          <w:kern w:val="0"/>
          <w:sz w:val="24"/>
          <w:szCs w:val="24"/>
          <w:bdr w:val="none" w:sz="0" w:space="0" w:color="auto" w:frame="1"/>
          <w14:ligatures w14:val="none"/>
        </w:rPr>
        <w:t> </w:t>
      </w:r>
      <w:bookmarkEnd w:id="8"/>
      <w:r w:rsidRPr="00456E86">
        <w:rPr>
          <w:rFonts w:ascii="黑体" w:eastAsia="黑体" w:hAnsi="黑体" w:cs="宋体" w:hint="eastAsia"/>
          <w:color w:val="333333"/>
          <w:kern w:val="0"/>
          <w:sz w:val="24"/>
          <w:szCs w:val="24"/>
          <w:bdr w:val="none" w:sz="0" w:space="0" w:color="auto" w:frame="1"/>
          <w14:ligatures w14:val="none"/>
        </w:rPr>
        <w:t>预防与预警</w:t>
      </w:r>
    </w:p>
    <w:p w14:paraId="1CE1717A"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bookmarkStart w:id="9" w:name="_Toc298941385"/>
      <w:r w:rsidRPr="00456E86">
        <w:rPr>
          <w:rFonts w:ascii="楷体_GB2312" w:eastAsia="楷体_GB2312" w:hAnsi="宋体" w:cs="宋体" w:hint="eastAsia"/>
          <w:color w:val="333333"/>
          <w:kern w:val="0"/>
          <w:sz w:val="24"/>
          <w:szCs w:val="24"/>
          <w:bdr w:val="none" w:sz="0" w:space="0" w:color="auto" w:frame="1"/>
          <w14:ligatures w14:val="none"/>
        </w:rPr>
        <w:t>3.1</w:t>
      </w:r>
      <w:bookmarkEnd w:id="9"/>
      <w:r w:rsidRPr="00456E86">
        <w:rPr>
          <w:rFonts w:ascii="楷体_GB2312" w:eastAsia="楷体_GB2312" w:hAnsi="宋体" w:cs="宋体" w:hint="eastAsia"/>
          <w:color w:val="333333"/>
          <w:kern w:val="0"/>
          <w:sz w:val="24"/>
          <w:szCs w:val="24"/>
          <w:bdr w:val="none" w:sz="0" w:space="0" w:color="auto" w:frame="1"/>
          <w14:ligatures w14:val="none"/>
        </w:rPr>
        <w:t> </w:t>
      </w:r>
      <w:r w:rsidRPr="00456E86">
        <w:rPr>
          <w:rFonts w:ascii="楷体_GB2312" w:eastAsia="楷体_GB2312" w:hAnsi="宋体" w:cs="宋体" w:hint="eastAsia"/>
          <w:color w:val="333333"/>
          <w:kern w:val="0"/>
          <w:sz w:val="24"/>
          <w:szCs w:val="24"/>
          <w:bdr w:val="none" w:sz="0" w:space="0" w:color="auto" w:frame="1"/>
          <w14:ligatures w14:val="none"/>
        </w:rPr>
        <w:t>预防机制</w:t>
      </w:r>
    </w:p>
    <w:p w14:paraId="0FCB122A"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基础电信运营企业在通信网络规划和建设中，要贯彻落实网络安全各项工作要求，健全网络安全防护、监测预警和应急通信保障体系建设，不断提高网络的自愈和抗毁能力；强化对网络运行安全和网间互联互通安全的监测及风险隐患排查；完善应急处置机制，修订完善各级通信保障应急预案，定期组织演练，加强网络运行安全和应急通信保障的宣传教育工作，提高应对突发事件的能力。</w:t>
      </w:r>
    </w:p>
    <w:p w14:paraId="7C849B9D"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lastRenderedPageBreak/>
        <w:t>通信主管部门要加强对基础电信运营企业网络安全防护、安全运行和应急处置工作的检查指导。</w:t>
      </w:r>
    </w:p>
    <w:p w14:paraId="0652C562"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bookmarkStart w:id="10" w:name="_Toc298941386"/>
      <w:r w:rsidRPr="00456E86">
        <w:rPr>
          <w:rFonts w:ascii="楷体_GB2312" w:eastAsia="楷体_GB2312" w:hAnsi="宋体" w:cs="宋体" w:hint="eastAsia"/>
          <w:color w:val="333333"/>
          <w:kern w:val="0"/>
          <w:sz w:val="24"/>
          <w:szCs w:val="24"/>
          <w:bdr w:val="none" w:sz="0" w:space="0" w:color="auto" w:frame="1"/>
          <w14:ligatures w14:val="none"/>
        </w:rPr>
        <w:t>3.2</w:t>
      </w:r>
      <w:bookmarkEnd w:id="10"/>
      <w:r w:rsidRPr="00456E86">
        <w:rPr>
          <w:rFonts w:ascii="楷体_GB2312" w:eastAsia="楷体_GB2312" w:hAnsi="宋体" w:cs="宋体" w:hint="eastAsia"/>
          <w:color w:val="333333"/>
          <w:kern w:val="0"/>
          <w:sz w:val="24"/>
          <w:szCs w:val="24"/>
          <w:bdr w:val="none" w:sz="0" w:space="0" w:color="auto" w:frame="1"/>
          <w14:ligatures w14:val="none"/>
        </w:rPr>
        <w:t> </w:t>
      </w:r>
      <w:r w:rsidRPr="00456E86">
        <w:rPr>
          <w:rFonts w:ascii="楷体_GB2312" w:eastAsia="楷体_GB2312" w:hAnsi="宋体" w:cs="宋体" w:hint="eastAsia"/>
          <w:color w:val="333333"/>
          <w:kern w:val="0"/>
          <w:sz w:val="24"/>
          <w:szCs w:val="24"/>
          <w:bdr w:val="none" w:sz="0" w:space="0" w:color="auto" w:frame="1"/>
          <w14:ligatures w14:val="none"/>
        </w:rPr>
        <w:t>预警分级</w:t>
      </w:r>
    </w:p>
    <w:p w14:paraId="306AF115"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按影响范围，将通信预警划分为特别严重（Ⅰ级）、严重（Ⅱ级）、较严重（Ⅲ级）和一般（Ⅳ级）四个等级，依次标为红色、橙色、黄色和蓝色：</w:t>
      </w:r>
    </w:p>
    <w:p w14:paraId="11AF7A1D"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Ⅰ级（红色）：电信网络出现故障或其他事件征兆,经</w:t>
      </w:r>
      <w:proofErr w:type="gramStart"/>
      <w:r w:rsidRPr="00456E86">
        <w:rPr>
          <w:rFonts w:ascii="宋体" w:eastAsia="宋体" w:hAnsi="宋体" w:cs="宋体" w:hint="eastAsia"/>
          <w:color w:val="333333"/>
          <w:kern w:val="0"/>
          <w:sz w:val="24"/>
          <w:szCs w:val="24"/>
          <w:bdr w:val="none" w:sz="0" w:space="0" w:color="auto" w:frame="1"/>
          <w14:ligatures w14:val="none"/>
        </w:rPr>
        <w:t>研</w:t>
      </w:r>
      <w:proofErr w:type="gramEnd"/>
      <w:r w:rsidRPr="00456E86">
        <w:rPr>
          <w:rFonts w:ascii="宋体" w:eastAsia="宋体" w:hAnsi="宋体" w:cs="宋体" w:hint="eastAsia"/>
          <w:color w:val="333333"/>
          <w:kern w:val="0"/>
          <w:sz w:val="24"/>
          <w:szCs w:val="24"/>
          <w:bdr w:val="none" w:sz="0" w:space="0" w:color="auto" w:frame="1"/>
          <w14:ligatures w14:val="none"/>
        </w:rPr>
        <w:t>判可能引发2个以上省（区、市）通信大面积中断的情况。</w:t>
      </w:r>
    </w:p>
    <w:p w14:paraId="13EC68F4"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Ⅱ级（橙色）：电信网络出现故障或其他事件征兆，经</w:t>
      </w:r>
      <w:proofErr w:type="gramStart"/>
      <w:r w:rsidRPr="00456E86">
        <w:rPr>
          <w:rFonts w:ascii="宋体" w:eastAsia="宋体" w:hAnsi="宋体" w:cs="宋体" w:hint="eastAsia"/>
          <w:color w:val="333333"/>
          <w:kern w:val="0"/>
          <w:sz w:val="24"/>
          <w:szCs w:val="24"/>
          <w:bdr w:val="none" w:sz="0" w:space="0" w:color="auto" w:frame="1"/>
          <w14:ligatures w14:val="none"/>
        </w:rPr>
        <w:t>研</w:t>
      </w:r>
      <w:proofErr w:type="gramEnd"/>
      <w:r w:rsidRPr="00456E86">
        <w:rPr>
          <w:rFonts w:ascii="宋体" w:eastAsia="宋体" w:hAnsi="宋体" w:cs="宋体" w:hint="eastAsia"/>
          <w:color w:val="333333"/>
          <w:kern w:val="0"/>
          <w:sz w:val="24"/>
          <w:szCs w:val="24"/>
          <w:bdr w:val="none" w:sz="0" w:space="0" w:color="auto" w:frame="1"/>
          <w14:ligatures w14:val="none"/>
        </w:rPr>
        <w:t>判可能引发1个省（区、市）内2个以上市（地）通信大面积中断的情况。</w:t>
      </w:r>
    </w:p>
    <w:p w14:paraId="6F8317E1"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Ⅲ级（黄色）：电信网络出现故障或其他事件征兆，经</w:t>
      </w:r>
      <w:proofErr w:type="gramStart"/>
      <w:r w:rsidRPr="00456E86">
        <w:rPr>
          <w:rFonts w:ascii="宋体" w:eastAsia="宋体" w:hAnsi="宋体" w:cs="宋体" w:hint="eastAsia"/>
          <w:color w:val="333333"/>
          <w:kern w:val="0"/>
          <w:sz w:val="24"/>
          <w:szCs w:val="24"/>
          <w:bdr w:val="none" w:sz="0" w:space="0" w:color="auto" w:frame="1"/>
          <w14:ligatures w14:val="none"/>
        </w:rPr>
        <w:t>研</w:t>
      </w:r>
      <w:proofErr w:type="gramEnd"/>
      <w:r w:rsidRPr="00456E86">
        <w:rPr>
          <w:rFonts w:ascii="宋体" w:eastAsia="宋体" w:hAnsi="宋体" w:cs="宋体" w:hint="eastAsia"/>
          <w:color w:val="333333"/>
          <w:kern w:val="0"/>
          <w:sz w:val="24"/>
          <w:szCs w:val="24"/>
          <w:bdr w:val="none" w:sz="0" w:space="0" w:color="auto" w:frame="1"/>
          <w14:ligatures w14:val="none"/>
        </w:rPr>
        <w:t>判可能引发1个市（地）内2个以上县通信大面积中断的情况。</w:t>
      </w:r>
    </w:p>
    <w:p w14:paraId="1337F845"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Ⅳ级（蓝色）：电信网络出现故障或其他事件征兆，经</w:t>
      </w:r>
      <w:proofErr w:type="gramStart"/>
      <w:r w:rsidRPr="00456E86">
        <w:rPr>
          <w:rFonts w:ascii="宋体" w:eastAsia="宋体" w:hAnsi="宋体" w:cs="宋体" w:hint="eastAsia"/>
          <w:color w:val="333333"/>
          <w:kern w:val="0"/>
          <w:sz w:val="24"/>
          <w:szCs w:val="24"/>
          <w:bdr w:val="none" w:sz="0" w:space="0" w:color="auto" w:frame="1"/>
          <w14:ligatures w14:val="none"/>
        </w:rPr>
        <w:t>研</w:t>
      </w:r>
      <w:proofErr w:type="gramEnd"/>
      <w:r w:rsidRPr="00456E86">
        <w:rPr>
          <w:rFonts w:ascii="宋体" w:eastAsia="宋体" w:hAnsi="宋体" w:cs="宋体" w:hint="eastAsia"/>
          <w:color w:val="333333"/>
          <w:kern w:val="0"/>
          <w:sz w:val="24"/>
          <w:szCs w:val="24"/>
          <w:bdr w:val="none" w:sz="0" w:space="0" w:color="auto" w:frame="1"/>
          <w14:ligatures w14:val="none"/>
        </w:rPr>
        <w:t>判可能引发1个县通信中断的情况。</w:t>
      </w:r>
    </w:p>
    <w:p w14:paraId="653C2756"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发生特殊情况，可结合实际，适当调整预警相应级别。</w:t>
      </w:r>
    </w:p>
    <w:p w14:paraId="4FBDF7E4"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bookmarkStart w:id="11" w:name="_Toc298941387"/>
      <w:r w:rsidRPr="00456E86">
        <w:rPr>
          <w:rFonts w:ascii="楷体_GB2312" w:eastAsia="楷体_GB2312" w:hAnsi="宋体" w:cs="宋体" w:hint="eastAsia"/>
          <w:color w:val="333333"/>
          <w:kern w:val="0"/>
          <w:sz w:val="24"/>
          <w:szCs w:val="24"/>
          <w:bdr w:val="none" w:sz="0" w:space="0" w:color="auto" w:frame="1"/>
          <w14:ligatures w14:val="none"/>
        </w:rPr>
        <w:t>3.3</w:t>
      </w:r>
      <w:bookmarkEnd w:id="11"/>
      <w:r w:rsidRPr="00456E86">
        <w:rPr>
          <w:rFonts w:ascii="楷体_GB2312" w:eastAsia="楷体_GB2312" w:hAnsi="宋体" w:cs="宋体" w:hint="eastAsia"/>
          <w:color w:val="333333"/>
          <w:kern w:val="0"/>
          <w:sz w:val="24"/>
          <w:szCs w:val="24"/>
          <w:bdr w:val="none" w:sz="0" w:space="0" w:color="auto" w:frame="1"/>
          <w14:ligatures w14:val="none"/>
        </w:rPr>
        <w:t> </w:t>
      </w:r>
      <w:r w:rsidRPr="00456E86">
        <w:rPr>
          <w:rFonts w:ascii="楷体_GB2312" w:eastAsia="楷体_GB2312" w:hAnsi="宋体" w:cs="宋体" w:hint="eastAsia"/>
          <w:color w:val="333333"/>
          <w:kern w:val="0"/>
          <w:sz w:val="24"/>
          <w:szCs w:val="24"/>
          <w:bdr w:val="none" w:sz="0" w:space="0" w:color="auto" w:frame="1"/>
          <w14:ligatures w14:val="none"/>
        </w:rPr>
        <w:t>预警监测</w:t>
      </w:r>
    </w:p>
    <w:p w14:paraId="45DBC403"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通信主管部门建立与有关部门的灾害预警信息共享机制，强化通信网应急指挥调度系统的预警监测功能，密切关注并及时汇总、通报、共享有关信息。</w:t>
      </w:r>
    </w:p>
    <w:p w14:paraId="1AFB8D4B"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基础电信运营企业要建立和完善网络预警监测机制，加强电信网络运行监测。</w:t>
      </w:r>
    </w:p>
    <w:p w14:paraId="3F6846CB"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bookmarkStart w:id="12" w:name="_Toc298941388"/>
      <w:r w:rsidRPr="00456E86">
        <w:rPr>
          <w:rFonts w:ascii="楷体_GB2312" w:eastAsia="楷体_GB2312" w:hAnsi="宋体" w:cs="宋体" w:hint="eastAsia"/>
          <w:color w:val="333333"/>
          <w:kern w:val="0"/>
          <w:sz w:val="24"/>
          <w:szCs w:val="24"/>
          <w:bdr w:val="none" w:sz="0" w:space="0" w:color="auto" w:frame="1"/>
          <w14:ligatures w14:val="none"/>
        </w:rPr>
        <w:t>3.4</w:t>
      </w:r>
      <w:bookmarkEnd w:id="12"/>
      <w:r w:rsidRPr="00456E86">
        <w:rPr>
          <w:rFonts w:ascii="楷体_GB2312" w:eastAsia="楷体_GB2312" w:hAnsi="宋体" w:cs="宋体" w:hint="eastAsia"/>
          <w:color w:val="333333"/>
          <w:kern w:val="0"/>
          <w:sz w:val="24"/>
          <w:szCs w:val="24"/>
          <w:bdr w:val="none" w:sz="0" w:space="0" w:color="auto" w:frame="1"/>
          <w14:ligatures w14:val="none"/>
        </w:rPr>
        <w:t> </w:t>
      </w:r>
      <w:r w:rsidRPr="00456E86">
        <w:rPr>
          <w:rFonts w:ascii="楷体_GB2312" w:eastAsia="楷体_GB2312" w:hAnsi="宋体" w:cs="宋体" w:hint="eastAsia"/>
          <w:color w:val="333333"/>
          <w:kern w:val="0"/>
          <w:sz w:val="24"/>
          <w:szCs w:val="24"/>
          <w:bdr w:val="none" w:sz="0" w:space="0" w:color="auto" w:frame="1"/>
          <w14:ligatures w14:val="none"/>
        </w:rPr>
        <w:t>预警通报</w:t>
      </w:r>
    </w:p>
    <w:p w14:paraId="1E70BDB4"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领导小组负责确认、通报Ⅰ级预警。省级通信保障应急指挥机构负责确认、通报Ⅱ、Ⅲ、Ⅳ级预警。</w:t>
      </w:r>
    </w:p>
    <w:p w14:paraId="662A61B4"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bookmarkStart w:id="13" w:name="_Toc298941389"/>
      <w:r w:rsidRPr="00456E86">
        <w:rPr>
          <w:rFonts w:ascii="楷体_GB2312" w:eastAsia="楷体_GB2312" w:hAnsi="宋体" w:cs="宋体" w:hint="eastAsia"/>
          <w:color w:val="333333"/>
          <w:kern w:val="0"/>
          <w:sz w:val="24"/>
          <w:szCs w:val="24"/>
          <w:bdr w:val="none" w:sz="0" w:space="0" w:color="auto" w:frame="1"/>
          <w14:ligatures w14:val="none"/>
        </w:rPr>
        <w:t>3.5</w:t>
      </w:r>
      <w:bookmarkEnd w:id="13"/>
      <w:r w:rsidRPr="00456E86">
        <w:rPr>
          <w:rFonts w:ascii="楷体_GB2312" w:eastAsia="楷体_GB2312" w:hAnsi="宋体" w:cs="宋体" w:hint="eastAsia"/>
          <w:color w:val="333333"/>
          <w:kern w:val="0"/>
          <w:sz w:val="24"/>
          <w:szCs w:val="24"/>
          <w:bdr w:val="none" w:sz="0" w:space="0" w:color="auto" w:frame="1"/>
          <w14:ligatures w14:val="none"/>
        </w:rPr>
        <w:t> </w:t>
      </w:r>
      <w:r w:rsidRPr="00456E86">
        <w:rPr>
          <w:rFonts w:ascii="楷体_GB2312" w:eastAsia="楷体_GB2312" w:hAnsi="宋体" w:cs="宋体" w:hint="eastAsia"/>
          <w:color w:val="333333"/>
          <w:kern w:val="0"/>
          <w:sz w:val="24"/>
          <w:szCs w:val="24"/>
          <w:bdr w:val="none" w:sz="0" w:space="0" w:color="auto" w:frame="1"/>
          <w14:ligatures w14:val="none"/>
        </w:rPr>
        <w:t>预警行动</w:t>
      </w:r>
    </w:p>
    <w:p w14:paraId="02F322E4"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经领导小组核定，达到Ⅰ级预警的，启动Ⅰ级预警行动：</w:t>
      </w:r>
    </w:p>
    <w:p w14:paraId="448E38E7"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（1）通知相关省（区、市）通信管理局和基础电信运营企业落实通信保障有关准备工作。</w:t>
      </w:r>
    </w:p>
    <w:p w14:paraId="1F29D8FA"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（2）研究确定通信保障应急准备措施和工作方案。</w:t>
      </w:r>
    </w:p>
    <w:p w14:paraId="2375BE3F"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（3）紧急部署资源调度、组织动员和部门联动等各项准备工作。</w:t>
      </w:r>
    </w:p>
    <w:p w14:paraId="77103F0A"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（4）根据事态进展情况，适时调整预警级别或解除预警。</w:t>
      </w:r>
    </w:p>
    <w:p w14:paraId="454F5FC3"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领导小组核定未达Ⅰ级预警条件的，由领导小组办公室及时将有关情况通报给相关省级通信保障应急指挥机构和基础电信运营企业。</w:t>
      </w:r>
    </w:p>
    <w:p w14:paraId="1119A2DF"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lastRenderedPageBreak/>
        <w:t>Ⅱ级以下预警信息，由相关地方通信保障应急指挥机构负责采取相应级别预警行动，并将重要情况及时上报。</w:t>
      </w:r>
    </w:p>
    <w:p w14:paraId="1F89EF20"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bookmarkStart w:id="14" w:name="_Toc298941390"/>
      <w:r w:rsidRPr="00456E86">
        <w:rPr>
          <w:rFonts w:ascii="黑体" w:eastAsia="黑体" w:hAnsi="黑体" w:cs="宋体" w:hint="eastAsia"/>
          <w:color w:val="333333"/>
          <w:kern w:val="0"/>
          <w:sz w:val="24"/>
          <w:szCs w:val="24"/>
          <w:bdr w:val="none" w:sz="0" w:space="0" w:color="auto" w:frame="1"/>
          <w14:ligatures w14:val="none"/>
        </w:rPr>
        <w:t>4</w:t>
      </w:r>
      <w:r w:rsidRPr="00456E86">
        <w:rPr>
          <w:rFonts w:ascii="Calibri" w:eastAsia="黑体" w:hAnsi="Calibri" w:cs="Calibri"/>
          <w:color w:val="333333"/>
          <w:kern w:val="0"/>
          <w:sz w:val="24"/>
          <w:szCs w:val="24"/>
          <w:bdr w:val="none" w:sz="0" w:space="0" w:color="auto" w:frame="1"/>
          <w14:ligatures w14:val="none"/>
        </w:rPr>
        <w:t> </w:t>
      </w:r>
      <w:bookmarkEnd w:id="14"/>
      <w:r w:rsidRPr="00456E86">
        <w:rPr>
          <w:rFonts w:ascii="黑体" w:eastAsia="黑体" w:hAnsi="黑体" w:cs="宋体" w:hint="eastAsia"/>
          <w:color w:val="333333"/>
          <w:kern w:val="0"/>
          <w:sz w:val="24"/>
          <w:szCs w:val="24"/>
          <w:bdr w:val="none" w:sz="0" w:space="0" w:color="auto" w:frame="1"/>
          <w14:ligatures w14:val="none"/>
        </w:rPr>
        <w:t>应急响应</w:t>
      </w:r>
    </w:p>
    <w:p w14:paraId="09A75540"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bookmarkStart w:id="15" w:name="_Toc298941391"/>
      <w:r w:rsidRPr="00456E86">
        <w:rPr>
          <w:rFonts w:ascii="楷体_GB2312" w:eastAsia="楷体_GB2312" w:hAnsi="宋体" w:cs="宋体" w:hint="eastAsia"/>
          <w:color w:val="333333"/>
          <w:kern w:val="0"/>
          <w:sz w:val="24"/>
          <w:szCs w:val="24"/>
          <w:bdr w:val="none" w:sz="0" w:space="0" w:color="auto" w:frame="1"/>
          <w14:ligatures w14:val="none"/>
        </w:rPr>
        <w:t>4.1</w:t>
      </w:r>
      <w:bookmarkEnd w:id="15"/>
      <w:r w:rsidRPr="00456E86">
        <w:rPr>
          <w:rFonts w:ascii="楷体_GB2312" w:eastAsia="楷体_GB2312" w:hAnsi="宋体" w:cs="宋体" w:hint="eastAsia"/>
          <w:color w:val="333333"/>
          <w:kern w:val="0"/>
          <w:sz w:val="24"/>
          <w:szCs w:val="24"/>
          <w:bdr w:val="none" w:sz="0" w:space="0" w:color="auto" w:frame="1"/>
          <w14:ligatures w14:val="none"/>
        </w:rPr>
        <w:t> </w:t>
      </w:r>
      <w:r w:rsidRPr="00456E86">
        <w:rPr>
          <w:rFonts w:ascii="楷体_GB2312" w:eastAsia="楷体_GB2312" w:hAnsi="宋体" w:cs="宋体" w:hint="eastAsia"/>
          <w:color w:val="333333"/>
          <w:kern w:val="0"/>
          <w:sz w:val="24"/>
          <w:szCs w:val="24"/>
          <w:bdr w:val="none" w:sz="0" w:space="0" w:color="auto" w:frame="1"/>
          <w14:ligatures w14:val="none"/>
        </w:rPr>
        <w:t>工作机制</w:t>
      </w:r>
    </w:p>
    <w:p w14:paraId="737E3BAF"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根据突发事件影响范围、危害程度及通信保障任务重要性等因素，设定Ⅰ、Ⅱ、Ⅲ、Ⅳ四个通信保障应急响应等级。Ⅰ级响应由领导小组负责组织实施，Ⅱ级响应由相关省级通信保障应急指挥机构负责组织实施，Ⅲ级响应由相关市（地）级通信保障应急指挥机构负责组织实施，Ⅳ级响应由相关县级通信保障应急指挥机构负责组织实施。各级响应启动条件见附则7.1。</w:t>
      </w:r>
    </w:p>
    <w:p w14:paraId="4CC494B2"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启动Ⅰ级响应后，各级通信保障应急指挥机构启动指挥联动、信息报送、会商、通信联络、信息通报和发布等工作机制，有序开展通信保障工作。</w:t>
      </w:r>
    </w:p>
    <w:p w14:paraId="2C894EB3"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bookmarkStart w:id="16" w:name="_Toc298941392"/>
      <w:r w:rsidRPr="00456E86">
        <w:rPr>
          <w:rFonts w:ascii="楷体_GB2312" w:eastAsia="楷体_GB2312" w:hAnsi="宋体" w:cs="宋体" w:hint="eastAsia"/>
          <w:color w:val="333333"/>
          <w:kern w:val="0"/>
          <w:sz w:val="24"/>
          <w:szCs w:val="24"/>
          <w:bdr w:val="none" w:sz="0" w:space="0" w:color="auto" w:frame="1"/>
          <w14:ligatures w14:val="none"/>
        </w:rPr>
        <w:t>4.2</w:t>
      </w:r>
      <w:bookmarkEnd w:id="16"/>
      <w:r w:rsidRPr="00456E86">
        <w:rPr>
          <w:rFonts w:ascii="楷体_GB2312" w:eastAsia="楷体_GB2312" w:hAnsi="宋体" w:cs="宋体" w:hint="eastAsia"/>
          <w:color w:val="333333"/>
          <w:kern w:val="0"/>
          <w:sz w:val="24"/>
          <w:szCs w:val="24"/>
          <w:bdr w:val="none" w:sz="0" w:space="0" w:color="auto" w:frame="1"/>
          <w14:ligatures w14:val="none"/>
        </w:rPr>
        <w:t> </w:t>
      </w:r>
      <w:r w:rsidRPr="00456E86">
        <w:rPr>
          <w:rFonts w:ascii="楷体_GB2312" w:eastAsia="楷体_GB2312" w:hAnsi="宋体" w:cs="宋体" w:hint="eastAsia"/>
          <w:color w:val="333333"/>
          <w:kern w:val="0"/>
          <w:sz w:val="24"/>
          <w:szCs w:val="24"/>
          <w:bdr w:val="none" w:sz="0" w:space="0" w:color="auto" w:frame="1"/>
          <w14:ligatures w14:val="none"/>
        </w:rPr>
        <w:t>先期处置和信息报告</w:t>
      </w:r>
    </w:p>
    <w:p w14:paraId="2A9D014B"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事件发生后，相关基础电信运营企业应立即采取有效处置措施，控制事态发展，并按照有关规定及时上报事件信息；通信保障应急指挥机构接到事件信息报告后，应立即采取应对措施，并及时上报上级通信保障应急指挥机构。</w:t>
      </w:r>
    </w:p>
    <w:p w14:paraId="64477309"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bookmarkStart w:id="17" w:name="_Toc298941393"/>
      <w:r w:rsidRPr="00456E86">
        <w:rPr>
          <w:rFonts w:ascii="楷体_GB2312" w:eastAsia="楷体_GB2312" w:hAnsi="宋体" w:cs="宋体" w:hint="eastAsia"/>
          <w:color w:val="333333"/>
          <w:kern w:val="0"/>
          <w:sz w:val="24"/>
          <w:szCs w:val="24"/>
          <w:bdr w:val="none" w:sz="0" w:space="0" w:color="auto" w:frame="1"/>
          <w14:ligatures w14:val="none"/>
        </w:rPr>
        <w:t>4.3</w:t>
      </w:r>
      <w:bookmarkEnd w:id="17"/>
      <w:r w:rsidRPr="00456E86">
        <w:rPr>
          <w:rFonts w:ascii="楷体_GB2312" w:eastAsia="楷体_GB2312" w:hAnsi="宋体" w:cs="宋体" w:hint="eastAsia"/>
          <w:color w:val="333333"/>
          <w:kern w:val="0"/>
          <w:sz w:val="24"/>
          <w:szCs w:val="24"/>
          <w:bdr w:val="none" w:sz="0" w:space="0" w:color="auto" w:frame="1"/>
          <w14:ligatures w14:val="none"/>
        </w:rPr>
        <w:t> </w:t>
      </w:r>
      <w:r w:rsidRPr="00456E86">
        <w:rPr>
          <w:rFonts w:ascii="楷体_GB2312" w:eastAsia="楷体_GB2312" w:hAnsi="宋体" w:cs="宋体" w:hint="eastAsia"/>
          <w:color w:val="333333"/>
          <w:kern w:val="0"/>
          <w:sz w:val="24"/>
          <w:szCs w:val="24"/>
          <w:bdr w:val="none" w:sz="0" w:space="0" w:color="auto" w:frame="1"/>
          <w14:ligatures w14:val="none"/>
        </w:rPr>
        <w:t>Ⅰ级响应</w:t>
      </w:r>
    </w:p>
    <w:p w14:paraId="2415037A"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楷体_GB2312" w:eastAsia="楷体_GB2312" w:hAnsi="宋体" w:cs="宋体" w:hint="eastAsia"/>
          <w:color w:val="333333"/>
          <w:kern w:val="0"/>
          <w:sz w:val="24"/>
          <w:szCs w:val="24"/>
          <w:bdr w:val="none" w:sz="0" w:space="0" w:color="auto" w:frame="1"/>
          <w14:ligatures w14:val="none"/>
        </w:rPr>
        <w:t>4.3.1</w:t>
      </w:r>
      <w:r w:rsidRPr="00456E86">
        <w:rPr>
          <w:rFonts w:ascii="楷体_GB2312" w:eastAsia="楷体_GB2312" w:hAnsi="宋体" w:cs="宋体" w:hint="eastAsia"/>
          <w:color w:val="333333"/>
          <w:kern w:val="0"/>
          <w:sz w:val="24"/>
          <w:szCs w:val="24"/>
          <w:bdr w:val="none" w:sz="0" w:space="0" w:color="auto" w:frame="1"/>
          <w14:ligatures w14:val="none"/>
        </w:rPr>
        <w:t> </w:t>
      </w:r>
      <w:r w:rsidRPr="00456E86">
        <w:rPr>
          <w:rFonts w:ascii="楷体_GB2312" w:eastAsia="楷体_GB2312" w:hAnsi="宋体" w:cs="宋体" w:hint="eastAsia"/>
          <w:color w:val="333333"/>
          <w:kern w:val="0"/>
          <w:sz w:val="24"/>
          <w:szCs w:val="24"/>
          <w:bdr w:val="none" w:sz="0" w:space="0" w:color="auto" w:frame="1"/>
          <w14:ligatures w14:val="none"/>
        </w:rPr>
        <w:t>启动程序</w:t>
      </w:r>
    </w:p>
    <w:p w14:paraId="553325AD"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（1）领导小组办公室立即将有关情况报告领导小组，提出启动Ⅰ级响应的建议；同时，通报各成员单位。</w:t>
      </w:r>
    </w:p>
    <w:p w14:paraId="26394D31"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（2）领导小组确认后，启动并负责组织实施Ⅰ级响应。</w:t>
      </w:r>
    </w:p>
    <w:p w14:paraId="7F53277D"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（3）领导小组办公室通报各成员单位、各省（区、市）通信管理局。</w:t>
      </w:r>
    </w:p>
    <w:p w14:paraId="341EECAF"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（4）事发省（区、市）应急通信保障力量和基础电信运营企业启动相应通信保障应急指挥机构和通信保障应急预案。</w:t>
      </w:r>
    </w:p>
    <w:p w14:paraId="216ABC3C"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（5）各成员单位启动相关应急预案，协同应对。</w:t>
      </w:r>
    </w:p>
    <w:p w14:paraId="16C4084A"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楷体_GB2312" w:eastAsia="楷体_GB2312" w:hAnsi="宋体" w:cs="宋体" w:hint="eastAsia"/>
          <w:color w:val="333333"/>
          <w:kern w:val="0"/>
          <w:sz w:val="24"/>
          <w:szCs w:val="24"/>
          <w:bdr w:val="none" w:sz="0" w:space="0" w:color="auto" w:frame="1"/>
          <w14:ligatures w14:val="none"/>
        </w:rPr>
        <w:t>4.3.2</w:t>
      </w:r>
      <w:r w:rsidRPr="00456E86">
        <w:rPr>
          <w:rFonts w:ascii="楷体_GB2312" w:eastAsia="楷体_GB2312" w:hAnsi="宋体" w:cs="宋体" w:hint="eastAsia"/>
          <w:color w:val="333333"/>
          <w:kern w:val="0"/>
          <w:sz w:val="24"/>
          <w:szCs w:val="24"/>
          <w:bdr w:val="none" w:sz="0" w:space="0" w:color="auto" w:frame="1"/>
          <w14:ligatures w14:val="none"/>
        </w:rPr>
        <w:t> </w:t>
      </w:r>
      <w:r w:rsidRPr="00456E86">
        <w:rPr>
          <w:rFonts w:ascii="楷体_GB2312" w:eastAsia="楷体_GB2312" w:hAnsi="宋体" w:cs="宋体" w:hint="eastAsia"/>
          <w:color w:val="333333"/>
          <w:kern w:val="0"/>
          <w:sz w:val="24"/>
          <w:szCs w:val="24"/>
          <w:bdr w:val="none" w:sz="0" w:space="0" w:color="auto" w:frame="1"/>
          <w14:ligatures w14:val="none"/>
        </w:rPr>
        <w:t>应急值守和信息报送</w:t>
      </w:r>
    </w:p>
    <w:p w14:paraId="797EC516"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（1）启动应急值班制度。领导小组办公室实行24小时值守，成员单位联络员之间保持24小时通信联络。</w:t>
      </w:r>
    </w:p>
    <w:p w14:paraId="0F5BE4C4"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（2）启动信息报送流程，事发地通信保障应急指挥机构、基础电信运营企业和相关成员单位按照规定的内容和频次报送信息。</w:t>
      </w:r>
    </w:p>
    <w:p w14:paraId="5363EBC6"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（3）领导小组办公室对报送信息分析汇总，供领导小组决策参考，并根据需要向有关部门及单位通报相关信息。</w:t>
      </w:r>
    </w:p>
    <w:p w14:paraId="3B58EA17"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楷体_GB2312" w:eastAsia="楷体_GB2312" w:hAnsi="宋体" w:cs="宋体" w:hint="eastAsia"/>
          <w:color w:val="333333"/>
          <w:kern w:val="0"/>
          <w:sz w:val="24"/>
          <w:szCs w:val="24"/>
          <w:bdr w:val="none" w:sz="0" w:space="0" w:color="auto" w:frame="1"/>
          <w14:ligatures w14:val="none"/>
        </w:rPr>
        <w:lastRenderedPageBreak/>
        <w:t>4.3.3</w:t>
      </w:r>
      <w:r w:rsidRPr="00456E86">
        <w:rPr>
          <w:rFonts w:ascii="楷体_GB2312" w:eastAsia="楷体_GB2312" w:hAnsi="宋体" w:cs="宋体" w:hint="eastAsia"/>
          <w:color w:val="333333"/>
          <w:kern w:val="0"/>
          <w:sz w:val="24"/>
          <w:szCs w:val="24"/>
          <w:bdr w:val="none" w:sz="0" w:space="0" w:color="auto" w:frame="1"/>
          <w14:ligatures w14:val="none"/>
        </w:rPr>
        <w:t> </w:t>
      </w:r>
      <w:r w:rsidRPr="00456E86">
        <w:rPr>
          <w:rFonts w:ascii="楷体_GB2312" w:eastAsia="楷体_GB2312" w:hAnsi="宋体" w:cs="宋体" w:hint="eastAsia"/>
          <w:color w:val="333333"/>
          <w:kern w:val="0"/>
          <w:sz w:val="24"/>
          <w:szCs w:val="24"/>
          <w:bdr w:val="none" w:sz="0" w:space="0" w:color="auto" w:frame="1"/>
          <w14:ligatures w14:val="none"/>
        </w:rPr>
        <w:t>决策部署</w:t>
      </w:r>
    </w:p>
    <w:p w14:paraId="5D19420E"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领导小组根据掌握的信息及国务院的有关工作要求，召开相关成员单位会商会议,协调组织跨部门、跨地区、跨企业应急通信保障队伍及应急装备的调用。</w:t>
      </w:r>
    </w:p>
    <w:p w14:paraId="2D07FACA"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领导小组办公室组织专家组对相关信息进行分析、评估，研究提出应急处置对策和方案建议；落实领导小组的决策，向相关省（区、市）通信管理局、基础电信运营企业和相关成员单位下达通信保障和恢复任务，并监督执行情况。</w:t>
      </w:r>
    </w:p>
    <w:p w14:paraId="262CD9D9"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相关单位接收到任务后，应立即组织保障队伍、应急通信资源展开通信保障和恢复有关工作，并及时向领导小组办公室报告任务执行情况。</w:t>
      </w:r>
    </w:p>
    <w:p w14:paraId="21AE11BB"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楷体_GB2312" w:eastAsia="楷体_GB2312" w:hAnsi="宋体" w:cs="宋体" w:hint="eastAsia"/>
          <w:color w:val="333333"/>
          <w:kern w:val="0"/>
          <w:sz w:val="24"/>
          <w:szCs w:val="24"/>
          <w:bdr w:val="none" w:sz="0" w:space="0" w:color="auto" w:frame="1"/>
          <w14:ligatures w14:val="none"/>
        </w:rPr>
        <w:t>4.3.4</w:t>
      </w:r>
      <w:r w:rsidRPr="00456E86">
        <w:rPr>
          <w:rFonts w:ascii="楷体_GB2312" w:eastAsia="楷体_GB2312" w:hAnsi="宋体" w:cs="宋体" w:hint="eastAsia"/>
          <w:color w:val="333333"/>
          <w:kern w:val="0"/>
          <w:sz w:val="24"/>
          <w:szCs w:val="24"/>
          <w:bdr w:val="none" w:sz="0" w:space="0" w:color="auto" w:frame="1"/>
          <w14:ligatures w14:val="none"/>
        </w:rPr>
        <w:t> </w:t>
      </w:r>
      <w:r w:rsidRPr="00456E86">
        <w:rPr>
          <w:rFonts w:ascii="楷体_GB2312" w:eastAsia="楷体_GB2312" w:hAnsi="宋体" w:cs="宋体" w:hint="eastAsia"/>
          <w:color w:val="333333"/>
          <w:kern w:val="0"/>
          <w:sz w:val="24"/>
          <w:szCs w:val="24"/>
          <w:bdr w:val="none" w:sz="0" w:space="0" w:color="auto" w:frame="1"/>
          <w14:ligatures w14:val="none"/>
        </w:rPr>
        <w:t>现场指挥</w:t>
      </w:r>
    </w:p>
    <w:p w14:paraId="2DEAF9BE"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按照领导小组的要求，成立以事发省（区、市）通信管理局指挥为主的现场通信保障应急指挥机构，组织、协调现场通信保障应急工作。</w:t>
      </w:r>
    </w:p>
    <w:p w14:paraId="2A7BBA74"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楷体_GB2312" w:eastAsia="楷体_GB2312" w:hAnsi="宋体" w:cs="宋体" w:hint="eastAsia"/>
          <w:color w:val="333333"/>
          <w:kern w:val="0"/>
          <w:sz w:val="24"/>
          <w:szCs w:val="24"/>
          <w:bdr w:val="none" w:sz="0" w:space="0" w:color="auto" w:frame="1"/>
          <w14:ligatures w14:val="none"/>
        </w:rPr>
        <w:t>4.3.5</w:t>
      </w:r>
      <w:r w:rsidRPr="00456E86">
        <w:rPr>
          <w:rFonts w:ascii="楷体_GB2312" w:eastAsia="楷体_GB2312" w:hAnsi="宋体" w:cs="宋体" w:hint="eastAsia"/>
          <w:color w:val="333333"/>
          <w:kern w:val="0"/>
          <w:sz w:val="24"/>
          <w:szCs w:val="24"/>
          <w:bdr w:val="none" w:sz="0" w:space="0" w:color="auto" w:frame="1"/>
          <w14:ligatures w14:val="none"/>
        </w:rPr>
        <w:t> </w:t>
      </w:r>
      <w:r w:rsidRPr="00456E86">
        <w:rPr>
          <w:rFonts w:ascii="楷体_GB2312" w:eastAsia="楷体_GB2312" w:hAnsi="宋体" w:cs="宋体" w:hint="eastAsia"/>
          <w:color w:val="333333"/>
          <w:kern w:val="0"/>
          <w:sz w:val="24"/>
          <w:szCs w:val="24"/>
          <w:bdr w:val="none" w:sz="0" w:space="0" w:color="auto" w:frame="1"/>
          <w14:ligatures w14:val="none"/>
        </w:rPr>
        <w:t>应急结束</w:t>
      </w:r>
    </w:p>
    <w:p w14:paraId="67ACB21B"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（1）领导小组办公室视情向领导小组提出Ⅰ级响应结束建议。</w:t>
      </w:r>
    </w:p>
    <w:p w14:paraId="673997F6"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（2）领导小组研究确定后，宣布Ⅰ级响应结束。</w:t>
      </w:r>
    </w:p>
    <w:p w14:paraId="2787B6A0"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（3）相关单位终止应急响应。</w:t>
      </w:r>
    </w:p>
    <w:p w14:paraId="1C75CE13"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Ⅱ级、Ⅲ级、Ⅳ级应急响应具体行动可参照Ⅰ级响应行动，由相应通信保障应急指挥机构结合实际在应急预案中规定。超出本级应急处置能力时，及时请求上级通信保障应急指挥机构支援。</w:t>
      </w:r>
    </w:p>
    <w:p w14:paraId="6E6F8059"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bookmarkStart w:id="18" w:name="_Toc298941394"/>
      <w:r w:rsidRPr="00456E86">
        <w:rPr>
          <w:rFonts w:ascii="黑体" w:eastAsia="黑体" w:hAnsi="黑体" w:cs="宋体" w:hint="eastAsia"/>
          <w:color w:val="333333"/>
          <w:kern w:val="0"/>
          <w:sz w:val="24"/>
          <w:szCs w:val="24"/>
          <w:bdr w:val="none" w:sz="0" w:space="0" w:color="auto" w:frame="1"/>
          <w14:ligatures w14:val="none"/>
        </w:rPr>
        <w:t>5</w:t>
      </w:r>
      <w:r w:rsidRPr="00456E86">
        <w:rPr>
          <w:rFonts w:ascii="Calibri" w:eastAsia="黑体" w:hAnsi="Calibri" w:cs="Calibri"/>
          <w:color w:val="333333"/>
          <w:kern w:val="0"/>
          <w:sz w:val="24"/>
          <w:szCs w:val="24"/>
          <w:bdr w:val="none" w:sz="0" w:space="0" w:color="auto" w:frame="1"/>
          <w14:ligatures w14:val="none"/>
        </w:rPr>
        <w:t> </w:t>
      </w:r>
      <w:bookmarkEnd w:id="18"/>
      <w:r w:rsidRPr="00456E86">
        <w:rPr>
          <w:rFonts w:ascii="黑体" w:eastAsia="黑体" w:hAnsi="黑体" w:cs="宋体" w:hint="eastAsia"/>
          <w:color w:val="333333"/>
          <w:kern w:val="0"/>
          <w:sz w:val="24"/>
          <w:szCs w:val="24"/>
          <w:bdr w:val="none" w:sz="0" w:space="0" w:color="auto" w:frame="1"/>
          <w14:ligatures w14:val="none"/>
        </w:rPr>
        <w:t>后期处置</w:t>
      </w:r>
    </w:p>
    <w:p w14:paraId="469BC12E"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bookmarkStart w:id="19" w:name="_Toc298941395"/>
      <w:r w:rsidRPr="00456E86">
        <w:rPr>
          <w:rFonts w:ascii="楷体_GB2312" w:eastAsia="楷体_GB2312" w:hAnsi="宋体" w:cs="宋体" w:hint="eastAsia"/>
          <w:color w:val="333333"/>
          <w:kern w:val="0"/>
          <w:sz w:val="24"/>
          <w:szCs w:val="24"/>
          <w:bdr w:val="none" w:sz="0" w:space="0" w:color="auto" w:frame="1"/>
          <w14:ligatures w14:val="none"/>
        </w:rPr>
        <w:t>5.1</w:t>
      </w:r>
      <w:bookmarkEnd w:id="19"/>
      <w:r w:rsidRPr="00456E86">
        <w:rPr>
          <w:rFonts w:ascii="楷体_GB2312" w:eastAsia="楷体_GB2312" w:hAnsi="宋体" w:cs="宋体" w:hint="eastAsia"/>
          <w:color w:val="333333"/>
          <w:kern w:val="0"/>
          <w:sz w:val="24"/>
          <w:szCs w:val="24"/>
          <w:bdr w:val="none" w:sz="0" w:space="0" w:color="auto" w:frame="1"/>
          <w14:ligatures w14:val="none"/>
        </w:rPr>
        <w:t> </w:t>
      </w:r>
      <w:r w:rsidRPr="00456E86">
        <w:rPr>
          <w:rFonts w:ascii="楷体_GB2312" w:eastAsia="楷体_GB2312" w:hAnsi="宋体" w:cs="宋体" w:hint="eastAsia"/>
          <w:color w:val="333333"/>
          <w:kern w:val="0"/>
          <w:sz w:val="24"/>
          <w:szCs w:val="24"/>
          <w:bdr w:val="none" w:sz="0" w:space="0" w:color="auto" w:frame="1"/>
          <w14:ligatures w14:val="none"/>
        </w:rPr>
        <w:t>总结评估</w:t>
      </w:r>
    </w:p>
    <w:p w14:paraId="604EDC73"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通信保障应急工作结束后，相关通信保障应急管理机构做好突发事件中公众电信网络设施损失情况的统计、汇总，及任务完成情况的总结和评估。领导小组负责对特别重大通信保障任务完成情况进行分析评估，提出改进意见。</w:t>
      </w:r>
    </w:p>
    <w:p w14:paraId="4C6C0058"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bookmarkStart w:id="20" w:name="_Toc298941396"/>
      <w:r w:rsidRPr="00456E86">
        <w:rPr>
          <w:rFonts w:ascii="楷体_GB2312" w:eastAsia="楷体_GB2312" w:hAnsi="宋体" w:cs="宋体" w:hint="eastAsia"/>
          <w:color w:val="333333"/>
          <w:kern w:val="0"/>
          <w:sz w:val="24"/>
          <w:szCs w:val="24"/>
          <w:bdr w:val="none" w:sz="0" w:space="0" w:color="auto" w:frame="1"/>
          <w14:ligatures w14:val="none"/>
        </w:rPr>
        <w:t>5.2</w:t>
      </w:r>
      <w:bookmarkEnd w:id="20"/>
      <w:r w:rsidRPr="00456E86">
        <w:rPr>
          <w:rFonts w:ascii="楷体_GB2312" w:eastAsia="楷体_GB2312" w:hAnsi="宋体" w:cs="宋体" w:hint="eastAsia"/>
          <w:color w:val="333333"/>
          <w:kern w:val="0"/>
          <w:sz w:val="24"/>
          <w:szCs w:val="24"/>
          <w:bdr w:val="none" w:sz="0" w:space="0" w:color="auto" w:frame="1"/>
          <w14:ligatures w14:val="none"/>
        </w:rPr>
        <w:t> </w:t>
      </w:r>
      <w:r w:rsidRPr="00456E86">
        <w:rPr>
          <w:rFonts w:ascii="楷体_GB2312" w:eastAsia="楷体_GB2312" w:hAnsi="宋体" w:cs="宋体" w:hint="eastAsia"/>
          <w:color w:val="333333"/>
          <w:kern w:val="0"/>
          <w:sz w:val="24"/>
          <w:szCs w:val="24"/>
          <w:bdr w:val="none" w:sz="0" w:space="0" w:color="auto" w:frame="1"/>
          <w14:ligatures w14:val="none"/>
        </w:rPr>
        <w:t>征用补偿</w:t>
      </w:r>
    </w:p>
    <w:p w14:paraId="6655FE44"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通信保障应急工作结束后，县级以上人民政府及有关部门应及时归还征用的通信物资和装备；造成损失或无法归还的，应按有关规定予以适当补偿。</w:t>
      </w:r>
    </w:p>
    <w:p w14:paraId="0C086FCA"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bookmarkStart w:id="21" w:name="_Toc298941397"/>
      <w:r w:rsidRPr="00456E86">
        <w:rPr>
          <w:rFonts w:ascii="楷体_GB2312" w:eastAsia="楷体_GB2312" w:hAnsi="宋体" w:cs="宋体" w:hint="eastAsia"/>
          <w:color w:val="333333"/>
          <w:kern w:val="0"/>
          <w:sz w:val="24"/>
          <w:szCs w:val="24"/>
          <w:bdr w:val="none" w:sz="0" w:space="0" w:color="auto" w:frame="1"/>
          <w14:ligatures w14:val="none"/>
        </w:rPr>
        <w:t>5.3</w:t>
      </w:r>
      <w:bookmarkEnd w:id="21"/>
      <w:r w:rsidRPr="00456E86">
        <w:rPr>
          <w:rFonts w:ascii="楷体_GB2312" w:eastAsia="楷体_GB2312" w:hAnsi="宋体" w:cs="宋体" w:hint="eastAsia"/>
          <w:color w:val="333333"/>
          <w:kern w:val="0"/>
          <w:sz w:val="24"/>
          <w:szCs w:val="24"/>
          <w:bdr w:val="none" w:sz="0" w:space="0" w:color="auto" w:frame="1"/>
          <w14:ligatures w14:val="none"/>
        </w:rPr>
        <w:t> </w:t>
      </w:r>
      <w:r w:rsidRPr="00456E86">
        <w:rPr>
          <w:rFonts w:ascii="楷体_GB2312" w:eastAsia="楷体_GB2312" w:hAnsi="宋体" w:cs="宋体" w:hint="eastAsia"/>
          <w:color w:val="333333"/>
          <w:kern w:val="0"/>
          <w:sz w:val="24"/>
          <w:szCs w:val="24"/>
          <w:bdr w:val="none" w:sz="0" w:space="0" w:color="auto" w:frame="1"/>
          <w14:ligatures w14:val="none"/>
        </w:rPr>
        <w:t>恢复与重建</w:t>
      </w:r>
    </w:p>
    <w:p w14:paraId="3AB5603D"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突发事件应急处置工作结束后，按照领导小组和事发地省级人民政府的要求，相关省（区、市）通信管理局立即组织制定灾后恢复重建计划</w:t>
      </w:r>
      <w:proofErr w:type="gramStart"/>
      <w:r w:rsidRPr="00456E86">
        <w:rPr>
          <w:rFonts w:ascii="宋体" w:eastAsia="宋体" w:hAnsi="宋体" w:cs="宋体" w:hint="eastAsia"/>
          <w:color w:val="333333"/>
          <w:kern w:val="0"/>
          <w:sz w:val="24"/>
          <w:szCs w:val="24"/>
          <w:bdr w:val="none" w:sz="0" w:space="0" w:color="auto" w:frame="1"/>
          <w14:ligatures w14:val="none"/>
        </w:rPr>
        <w:t>报工业</w:t>
      </w:r>
      <w:proofErr w:type="gramEnd"/>
      <w:r w:rsidRPr="00456E86">
        <w:rPr>
          <w:rFonts w:ascii="宋体" w:eastAsia="宋体" w:hAnsi="宋体" w:cs="宋体" w:hint="eastAsia"/>
          <w:color w:val="333333"/>
          <w:kern w:val="0"/>
          <w:sz w:val="24"/>
          <w:szCs w:val="24"/>
          <w:bdr w:val="none" w:sz="0" w:space="0" w:color="auto" w:frame="1"/>
          <w14:ligatures w14:val="none"/>
        </w:rPr>
        <w:t>和信息化部，并组织基础电信运营企业尽快实施。</w:t>
      </w:r>
    </w:p>
    <w:p w14:paraId="5B39E56A"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bookmarkStart w:id="22" w:name="_Toc298941398"/>
      <w:r w:rsidRPr="00456E86">
        <w:rPr>
          <w:rFonts w:ascii="楷体_GB2312" w:eastAsia="楷体_GB2312" w:hAnsi="宋体" w:cs="宋体" w:hint="eastAsia"/>
          <w:color w:val="333333"/>
          <w:kern w:val="0"/>
          <w:sz w:val="24"/>
          <w:szCs w:val="24"/>
          <w:bdr w:val="none" w:sz="0" w:space="0" w:color="auto" w:frame="1"/>
          <w14:ligatures w14:val="none"/>
        </w:rPr>
        <w:t>5.4</w:t>
      </w:r>
      <w:bookmarkEnd w:id="22"/>
      <w:r w:rsidRPr="00456E86">
        <w:rPr>
          <w:rFonts w:ascii="楷体_GB2312" w:eastAsia="楷体_GB2312" w:hAnsi="宋体" w:cs="宋体" w:hint="eastAsia"/>
          <w:color w:val="333333"/>
          <w:kern w:val="0"/>
          <w:sz w:val="24"/>
          <w:szCs w:val="24"/>
          <w:bdr w:val="none" w:sz="0" w:space="0" w:color="auto" w:frame="1"/>
          <w14:ligatures w14:val="none"/>
        </w:rPr>
        <w:t> </w:t>
      </w:r>
      <w:r w:rsidRPr="00456E86">
        <w:rPr>
          <w:rFonts w:ascii="楷体_GB2312" w:eastAsia="楷体_GB2312" w:hAnsi="宋体" w:cs="宋体" w:hint="eastAsia"/>
          <w:color w:val="333333"/>
          <w:kern w:val="0"/>
          <w:sz w:val="24"/>
          <w:szCs w:val="24"/>
          <w:bdr w:val="none" w:sz="0" w:space="0" w:color="auto" w:frame="1"/>
          <w14:ligatures w14:val="none"/>
        </w:rPr>
        <w:t>奖励和责任追究</w:t>
      </w:r>
    </w:p>
    <w:p w14:paraId="57230ADE"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lastRenderedPageBreak/>
        <w:t>对在通信保障应急工作中</w:t>
      </w:r>
      <w:proofErr w:type="gramStart"/>
      <w:r w:rsidRPr="00456E86">
        <w:rPr>
          <w:rFonts w:ascii="宋体" w:eastAsia="宋体" w:hAnsi="宋体" w:cs="宋体" w:hint="eastAsia"/>
          <w:color w:val="333333"/>
          <w:kern w:val="0"/>
          <w:sz w:val="24"/>
          <w:szCs w:val="24"/>
          <w:bdr w:val="none" w:sz="0" w:space="0" w:color="auto" w:frame="1"/>
          <w14:ligatures w14:val="none"/>
        </w:rPr>
        <w:t>作出</w:t>
      </w:r>
      <w:proofErr w:type="gramEnd"/>
      <w:r w:rsidRPr="00456E86">
        <w:rPr>
          <w:rFonts w:ascii="宋体" w:eastAsia="宋体" w:hAnsi="宋体" w:cs="宋体" w:hint="eastAsia"/>
          <w:color w:val="333333"/>
          <w:kern w:val="0"/>
          <w:sz w:val="24"/>
          <w:szCs w:val="24"/>
          <w:bdr w:val="none" w:sz="0" w:space="0" w:color="auto" w:frame="1"/>
          <w14:ligatures w14:val="none"/>
        </w:rPr>
        <w:t>突出贡献的单位和个人按规定给予奖励；对在通信保障应急工作中玩忽职守造成损失的，依据国家有关法律法规及相关规定，追究当事人的责任；构成犯罪的，依法追究刑事责任。</w:t>
      </w:r>
    </w:p>
    <w:p w14:paraId="7664CE0C"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bookmarkStart w:id="23" w:name="_Toc298941399"/>
      <w:r w:rsidRPr="00456E86">
        <w:rPr>
          <w:rFonts w:ascii="黑体" w:eastAsia="黑体" w:hAnsi="黑体" w:cs="宋体" w:hint="eastAsia"/>
          <w:color w:val="333333"/>
          <w:kern w:val="0"/>
          <w:sz w:val="24"/>
          <w:szCs w:val="24"/>
          <w:bdr w:val="none" w:sz="0" w:space="0" w:color="auto" w:frame="1"/>
          <w14:ligatures w14:val="none"/>
        </w:rPr>
        <w:t>6</w:t>
      </w:r>
      <w:r w:rsidRPr="00456E86">
        <w:rPr>
          <w:rFonts w:ascii="Calibri" w:eastAsia="黑体" w:hAnsi="Calibri" w:cs="Calibri"/>
          <w:color w:val="333333"/>
          <w:kern w:val="0"/>
          <w:sz w:val="24"/>
          <w:szCs w:val="24"/>
          <w:bdr w:val="none" w:sz="0" w:space="0" w:color="auto" w:frame="1"/>
          <w14:ligatures w14:val="none"/>
        </w:rPr>
        <w:t> </w:t>
      </w:r>
      <w:bookmarkEnd w:id="23"/>
      <w:r w:rsidRPr="00456E86">
        <w:rPr>
          <w:rFonts w:ascii="黑体" w:eastAsia="黑体" w:hAnsi="黑体" w:cs="宋体" w:hint="eastAsia"/>
          <w:color w:val="333333"/>
          <w:kern w:val="0"/>
          <w:sz w:val="24"/>
          <w:szCs w:val="24"/>
          <w:bdr w:val="none" w:sz="0" w:space="0" w:color="auto" w:frame="1"/>
          <w14:ligatures w14:val="none"/>
        </w:rPr>
        <w:t>保障措施</w:t>
      </w:r>
    </w:p>
    <w:p w14:paraId="144195AD"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bookmarkStart w:id="24" w:name="_Toc298941400"/>
      <w:r w:rsidRPr="00456E86">
        <w:rPr>
          <w:rFonts w:ascii="楷体_GB2312" w:eastAsia="楷体_GB2312" w:hAnsi="宋体" w:cs="宋体" w:hint="eastAsia"/>
          <w:color w:val="333333"/>
          <w:kern w:val="0"/>
          <w:sz w:val="24"/>
          <w:szCs w:val="24"/>
          <w:bdr w:val="none" w:sz="0" w:space="0" w:color="auto" w:frame="1"/>
          <w14:ligatures w14:val="none"/>
        </w:rPr>
        <w:t>6.1</w:t>
      </w:r>
      <w:bookmarkEnd w:id="24"/>
      <w:r w:rsidRPr="00456E86">
        <w:rPr>
          <w:rFonts w:ascii="楷体_GB2312" w:eastAsia="楷体_GB2312" w:hAnsi="宋体" w:cs="宋体" w:hint="eastAsia"/>
          <w:color w:val="333333"/>
          <w:kern w:val="0"/>
          <w:sz w:val="24"/>
          <w:szCs w:val="24"/>
          <w:bdr w:val="none" w:sz="0" w:space="0" w:color="auto" w:frame="1"/>
          <w14:ligatures w14:val="none"/>
        </w:rPr>
        <w:t> </w:t>
      </w:r>
      <w:r w:rsidRPr="00456E86">
        <w:rPr>
          <w:rFonts w:ascii="楷体_GB2312" w:eastAsia="楷体_GB2312" w:hAnsi="宋体" w:cs="宋体" w:hint="eastAsia"/>
          <w:color w:val="333333"/>
          <w:kern w:val="0"/>
          <w:sz w:val="24"/>
          <w:szCs w:val="24"/>
          <w:bdr w:val="none" w:sz="0" w:space="0" w:color="auto" w:frame="1"/>
          <w14:ligatures w14:val="none"/>
        </w:rPr>
        <w:t>应急通信保障队伍</w:t>
      </w:r>
    </w:p>
    <w:p w14:paraId="3317D64E"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工业和信息化部等部门应加强应急通信专业保障队伍建设，针对灾害分布进行合理配置，并展开相应的培训、演练及考核，提高队伍通信保障的实战能力。基础电信运营企业要按照工业和信息化部的统一部署，不断完善专业应急机动通信保障队伍和公用通信网运行维护应急梯队，加强应急通信装备的配备，以满足国家应急通信保障等工作的要求。</w:t>
      </w:r>
    </w:p>
    <w:p w14:paraId="34853A9D"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bookmarkStart w:id="25" w:name="_Toc298941401"/>
      <w:r w:rsidRPr="00456E86">
        <w:rPr>
          <w:rFonts w:ascii="楷体_GB2312" w:eastAsia="楷体_GB2312" w:hAnsi="宋体" w:cs="宋体" w:hint="eastAsia"/>
          <w:color w:val="333333"/>
          <w:kern w:val="0"/>
          <w:sz w:val="24"/>
          <w:szCs w:val="24"/>
          <w:bdr w:val="none" w:sz="0" w:space="0" w:color="auto" w:frame="1"/>
          <w14:ligatures w14:val="none"/>
        </w:rPr>
        <w:t>6.2</w:t>
      </w:r>
      <w:bookmarkEnd w:id="25"/>
      <w:r w:rsidRPr="00456E86">
        <w:rPr>
          <w:rFonts w:ascii="楷体_GB2312" w:eastAsia="楷体_GB2312" w:hAnsi="宋体" w:cs="宋体" w:hint="eastAsia"/>
          <w:color w:val="333333"/>
          <w:kern w:val="0"/>
          <w:sz w:val="24"/>
          <w:szCs w:val="24"/>
          <w:bdr w:val="none" w:sz="0" w:space="0" w:color="auto" w:frame="1"/>
          <w14:ligatures w14:val="none"/>
        </w:rPr>
        <w:t> </w:t>
      </w:r>
      <w:r w:rsidRPr="00456E86">
        <w:rPr>
          <w:rFonts w:ascii="楷体_GB2312" w:eastAsia="楷体_GB2312" w:hAnsi="宋体" w:cs="宋体" w:hint="eastAsia"/>
          <w:color w:val="333333"/>
          <w:kern w:val="0"/>
          <w:sz w:val="24"/>
          <w:szCs w:val="24"/>
          <w:bdr w:val="none" w:sz="0" w:space="0" w:color="auto" w:frame="1"/>
          <w14:ligatures w14:val="none"/>
        </w:rPr>
        <w:t>基础设施及物资保障</w:t>
      </w:r>
    </w:p>
    <w:p w14:paraId="76266F6D"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基础电信运营企业应根据地域特点和通信保障工作的需要，有针对性地配备必要的通信保障应急装备（包括基本的防护装备），尤其要加小型、便携等适应性强的应急通信装备配备，形成手段多样、能够独立组网的装备配置系列，并加强对应急装备的管理、维护和保养，健全采购、调用、补充、报废等管理制度。具有专用通信网的国务院有关部门应根据应急工作需要建立相应的通信保障机制。</w:t>
      </w:r>
    </w:p>
    <w:p w14:paraId="3B8D92FF"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bookmarkStart w:id="26" w:name="_Toc298941402"/>
      <w:r w:rsidRPr="00456E86">
        <w:rPr>
          <w:rFonts w:ascii="楷体_GB2312" w:eastAsia="楷体_GB2312" w:hAnsi="宋体" w:cs="宋体" w:hint="eastAsia"/>
          <w:color w:val="333333"/>
          <w:kern w:val="0"/>
          <w:sz w:val="24"/>
          <w:szCs w:val="24"/>
          <w:bdr w:val="none" w:sz="0" w:space="0" w:color="auto" w:frame="1"/>
          <w14:ligatures w14:val="none"/>
        </w:rPr>
        <w:t>6.3</w:t>
      </w:r>
      <w:bookmarkEnd w:id="26"/>
      <w:r w:rsidRPr="00456E86">
        <w:rPr>
          <w:rFonts w:ascii="楷体_GB2312" w:eastAsia="楷体_GB2312" w:hAnsi="宋体" w:cs="宋体" w:hint="eastAsia"/>
          <w:color w:val="333333"/>
          <w:kern w:val="0"/>
          <w:sz w:val="24"/>
          <w:szCs w:val="24"/>
          <w:bdr w:val="none" w:sz="0" w:space="0" w:color="auto" w:frame="1"/>
          <w14:ligatures w14:val="none"/>
        </w:rPr>
        <w:t> </w:t>
      </w:r>
      <w:r w:rsidRPr="00456E86">
        <w:rPr>
          <w:rFonts w:ascii="楷体_GB2312" w:eastAsia="楷体_GB2312" w:hAnsi="宋体" w:cs="宋体" w:hint="eastAsia"/>
          <w:color w:val="333333"/>
          <w:kern w:val="0"/>
          <w:sz w:val="24"/>
          <w:szCs w:val="24"/>
          <w:bdr w:val="none" w:sz="0" w:space="0" w:color="auto" w:frame="1"/>
          <w14:ligatures w14:val="none"/>
        </w:rPr>
        <w:t>交通运输保障</w:t>
      </w:r>
    </w:p>
    <w:p w14:paraId="414D17C7"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为保证通信保障应急车辆、物资迅速抵达抢修现场，有关部门通过组织协调必要的交通运输工具、给应急通信专用车辆配发特许通行证等方式，及时提供运输通行保障。</w:t>
      </w:r>
    </w:p>
    <w:p w14:paraId="459610A6"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bookmarkStart w:id="27" w:name="_Toc298941403"/>
      <w:r w:rsidRPr="00456E86">
        <w:rPr>
          <w:rFonts w:ascii="楷体_GB2312" w:eastAsia="楷体_GB2312" w:hAnsi="宋体" w:cs="宋体" w:hint="eastAsia"/>
          <w:color w:val="333333"/>
          <w:kern w:val="0"/>
          <w:sz w:val="24"/>
          <w:szCs w:val="24"/>
          <w:bdr w:val="none" w:sz="0" w:space="0" w:color="auto" w:frame="1"/>
          <w14:ligatures w14:val="none"/>
        </w:rPr>
        <w:t>6.4</w:t>
      </w:r>
      <w:bookmarkEnd w:id="27"/>
      <w:r w:rsidRPr="00456E86">
        <w:rPr>
          <w:rFonts w:ascii="楷体_GB2312" w:eastAsia="楷体_GB2312" w:hAnsi="宋体" w:cs="宋体" w:hint="eastAsia"/>
          <w:color w:val="333333"/>
          <w:kern w:val="0"/>
          <w:sz w:val="24"/>
          <w:szCs w:val="24"/>
          <w:bdr w:val="none" w:sz="0" w:space="0" w:color="auto" w:frame="1"/>
          <w14:ligatures w14:val="none"/>
        </w:rPr>
        <w:t> </w:t>
      </w:r>
      <w:r w:rsidRPr="00456E86">
        <w:rPr>
          <w:rFonts w:ascii="楷体_GB2312" w:eastAsia="楷体_GB2312" w:hAnsi="宋体" w:cs="宋体" w:hint="eastAsia"/>
          <w:color w:val="333333"/>
          <w:kern w:val="0"/>
          <w:sz w:val="24"/>
          <w:szCs w:val="24"/>
          <w:bdr w:val="none" w:sz="0" w:space="0" w:color="auto" w:frame="1"/>
          <w14:ligatures w14:val="none"/>
        </w:rPr>
        <w:t>电力能源供应保障</w:t>
      </w:r>
    </w:p>
    <w:p w14:paraId="2909849A"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proofErr w:type="gramStart"/>
      <w:r w:rsidRPr="00456E86">
        <w:rPr>
          <w:rFonts w:ascii="宋体" w:eastAsia="宋体" w:hAnsi="宋体" w:cs="宋体" w:hint="eastAsia"/>
          <w:color w:val="333333"/>
          <w:kern w:val="0"/>
          <w:sz w:val="24"/>
          <w:szCs w:val="24"/>
          <w:bdr w:val="none" w:sz="0" w:space="0" w:color="auto" w:frame="1"/>
          <w14:ligatures w14:val="none"/>
        </w:rPr>
        <w:t>各基础</w:t>
      </w:r>
      <w:proofErr w:type="gramEnd"/>
      <w:r w:rsidRPr="00456E86">
        <w:rPr>
          <w:rFonts w:ascii="宋体" w:eastAsia="宋体" w:hAnsi="宋体" w:cs="宋体" w:hint="eastAsia"/>
          <w:color w:val="333333"/>
          <w:kern w:val="0"/>
          <w:sz w:val="24"/>
          <w:szCs w:val="24"/>
          <w:bdr w:val="none" w:sz="0" w:space="0" w:color="auto" w:frame="1"/>
          <w14:ligatures w14:val="none"/>
        </w:rPr>
        <w:t>电信运营企业应按国家相关规定配备应急发电设备。事发地煤电油气</w:t>
      </w:r>
      <w:proofErr w:type="gramStart"/>
      <w:r w:rsidRPr="00456E86">
        <w:rPr>
          <w:rFonts w:ascii="宋体" w:eastAsia="宋体" w:hAnsi="宋体" w:cs="宋体" w:hint="eastAsia"/>
          <w:color w:val="333333"/>
          <w:kern w:val="0"/>
          <w:sz w:val="24"/>
          <w:szCs w:val="24"/>
          <w:bdr w:val="none" w:sz="0" w:space="0" w:color="auto" w:frame="1"/>
          <w14:ligatures w14:val="none"/>
        </w:rPr>
        <w:t>运相关</w:t>
      </w:r>
      <w:proofErr w:type="gramEnd"/>
      <w:r w:rsidRPr="00456E86">
        <w:rPr>
          <w:rFonts w:ascii="宋体" w:eastAsia="宋体" w:hAnsi="宋体" w:cs="宋体" w:hint="eastAsia"/>
          <w:color w:val="333333"/>
          <w:kern w:val="0"/>
          <w:sz w:val="24"/>
          <w:szCs w:val="24"/>
          <w:bdr w:val="none" w:sz="0" w:space="0" w:color="auto" w:frame="1"/>
          <w14:ligatures w14:val="none"/>
        </w:rPr>
        <w:t>部门负责协调相关企业优先保证通信设施和现场应急通信装备的供电、供油需求，确保应急条件下通信枢纽及重要局所等关键通信节点的电力、能源供应。本地区难以协调的，由发展改革委会同煤电油气</w:t>
      </w:r>
      <w:proofErr w:type="gramStart"/>
      <w:r w:rsidRPr="00456E86">
        <w:rPr>
          <w:rFonts w:ascii="宋体" w:eastAsia="宋体" w:hAnsi="宋体" w:cs="宋体" w:hint="eastAsia"/>
          <w:color w:val="333333"/>
          <w:kern w:val="0"/>
          <w:sz w:val="24"/>
          <w:szCs w:val="24"/>
          <w:bdr w:val="none" w:sz="0" w:space="0" w:color="auto" w:frame="1"/>
          <w14:ligatures w14:val="none"/>
        </w:rPr>
        <w:t>运保障</w:t>
      </w:r>
      <w:proofErr w:type="gramEnd"/>
      <w:r w:rsidRPr="00456E86">
        <w:rPr>
          <w:rFonts w:ascii="宋体" w:eastAsia="宋体" w:hAnsi="宋体" w:cs="宋体" w:hint="eastAsia"/>
          <w:color w:val="333333"/>
          <w:kern w:val="0"/>
          <w:sz w:val="24"/>
          <w:szCs w:val="24"/>
          <w:bdr w:val="none" w:sz="0" w:space="0" w:color="auto" w:frame="1"/>
          <w14:ligatures w14:val="none"/>
        </w:rPr>
        <w:t>工作部际协调机制有关成员单位组织协调。</w:t>
      </w:r>
    </w:p>
    <w:p w14:paraId="6D30C8AE"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bookmarkStart w:id="28" w:name="_Toc298941404"/>
      <w:r w:rsidRPr="00456E86">
        <w:rPr>
          <w:rFonts w:ascii="楷体_GB2312" w:eastAsia="楷体_GB2312" w:hAnsi="宋体" w:cs="宋体" w:hint="eastAsia"/>
          <w:color w:val="333333"/>
          <w:kern w:val="0"/>
          <w:sz w:val="24"/>
          <w:szCs w:val="24"/>
          <w:bdr w:val="none" w:sz="0" w:space="0" w:color="auto" w:frame="1"/>
          <w14:ligatures w14:val="none"/>
        </w:rPr>
        <w:t>6.5</w:t>
      </w:r>
      <w:bookmarkEnd w:id="28"/>
      <w:r w:rsidRPr="00456E86">
        <w:rPr>
          <w:rFonts w:ascii="楷体_GB2312" w:eastAsia="楷体_GB2312" w:hAnsi="宋体" w:cs="宋体" w:hint="eastAsia"/>
          <w:color w:val="333333"/>
          <w:kern w:val="0"/>
          <w:sz w:val="24"/>
          <w:szCs w:val="24"/>
          <w:bdr w:val="none" w:sz="0" w:space="0" w:color="auto" w:frame="1"/>
          <w14:ligatures w14:val="none"/>
        </w:rPr>
        <w:t> </w:t>
      </w:r>
      <w:r w:rsidRPr="00456E86">
        <w:rPr>
          <w:rFonts w:ascii="楷体_GB2312" w:eastAsia="楷体_GB2312" w:hAnsi="宋体" w:cs="宋体" w:hint="eastAsia"/>
          <w:color w:val="333333"/>
          <w:kern w:val="0"/>
          <w:sz w:val="24"/>
          <w:szCs w:val="24"/>
          <w:bdr w:val="none" w:sz="0" w:space="0" w:color="auto" w:frame="1"/>
          <w14:ligatures w14:val="none"/>
        </w:rPr>
        <w:t>地方政府支援保障</w:t>
      </w:r>
    </w:p>
    <w:p w14:paraId="038FB905"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事发地人民政府负责协调当地有关行政主管部门，确保通信保障应急物资、器材、人员运送的及时到位，确保现场应急通信系统的电力、油料供应，在通信</w:t>
      </w:r>
      <w:r w:rsidRPr="00456E86">
        <w:rPr>
          <w:rFonts w:ascii="宋体" w:eastAsia="宋体" w:hAnsi="宋体" w:cs="宋体" w:hint="eastAsia"/>
          <w:color w:val="333333"/>
          <w:kern w:val="0"/>
          <w:sz w:val="24"/>
          <w:szCs w:val="24"/>
          <w:bdr w:val="none" w:sz="0" w:space="0" w:color="auto" w:frame="1"/>
          <w14:ligatures w14:val="none"/>
        </w:rPr>
        <w:lastRenderedPageBreak/>
        <w:t>保障应急现场处置人员自备物资不足时，负责提供必要的后勤保障和社会支援力量协调等方面的工作。</w:t>
      </w:r>
    </w:p>
    <w:p w14:paraId="3BB9A765"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bookmarkStart w:id="29" w:name="_Toc298941405"/>
      <w:r w:rsidRPr="00456E86">
        <w:rPr>
          <w:rFonts w:ascii="楷体_GB2312" w:eastAsia="楷体_GB2312" w:hAnsi="宋体" w:cs="宋体" w:hint="eastAsia"/>
          <w:color w:val="333333"/>
          <w:kern w:val="0"/>
          <w:sz w:val="24"/>
          <w:szCs w:val="24"/>
          <w:bdr w:val="none" w:sz="0" w:space="0" w:color="auto" w:frame="1"/>
          <w14:ligatures w14:val="none"/>
        </w:rPr>
        <w:t>6.6</w:t>
      </w:r>
      <w:bookmarkEnd w:id="29"/>
      <w:r w:rsidRPr="00456E86">
        <w:rPr>
          <w:rFonts w:ascii="楷体_GB2312" w:eastAsia="楷体_GB2312" w:hAnsi="宋体" w:cs="宋体" w:hint="eastAsia"/>
          <w:color w:val="333333"/>
          <w:kern w:val="0"/>
          <w:sz w:val="24"/>
          <w:szCs w:val="24"/>
          <w:bdr w:val="none" w:sz="0" w:space="0" w:color="auto" w:frame="1"/>
          <w14:ligatures w14:val="none"/>
        </w:rPr>
        <w:t> </w:t>
      </w:r>
      <w:r w:rsidRPr="00456E86">
        <w:rPr>
          <w:rFonts w:ascii="楷体_GB2312" w:eastAsia="楷体_GB2312" w:hAnsi="宋体" w:cs="宋体" w:hint="eastAsia"/>
          <w:color w:val="333333"/>
          <w:kern w:val="0"/>
          <w:sz w:val="24"/>
          <w:szCs w:val="24"/>
          <w:bdr w:val="none" w:sz="0" w:space="0" w:color="auto" w:frame="1"/>
          <w14:ligatures w14:val="none"/>
        </w:rPr>
        <w:t>资金保障</w:t>
      </w:r>
    </w:p>
    <w:p w14:paraId="5C579878"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突发事件应急处置和实施重要通信保障任务所发生的通信保障费用，由财政部门参照《财政应急保障预案》执行。因电信网络安全事故造成的通信保障和恢复等处置费用，由基础电信运营企业承担。</w:t>
      </w:r>
    </w:p>
    <w:p w14:paraId="27811813"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bookmarkStart w:id="30" w:name="_Toc298941407"/>
      <w:r w:rsidRPr="00456E86">
        <w:rPr>
          <w:rFonts w:ascii="黑体" w:eastAsia="黑体" w:hAnsi="黑体" w:cs="宋体" w:hint="eastAsia"/>
          <w:color w:val="333333"/>
          <w:kern w:val="0"/>
          <w:sz w:val="24"/>
          <w:szCs w:val="24"/>
          <w:bdr w:val="none" w:sz="0" w:space="0" w:color="auto" w:frame="1"/>
          <w14:ligatures w14:val="none"/>
        </w:rPr>
        <w:t>7</w:t>
      </w:r>
      <w:r w:rsidRPr="00456E86">
        <w:rPr>
          <w:rFonts w:ascii="Calibri" w:eastAsia="黑体" w:hAnsi="Calibri" w:cs="Calibri"/>
          <w:color w:val="333333"/>
          <w:kern w:val="0"/>
          <w:sz w:val="24"/>
          <w:szCs w:val="24"/>
          <w:bdr w:val="none" w:sz="0" w:space="0" w:color="auto" w:frame="1"/>
          <w14:ligatures w14:val="none"/>
        </w:rPr>
        <w:t> </w:t>
      </w:r>
      <w:bookmarkEnd w:id="30"/>
      <w:r w:rsidRPr="00456E86">
        <w:rPr>
          <w:rFonts w:ascii="黑体" w:eastAsia="黑体" w:hAnsi="黑体" w:cs="宋体" w:hint="eastAsia"/>
          <w:color w:val="333333"/>
          <w:kern w:val="0"/>
          <w:sz w:val="24"/>
          <w:szCs w:val="24"/>
          <w:bdr w:val="none" w:sz="0" w:space="0" w:color="auto" w:frame="1"/>
          <w14:ligatures w14:val="none"/>
        </w:rPr>
        <w:t>附则</w:t>
      </w:r>
    </w:p>
    <w:p w14:paraId="1E855AA2"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bookmarkStart w:id="31" w:name="_Toc298941408"/>
      <w:r w:rsidRPr="00456E86">
        <w:rPr>
          <w:rFonts w:ascii="楷体_GB2312" w:eastAsia="楷体_GB2312" w:hAnsi="宋体" w:cs="宋体" w:hint="eastAsia"/>
          <w:color w:val="333333"/>
          <w:kern w:val="0"/>
          <w:sz w:val="24"/>
          <w:szCs w:val="24"/>
          <w:bdr w:val="none" w:sz="0" w:space="0" w:color="auto" w:frame="1"/>
          <w14:ligatures w14:val="none"/>
        </w:rPr>
        <w:t>7.1</w:t>
      </w:r>
      <w:bookmarkEnd w:id="31"/>
      <w:r w:rsidRPr="00456E86">
        <w:rPr>
          <w:rFonts w:ascii="楷体_GB2312" w:eastAsia="楷体_GB2312" w:hAnsi="宋体" w:cs="宋体" w:hint="eastAsia"/>
          <w:color w:val="333333"/>
          <w:kern w:val="0"/>
          <w:sz w:val="24"/>
          <w:szCs w:val="24"/>
          <w:bdr w:val="none" w:sz="0" w:space="0" w:color="auto" w:frame="1"/>
          <w14:ligatures w14:val="none"/>
        </w:rPr>
        <w:t> </w:t>
      </w:r>
      <w:r w:rsidRPr="00456E86">
        <w:rPr>
          <w:rFonts w:ascii="楷体_GB2312" w:eastAsia="楷体_GB2312" w:hAnsi="宋体" w:cs="宋体" w:hint="eastAsia"/>
          <w:color w:val="333333"/>
          <w:kern w:val="0"/>
          <w:sz w:val="24"/>
          <w:szCs w:val="24"/>
          <w:bdr w:val="none" w:sz="0" w:space="0" w:color="auto" w:frame="1"/>
          <w14:ligatures w14:val="none"/>
        </w:rPr>
        <w:t>启动条件</w:t>
      </w:r>
    </w:p>
    <w:p w14:paraId="7CF2C87F"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楷体_GB2312" w:eastAsia="楷体_GB2312" w:hAnsi="宋体" w:cs="宋体" w:hint="eastAsia"/>
          <w:color w:val="333333"/>
          <w:kern w:val="0"/>
          <w:sz w:val="24"/>
          <w:szCs w:val="24"/>
          <w:bdr w:val="none" w:sz="0" w:space="0" w:color="auto" w:frame="1"/>
          <w14:ligatures w14:val="none"/>
        </w:rPr>
        <w:t>7.1.1</w:t>
      </w:r>
      <w:r w:rsidRPr="00456E86">
        <w:rPr>
          <w:rFonts w:ascii="楷体_GB2312" w:eastAsia="楷体_GB2312" w:hAnsi="宋体" w:cs="宋体" w:hint="eastAsia"/>
          <w:color w:val="333333"/>
          <w:kern w:val="0"/>
          <w:sz w:val="24"/>
          <w:szCs w:val="24"/>
          <w:bdr w:val="none" w:sz="0" w:space="0" w:color="auto" w:frame="1"/>
          <w14:ligatures w14:val="none"/>
        </w:rPr>
        <w:t> </w:t>
      </w:r>
      <w:r w:rsidRPr="00456E86">
        <w:rPr>
          <w:rFonts w:ascii="楷体_GB2312" w:eastAsia="楷体_GB2312" w:hAnsi="宋体" w:cs="宋体" w:hint="eastAsia"/>
          <w:color w:val="333333"/>
          <w:kern w:val="0"/>
          <w:sz w:val="24"/>
          <w:szCs w:val="24"/>
          <w:bdr w:val="none" w:sz="0" w:space="0" w:color="auto" w:frame="1"/>
          <w14:ligatures w14:val="none"/>
        </w:rPr>
        <w:t>Ⅰ级响应启动条件</w:t>
      </w:r>
    </w:p>
    <w:p w14:paraId="0902B391"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（1）公众通信网省际骨干网络中断、全国重要通信枢纽楼遭到破坏等，造成2个以上省（区、市）通信大面积中断。</w:t>
      </w:r>
    </w:p>
    <w:p w14:paraId="47AF65DE"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（2）发生其他特别重大、重大突发事件，需要提供通信保障，但超出省级处置能力的。</w:t>
      </w:r>
    </w:p>
    <w:p w14:paraId="2EE3C539"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楷体_GB2312" w:eastAsia="楷体_GB2312" w:hAnsi="宋体" w:cs="宋体" w:hint="eastAsia"/>
          <w:color w:val="333333"/>
          <w:kern w:val="0"/>
          <w:sz w:val="24"/>
          <w:szCs w:val="24"/>
          <w:bdr w:val="none" w:sz="0" w:space="0" w:color="auto" w:frame="1"/>
          <w14:ligatures w14:val="none"/>
        </w:rPr>
        <w:t>7.1.2</w:t>
      </w:r>
      <w:r w:rsidRPr="00456E86">
        <w:rPr>
          <w:rFonts w:ascii="楷体_GB2312" w:eastAsia="楷体_GB2312" w:hAnsi="宋体" w:cs="宋体" w:hint="eastAsia"/>
          <w:color w:val="333333"/>
          <w:kern w:val="0"/>
          <w:sz w:val="24"/>
          <w:szCs w:val="24"/>
          <w:bdr w:val="none" w:sz="0" w:space="0" w:color="auto" w:frame="1"/>
          <w14:ligatures w14:val="none"/>
        </w:rPr>
        <w:t> </w:t>
      </w:r>
      <w:r w:rsidRPr="00456E86">
        <w:rPr>
          <w:rFonts w:ascii="楷体_GB2312" w:eastAsia="楷体_GB2312" w:hAnsi="宋体" w:cs="宋体" w:hint="eastAsia"/>
          <w:color w:val="333333"/>
          <w:kern w:val="0"/>
          <w:sz w:val="24"/>
          <w:szCs w:val="24"/>
          <w:bdr w:val="none" w:sz="0" w:space="0" w:color="auto" w:frame="1"/>
          <w14:ligatures w14:val="none"/>
        </w:rPr>
        <w:t>Ⅱ级响应启动条件</w:t>
      </w:r>
    </w:p>
    <w:p w14:paraId="7311F1CC"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（1） 公众通信网省（区、市）内干线网络中断、省级重要通信枢纽楼遭到破坏等，造成省（区、市）内2个以上市（地）通信大面积中断。</w:t>
      </w:r>
    </w:p>
    <w:p w14:paraId="12761400"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（2）发生其他特别重大、重大突发事件，需要省（区、市）内范围提供通信保障，但超出市（地）级处置能力的。</w:t>
      </w:r>
    </w:p>
    <w:p w14:paraId="56EA0543"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楷体_GB2312" w:eastAsia="楷体_GB2312" w:hAnsi="宋体" w:cs="宋体" w:hint="eastAsia"/>
          <w:color w:val="333333"/>
          <w:kern w:val="0"/>
          <w:sz w:val="24"/>
          <w:szCs w:val="24"/>
          <w:bdr w:val="none" w:sz="0" w:space="0" w:color="auto" w:frame="1"/>
          <w14:ligatures w14:val="none"/>
        </w:rPr>
        <w:t>7.1.3</w:t>
      </w:r>
      <w:r w:rsidRPr="00456E86">
        <w:rPr>
          <w:rFonts w:ascii="楷体_GB2312" w:eastAsia="楷体_GB2312" w:hAnsi="宋体" w:cs="宋体" w:hint="eastAsia"/>
          <w:color w:val="333333"/>
          <w:kern w:val="0"/>
          <w:sz w:val="24"/>
          <w:szCs w:val="24"/>
          <w:bdr w:val="none" w:sz="0" w:space="0" w:color="auto" w:frame="1"/>
          <w14:ligatures w14:val="none"/>
        </w:rPr>
        <w:t> </w:t>
      </w:r>
      <w:r w:rsidRPr="00456E86">
        <w:rPr>
          <w:rFonts w:ascii="楷体_GB2312" w:eastAsia="楷体_GB2312" w:hAnsi="宋体" w:cs="宋体" w:hint="eastAsia"/>
          <w:color w:val="333333"/>
          <w:kern w:val="0"/>
          <w:sz w:val="24"/>
          <w:szCs w:val="24"/>
          <w:bdr w:val="none" w:sz="0" w:space="0" w:color="auto" w:frame="1"/>
          <w14:ligatures w14:val="none"/>
        </w:rPr>
        <w:t>Ⅲ级响应启动条件</w:t>
      </w:r>
    </w:p>
    <w:p w14:paraId="6AD8BD32"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（1）公众通信网市（地）级网络中断、市（地）</w:t>
      </w:r>
      <w:proofErr w:type="gramStart"/>
      <w:r w:rsidRPr="00456E86">
        <w:rPr>
          <w:rFonts w:ascii="宋体" w:eastAsia="宋体" w:hAnsi="宋体" w:cs="宋体" w:hint="eastAsia"/>
          <w:color w:val="333333"/>
          <w:kern w:val="0"/>
          <w:sz w:val="24"/>
          <w:szCs w:val="24"/>
          <w:bdr w:val="none" w:sz="0" w:space="0" w:color="auto" w:frame="1"/>
          <w14:ligatures w14:val="none"/>
        </w:rPr>
        <w:t>级重要</w:t>
      </w:r>
      <w:proofErr w:type="gramEnd"/>
      <w:r w:rsidRPr="00456E86">
        <w:rPr>
          <w:rFonts w:ascii="宋体" w:eastAsia="宋体" w:hAnsi="宋体" w:cs="宋体" w:hint="eastAsia"/>
          <w:color w:val="333333"/>
          <w:kern w:val="0"/>
          <w:sz w:val="24"/>
          <w:szCs w:val="24"/>
          <w:bdr w:val="none" w:sz="0" w:space="0" w:color="auto" w:frame="1"/>
          <w14:ligatures w14:val="none"/>
        </w:rPr>
        <w:t>通信枢纽楼遭到破坏等，造成本地网通信大面积中断。</w:t>
      </w:r>
    </w:p>
    <w:p w14:paraId="17DF098C"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（2）发生其他较大及以上突发事件，需要市(地)范围提供通信保障，但超出县级处置能力的。</w:t>
      </w:r>
    </w:p>
    <w:p w14:paraId="627E065D"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楷体_GB2312" w:eastAsia="楷体_GB2312" w:hAnsi="宋体" w:cs="宋体" w:hint="eastAsia"/>
          <w:color w:val="333333"/>
          <w:kern w:val="0"/>
          <w:sz w:val="24"/>
          <w:szCs w:val="24"/>
          <w:bdr w:val="none" w:sz="0" w:space="0" w:color="auto" w:frame="1"/>
          <w14:ligatures w14:val="none"/>
        </w:rPr>
        <w:t>7.1.4</w:t>
      </w:r>
      <w:r w:rsidRPr="00456E86">
        <w:rPr>
          <w:rFonts w:ascii="楷体_GB2312" w:eastAsia="楷体_GB2312" w:hAnsi="宋体" w:cs="宋体" w:hint="eastAsia"/>
          <w:color w:val="333333"/>
          <w:kern w:val="0"/>
          <w:sz w:val="24"/>
          <w:szCs w:val="24"/>
          <w:bdr w:val="none" w:sz="0" w:space="0" w:color="auto" w:frame="1"/>
          <w14:ligatures w14:val="none"/>
        </w:rPr>
        <w:t> </w:t>
      </w:r>
      <w:r w:rsidRPr="00456E86">
        <w:rPr>
          <w:rFonts w:ascii="楷体_GB2312" w:eastAsia="楷体_GB2312" w:hAnsi="宋体" w:cs="宋体" w:hint="eastAsia"/>
          <w:color w:val="333333"/>
          <w:kern w:val="0"/>
          <w:sz w:val="24"/>
          <w:szCs w:val="24"/>
          <w:bdr w:val="none" w:sz="0" w:space="0" w:color="auto" w:frame="1"/>
          <w14:ligatures w14:val="none"/>
        </w:rPr>
        <w:t>Ⅳ级响应启动条件</w:t>
      </w:r>
    </w:p>
    <w:p w14:paraId="17C71B11"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（1）公众通信网县级网络中断，造成全县通信大面积中断。</w:t>
      </w:r>
    </w:p>
    <w:p w14:paraId="4C6629A0"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（2）发生其他突发事件，需要提供通信保障的。</w:t>
      </w:r>
    </w:p>
    <w:p w14:paraId="0657BFC9"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bookmarkStart w:id="32" w:name="_Toc298941409"/>
      <w:r w:rsidRPr="00456E86">
        <w:rPr>
          <w:rFonts w:ascii="楷体_GB2312" w:eastAsia="楷体_GB2312" w:hAnsi="宋体" w:cs="宋体" w:hint="eastAsia"/>
          <w:color w:val="333333"/>
          <w:kern w:val="0"/>
          <w:sz w:val="24"/>
          <w:szCs w:val="24"/>
          <w:bdr w:val="none" w:sz="0" w:space="0" w:color="auto" w:frame="1"/>
          <w14:ligatures w14:val="none"/>
        </w:rPr>
        <w:t>7.2</w:t>
      </w:r>
      <w:bookmarkEnd w:id="32"/>
      <w:r w:rsidRPr="00456E86">
        <w:rPr>
          <w:rFonts w:ascii="楷体_GB2312" w:eastAsia="楷体_GB2312" w:hAnsi="宋体" w:cs="宋体" w:hint="eastAsia"/>
          <w:color w:val="333333"/>
          <w:kern w:val="0"/>
          <w:sz w:val="24"/>
          <w:szCs w:val="24"/>
          <w:bdr w:val="none" w:sz="0" w:space="0" w:color="auto" w:frame="1"/>
          <w14:ligatures w14:val="none"/>
        </w:rPr>
        <w:t> </w:t>
      </w:r>
      <w:r w:rsidRPr="00456E86">
        <w:rPr>
          <w:rFonts w:ascii="楷体_GB2312" w:eastAsia="楷体_GB2312" w:hAnsi="宋体" w:cs="宋体" w:hint="eastAsia"/>
          <w:color w:val="333333"/>
          <w:kern w:val="0"/>
          <w:sz w:val="24"/>
          <w:szCs w:val="24"/>
          <w:bdr w:val="none" w:sz="0" w:space="0" w:color="auto" w:frame="1"/>
          <w14:ligatures w14:val="none"/>
        </w:rPr>
        <w:t>预案管理与更新</w:t>
      </w:r>
    </w:p>
    <w:p w14:paraId="6F6541A2"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t>本预案由工业和信息化部会同国务院有关部门制定，报国务院批准后实施。工业和信息化部应当适时召集有关部门和专家进行评估，并根据情况变化做出相应修改后报国务院审批。</w:t>
      </w:r>
    </w:p>
    <w:p w14:paraId="1A93C5DC"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bookmarkStart w:id="33" w:name="_Toc298941410"/>
      <w:r w:rsidRPr="00456E86">
        <w:rPr>
          <w:rFonts w:ascii="楷体_GB2312" w:eastAsia="楷体_GB2312" w:hAnsi="宋体" w:cs="宋体" w:hint="eastAsia"/>
          <w:color w:val="333333"/>
          <w:kern w:val="0"/>
          <w:sz w:val="24"/>
          <w:szCs w:val="24"/>
          <w:bdr w:val="none" w:sz="0" w:space="0" w:color="auto" w:frame="1"/>
          <w14:ligatures w14:val="none"/>
        </w:rPr>
        <w:t>7.3</w:t>
      </w:r>
      <w:bookmarkEnd w:id="33"/>
      <w:r w:rsidRPr="00456E86">
        <w:rPr>
          <w:rFonts w:ascii="楷体_GB2312" w:eastAsia="楷体_GB2312" w:hAnsi="宋体" w:cs="宋体" w:hint="eastAsia"/>
          <w:color w:val="333333"/>
          <w:kern w:val="0"/>
          <w:sz w:val="24"/>
          <w:szCs w:val="24"/>
          <w:bdr w:val="none" w:sz="0" w:space="0" w:color="auto" w:frame="1"/>
          <w14:ligatures w14:val="none"/>
        </w:rPr>
        <w:t> </w:t>
      </w:r>
      <w:r w:rsidRPr="00456E86">
        <w:rPr>
          <w:rFonts w:ascii="楷体_GB2312" w:eastAsia="楷体_GB2312" w:hAnsi="宋体" w:cs="宋体" w:hint="eastAsia"/>
          <w:color w:val="333333"/>
          <w:kern w:val="0"/>
          <w:sz w:val="24"/>
          <w:szCs w:val="24"/>
          <w:bdr w:val="none" w:sz="0" w:space="0" w:color="auto" w:frame="1"/>
          <w14:ligatures w14:val="none"/>
        </w:rPr>
        <w:t>宣传、培训和演练</w:t>
      </w:r>
    </w:p>
    <w:p w14:paraId="321A52E1"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r w:rsidRPr="00456E86">
        <w:rPr>
          <w:rFonts w:ascii="宋体" w:eastAsia="宋体" w:hAnsi="宋体" w:cs="宋体" w:hint="eastAsia"/>
          <w:color w:val="333333"/>
          <w:kern w:val="0"/>
          <w:sz w:val="24"/>
          <w:szCs w:val="24"/>
          <w:bdr w:val="none" w:sz="0" w:space="0" w:color="auto" w:frame="1"/>
          <w14:ligatures w14:val="none"/>
        </w:rPr>
        <w:lastRenderedPageBreak/>
        <w:t>各省（区、市）人民政府、各级通信主管部门和基础电信运营企业应加强本预案的宣传。工业和信息化部会同国务院有关部门制定本预案培训和演练计划，定期组织预案培训及演练。</w:t>
      </w:r>
    </w:p>
    <w:p w14:paraId="36EA3FEE" w14:textId="77777777" w:rsidR="00456E86" w:rsidRPr="00456E86" w:rsidRDefault="00456E86" w:rsidP="00456E86">
      <w:pPr>
        <w:widowControl/>
        <w:spacing w:line="450" w:lineRule="atLeast"/>
        <w:ind w:firstLine="480"/>
        <w:rPr>
          <w:rFonts w:ascii="宋体" w:eastAsia="宋体" w:hAnsi="宋体" w:cs="宋体" w:hint="eastAsia"/>
          <w:color w:val="333333"/>
          <w:kern w:val="0"/>
          <w:sz w:val="24"/>
          <w:szCs w:val="24"/>
          <w14:ligatures w14:val="none"/>
        </w:rPr>
      </w:pPr>
      <w:bookmarkStart w:id="34" w:name="_Toc298941411"/>
      <w:r w:rsidRPr="00456E86">
        <w:rPr>
          <w:rFonts w:ascii="楷体_GB2312" w:eastAsia="楷体_GB2312" w:hAnsi="宋体" w:cs="宋体" w:hint="eastAsia"/>
          <w:color w:val="333333"/>
          <w:kern w:val="0"/>
          <w:sz w:val="24"/>
          <w:szCs w:val="24"/>
          <w:bdr w:val="none" w:sz="0" w:space="0" w:color="auto" w:frame="1"/>
          <w14:ligatures w14:val="none"/>
        </w:rPr>
        <w:t>7.4</w:t>
      </w:r>
      <w:bookmarkEnd w:id="34"/>
      <w:r w:rsidRPr="00456E86">
        <w:rPr>
          <w:rFonts w:ascii="楷体_GB2312" w:eastAsia="楷体_GB2312" w:hAnsi="宋体" w:cs="宋体" w:hint="eastAsia"/>
          <w:color w:val="333333"/>
          <w:kern w:val="0"/>
          <w:sz w:val="24"/>
          <w:szCs w:val="24"/>
          <w:bdr w:val="none" w:sz="0" w:space="0" w:color="auto" w:frame="1"/>
          <w14:ligatures w14:val="none"/>
        </w:rPr>
        <w:t> </w:t>
      </w:r>
      <w:r w:rsidRPr="00456E86">
        <w:rPr>
          <w:rFonts w:ascii="楷体_GB2312" w:eastAsia="楷体_GB2312" w:hAnsi="宋体" w:cs="宋体" w:hint="eastAsia"/>
          <w:color w:val="333333"/>
          <w:kern w:val="0"/>
          <w:sz w:val="24"/>
          <w:szCs w:val="24"/>
          <w:bdr w:val="none" w:sz="0" w:space="0" w:color="auto" w:frame="1"/>
          <w14:ligatures w14:val="none"/>
        </w:rPr>
        <w:t>预案生效</w:t>
      </w:r>
    </w:p>
    <w:p w14:paraId="426FA7FF" w14:textId="3D60166C" w:rsidR="008C4478" w:rsidRDefault="00456E86" w:rsidP="00456E86">
      <w:r w:rsidRPr="00456E86">
        <w:rPr>
          <w:rFonts w:ascii="宋体" w:eastAsia="宋体" w:hAnsi="宋体" w:cs="宋体" w:hint="eastAsia"/>
          <w:color w:val="333333"/>
          <w:kern w:val="0"/>
          <w:sz w:val="24"/>
          <w:szCs w:val="24"/>
          <w:bdr w:val="none" w:sz="0" w:space="0" w:color="auto" w:frame="1"/>
          <w14:ligatures w14:val="none"/>
        </w:rPr>
        <w:t>本预案自发布之日起生效。</w:t>
      </w:r>
    </w:p>
    <w:sectPr w:rsidR="008C447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宋体"/>
    <w:panose1 w:val="00000000000000000000"/>
    <w:charset w:val="86"/>
    <w:family w:val="roman"/>
    <w:notTrueType/>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478"/>
    <w:rsid w:val="00456E86"/>
    <w:rsid w:val="008C44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F4E9146-723E-4D00-B243-BFD70032F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456E86"/>
    <w:pPr>
      <w:widowControl/>
      <w:spacing w:before="100" w:beforeAutospacing="1" w:after="100" w:afterAutospacing="1"/>
      <w:jc w:val="left"/>
    </w:pPr>
    <w:rPr>
      <w:rFonts w:ascii="宋体" w:eastAsia="宋体" w:hAnsi="宋体" w:cs="宋体"/>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2942513">
      <w:bodyDiv w:val="1"/>
      <w:marLeft w:val="0"/>
      <w:marRight w:val="0"/>
      <w:marTop w:val="0"/>
      <w:marBottom w:val="0"/>
      <w:divBdr>
        <w:top w:val="none" w:sz="0" w:space="0" w:color="auto"/>
        <w:left w:val="none" w:sz="0" w:space="0" w:color="auto"/>
        <w:bottom w:val="none" w:sz="0" w:space="0" w:color="auto"/>
        <w:right w:val="none" w:sz="0" w:space="0" w:color="auto"/>
      </w:divBdr>
      <w:divsChild>
        <w:div w:id="502210549">
          <w:marLeft w:val="0"/>
          <w:marRight w:val="0"/>
          <w:marTop w:val="0"/>
          <w:marBottom w:val="0"/>
          <w:divBdr>
            <w:top w:val="none" w:sz="0" w:space="0" w:color="auto"/>
            <w:left w:val="none" w:sz="0" w:space="0" w:color="auto"/>
            <w:bottom w:val="none" w:sz="0" w:space="0" w:color="auto"/>
            <w:right w:val="none" w:sz="0" w:space="0" w:color="auto"/>
          </w:divBdr>
          <w:divsChild>
            <w:div w:id="100147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770</Words>
  <Characters>4394</Characters>
  <Application>Microsoft Office Word</Application>
  <DocSecurity>0</DocSecurity>
  <Lines>36</Lines>
  <Paragraphs>10</Paragraphs>
  <ScaleCrop>false</ScaleCrop>
  <Company/>
  <LinksUpToDate>false</LinksUpToDate>
  <CharactersWithSpaces>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喆元 纪</dc:creator>
  <cp:keywords/>
  <dc:description/>
  <cp:lastModifiedBy>喆元 纪</cp:lastModifiedBy>
  <cp:revision>2</cp:revision>
  <dcterms:created xsi:type="dcterms:W3CDTF">2025-12-08T03:56:00Z</dcterms:created>
  <dcterms:modified xsi:type="dcterms:W3CDTF">2025-12-08T03:56:00Z</dcterms:modified>
</cp:coreProperties>
</file>