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73"/>
        <w:gridCol w:w="2147"/>
        <w:gridCol w:w="2147"/>
        <w:gridCol w:w="2557"/>
        <w:gridCol w:w="2147"/>
        <w:gridCol w:w="2221"/>
        <w:gridCol w:w="2147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Multiple hypotheses were tested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0.121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0.269 (1.20)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0.189 (1.10)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0.413 (1.11)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-1.67 (0.577)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0.226 (1.19)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-1.00]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(11.0%)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Quantitative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1.20 (0.839)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1.32 (0.729)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0.976 (1.01)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 (0.938)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1.33 (0.577)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 (0.844)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Qualitative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-0.423 (1.15)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0.0481 (1.06)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-0.220 (1.15)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-0.125 (1.06)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0.333 (0.577)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-0.146 (1.11)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Mixed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0.186 (0.997)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0.510 (1.06)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0.390 (1.05)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0.333 (0.905)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0.333 (0.577)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0.372 (1.01)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Poor documentation of study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-1.49 (0.918)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-1.16 (1.30)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(1.55)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(1.34)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-1.20 (1.27)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-2.00]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Restricted access data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-1.15 (1.05)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-0.945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-0.641 (1.44)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-0.771 (1.28)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-1.67 (0.577)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-0.929 (1.23)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-1.00]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Data were gathered from multiple sites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-0.103 (1.01)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0.411 (1.01)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 (0.964)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0.511 (1.04)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0.667 (1.15)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0.301 (1.03)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 large research team conducted the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(0.791)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0.193 (0.928)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-0.0732 (1.13)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0.326 (0.967)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0.333 (0.577)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0.129 (0.938)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Relied on expertise unique to the researcher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-0.438 (1.08)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-0.336 (1.15)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-0.425 (1.17)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-0.479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-1.33 (1.15)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-0.411 (1.14)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Relied on the unique position of the researcher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-0.828 (1.08)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-0.594 (1.14)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-0.650 (1.25)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-0.565 (1.07)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-1.33 (1.15)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-0.664 (1.13)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2023-03-01T09:58:23Z</dcterms:modified>
  <cp:category/>
</cp:coreProperties>
</file>