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2447"/>
        <w:gridCol w:w="2190"/>
        <w:gridCol w:w="2764"/>
        <w:gridCol w:w="2221"/>
        <w:gridCol w:w="2147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Spatially dependent upon itself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-0.357 (1.06)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-0.630 (1.36)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-0.146 (1.27)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-0.311 (1.18)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(21.6%)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Strongly related with local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-0.656 (1.24)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-0.811 (1.45)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-0.480 (1.34)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-0.614 (1.31)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[-1.00, -1.00]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Exhibits variation across locations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-0.290 (1.17)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-0.154 (1.31)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0.0521 (1.25)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-0.142 (1.23)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Cannot be directly measured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(1.09)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-0.944 (1.19)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-0.725 (1.19)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-0.888 (1.14)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Cannot be directly manipulated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-0.553 (1.07)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-0.552 (1.21)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-0.329 (1.12)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-0.467 (1.10)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[-2.00, 2.00]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(19.1%)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Has multiple competing theoretical explanations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-0.148 (0.951)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-0.270 (1.26)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-0.116 (1.04)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-1.00 [-1.00, -1.00]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[-2.00, 2.00]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(9.0%)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(11.3%)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2023-03-01T09:57:46Z</dcterms:modified>
  <cp:category/>
</cp:coreProperties>
</file>