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115"/>
        <w:gridCol w:w="1860"/>
        <w:gridCol w:w="2092"/>
        <w:gridCol w:w="2557"/>
        <w:gridCol w:w="1994"/>
        <w:gridCol w:w="1578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(N=113)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(N=42)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(N=49)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(N=283)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Thought about the replicability of your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(24.7%)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(59.2%)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(83.2%)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(71.4%)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(75.5%)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209 (73.9%)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(1.4%)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Spoken with colleagues about replicability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(48.7%)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(28.3%)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(33.2%)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(51.3%)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(68.1%)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(73.8%)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(71.4%)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184 (65.0%)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Questioned the replicability of published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(47.6%)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 (34.3%)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(51.3%)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 (74.3%)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(59.2%)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 (62.2%)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(3.5%)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Considered replicability while peer reviewing a research proposal 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(59.2%)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 (37.8%)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(63.7%)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(64.3%)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(73.5%)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167 (59.0%)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(3.2%)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Attempted to replicate prior research claims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(69.7%)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(63.7%)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(61.2%)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184 (65.0%)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(36.7%)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 (31.8%)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(3.2%)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2023-02-11T22:35:09Z</dcterms:modified>
  <cp:category/>
</cp:coreProperties>
</file>