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49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often means the original finding is 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(49.1%)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rarely detracts from the validity of the original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If a researcher does not share the data used in their study, I trust the results 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(38.5%)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It is important for students to attempt reproductions as part of their 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 be credible, research must be reproducible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(45.4%)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Reproducibility is incompatible with the epistemologies within my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(22.0%)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2022-12-15T08:40:47Z</dcterms:modified>
  <cp:category/>
</cp:coreProperties>
</file>