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49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often means the original finding is 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(49.1%)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(55.0%)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rarely detracts from the validity of the original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If a researcher does not share the data used in their study, I trust the results 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(38.5%)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It is important for students to attempt reproductions as part of their 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(63.0%)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 be credible, research must be reproducible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(45.4%)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Reproducibility is incompatible with the epistemologies within my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(22.0%)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2022-12-15T08:40:47Z</dcterms:modified>
  <cp:category/>
</cp:coreProperties>
</file>