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82"/>
        <w:gridCol w:w="1860"/>
        <w:gridCol w:w="1970"/>
        <w:gridCol w:w="2557"/>
        <w:gridCol w:w="2062"/>
        <w:gridCol w:w="2001"/>
        <w:gridCol w:w="1817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Percentage of published results that are reproducible: 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47.4 (21.6)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55.3 (22.7)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50.6 (23.1)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47.4 (29.0)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50.5 (24.7)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[10.0,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[0.100,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70.0 [70.0, 70.0]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[100,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Percentage of published results that are reproducible: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39.4 (26.7)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65.9 (24.4)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44.8 (27.3)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58.2 (24.9)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54.2 (27.8)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90.0]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70.0 [3.00,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[1.00,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[0.110,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80.0 [80.0,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[100,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(14.2%)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2023-01-26T13:31:47Z</dcterms:modified>
  <cp:category/>
</cp:coreProperties>
</file>