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Use Case – Fully Dressed Format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000"/>
      </w:tblPr>
      <w:tblGrid>
        <w:gridCol w:w="2337"/>
        <w:gridCol w:w="2338"/>
        <w:gridCol w:w="450"/>
        <w:gridCol w:w="900"/>
        <w:gridCol w:w="720"/>
        <w:gridCol w:w="267"/>
        <w:gridCol w:w="2338"/>
        <w:tblGridChange w:id="0">
          <w:tblGrid>
            <w:gridCol w:w="2337"/>
            <w:gridCol w:w="2338"/>
            <w:gridCol w:w="450"/>
            <w:gridCol w:w="900"/>
            <w:gridCol w:w="720"/>
            <w:gridCol w:w="267"/>
            <w:gridCol w:w="2338"/>
          </w:tblGrid>
        </w:tblGridChange>
      </w:tblGrid>
      <w:tr>
        <w:trPr>
          <w:trHeight w:val="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Use Case Name: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CSV file upload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ID: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Priority: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Very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Allowing a user to upload a CSV file about recent COVID-19 development to the application.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Actor: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Regional worker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Trigger: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Button click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Type: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External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Temporal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1. The user has a CSV file stored locally.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Normal Course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1. The user chooses the CSV file, which is stored locally, by clicking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 “Vælg Fil” button.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2. The user clicks the “Færdig”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Information for 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Alternative Course(s):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No CSV file chosen by the user.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CSV file is corrupted.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 CSV file is uploaded.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   Inputs                                            Source                                             Outputs                                          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CSV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c9Pxod9im0PJajZxTyfLEUeN0g==">AMUW2mU3jC8jG7O5IszbeA3qj3fl9JFxNFO0HisutnCZXF0FMm+urj8WymjegoH6zlru7RQfnuvQTL2ZNFbML1Csv7R+umcNBhDIbfHOw66M13P+imAouY0=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