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9D79" w14:textId="77777777" w:rsidR="00781DA4" w:rsidRPr="004A0837" w:rsidRDefault="00000000" w:rsidP="004A08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2950F151" w14:textId="77777777" w:rsidR="00781DA4" w:rsidRPr="004A0837" w:rsidRDefault="00000000" w:rsidP="004A08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>ASSESSMENT TOOL 1</w:t>
      </w:r>
    </w:p>
    <w:p w14:paraId="29659DA0" w14:textId="185F6A01" w:rsidR="00781DA4" w:rsidRDefault="00000000" w:rsidP="004A08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>Assessment Tool 1 — Case Study Solutions</w:t>
      </w:r>
    </w:p>
    <w:p w14:paraId="0461D471" w14:textId="77777777" w:rsidR="004A0837" w:rsidRPr="004A0837" w:rsidRDefault="004A0837" w:rsidP="004A08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81DA4" w:rsidRPr="004A0837" w14:paraId="1D20655F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3A5CBD15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5040" w:type="dxa"/>
            <w:vAlign w:val="center"/>
          </w:tcPr>
          <w:p w14:paraId="12CEA86F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Artificial Intelligence</w:t>
            </w:r>
          </w:p>
        </w:tc>
      </w:tr>
      <w:tr w:rsidR="00781DA4" w:rsidRPr="004A0837" w14:paraId="6A29DD3B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7EDDA614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Course Code</w:t>
            </w:r>
          </w:p>
        </w:tc>
        <w:tc>
          <w:tcPr>
            <w:tcW w:w="5040" w:type="dxa"/>
            <w:vAlign w:val="center"/>
          </w:tcPr>
          <w:p w14:paraId="183952CA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CSA17</w:t>
            </w:r>
          </w:p>
        </w:tc>
      </w:tr>
      <w:tr w:rsidR="00781DA4" w:rsidRPr="004A0837" w14:paraId="7D7C3144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63191612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Course Outcome</w:t>
            </w:r>
          </w:p>
        </w:tc>
        <w:tc>
          <w:tcPr>
            <w:tcW w:w="5040" w:type="dxa"/>
            <w:vAlign w:val="center"/>
          </w:tcPr>
          <w:p w14:paraId="5470911F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CO3 — Knowledge Representation and Reasoning</w:t>
            </w:r>
          </w:p>
        </w:tc>
      </w:tr>
      <w:tr w:rsidR="00781DA4" w:rsidRPr="004A0837" w14:paraId="4110E5F8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207B0A32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Total Marks</w:t>
            </w:r>
          </w:p>
        </w:tc>
        <w:tc>
          <w:tcPr>
            <w:tcW w:w="5040" w:type="dxa"/>
            <w:vAlign w:val="center"/>
          </w:tcPr>
          <w:p w14:paraId="2B42E9D2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781DA4" w:rsidRPr="004A0837" w14:paraId="258318D0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40533C47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543C39D2" w14:textId="38EF45C5" w:rsidR="00781DA4" w:rsidRPr="004A0837" w:rsidRDefault="004A0837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HEMANTH KUMAR</w:t>
            </w:r>
          </w:p>
        </w:tc>
      </w:tr>
      <w:tr w:rsidR="00781DA4" w:rsidRPr="004A0837" w14:paraId="65DB1718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315BB024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Register No.</w:t>
            </w:r>
          </w:p>
        </w:tc>
        <w:tc>
          <w:tcPr>
            <w:tcW w:w="5040" w:type="dxa"/>
            <w:vAlign w:val="center"/>
          </w:tcPr>
          <w:p w14:paraId="258120FC" w14:textId="47879EE9" w:rsidR="004A0837" w:rsidRPr="004A0837" w:rsidRDefault="004A0837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192324238</w:t>
            </w:r>
          </w:p>
        </w:tc>
      </w:tr>
      <w:tr w:rsidR="00781DA4" w:rsidRPr="004A0837" w14:paraId="42AFAEEC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2111F2B9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5040" w:type="dxa"/>
            <w:vAlign w:val="center"/>
          </w:tcPr>
          <w:p w14:paraId="4899787A" w14:textId="39230775" w:rsidR="00781DA4" w:rsidRPr="004A0837" w:rsidRDefault="004A0837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12-08-2026</w:t>
            </w:r>
          </w:p>
        </w:tc>
      </w:tr>
    </w:tbl>
    <w:p w14:paraId="68D65BF7" w14:textId="77777777" w:rsidR="00781DA4" w:rsidRPr="004A0837" w:rsidRDefault="00781DA4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92F078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Declaration: </w:t>
      </w:r>
      <w:r w:rsidRPr="004A0837">
        <w:rPr>
          <w:rFonts w:ascii="Times New Roman" w:hAnsi="Times New Roman" w:cs="Times New Roman"/>
          <w:sz w:val="28"/>
          <w:szCs w:val="28"/>
        </w:rPr>
        <w:t>I certify that this submission is my original work and that I have adhered to the guidelines specified for this assessment.</w:t>
      </w:r>
    </w:p>
    <w:p w14:paraId="5A1FE7FC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Signature: ______________________________</w:t>
      </w:r>
    </w:p>
    <w:p w14:paraId="151397D4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br w:type="page"/>
      </w:r>
    </w:p>
    <w:p w14:paraId="2BB44C00" w14:textId="77777777" w:rsidR="00781DA4" w:rsidRPr="004A0837" w:rsidRDefault="00000000" w:rsidP="004A0837">
      <w:pPr>
        <w:pStyle w:val="Heading1"/>
        <w:spacing w:line="360" w:lineRule="auto"/>
        <w:rPr>
          <w:rFonts w:ascii="Times New Roman" w:hAnsi="Times New Roman" w:cs="Times New Roman"/>
        </w:rPr>
      </w:pPr>
      <w:r w:rsidRPr="004A0837">
        <w:rPr>
          <w:rFonts w:ascii="Times New Roman" w:hAnsi="Times New Roman" w:cs="Times New Roman"/>
        </w:rPr>
        <w:lastRenderedPageBreak/>
        <w:t>Case Study 1 — Smart Medical Diagnosis System</w:t>
      </w:r>
    </w:p>
    <w:p w14:paraId="3ED46761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Given knowledge base: Fever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Cough → Possible Flu; Fever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Rash → Possible Measles; Cough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Breathlessness → Possible Pneumonia. Patient A has Fever, Cough and Breathlessness.</w:t>
      </w:r>
    </w:p>
    <w:p w14:paraId="758EC3BC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(a) Propositional Logic Representation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81DA4" w:rsidRPr="004A0837" w14:paraId="364FA603" w14:textId="77777777">
        <w:trPr>
          <w:jc w:val="center"/>
        </w:trPr>
        <w:tc>
          <w:tcPr>
            <w:tcW w:w="5040" w:type="dxa"/>
            <w:shd w:val="clear" w:color="auto" w:fill="EAF0F5"/>
          </w:tcPr>
          <w:p w14:paraId="00F7F8CA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Symbol</w:t>
            </w:r>
          </w:p>
        </w:tc>
        <w:tc>
          <w:tcPr>
            <w:tcW w:w="5040" w:type="dxa"/>
            <w:shd w:val="clear" w:color="auto" w:fill="EAF0F5"/>
          </w:tcPr>
          <w:p w14:paraId="441009AA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</w:tr>
      <w:tr w:rsidR="00781DA4" w:rsidRPr="004A0837" w14:paraId="3D7F1C28" w14:textId="77777777">
        <w:trPr>
          <w:jc w:val="center"/>
        </w:trPr>
        <w:tc>
          <w:tcPr>
            <w:tcW w:w="5040" w:type="dxa"/>
          </w:tcPr>
          <w:p w14:paraId="28A08B92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5040" w:type="dxa"/>
          </w:tcPr>
          <w:p w14:paraId="321728A5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Fever</w:t>
            </w:r>
          </w:p>
        </w:tc>
      </w:tr>
      <w:tr w:rsidR="00781DA4" w:rsidRPr="004A0837" w14:paraId="2DB29786" w14:textId="77777777">
        <w:trPr>
          <w:jc w:val="center"/>
        </w:trPr>
        <w:tc>
          <w:tcPr>
            <w:tcW w:w="5040" w:type="dxa"/>
          </w:tcPr>
          <w:p w14:paraId="5067F8AE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040" w:type="dxa"/>
          </w:tcPr>
          <w:p w14:paraId="3FBC165C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Cough</w:t>
            </w:r>
          </w:p>
        </w:tc>
      </w:tr>
      <w:tr w:rsidR="00781DA4" w:rsidRPr="004A0837" w14:paraId="2A1EFF8D" w14:textId="77777777">
        <w:trPr>
          <w:jc w:val="center"/>
        </w:trPr>
        <w:tc>
          <w:tcPr>
            <w:tcW w:w="5040" w:type="dxa"/>
          </w:tcPr>
          <w:p w14:paraId="376BA9D3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040" w:type="dxa"/>
          </w:tcPr>
          <w:p w14:paraId="385EDBB2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Breathlessness</w:t>
            </w:r>
          </w:p>
        </w:tc>
      </w:tr>
      <w:tr w:rsidR="00781DA4" w:rsidRPr="004A0837" w14:paraId="7090A3B5" w14:textId="77777777">
        <w:trPr>
          <w:jc w:val="center"/>
        </w:trPr>
        <w:tc>
          <w:tcPr>
            <w:tcW w:w="5040" w:type="dxa"/>
          </w:tcPr>
          <w:p w14:paraId="023E8D6F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5040" w:type="dxa"/>
          </w:tcPr>
          <w:p w14:paraId="34C47A32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Rash</w:t>
            </w:r>
          </w:p>
        </w:tc>
      </w:tr>
      <w:tr w:rsidR="00781DA4" w:rsidRPr="004A0837" w14:paraId="620DE0F7" w14:textId="77777777">
        <w:trPr>
          <w:jc w:val="center"/>
        </w:trPr>
        <w:tc>
          <w:tcPr>
            <w:tcW w:w="5040" w:type="dxa"/>
          </w:tcPr>
          <w:p w14:paraId="77E55BE6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Flu</w:t>
            </w:r>
          </w:p>
        </w:tc>
        <w:tc>
          <w:tcPr>
            <w:tcW w:w="5040" w:type="dxa"/>
          </w:tcPr>
          <w:p w14:paraId="35037E37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Possible Flu</w:t>
            </w:r>
          </w:p>
        </w:tc>
      </w:tr>
      <w:tr w:rsidR="00781DA4" w:rsidRPr="004A0837" w14:paraId="4C59C938" w14:textId="77777777">
        <w:trPr>
          <w:jc w:val="center"/>
        </w:trPr>
        <w:tc>
          <w:tcPr>
            <w:tcW w:w="5040" w:type="dxa"/>
          </w:tcPr>
          <w:p w14:paraId="497C4D87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Measles</w:t>
            </w:r>
          </w:p>
        </w:tc>
        <w:tc>
          <w:tcPr>
            <w:tcW w:w="5040" w:type="dxa"/>
          </w:tcPr>
          <w:p w14:paraId="40B7202A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Possible Measles</w:t>
            </w:r>
          </w:p>
        </w:tc>
      </w:tr>
      <w:tr w:rsidR="00781DA4" w:rsidRPr="004A0837" w14:paraId="4AE9D83D" w14:textId="77777777">
        <w:trPr>
          <w:jc w:val="center"/>
        </w:trPr>
        <w:tc>
          <w:tcPr>
            <w:tcW w:w="5040" w:type="dxa"/>
          </w:tcPr>
          <w:p w14:paraId="2B893AA4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Pneu</w:t>
            </w:r>
          </w:p>
        </w:tc>
        <w:tc>
          <w:tcPr>
            <w:tcW w:w="5040" w:type="dxa"/>
          </w:tcPr>
          <w:p w14:paraId="4A9B827D" w14:textId="77777777" w:rsidR="00781DA4" w:rsidRPr="004A0837" w:rsidRDefault="00000000" w:rsidP="004A08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837">
              <w:rPr>
                <w:rFonts w:ascii="Times New Roman" w:hAnsi="Times New Roman" w:cs="Times New Roman"/>
                <w:sz w:val="28"/>
                <w:szCs w:val="28"/>
              </w:rPr>
              <w:t>Patient A has Possible Pneumonia</w:t>
            </w:r>
          </w:p>
        </w:tc>
      </w:tr>
    </w:tbl>
    <w:p w14:paraId="08198C68" w14:textId="77777777" w:rsidR="00781DA4" w:rsidRPr="004A0837" w:rsidRDefault="00000000" w:rsidP="004A0837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Rule 1: (F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C) → Flu</w:t>
      </w:r>
    </w:p>
    <w:p w14:paraId="572C2901" w14:textId="77777777" w:rsidR="00781DA4" w:rsidRPr="004A0837" w:rsidRDefault="00000000" w:rsidP="004A0837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Rule 2: (F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R) → Measles</w:t>
      </w:r>
    </w:p>
    <w:p w14:paraId="542DE02E" w14:textId="77777777" w:rsidR="00781DA4" w:rsidRPr="004A0837" w:rsidRDefault="00000000" w:rsidP="004A0837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Rule 3: (C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B) → Pneu</w:t>
      </w:r>
    </w:p>
    <w:p w14:paraId="7EFE3639" w14:textId="77777777" w:rsidR="00781DA4" w:rsidRPr="004A0837" w:rsidRDefault="00000000" w:rsidP="004A0837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Facts: F, C, B</w:t>
      </w:r>
    </w:p>
    <w:p w14:paraId="79733006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(b) Forward Chaining</w:t>
      </w:r>
    </w:p>
    <w:p w14:paraId="5306582E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Initial facts are F, C and B.</w:t>
      </w:r>
    </w:p>
    <w:p w14:paraId="3571BC3F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Rule 1 requires F and C. Both are true, so derive Flu.</w:t>
      </w:r>
    </w:p>
    <w:p w14:paraId="674F8710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Rule 2 requires F and R. R is not given, so no Measles conclusion can be derived.</w:t>
      </w:r>
    </w:p>
    <w:p w14:paraId="70FD6A45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Rule 3 requires C and B. Both are true, so derive Pneu.</w:t>
      </w:r>
    </w:p>
    <w:p w14:paraId="44E2C3C4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No other rule can fire because Rash is not present.</w:t>
      </w:r>
    </w:p>
    <w:p w14:paraId="4A7D02DB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Patient A has Possible Flu and Possible Pneumonia. Possible Measles is not derivable from the supplied facts.</w:t>
      </w:r>
    </w:p>
    <w:p w14:paraId="38E35E6E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lastRenderedPageBreak/>
        <w:t>(c) Backward Chaining for “Patient A has Pneumonia”</w:t>
      </w:r>
    </w:p>
    <w:p w14:paraId="05AA77C2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Goal: Pneu. The only rule whose conclusion is Pneu is (C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B) → Pneu.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 the goal is reduced to two sub-goals: C and B. Both are facts in the knowledge base.</w:t>
      </w:r>
    </w:p>
    <w:p w14:paraId="77C10020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Goal-reduction tree: Pneu → C (Fact) and B (Fact) → both sub-goals succeed → Pneu is proved.</w:t>
      </w:r>
    </w:p>
    <w:p w14:paraId="422EC3BC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Patient A has Possible Pneumonia is logically supported by the given knowledge base through backward chaining.</w:t>
      </w:r>
    </w:p>
    <w:p w14:paraId="1717E3BB" w14:textId="77777777" w:rsidR="00781DA4" w:rsidRPr="004A0837" w:rsidRDefault="00000000" w:rsidP="004A0837">
      <w:pPr>
        <w:pStyle w:val="Heading1"/>
        <w:spacing w:line="360" w:lineRule="auto"/>
        <w:rPr>
          <w:rFonts w:ascii="Times New Roman" w:hAnsi="Times New Roman" w:cs="Times New Roman"/>
        </w:rPr>
      </w:pPr>
      <w:r w:rsidRPr="004A0837">
        <w:rPr>
          <w:rFonts w:ascii="Times New Roman" w:hAnsi="Times New Roman" w:cs="Times New Roman"/>
        </w:rPr>
        <w:t>Case Study 2 — Autonomous Traffic Management Agent</w:t>
      </w:r>
    </w:p>
    <w:p w14:paraId="0A884E02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Given FOL knowledge base: Emergency vehicles obtain a clear path; a clear path gives a green signal and removes the red signal; a vehicle behind a vehicle with a green signal may proceed.</w:t>
      </w:r>
    </w:p>
    <w:p w14:paraId="2A256ABC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(a) Unification and MGU</w:t>
      </w:r>
    </w:p>
    <w:p w14:paraId="787C7720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Rule 1: </w:t>
      </w:r>
      <w:r w:rsidRPr="004A0837">
        <w:rPr>
          <w:rFonts w:ascii="Cambria Math" w:hAnsi="Cambria Math" w:cs="Cambria Math"/>
          <w:sz w:val="28"/>
          <w:szCs w:val="28"/>
        </w:rPr>
        <w:t>∀</w:t>
      </w:r>
      <w:r w:rsidRPr="004A0837">
        <w:rPr>
          <w:rFonts w:ascii="Times New Roman" w:hAnsi="Times New Roman" w:cs="Times New Roman"/>
          <w:sz w:val="28"/>
          <w:szCs w:val="28"/>
        </w:rPr>
        <w:t xml:space="preserve">x (Vehicle(x)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EmergencyType(x) → ClearPath(x)). Facts include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 and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EmergencyType(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Ambulance).</w:t>
      </w:r>
    </w:p>
    <w:p w14:paraId="59F2F5BE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Match Vehicle(x) with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Ambulance): x = Ambulance.</w:t>
      </w:r>
    </w:p>
    <w:p w14:paraId="58CA623F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Match EmergencyType(x) with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EmergencyType(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Ambulance): the same substitution x = Ambulance satisfies both predicates.</w:t>
      </w:r>
    </w:p>
    <w:p w14:paraId="6727FE20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A0837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 the most general unifier is θ = {x / Ambulance}.</w:t>
      </w:r>
    </w:p>
    <w:p w14:paraId="044CF968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Applying θ gives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EmergencyType(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 →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ClearPath(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Ambulance), and both antecedents are facts.</w:t>
      </w:r>
    </w:p>
    <w:p w14:paraId="1808ADDA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(b) Resolution Proof of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</w:t>
      </w:r>
    </w:p>
    <w:p w14:paraId="200237F9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Relevant CNF clauses: C1 ¬Vehicle(x)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¬EmergencyType(x)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ClearPath(x); C2 ¬ClearPath(x)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GreenSignal(x); C3 ¬ClearPath(x)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¬RedSignal(x); C4 ¬Vehicle(x)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¬Behind(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¬GreenSignal(y)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Proceed(x); C5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Ambulance); C6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EmergencyType(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Ambulance); C7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CarA); C8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Behind(CarA,Ambulance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).</w:t>
      </w:r>
    </w:p>
    <w:p w14:paraId="102A12A4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lastRenderedPageBreak/>
        <w:t xml:space="preserve">To prove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CarA), add the negated goal C9: ¬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CarA).</w:t>
      </w:r>
    </w:p>
    <w:p w14:paraId="3919E67C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Resolve C1 with C5 using x = Ambulance → ¬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EmergencyType(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ClearPath(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Ambulance).</w:t>
      </w:r>
    </w:p>
    <w:p w14:paraId="31ABF2C6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with C6 →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ClearPath(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Ambulance).</w:t>
      </w:r>
    </w:p>
    <w:p w14:paraId="2C8D5399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C2 with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ClearPath(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 →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GreenSignal(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Ambulance).</w:t>
      </w:r>
    </w:p>
    <w:p w14:paraId="44CCDADD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Instantiate C4 with x = CarA, y = Ambulance.</w:t>
      </w:r>
    </w:p>
    <w:p w14:paraId="01F538AA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Resolve with C7 → remove ¬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CarA).</w:t>
      </w:r>
    </w:p>
    <w:p w14:paraId="378B8635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Resolve with C8 → remove ¬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Behind(CarA,Ambulance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).</w:t>
      </w:r>
    </w:p>
    <w:p w14:paraId="7EA87EC9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with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GreenSignal(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Ambulance) →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CarA).</w:t>
      </w:r>
    </w:p>
    <w:p w14:paraId="2114EC91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 with ¬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 → □.</w:t>
      </w:r>
    </w:p>
    <w:p w14:paraId="3AC440C8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Proceed(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CarA) is proved by resolution.</w:t>
      </w:r>
    </w:p>
    <w:p w14:paraId="15F604C9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(c) Sufficiency for Two Simultaneous Emergency Vehicles</w:t>
      </w:r>
    </w:p>
    <w:p w14:paraId="1A225B7A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The current rules are general over x, so Rule 1 can independently derive ClearPath for every vehicle satisfying Vehicle(x) and EmergencyType(x). However, the knowledge base does not explicitly represent conflicts, signal priority between two emergency vehicles, lane/resource contention, collision avoidance, or what happens when both request the same route.</w:t>
      </w:r>
    </w:p>
    <w:p w14:paraId="331C2399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Additional rules/facts recommended: EmergencyPriority(x), SameRoute(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), Conflict(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), SafeDistance(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), plus rules for priority resolution, conflict avoidance and coordinated signals.</w:t>
      </w:r>
    </w:p>
    <w:p w14:paraId="598E7AF9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The KB can identify two emergency vehicles but is not sufficient for complete conflict-aware routing of simultaneous emergencies.</w:t>
      </w:r>
    </w:p>
    <w:p w14:paraId="4A108CDB" w14:textId="77777777" w:rsidR="00781DA4" w:rsidRPr="004A0837" w:rsidRDefault="00000000" w:rsidP="004A0837">
      <w:pPr>
        <w:pStyle w:val="Heading1"/>
        <w:spacing w:line="360" w:lineRule="auto"/>
        <w:rPr>
          <w:rFonts w:ascii="Times New Roman" w:hAnsi="Times New Roman" w:cs="Times New Roman"/>
        </w:rPr>
      </w:pPr>
      <w:r w:rsidRPr="004A0837">
        <w:rPr>
          <w:rFonts w:ascii="Times New Roman" w:hAnsi="Times New Roman" w:cs="Times New Roman"/>
        </w:rPr>
        <w:t>Case Study 3 — Agricultural Expert Reasoning System</w:t>
      </w:r>
    </w:p>
    <w:p w14:paraId="77F884B2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Knowledge base: P1 SoilDry → IrrigationNeeded; P2 IrrigationNeeded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CropWheat → ApplyDripMethod; P3 ¬ApplyDripMethod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CropWheat → CropAtRisk; facts SoilDry and CropWheat.</w:t>
      </w:r>
    </w:p>
    <w:p w14:paraId="1407AA63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lastRenderedPageBreak/>
        <w:t>(a) CNF Conversion</w:t>
      </w:r>
    </w:p>
    <w:p w14:paraId="0520460D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P1: SoilDry → IrrigationNeeded ≡ ¬SoilDry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IrrigationNeeded.</w:t>
      </w:r>
    </w:p>
    <w:p w14:paraId="422C0909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P2: (IrrigationNeeded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CropWheat) → ApplyDripMethod ≡ ¬IrrigationNeeded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ApplyDripMethod.</w:t>
      </w:r>
    </w:p>
    <w:p w14:paraId="2E636D78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P3: (¬ApplyDripMethod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CropWheat) → CropAtRisk ≡ ApplyDripMethod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CropAtRisk.</w:t>
      </w:r>
    </w:p>
    <w:p w14:paraId="376B6E35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Facts remain unit clauses: SoilDry and CropWheat.</w:t>
      </w:r>
    </w:p>
    <w:p w14:paraId="2F6FCA63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CNF clause set: {¬SoilDry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IrrigationNeeded, ¬IrrigationNeeded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ApplyDripMethod, ApplyDripMethod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CropAtRisk, SoilDry, CropWheat}.</w:t>
      </w:r>
    </w:p>
    <w:p w14:paraId="6EB3F75A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(b) Resolution Refutation of ApplyDripMethod</w:t>
      </w:r>
    </w:p>
    <w:p w14:paraId="09252B2A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Negate the goal: ¬ApplyDripMethod.</w:t>
      </w:r>
    </w:p>
    <w:p w14:paraId="71F59A49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¬SoilDry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IrrigationNeeded with SoilDry → IrrigationNeeded.</w:t>
      </w:r>
    </w:p>
    <w:p w14:paraId="762CCCEA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¬IrrigationNeeded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 with IrrigationNeeded →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ApplyDripMethod.</w:t>
      </w:r>
    </w:p>
    <w:p w14:paraId="2FBE2A84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Resolve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 with CropWheat → ApplyDripMethod.</w:t>
      </w:r>
    </w:p>
    <w:p w14:paraId="2D71C705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Resolve ApplyDripMethod with ¬ApplyDripMethod → □.</w:t>
      </w:r>
    </w:p>
    <w:p w14:paraId="00ECE615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Resolution proof tree: SoilDry + (¬SoilDry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IrrigationNeeded) → IrrigationNeeded; IrrigationNeeded + (¬IrrigationNeeded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ApplyDripMethod) → 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ApplyDripMethod; CropWheat + (¬CropWheat </w:t>
      </w:r>
      <w:r w:rsidRPr="004A0837">
        <w:rPr>
          <w:rFonts w:ascii="Cambria Math" w:hAnsi="Cambria Math" w:cs="Cambria Math"/>
          <w:sz w:val="28"/>
          <w:szCs w:val="28"/>
        </w:rPr>
        <w:t>∨</w:t>
      </w:r>
      <w:r w:rsidRPr="004A0837">
        <w:rPr>
          <w:rFonts w:ascii="Times New Roman" w:hAnsi="Times New Roman" w:cs="Times New Roman"/>
          <w:sz w:val="28"/>
          <w:szCs w:val="28"/>
        </w:rPr>
        <w:t xml:space="preserve"> ApplyDripMethod) → ApplyDripMethod; ApplyDripMethod + ¬ApplyDripMethod → □.</w:t>
      </w:r>
    </w:p>
    <w:p w14:paraId="1B437040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ApplyDripMethod is logically entailed by the knowledge base.</w:t>
      </w:r>
    </w:p>
    <w:p w14:paraId="0535F8B5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(c) Removing SoilDry</w:t>
      </w:r>
    </w:p>
    <w:p w14:paraId="0292F23D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Without SoilDry, P1 cannot fire because its antecedent is unavailable.</w:t>
      </w:r>
    </w:p>
    <w:p w14:paraId="5A63CC03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IrrigationNeeded cannot be derived from the remaining facts and rules.</w:t>
      </w:r>
    </w:p>
    <w:p w14:paraId="419679FA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P2 cannot fire because it requires IrrigationNeeded and CropWheat.</w:t>
      </w:r>
    </w:p>
    <w:p w14:paraId="44D24DAD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lastRenderedPageBreak/>
        <w:t>No rule derives ¬ApplyDripMethod merely from the absence of ApplyDripMethod.</w:t>
      </w:r>
    </w:p>
    <w:p w14:paraId="52FAC83A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A0837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 CropAtRisk also does not follow, because P3 requires ¬ApplyDripMethod </w:t>
      </w:r>
      <w:r w:rsidRPr="004A0837">
        <w:rPr>
          <w:rFonts w:ascii="Cambria Math" w:hAnsi="Cambria Math" w:cs="Cambria Math"/>
          <w:sz w:val="28"/>
          <w:szCs w:val="28"/>
        </w:rPr>
        <w:t>∧</w:t>
      </w:r>
      <w:r w:rsidRPr="004A0837">
        <w:rPr>
          <w:rFonts w:ascii="Times New Roman" w:hAnsi="Times New Roman" w:cs="Times New Roman"/>
          <w:sz w:val="28"/>
          <w:szCs w:val="28"/>
        </w:rPr>
        <w:t xml:space="preserve"> CropWheat.</w:t>
      </w:r>
    </w:p>
    <w:p w14:paraId="79E045DD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Removing SoilDry blocks the derivation of IrrigationNeeded and ApplyDripMethod. CropAtRisk is not logically entailed from the remaining knowledge base.</w:t>
      </w:r>
    </w:p>
    <w:p w14:paraId="2BE52599" w14:textId="77777777" w:rsidR="00781DA4" w:rsidRPr="004A0837" w:rsidRDefault="00000000" w:rsidP="004A0837">
      <w:pPr>
        <w:pStyle w:val="Heading1"/>
        <w:spacing w:line="360" w:lineRule="auto"/>
        <w:rPr>
          <w:rFonts w:ascii="Times New Roman" w:hAnsi="Times New Roman" w:cs="Times New Roman"/>
        </w:rPr>
      </w:pPr>
      <w:r w:rsidRPr="004A0837">
        <w:rPr>
          <w:rFonts w:ascii="Times New Roman" w:hAnsi="Times New Roman" w:cs="Times New Roman"/>
        </w:rPr>
        <w:t>Case Study 4 — Wumpus World Knowledge Agent</w:t>
      </w:r>
    </w:p>
    <w:p w14:paraId="10E0313B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Percepts: Stench at [1,2], Breeze at [1,1], Glitter at [2,2]. Rule 1 connects the stench to an adjacent Wumpus; Rule 2 connects the breeze to an adjacent Pit; Rule 3 identifies the gold location; Rule 4 establishes Safe only when both ¬Wumpus and ¬Pit are known.</w:t>
      </w:r>
    </w:p>
    <w:p w14:paraId="03CD6553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(a) Belief State and Modus Ponens</w:t>
      </w:r>
    </w:p>
    <w:p w14:paraId="79B4E02A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A0837">
        <w:rPr>
          <w:rFonts w:ascii="Times New Roman" w:hAnsi="Times New Roman" w:cs="Times New Roman"/>
          <w:sz w:val="28"/>
          <w:szCs w:val="28"/>
        </w:rPr>
        <w:t>Stench[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1,2] is observed. By Rule 1, Wumpus is adjacent to [1,2].</w:t>
      </w:r>
    </w:p>
    <w:p w14:paraId="2B08A23F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A0837">
        <w:rPr>
          <w:rFonts w:ascii="Times New Roman" w:hAnsi="Times New Roman" w:cs="Times New Roman"/>
          <w:sz w:val="28"/>
          <w:szCs w:val="28"/>
        </w:rPr>
        <w:t>Breeze[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1,1] is observed. By Rule 2, a Pit is adjacent to [1,1].</w:t>
      </w:r>
    </w:p>
    <w:p w14:paraId="05450F73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A0837">
        <w:rPr>
          <w:rFonts w:ascii="Times New Roman" w:hAnsi="Times New Roman" w:cs="Times New Roman"/>
          <w:sz w:val="28"/>
          <w:szCs w:val="28"/>
        </w:rPr>
        <w:t>Glitter[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2,2] is observed. By Rule 3,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Gold[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2,2] is derived.</w:t>
      </w:r>
    </w:p>
    <w:p w14:paraId="456E69F8" w14:textId="77777777" w:rsidR="00781DA4" w:rsidRPr="004A0837" w:rsidRDefault="00000000" w:rsidP="004A0837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Rule 4 cannot derive Safe[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] because the KB does not provide explicit ¬Wumpus[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] and ¬Pit[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] facts for a candidate cell.</w:t>
      </w:r>
    </w:p>
    <w:p w14:paraId="37E43BF7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Derived knowledge: Wumpus is adjacent to [1,2]; Pit is adjacent to [1,1]; Gold is at [2,2].</w:t>
      </w:r>
    </w:p>
    <w:p w14:paraId="49DD49A6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(b) Forward Chaining — Possible Locations</w:t>
      </w:r>
    </w:p>
    <w:p w14:paraId="495F33C1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Assuming standard 4-neighbour adjacency, Wumpus candidates adjacent to [1,2] are [1,1], [1,3], and [2,2]. Pit candidates adjacent to [1,1] are [1,2] and [2,1]. The supplied rules do not provide enough information to select one exact location.</w:t>
      </w:r>
    </w:p>
    <w:p w14:paraId="645153C5" w14:textId="77777777" w:rsidR="00781DA4" w:rsidRPr="004A0837" w:rsidRDefault="00000000" w:rsidP="004A0837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(c) Safety of Path [1,1] → [1,2] → [2,2]</w:t>
      </w:r>
    </w:p>
    <w:p w14:paraId="1F07928C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 xml:space="preserve">The path cannot be certified as safe from the supplied KB. [1,2] is a possible Pit location because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Breeze[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 xml:space="preserve">1,1] implies a Pit adjacent to [1,1]. [2,2] is a possible Wumpus location </w:t>
      </w:r>
      <w:r w:rsidRPr="004A0837">
        <w:rPr>
          <w:rFonts w:ascii="Times New Roman" w:hAnsi="Times New Roman" w:cs="Times New Roman"/>
          <w:sz w:val="28"/>
          <w:szCs w:val="28"/>
        </w:rPr>
        <w:lastRenderedPageBreak/>
        <w:t xml:space="preserve">because </w:t>
      </w:r>
      <w:proofErr w:type="gramStart"/>
      <w:r w:rsidRPr="004A0837">
        <w:rPr>
          <w:rFonts w:ascii="Times New Roman" w:hAnsi="Times New Roman" w:cs="Times New Roman"/>
          <w:sz w:val="28"/>
          <w:szCs w:val="28"/>
        </w:rPr>
        <w:t>Stench[</w:t>
      </w:r>
      <w:proofErr w:type="gramEnd"/>
      <w:r w:rsidRPr="004A0837">
        <w:rPr>
          <w:rFonts w:ascii="Times New Roman" w:hAnsi="Times New Roman" w:cs="Times New Roman"/>
          <w:sz w:val="28"/>
          <w:szCs w:val="28"/>
        </w:rPr>
        <w:t>1,2] implies a Wumpus adjacent to [1,2]. Since the KB lacks explicit negative facts ruling out these hazards, Rule 4 cannot establish Safe for the path cells.</w:t>
      </w:r>
    </w:p>
    <w:p w14:paraId="008DC082" w14:textId="77777777" w:rsidR="00781DA4" w:rsidRPr="004A0837" w:rsidRDefault="00000000" w:rsidP="004A0837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4A0837">
        <w:rPr>
          <w:rFonts w:ascii="Times New Roman" w:hAnsi="Times New Roman" w:cs="Times New Roman"/>
          <w:sz w:val="28"/>
          <w:szCs w:val="28"/>
        </w:rPr>
        <w:t>The agent should not treat the path as logically guaranteed safe. Gold is known to be at [2,2], but additional percepts or rules are required before confidently traversing [1,2] and [2,2].</w:t>
      </w:r>
    </w:p>
    <w:p w14:paraId="591EDED1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br w:type="page"/>
      </w:r>
    </w:p>
    <w:p w14:paraId="1056DC7C" w14:textId="77777777" w:rsidR="00781DA4" w:rsidRPr="004A0837" w:rsidRDefault="00000000" w:rsidP="004A0837">
      <w:pPr>
        <w:pStyle w:val="Heading1"/>
        <w:spacing w:line="360" w:lineRule="auto"/>
        <w:rPr>
          <w:rFonts w:ascii="Times New Roman" w:hAnsi="Times New Roman" w:cs="Times New Roman"/>
        </w:rPr>
      </w:pPr>
      <w:r w:rsidRPr="004A0837">
        <w:rPr>
          <w:rFonts w:ascii="Times New Roman" w:hAnsi="Times New Roman" w:cs="Times New Roman"/>
        </w:rPr>
        <w:lastRenderedPageBreak/>
        <w:t>Overall Conclusion</w:t>
      </w:r>
    </w:p>
    <w:p w14:paraId="6F5536D8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The four case studies demonstrate propositional representation, forward chaining, backward chaining, FOL unification, resolution refutation, CNF conversion, and logical reasoning under incomplete information.</w:t>
      </w:r>
    </w:p>
    <w:p w14:paraId="3325E658" w14:textId="77777777" w:rsidR="00781DA4" w:rsidRPr="004A0837" w:rsidRDefault="00000000" w:rsidP="004A0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837">
        <w:rPr>
          <w:rFonts w:ascii="Times New Roman" w:hAnsi="Times New Roman" w:cs="Times New Roman"/>
          <w:sz w:val="28"/>
          <w:szCs w:val="28"/>
        </w:rPr>
        <w:t>Source basis: Assessment Tool 1, CSA17 Artificial Intelligence, CO3. The original case studies and required tasks are given in the uploaded assessment on pages 2–3.</w:t>
      </w:r>
    </w:p>
    <w:sectPr w:rsidR="00781DA4" w:rsidRPr="004A083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669F7" w14:textId="77777777" w:rsidR="007D52F1" w:rsidRDefault="007D52F1">
      <w:pPr>
        <w:spacing w:after="0" w:line="240" w:lineRule="auto"/>
      </w:pPr>
      <w:r>
        <w:separator/>
      </w:r>
    </w:p>
  </w:endnote>
  <w:endnote w:type="continuationSeparator" w:id="0">
    <w:p w14:paraId="71AEEE51" w14:textId="77777777" w:rsidR="007D52F1" w:rsidRDefault="007D5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1617" w14:textId="77777777" w:rsidR="00781DA4" w:rsidRDefault="00000000">
    <w:pPr>
      <w:pStyle w:val="Footer"/>
      <w:jc w:val="center"/>
    </w:pPr>
    <w:r>
      <w:rPr>
        <w:sz w:val="16"/>
      </w:rPr>
      <w:t>CSA17 Artificial Intelligence — Solved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8749E" w14:textId="77777777" w:rsidR="007D52F1" w:rsidRDefault="007D52F1">
      <w:pPr>
        <w:spacing w:after="0" w:line="240" w:lineRule="auto"/>
      </w:pPr>
      <w:r>
        <w:separator/>
      </w:r>
    </w:p>
  </w:footnote>
  <w:footnote w:type="continuationSeparator" w:id="0">
    <w:p w14:paraId="1FD23600" w14:textId="77777777" w:rsidR="007D52F1" w:rsidRDefault="007D5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36958">
    <w:abstractNumId w:val="8"/>
  </w:num>
  <w:num w:numId="2" w16cid:durableId="605159870">
    <w:abstractNumId w:val="6"/>
  </w:num>
  <w:num w:numId="3" w16cid:durableId="1981029720">
    <w:abstractNumId w:val="5"/>
  </w:num>
  <w:num w:numId="4" w16cid:durableId="1111780712">
    <w:abstractNumId w:val="4"/>
  </w:num>
  <w:num w:numId="5" w16cid:durableId="1719470045">
    <w:abstractNumId w:val="7"/>
  </w:num>
  <w:num w:numId="6" w16cid:durableId="1947686579">
    <w:abstractNumId w:val="3"/>
  </w:num>
  <w:num w:numId="7" w16cid:durableId="2137024507">
    <w:abstractNumId w:val="2"/>
  </w:num>
  <w:num w:numId="8" w16cid:durableId="1204640150">
    <w:abstractNumId w:val="1"/>
  </w:num>
  <w:num w:numId="9" w16cid:durableId="98693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837"/>
    <w:rsid w:val="00781DA4"/>
    <w:rsid w:val="007D52F1"/>
    <w:rsid w:val="00AA1D8D"/>
    <w:rsid w:val="00AC4A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FA71E"/>
  <w14:defaultImageDpi w14:val="300"/>
  <w15:docId w15:val="{0DB03F19-C0FE-47AC-8B29-461D642E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2026-08-12T13:16:00Z</dcterms:created>
  <dcterms:modified xsi:type="dcterms:W3CDTF">2026-08-12T13:16:00Z</dcterms:modified>
  <cp:category/>
</cp:coreProperties>
</file>