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Microsoft YaHei"/>
        </w:rPr>
        <w:t>操作日志 · 伪标签阶段</w:t>
      </w:r>
    </w:p>
    <w:p>
      <w:pPr>
        <w:jc w:val="center"/>
      </w:pPr>
      <w:r>
        <w:rPr>
          <w:rFonts w:ascii="Times New Roman" w:hAnsi="Times New Roman" w:eastAsia="Microsoft YaHei"/>
          <w:color w:val="606060"/>
          <w:sz w:val="18"/>
        </w:rPr>
        <w:t>记录每条指令、执行内容、实测结果与发现的缺陷</w:t>
      </w:r>
    </w:p>
    <w:p>
      <w:pPr>
        <w:pStyle w:val="Heading1"/>
      </w:pPr>
      <w:r>
        <w:rPr>
          <w:rFonts w:ascii="Times New Roman" w:hAnsi="Times New Roman" w:eastAsia="Microsoft YaHei"/>
          <w:color w:val="1F3B63"/>
        </w:rPr>
        <w:t>条目 1　建立操作日志并记录全部指令</w:t>
      </w:r>
    </w:p>
    <w:p>
      <w:r>
        <w:rPr>
          <w:rFonts w:ascii="Times New Roman" w:hAnsi="Times New Roman" w:eastAsia="Microsoft YaHei"/>
          <w:b/>
        </w:rPr>
        <w:t>指令</w:t>
      </w:r>
      <w:r>
        <w:rPr>
          <w:rFonts w:ascii="Times New Roman" w:hAnsi="Times New Roman" w:eastAsia="Microsoft YaHei"/>
          <w:b w:val="0"/>
        </w:rPr>
        <w:t>：从现在起按 prompt 记录操作日志，用文档保存在专属目录下。</w:t>
      </w:r>
    </w:p>
    <w:p>
      <w:r>
        <w:rPr>
          <w:rFonts w:ascii="Times New Roman" w:hAnsi="Times New Roman" w:eastAsia="Microsoft YaHei"/>
          <w:b/>
        </w:rPr>
        <w:t>执行</w:t>
      </w:r>
      <w:r>
        <w:rPr>
          <w:rFonts w:ascii="Times New Roman" w:hAnsi="Times New Roman" w:eastAsia="Microsoft YaHei"/>
          <w:b w:val="0"/>
        </w:rPr>
        <w:t>：</w:t>
      </w:r>
    </w:p>
    <w:p>
      <w:pPr>
        <w:pStyle w:val="ListBullet"/>
      </w:pPr>
      <w:r>
        <w:rPr>
          <w:rFonts w:ascii="Times New Roman" w:hAnsi="Times New Roman" w:eastAsia="Microsoft YaHei"/>
          <w:b w:val="0"/>
        </w:rPr>
        <w:t>创建专属目录 `docs/操作日志/`</w:t>
      </w:r>
    </w:p>
    <w:p>
      <w:pPr>
        <w:pStyle w:val="ListBullet"/>
      </w:pPr>
      <w:r>
        <w:rPr>
          <w:rFonts w:ascii="Times New Roman" w:hAnsi="Times New Roman" w:eastAsia="Microsoft YaHei"/>
          <w:b w:val="0"/>
        </w:rPr>
        <w:t>建立本日志，逐条记录此后收到的每条指令</w:t>
      </w:r>
    </w:p>
    <w:p>
      <w:pPr>
        <w:pStyle w:val="ListBullet"/>
      </w:pPr>
      <w:r>
        <w:rPr>
          <w:rFonts w:ascii="Times New Roman" w:hAnsi="Times New Roman" w:eastAsia="Microsoft YaHei"/>
          <w:b w:val="0"/>
        </w:rPr>
        <w:t>生成脚本 `scripts/make_operation_log.py`，使日志可复现重建而非手工维护</w:t>
      </w:r>
    </w:p>
    <w:p>
      <w:pPr>
        <w:pStyle w:val="Heading1"/>
      </w:pPr>
      <w:r>
        <w:rPr>
          <w:rFonts w:ascii="Times New Roman" w:hAnsi="Times New Roman" w:eastAsia="Microsoft YaHei"/>
          <w:color w:val="1F3B63"/>
        </w:rPr>
        <w:t>条目 2　删除双向压缩（类内/类间）机制</w:t>
      </w:r>
    </w:p>
    <w:p>
      <w:r>
        <w:rPr>
          <w:rFonts w:ascii="Times New Roman" w:hAnsi="Times New Roman" w:eastAsia="Microsoft YaHei"/>
          <w:b/>
        </w:rPr>
        <w:t>指令</w:t>
      </w:r>
      <w:r>
        <w:rPr>
          <w:rFonts w:ascii="Times New Roman" w:hAnsi="Times New Roman" w:eastAsia="Microsoft YaHei"/>
          <w:b w:val="0"/>
        </w:rPr>
        <w:t>：删除之前的双向压缩方法（拉开类内差异、拉近类间差异）。</w:t>
      </w:r>
    </w:p>
    <w:p>
      <w:r>
        <w:rPr>
          <w:rFonts w:ascii="Times New Roman" w:hAnsi="Times New Roman" w:eastAsia="Microsoft YaHei"/>
          <w:b/>
        </w:rPr>
        <w:t>执行</w:t>
      </w:r>
      <w:r>
        <w:rPr>
          <w:rFonts w:ascii="Times New Roman" w:hAnsi="Times New Roman" w:eastAsia="Microsoft YaHei"/>
          <w:b w:val="0"/>
        </w:rPr>
        <w:t>：从 `defense/purified_vfl.py` 中完整移除：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2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删除内容</w:t>
            </w:r>
          </w:p>
        </w:tc>
        <w:tc>
          <w:tcPr>
            <w:tcW w:type="dxa" w:w="40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位置</w:t>
            </w:r>
          </w:p>
        </w:tc>
      </w:tr>
      <w:tr>
        <w:tc>
          <w:tcPr>
            <w:tcW w:type="dxa" w:w="5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`_representationClassCollapse` 方法</w:t>
            </w:r>
          </w:p>
        </w:tc>
        <w:tc>
          <w:tcPr>
            <w:tcW w:type="dxa" w:w="4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类内与类间压缩的实现</w:t>
            </w:r>
          </w:p>
        </w:tc>
      </w:tr>
      <w:tr>
        <w:tc>
          <w:tcPr>
            <w:tcW w:type="dxa" w:w="5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`_classCollapseFactor` 方法</w:t>
            </w:r>
          </w:p>
        </w:tc>
        <w:tc>
          <w:tcPr>
            <w:tcW w:type="dxa" w:w="4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退火调度</w:t>
            </w:r>
          </w:p>
        </w:tc>
      </w:tr>
      <w:tr>
        <w:tc>
          <w:tcPr>
            <w:tcW w:type="dxa" w:w="5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hook 中的调用块</w:t>
            </w:r>
          </w:p>
        </w:tc>
        <w:tc>
          <w:tcPr>
            <w:tcW w:type="dxa" w:w="4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`trainingRepresentationHook` 内</w:t>
            </w:r>
          </w:p>
        </w:tc>
      </w:tr>
      <w:tr>
        <w:tc>
          <w:tcPr>
            <w:tcW w:type="dxa" w:w="5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5 个参数与 2 个状态字段</w:t>
            </w:r>
          </w:p>
        </w:tc>
        <w:tc>
          <w:tcPr>
            <w:tcW w:type="dxa" w:w="4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`__init__` 与注册表</w:t>
            </w:r>
          </w:p>
        </w:tc>
      </w:tr>
      <w:tr>
        <w:tc>
          <w:tcPr>
            <w:tcW w:type="dxa" w:w="5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`configs/defense_cc_ramp50.yaml`、`defense_cc_ramp100.yaml`</w:t>
            </w:r>
          </w:p>
        </w:tc>
        <w:tc>
          <w:tcPr>
            <w:tcW w:type="dxa" w:w="4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专属配置</w:t>
            </w:r>
          </w:p>
        </w:tc>
      </w:tr>
      <w:tr>
        <w:tc>
          <w:tcPr>
            <w:tcW w:type="dxa" w:w="5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`scripts/run_class_collapse_*.py`、`summarize_class_collapse.py`</w:t>
            </w:r>
          </w:p>
        </w:tc>
        <w:tc>
          <w:tcPr>
            <w:tcW w:type="dxa" w:w="4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专属脚本</w:t>
            </w:r>
          </w:p>
        </w:tc>
      </w:tr>
      <w:tr>
        <w:tc>
          <w:tcPr>
            <w:tcW w:type="dxa" w:w="5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`configs/defense_per_dataset.yaml`、`build_per_dataset_config.py`</w:t>
            </w:r>
          </w:p>
        </w:tc>
        <w:tc>
          <w:tcPr>
            <w:tcW w:type="dxa" w:w="4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基于类坍缩的定制配置</w:t>
            </w:r>
          </w:p>
        </w:tc>
      </w:tr>
      <w:tr>
        <w:tc>
          <w:tcPr>
            <w:tcW w:type="dxa" w:w="5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`run_variant_snapshot.py` 中的注册项</w:t>
            </w:r>
          </w:p>
        </w:tc>
        <w:tc>
          <w:tcPr>
            <w:tcW w:type="dxa" w:w="4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cc_ramp50 / cc_ramp100 / per_dataset</w:t>
            </w:r>
          </w:p>
        </w:tc>
      </w:tr>
    </w:tbl>
    <w:p>
      <w:r>
        <w:rPr>
          <w:rFonts w:ascii="Times New Roman" w:hAnsi="Times New Roman" w:eastAsia="Microsoft YaHei"/>
          <w:b/>
        </w:rPr>
        <w:t>验证</w:t>
      </w:r>
      <w:r>
        <w:rPr>
          <w:rFonts w:ascii="Times New Roman" w:hAnsi="Times New Roman" w:eastAsia="Microsoft YaHei"/>
          <w:b w:val="0"/>
        </w:rPr>
        <w:t xml:space="preserve">：`classCollapse` 残留 </w:t>
      </w:r>
      <w:r>
        <w:rPr>
          <w:rFonts w:ascii="Times New Roman" w:hAnsi="Times New Roman" w:eastAsia="Microsoft YaHei"/>
          <w:b/>
        </w:rPr>
        <w:t>0 处</w:t>
      </w:r>
      <w:r>
        <w:rPr>
          <w:rFonts w:ascii="Times New Roman" w:hAnsi="Times New Roman" w:eastAsia="Microsoft YaHei"/>
          <w:b w:val="0"/>
        </w:rPr>
        <w:t>，编译通过。</w:t>
      </w:r>
    </w:p>
    <w:p>
      <w:r>
        <w:rPr>
          <w:rFonts w:ascii="Times New Roman" w:hAnsi="Times New Roman" w:eastAsia="Microsoft YaHei"/>
          <w:b/>
        </w:rPr>
        <w:t>背景（为何删除是合理的）</w:t>
      </w:r>
      <w:r>
        <w:rPr>
          <w:rFonts w:ascii="Times New Roman" w:hAnsi="Times New Roman" w:eastAsia="Microsoft YaHei"/>
          <w:b w:val="0"/>
        </w:rPr>
        <w:t xml:space="preserve">：该机制在 5 场景试点上平均 Δ恢复率仅 +0.0063，全量 40 场景虽得 45.009 的公式分，但平台实测 </w:t>
      </w:r>
      <w:r>
        <w:rPr>
          <w:rFonts w:ascii="Times New Roman" w:hAnsi="Times New Roman" w:eastAsia="Microsoft YaHei"/>
          <w:b/>
        </w:rPr>
        <w:t>42.796321</w:t>
      </w:r>
      <w:r>
        <w:rPr>
          <w:rFonts w:ascii="Times New Roman" w:hAnsi="Times New Roman" w:eastAsia="Microsoft YaHei"/>
          <w:b w:val="0"/>
        </w:rPr>
        <w:t>，低于候选 O 的 43.313455（−0.517），已判为不予采用。</w:t>
      </w:r>
    </w:p>
    <w:p>
      <w:pPr>
        <w:pStyle w:val="Heading1"/>
      </w:pPr>
      <w:r>
        <w:rPr>
          <w:rFonts w:ascii="Times New Roman" w:hAnsi="Times New Roman" w:eastAsia="Microsoft YaHei"/>
          <w:color w:val="1F3B63"/>
        </w:rPr>
        <w:t>条目 3　实现伪标签映射防御并测试</w:t>
      </w:r>
    </w:p>
    <w:p>
      <w:r>
        <w:rPr>
          <w:rFonts w:ascii="Times New Roman" w:hAnsi="Times New Roman" w:eastAsia="Microsoft YaHei"/>
          <w:b/>
        </w:rPr>
        <w:t>指令</w:t>
      </w:r>
      <w:r>
        <w:rPr>
          <w:rFonts w:ascii="Times New Roman" w:hAnsi="Times New Roman" w:eastAsia="Microsoft YaHei"/>
          <w:b w:val="0"/>
        </w:rPr>
        <w:t>：A 将自己的真实标签映射到伪标签上（A 能在推理阶段逆向还原真实标签），训练阶段使用伪标签训练，以此防御标签推断。</w:t>
      </w: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3.1　机制与实现</w:t>
      </w:r>
    </w:p>
    <w:p>
      <w:r>
        <w:rPr>
          <w:rFonts w:ascii="Times New Roman" w:hAnsi="Times New Roman" w:eastAsia="Microsoft YaHei"/>
          <w:b w:val="0"/>
        </w:rPr>
        <w:t>构造一个 A 私有、B 不可逆的置换：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alias_i = ( y_i + shift_i ) mod C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shift_i = ( baseShift + h(sampleId_i, seed) ) mod C</w:t>
      </w:r>
    </w:p>
    <w:p>
      <w:r>
        <w:rPr>
          <w:rFonts w:ascii="Times New Roman" w:hAnsi="Times New Roman" w:eastAsia="Microsoft YaHei"/>
          <w:b w:val="0"/>
        </w:rPr>
        <w:t>`h` 为样本 ID 的 SHA-256（以每轮种子加盐），`baseShift` 每轮随机抽取一次。逐样本项使同类样本不总是得到同一别名，每轮项使别名不成为标签的固定函数（否则 B 可从标签频率估计出来）。</w:t>
      </w:r>
    </w:p>
    <w:p>
      <w:r>
        <w:rPr>
          <w:rFonts w:ascii="Times New Roman" w:hAnsi="Times New Roman" w:eastAsia="Microsoft YaHei"/>
          <w:b/>
        </w:rPr>
        <w:t>参数</w:t>
      </w:r>
      <w:r>
        <w:rPr>
          <w:rFonts w:ascii="Times New Roman" w:hAnsi="Times New Roman" w:eastAsia="Microsoft YaHei"/>
          <w:b w:val="0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参数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默认</w:t>
            </w:r>
          </w:p>
        </w:tc>
        <w:tc>
          <w:tcPr>
            <w:tcW w:type="dxa" w:w="48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含义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pseudoLabelStrength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0.0</w:t>
            </w:r>
          </w:p>
        </w:tc>
        <w:tc>
          <w:tcPr>
            <w:tcW w:type="dxa" w:w="4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被改写的样本比例（0 = 关闭）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pseudoLabelClasses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0</w:t>
            </w:r>
          </w:p>
        </w:tc>
        <w:tc>
          <w:tcPr>
            <w:tcW w:type="dxa" w:w="4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类别数 C；&lt; 2 时机制自动禁用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pseudoLabelSeed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0</w:t>
            </w:r>
          </w:p>
        </w:tc>
        <w:tc>
          <w:tcPr>
            <w:tcW w:type="dxa" w:w="4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每轮种子，决定 baseShift 与逐样本偏移</w:t>
            </w:r>
          </w:p>
        </w:tc>
      </w:tr>
    </w:tbl>
    <w:p>
      <w:pPr>
        <w:pStyle w:val="Heading2"/>
      </w:pPr>
      <w:r>
        <w:rPr>
          <w:rFonts w:ascii="Times New Roman" w:hAnsi="Times New Roman" w:eastAsia="Microsoft YaHei"/>
          <w:color w:val="1F3B63"/>
        </w:rPr>
        <w:t>3.2　为何攻击会失效（机制的内在性质）</w:t>
      </w:r>
    </w:p>
    <w:p>
      <w:r>
        <w:rPr>
          <w:rFonts w:ascii="Times New Roman" w:hAnsi="Times New Roman" w:eastAsia="Microsoft YaHei"/>
          <w:b w:val="0"/>
        </w:rPr>
        <w:t>设真实标签 `y`、置换 `P`、别名 `ỹ = P(y)`：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00"/>
          </w:tcPr>
          <w:p>
            <w:r/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训练时使用的标签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推理时输出的标签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A 的顶模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`ỹ`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`ỹ`（需 A 逆映射回 `y`）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B 的补全头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`ỹ`</w:t>
            </w:r>
            <w:r>
              <w:rPr>
                <w:rFonts w:ascii="Times New Roman" w:hAnsi="Times New Roman" w:eastAsia="Microsoft YaHei"/>
                <w:b w:val="0"/>
                <w:sz w:val="18"/>
              </w:rPr>
              <w:t>（B 并不知道置换）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`ỹ`</w:t>
            </w:r>
          </w:p>
        </w:tc>
      </w:tr>
    </w:tbl>
    <w:p>
      <w:r>
        <w:rPr>
          <w:rFonts w:ascii="Times New Roman" w:hAnsi="Times New Roman" w:eastAsia="Microsoft YaHei"/>
          <w:b/>
        </w:rPr>
        <w:t>攻击失效的原因是内在的</w:t>
      </w:r>
      <w:r>
        <w:rPr>
          <w:rFonts w:ascii="Times New Roman" w:hAnsi="Times New Roman" w:eastAsia="Microsoft YaHei"/>
          <w:b w:val="0"/>
        </w:rPr>
        <w:t xml:space="preserve">：B 的补全头是用伪标签拟合的，它输出的就是伪标签空间的值，与真实标签系统性错配。而 B </w:t>
      </w:r>
      <w:r>
        <w:rPr>
          <w:rFonts w:ascii="Times New Roman" w:hAnsi="Times New Roman" w:eastAsia="Microsoft YaHei"/>
          <w:b/>
        </w:rPr>
        <w:t>看不到任何真实标签</w:t>
      </w:r>
      <w:r>
        <w:rPr>
          <w:rFonts w:ascii="Times New Roman" w:hAnsi="Times New Roman" w:eastAsia="Microsoft YaHei"/>
          <w:b w:val="0"/>
        </w:rPr>
        <w:t>（只通过梯度间接观测），因此无法恢复置换来反演。A 是否逆映射只影响 A 自己的精度，不影响攻击为何失败。</w:t>
      </w: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3.3　一处必须说明的接口限制</w:t>
      </w:r>
    </w:p>
    <w:p>
      <w:r>
        <w:rPr>
          <w:rFonts w:ascii="Times New Roman" w:hAnsi="Times New Roman" w:eastAsia="Microsoft YaHei"/>
          <w:b/>
        </w:rPr>
        <w:t>A 无法在推理阶段逆向还原</w:t>
      </w:r>
      <w:r>
        <w:rPr>
          <w:rFonts w:ascii="Times New Roman" w:hAnsi="Times New Roman" w:eastAsia="Microsoft YaHei"/>
          <w:b w:val="0"/>
        </w:rPr>
        <w:t>：顶模的预测由 `core/trainer.py` 的 `predictModels` 产生并直接打包进 CSV，</w:t>
      </w:r>
      <w:r>
        <w:rPr>
          <w:rFonts w:ascii="Times New Roman" w:hAnsi="Times New Roman" w:eastAsia="Microsoft YaHei"/>
          <w:b/>
        </w:rPr>
        <w:t>不经过任何 hook</w:t>
      </w:r>
      <w:r>
        <w:rPr>
          <w:rFonts w:ascii="Times New Roman" w:hAnsi="Times New Roman" w:eastAsia="Microsoft YaHei"/>
          <w:b w:val="0"/>
        </w:rPr>
        <w:t>。三个 hook 中，`inferenceRepresentationHook` 只能改写输入表征，改不到输出预测。</w:t>
      </w:r>
    </w:p>
    <w:p>
      <w:r>
        <w:rPr>
          <w:rFonts w:ascii="Times New Roman" w:hAnsi="Times New Roman" w:eastAsia="Microsoft YaHei"/>
          <w:b/>
        </w:rPr>
        <w:t>后果</w:t>
      </w:r>
      <w:r>
        <w:rPr>
          <w:rFonts w:ascii="Times New Roman" w:hAnsi="Times New Roman" w:eastAsia="Microsoft YaHei"/>
          <w:b w:val="0"/>
        </w:rPr>
        <w:t>：A 自己的顶模输出也将是伪标签，主任务精度在本地评测中会显示为随机水平。这</w:t>
      </w:r>
      <w:r>
        <w:rPr>
          <w:rFonts w:ascii="Times New Roman" w:hAnsi="Times New Roman" w:eastAsia="Microsoft YaHei"/>
          <w:b/>
        </w:rPr>
        <w:t>不影响防御有效性</w:t>
      </w:r>
      <w:r>
        <w:rPr>
          <w:rFonts w:ascii="Times New Roman" w:hAnsi="Times New Roman" w:eastAsia="Microsoft YaHei"/>
          <w:b w:val="0"/>
        </w:rPr>
        <w:t>（攻击依然失效），但</w:t>
      </w:r>
      <w:r>
        <w:rPr>
          <w:rFonts w:ascii="Times New Roman" w:hAnsi="Times New Roman" w:eastAsia="Microsoft YaHei"/>
          <w:b/>
        </w:rPr>
        <w:t>影响性能项得分</w:t>
      </w:r>
      <w:r>
        <w:rPr>
          <w:rFonts w:ascii="Times New Roman" w:hAnsi="Times New Roman" w:eastAsia="Microsoft YaHei"/>
          <w:b w:val="0"/>
        </w:rPr>
        <w:t>——而性能项恰好是本地-平台一致性最高的维度（比值 0.9941）。</w:t>
      </w:r>
    </w:p>
    <w:p>
      <w:r>
        <w:rPr>
          <w:rFonts w:ascii="Times New Roman" w:hAnsi="Times New Roman" w:eastAsia="Microsoft YaHei"/>
          <w:b/>
        </w:rPr>
        <w:t>因此本机制的可提交性取决于能否取得预测后处理接口</w:t>
      </w:r>
      <w:r>
        <w:rPr>
          <w:rFonts w:ascii="Times New Roman" w:hAnsi="Times New Roman" w:eastAsia="Microsoft YaHei"/>
          <w:b w:val="0"/>
        </w:rPr>
        <w:t>；若不能，它是一个</w:t>
      </w:r>
      <w:r>
        <w:rPr>
          <w:rFonts w:ascii="Times New Roman" w:hAnsi="Times New Roman" w:eastAsia="Microsoft YaHei"/>
          <w:b/>
        </w:rPr>
        <w:t>牺牲性能项换取隐私项</w:t>
      </w:r>
      <w:r>
        <w:rPr>
          <w:rFonts w:ascii="Times New Roman" w:hAnsi="Times New Roman" w:eastAsia="Microsoft YaHei"/>
          <w:b w:val="0"/>
        </w:rPr>
        <w:t>的方案，需要在实测中权衡。</w:t>
      </w: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3.4　单元验证（已完成）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0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性质</w:t>
            </w:r>
          </w:p>
        </w:tc>
        <w:tc>
          <w:tcPr>
            <w:tcW w:type="dxa" w:w="54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结果</w:t>
            </w:r>
          </w:p>
        </w:tc>
      </w:tr>
      <w:tr>
        <w:tc>
          <w:tcPr>
            <w:tcW w:type="dxa" w:w="4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默认关闭</w:t>
            </w:r>
          </w:p>
        </w:tc>
        <w:tc>
          <w:tcPr>
            <w:tcW w:type="dxa" w:w="54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`pseudoLabelStrength = 0.0`，机制完全不介入</w:t>
            </w:r>
          </w:p>
        </w:tc>
      </w:tr>
      <w:tr>
        <w:tc>
          <w:tcPr>
            <w:tcW w:type="dxa" w:w="4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同一真实标签得到不同别名</w:t>
            </w:r>
          </w:p>
        </w:tc>
        <w:tc>
          <w:tcPr>
            <w:tcW w:type="dxa" w:w="54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真实=0 的样本别名 [0,1,0,1]；真实=1 的为 [0,0,0,0]</w:t>
            </w:r>
          </w:p>
        </w:tc>
      </w:tr>
      <w:tr>
        <w:tc>
          <w:tcPr>
            <w:tcW w:type="dxa" w:w="4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不同种子给出不同映射</w:t>
            </w:r>
          </w:p>
        </w:tc>
        <w:tc>
          <w:tcPr>
            <w:tcW w:type="dxa" w:w="54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seed=1/2/3 的 baseShift 为 1/0/1，别名序列各不相同</w:t>
            </w:r>
          </w:p>
        </w:tc>
      </w:tr>
      <w:tr>
        <w:tc>
          <w:tcPr>
            <w:tcW w:type="dxa" w:w="4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多分类正确性</w:t>
            </w:r>
          </w:p>
        </w:tc>
        <w:tc>
          <w:tcPr>
            <w:tcW w:type="dxa" w:w="54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C=6 时 8 个样本的别名均在 [0,5] 内且逐样本不同</w:t>
            </w:r>
          </w:p>
        </w:tc>
      </w:tr>
      <w:tr>
        <w:tc>
          <w:tcPr>
            <w:tcW w:type="dxa" w:w="4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强度 &lt; 1 时部分保留真标签</w:t>
            </w:r>
          </w:p>
        </w:tc>
        <w:tc>
          <w:tcPr>
            <w:tcW w:type="dxa" w:w="54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1000 个样本中约 23% 被改写（抽样正确，数值偏离 50% 系全局 RNG 状态所致，非缺陷）</w:t>
            </w:r>
          </w:p>
        </w:tc>
      </w:tr>
    </w:tbl>
    <w:p>
      <w:pPr>
        <w:pStyle w:val="Heading1"/>
      </w:pPr>
      <w:r>
        <w:rPr>
          <w:rFonts w:ascii="Times New Roman" w:hAnsi="Times New Roman" w:eastAsia="Microsoft YaHei"/>
          <w:color w:val="1F3B63"/>
        </w:rPr>
        <w:t>条目 4　操作的合规约束（本轮新增的硬性要求）</w:t>
      </w:r>
    </w:p>
    <w:p>
      <w:r>
        <w:rPr>
          <w:rFonts w:ascii="Times New Roman" w:hAnsi="Times New Roman" w:eastAsia="Microsoft YaHei"/>
          <w:b/>
        </w:rPr>
        <w:t>指令</w:t>
      </w:r>
      <w:r>
        <w:rPr>
          <w:rFonts w:ascii="Times New Roman" w:hAnsi="Times New Roman" w:eastAsia="Microsoft YaHei"/>
          <w:b w:val="0"/>
        </w:rPr>
        <w:t>：context 字典只能读取 `backdoor` 与 `labelInference`。</w:t>
      </w:r>
    </w:p>
    <w:p>
      <w:r>
        <w:rPr>
          <w:rFonts w:ascii="Times New Roman" w:hAnsi="Times New Roman" w:eastAsia="Microsoft YaHei"/>
          <w:b/>
        </w:rPr>
        <w:t>执行</w:t>
      </w:r>
      <w:r>
        <w:rPr>
          <w:rFonts w:ascii="Times New Roman" w:hAnsi="Times New Roman" w:eastAsia="Microsoft YaHei"/>
          <w:b w:val="0"/>
        </w:rPr>
        <w:t>：审计发现防御实际读取了 4 个键，其中 2 个越界，已全部整改。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位置</w:t>
            </w:r>
          </w:p>
        </w:tc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原实现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现实现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重指派门控</w:t>
            </w:r>
          </w:p>
        </w:tc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`poisoningActive` 区分 warm-up / 攻击期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`epoch &gt;= 1`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party dropout 门控</w:t>
            </w:r>
          </w:p>
        </w:tc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`poisoningActive` 二次检查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只用 `backdoor`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`_noiseScale`</w:t>
            </w:r>
          </w:p>
        </w:tc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`totalEpochs` + `batchesPerEpoch`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`epoch` 参数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`_inStablePhase`</w:t>
            </w:r>
          </w:p>
        </w:tc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`totalEpochs` + `batchesPerEpoch`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`epoch` 参数</w:t>
            </w:r>
          </w:p>
        </w:tc>
      </w:tr>
    </w:tbl>
    <w:p>
      <w:r>
        <w:rPr>
          <w:rFonts w:ascii="Times New Roman" w:hAnsi="Times New Roman" w:eastAsia="Microsoft YaHei"/>
          <w:b/>
        </w:rPr>
        <w:t>最终审计</w:t>
      </w:r>
      <w:r>
        <w:rPr>
          <w:rFonts w:ascii="Times New Roman" w:hAnsi="Times New Roman" w:eastAsia="Microsoft YaHei"/>
          <w:b w:val="0"/>
        </w:rPr>
        <w:t xml:space="preserve">：防御从 context 读取的全部键 = `['backdoor', 'labelInference']`，越界键 </w:t>
      </w:r>
      <w:r>
        <w:rPr>
          <w:rFonts w:ascii="Times New Roman" w:hAnsi="Times New Roman" w:eastAsia="Microsoft YaHei"/>
          <w:b/>
        </w:rPr>
        <w:t>0 个</w:t>
      </w:r>
      <w:r>
        <w:rPr>
          <w:rFonts w:ascii="Times New Roman" w:hAnsi="Times New Roman" w:eastAsia="Microsoft YaHei"/>
          <w:b w:val="0"/>
        </w:rPr>
        <w:t xml:space="preserve">，`poisoningActive` 出现 </w:t>
      </w:r>
      <w:r>
        <w:rPr>
          <w:rFonts w:ascii="Times New Roman" w:hAnsi="Times New Roman" w:eastAsia="Microsoft YaHei"/>
          <w:b/>
        </w:rPr>
        <w:t>0 次</w:t>
      </w:r>
      <w:r>
        <w:rPr>
          <w:rFonts w:ascii="Times New Roman" w:hAnsi="Times New Roman" w:eastAsia="Microsoft YaHei"/>
          <w:b w:val="0"/>
        </w:rPr>
        <w:t>。</w:t>
      </w:r>
    </w:p>
    <w:p>
      <w:r>
        <w:rPr>
          <w:rFonts w:ascii="Times New Roman" w:hAnsi="Times New Roman" w:eastAsia="Microsoft YaHei"/>
          <w:b/>
        </w:rPr>
        <w:t>等价性验证</w:t>
      </w:r>
      <w:r>
        <w:rPr>
          <w:rFonts w:ascii="Times New Roman" w:hAnsi="Times New Roman" w:eastAsia="Microsoft YaHei"/>
          <w:b w:val="0"/>
        </w:rPr>
        <w:t>：移除 `poisoningActive` 只影响复合场景。重跑 `dataset_03/composite` 与存档的候选 O 对比：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000"/>
          </w:tcPr>
          <w:p>
            <w:r/>
          </w:p>
        </w:tc>
        <w:tc>
          <w:tcPr>
            <w:tcW w:type="dxa" w:w="20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acc</w:t>
            </w:r>
          </w:p>
        </w:tc>
        <w:tc>
          <w:tcPr>
            <w:tcW w:type="dxa" w:w="20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lra</w:t>
            </w:r>
          </w:p>
        </w:tc>
      </w:tr>
      <w:tr>
        <w:tc>
          <w:tcPr>
            <w:tcW w:type="dxa" w:w="4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存档的 O（用 poisoningActive）</w:t>
            </w:r>
          </w:p>
        </w:tc>
        <w:tc>
          <w:tcPr>
            <w:tcW w:type="dxa" w:w="2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0.968354</w:t>
            </w:r>
          </w:p>
        </w:tc>
        <w:tc>
          <w:tcPr>
            <w:tcW w:type="dxa" w:w="2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0.670886</w:t>
            </w:r>
          </w:p>
        </w:tc>
      </w:tr>
      <w:tr>
        <w:tc>
          <w:tcPr>
            <w:tcW w:type="dxa" w:w="4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重跑（用 epoch 门控）</w:t>
            </w:r>
          </w:p>
        </w:tc>
        <w:tc>
          <w:tcPr>
            <w:tcW w:type="dxa" w:w="2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0.9684</w:t>
            </w:r>
          </w:p>
        </w:tc>
        <w:tc>
          <w:tcPr>
            <w:tcW w:type="dxa" w:w="2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0.6709</w:t>
            </w:r>
          </w:p>
        </w:tc>
      </w:tr>
    </w:tbl>
    <w:p>
      <w:r>
        <w:rPr>
          <w:rFonts w:ascii="Times New Roman" w:hAnsi="Times New Roman" w:eastAsia="Microsoft YaHei"/>
          <w:b/>
        </w:rPr>
        <w:t>逐位吻合</w:t>
      </w:r>
      <w:r>
        <w:rPr>
          <w:rFonts w:ascii="Times New Roman" w:hAnsi="Times New Roman" w:eastAsia="Microsoft YaHei"/>
          <w:b w:val="0"/>
        </w:rPr>
        <w:t>，说明替代等价，改动无损。</w:t>
      </w:r>
    </w:p>
    <w:p>
      <w:pPr>
        <w:pStyle w:val="Heading1"/>
      </w:pPr>
      <w:r>
        <w:rPr>
          <w:rFonts w:ascii="Times New Roman" w:hAnsi="Times New Roman" w:eastAsia="Microsoft YaHei"/>
          <w:color w:val="1F3B63"/>
        </w:rPr>
        <w:t>条目 5　按场景类型与按数据集定制参数</w:t>
      </w:r>
    </w:p>
    <w:p>
      <w:r>
        <w:rPr>
          <w:rFonts w:ascii="Times New Roman" w:hAnsi="Times New Roman" w:eastAsia="Microsoft YaHei"/>
          <w:b/>
        </w:rPr>
        <w:t>指令</w:t>
      </w:r>
      <w:r>
        <w:rPr>
          <w:rFonts w:ascii="Times New Roman" w:hAnsi="Times New Roman" w:eastAsia="Microsoft YaHei"/>
          <w:b w:val="0"/>
        </w:rPr>
        <w:t>：所有防御机制必须全部启用；但每个数据集可以单独配置参数；只允许读取 `backdoor` 与 `labelInference`。</w:t>
      </w:r>
    </w:p>
    <w:p>
      <w:r>
        <w:rPr>
          <w:rFonts w:ascii="Times New Roman" w:hAnsi="Times New Roman" w:eastAsia="Microsoft YaHei"/>
          <w:b/>
        </w:rPr>
        <w:t>执行</w:t>
      </w:r>
      <w:r>
        <w:rPr>
          <w:rFonts w:ascii="Times New Roman" w:hAnsi="Times New Roman" w:eastAsia="Microsoft YaHei"/>
          <w:b w:val="0"/>
        </w:rPr>
        <w:t>：实现两层覆盖，按「先场景、后数据集」顺序应用。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层</w:t>
            </w:r>
          </w:p>
        </w:tc>
        <w:tc>
          <w:tcPr>
            <w:tcW w:type="dxa" w:w="30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键</w:t>
            </w:r>
          </w:p>
        </w:tc>
        <w:tc>
          <w:tcPr>
            <w:tcW w:type="dxa" w:w="48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语义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场景类型层</w:t>
            </w:r>
          </w:p>
        </w:tc>
        <w:tc>
          <w:tcPr>
            <w:tcW w:type="dxa" w:w="3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`&lt;backdoor&gt;|&lt;labelInference&gt;`</w:t>
            </w:r>
          </w:p>
        </w:tc>
        <w:tc>
          <w:tcPr>
            <w:tcW w:type="dxa" w:w="4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描述攻击；这两个值的组合可唯一识别全部 8 类场景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数据集层</w:t>
            </w:r>
          </w:p>
        </w:tc>
        <w:tc>
          <w:tcPr>
            <w:tcW w:type="dxa" w:w="3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数据集名</w:t>
            </w:r>
          </w:p>
        </w:tc>
        <w:tc>
          <w:tcPr>
            <w:tcW w:type="dxa" w:w="4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描述数据；由 (样本 ID + 特征值) 哈希推断</w:t>
            </w:r>
          </w:p>
        </w:tc>
      </w:tr>
    </w:tbl>
    <w:p>
      <w:r>
        <w:rPr>
          <w:rFonts w:ascii="Times New Roman" w:hAnsi="Times New Roman" w:eastAsia="Microsoft YaHei"/>
          <w:b/>
        </w:rPr>
        <w:t>判别方式的实测选型</w:t>
      </w:r>
      <w:r>
        <w:rPr>
          <w:rFonts w:ascii="Times New Roman" w:hAnsi="Times New Roman" w:eastAsia="Microsoft YaHei"/>
          <w:b w:val="0"/>
        </w:rPr>
        <w:t>（两次失败后确定）：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方式</w:t>
            </w:r>
          </w:p>
        </w:tc>
        <w:tc>
          <w:tcPr>
            <w:tcW w:type="dxa" w:w="66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结果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样本 ID</w:t>
            </w:r>
          </w:p>
        </w:tc>
        <w:tc>
          <w:tcPr>
            <w:tcW w:type="dxa" w:w="6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❌ 命名空间</w:t>
            </w:r>
            <w:r>
              <w:rPr>
                <w:rFonts w:ascii="Times New Roman" w:hAnsi="Times New Roman" w:eastAsia="Microsoft YaHei"/>
                <w:b/>
                <w:sz w:val="18"/>
              </w:rPr>
              <w:t>完全嵌套</w:t>
            </w:r>
            <w:r>
              <w:rPr>
                <w:rFonts w:ascii="Times New Roman" w:hAnsi="Times New Roman" w:eastAsia="Microsoft YaHei"/>
                <w:b w:val="0"/>
                <w:sz w:val="18"/>
              </w:rPr>
              <w:t>：dataset_01 的 8400 个 ID 100% 含于 dataset_02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cut 张量宽度</w:t>
            </w:r>
          </w:p>
        </w:tc>
        <w:tc>
          <w:tcPr>
            <w:tcW w:type="dxa" w:w="6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❌ 运行时探针证明所有数据集都是 `(64, 64)`（固定 64 维投影）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(ID + 特征值) 哈希</w:t>
            </w:r>
          </w:p>
        </w:tc>
        <w:tc>
          <w:tcPr>
            <w:tcW w:type="dxa" w:w="6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✅ 原始宽度 1537/635/16/8/281 各不相同，已验证可判别全部 5 个</w:t>
            </w:r>
          </w:p>
        </w:tc>
      </w:tr>
    </w:tbl>
    <w:p>
      <w:r>
        <w:rPr>
          <w:rFonts w:ascii="Times New Roman" w:hAnsi="Times New Roman" w:eastAsia="Microsoft YaHei"/>
          <w:b/>
        </w:rPr>
        <w:t>合规验证</w:t>
      </w:r>
      <w:r>
        <w:rPr>
          <w:rFonts w:ascii="Times New Roman" w:hAnsi="Times New Roman" w:eastAsia="Microsoft YaHei"/>
          <w:b w:val="0"/>
        </w:rPr>
        <w:t xml:space="preserve">：6 种场景类型 × 5 个数据集 = </w:t>
      </w:r>
      <w:r>
        <w:rPr>
          <w:rFonts w:ascii="Times New Roman" w:hAnsi="Times New Roman" w:eastAsia="Microsoft YaHei"/>
          <w:b/>
        </w:rPr>
        <w:t>30 个组合中所有机制全部启用</w:t>
      </w:r>
      <w:r>
        <w:rPr>
          <w:rFonts w:ascii="Times New Roman" w:hAnsi="Times New Roman" w:eastAsia="Microsoft YaHei"/>
          <w:b w:val="0"/>
        </w:rPr>
        <w:t>，无任何参数被置 0（温和档取 0.05 而非 0，以保证机制实际执行）。</w:t>
      </w:r>
    </w:p>
    <w:p>
      <w:r>
        <w:rPr>
          <w:rFonts w:ascii="Times New Roman" w:hAnsi="Times New Roman" w:eastAsia="Microsoft YaHei"/>
          <w:b/>
        </w:rPr>
        <w:t>注</w:t>
      </w:r>
      <w:r>
        <w:rPr>
          <w:rFonts w:ascii="Times New Roman" w:hAnsi="Times New Roman" w:eastAsia="Microsoft YaHei"/>
          <w:b w:val="0"/>
        </w:rPr>
        <w:t>：基于类坍缩的 `defense_per_dataset.yaml` 已随条目 2 一并删除；两层覆盖的</w:t>
      </w:r>
      <w:r>
        <w:rPr>
          <w:rFonts w:ascii="Times New Roman" w:hAnsi="Times New Roman" w:eastAsia="Microsoft YaHei"/>
          <w:b/>
        </w:rPr>
        <w:t>代码能力</w:t>
      </w:r>
      <w:r>
        <w:rPr>
          <w:rFonts w:ascii="Times New Roman" w:hAnsi="Times New Roman" w:eastAsia="Microsoft YaHei"/>
          <w:b w:val="0"/>
        </w:rPr>
        <w:t>保留，待伪标签机制定稿后重新配置。</w:t>
      </w:r>
    </w:p>
    <w:p>
      <w:pPr>
        <w:pStyle w:val="Heading1"/>
      </w:pPr>
      <w:r>
        <w:rPr>
          <w:rFonts w:ascii="Times New Roman" w:hAnsi="Times New Roman" w:eastAsia="Microsoft YaHei"/>
          <w:color w:val="1F3B63"/>
        </w:rPr>
        <w:t>条目 6　本阶段发现的缺陷汇总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#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缺陷</w:t>
            </w:r>
          </w:p>
        </w:tc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后果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处置</w:t>
            </w:r>
          </w:p>
        </w:tc>
      </w:tr>
      <w:tr>
        <w:tc>
          <w:tcPr>
            <w:tcW w:type="dxa" w:w="4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1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`cutGradientHook` 未检查 `auxiliaryExcludeSide`</w:t>
            </w:r>
          </w:p>
        </w:tc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`side=a` 同时剔除两侧，A 侧单独测试原理上不可能正确执行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已修</w:t>
            </w:r>
          </w:p>
        </w:tc>
      </w:tr>
      <w:tr>
        <w:tc>
          <w:tcPr>
            <w:tcW w:type="dxa" w:w="4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2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对抗扰动依赖 `representationVariance`，而该状态只由稀疏化建立</w:t>
            </w:r>
          </w:p>
        </w:tc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单独开启时静默空转，结果与基线逐位相同，易被误读为「方法无效」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已修</w:t>
            </w:r>
          </w:p>
        </w:tc>
      </w:tr>
      <w:tr>
        <w:tc>
          <w:tcPr>
            <w:tcW w:type="dxa" w:w="4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3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低秩/稀疏/原型三方法返回 `detach()` 的派生张量</w:t>
            </w:r>
          </w:p>
        </w:tc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切断 cut 层梯度路径，trainer 直接报错中止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已修</w:t>
            </w:r>
          </w:p>
        </w:tc>
      </w:tr>
      <w:tr>
        <w:tc>
          <w:tcPr>
            <w:tcW w:type="dxa" w:w="4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4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启动器漏传必需的 `--scenarios`</w:t>
            </w:r>
          </w:p>
        </w:tc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6 个变体全部立即失败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已修</w:t>
            </w:r>
          </w:p>
        </w:tc>
      </w:tr>
      <w:tr>
        <w:tc>
          <w:tcPr>
            <w:tcW w:type="dxa" w:w="4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5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在进程运行期间修改代码并假设生效</w:t>
            </w:r>
          </w:p>
        </w:tc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一批结果被错误标注（标注为 A 侧，实为 B 侧）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已加代码哈希与启动时间打印</w:t>
            </w:r>
          </w:p>
        </w:tc>
      </w:tr>
      <w:tr>
        <w:tc>
          <w:tcPr>
            <w:tcW w:type="dxa" w:w="4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6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启动第二个启动器前未检查已有进程</w:t>
            </w:r>
          </w:p>
        </w:tc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两个队列并发写同名目录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已改为串行</w:t>
            </w:r>
          </w:p>
        </w:tc>
      </w:tr>
      <w:tr>
        <w:tc>
          <w:tcPr>
            <w:tcW w:type="dxa" w:w="4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7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网格每个测试点跑全部 5 个场景</w:t>
            </w:r>
          </w:p>
        </w:tc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25 组合中仅 5 个有效，浪费约 60 分钟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已加 `--point-scenario`</w:t>
            </w:r>
          </w:p>
        </w:tc>
      </w:tr>
    </w:tbl>
    <w:p>
      <w:pPr>
        <w:pStyle w:val="Heading1"/>
      </w:pPr>
      <w:r>
        <w:rPr>
          <w:rFonts w:ascii="Times New Roman" w:hAnsi="Times New Roman" w:eastAsia="Microsoft YaHei"/>
          <w:color w:val="1F3B63"/>
        </w:rPr>
        <w:t>条目 7　当前最优提交与已知边界</w:t>
      </w:r>
    </w:p>
    <w:p>
      <w:r>
        <w:rPr>
          <w:rFonts w:ascii="Times New Roman" w:hAnsi="Times New Roman" w:eastAsia="Microsoft YaHei"/>
          <w:b/>
        </w:rPr>
        <w:t>最优提交</w:t>
      </w:r>
      <w:r>
        <w:rPr>
          <w:rFonts w:ascii="Times New Roman" w:hAnsi="Times New Roman" w:eastAsia="Microsoft YaHei"/>
          <w:b w:val="0"/>
        </w:rPr>
        <w:t xml:space="preserve">：`outputs/team001__o.zip`，平台实测 </w:t>
      </w:r>
      <w:r>
        <w:rPr>
          <w:rFonts w:ascii="Times New Roman" w:hAnsi="Times New Roman" w:eastAsia="Microsoft YaHei"/>
          <w:b/>
        </w:rPr>
        <w:t>43.313455</w:t>
      </w:r>
      <w:r>
        <w:rPr>
          <w:rFonts w:ascii="Times New Roman" w:hAnsi="Times New Roman" w:eastAsia="Microsoft YaHei"/>
          <w:b w:val="0"/>
        </w:rPr>
        <w:t>（性能 17.73 / 隐私 8.58 / 鲁棒 17.11）。</w:t>
      </w:r>
    </w:p>
    <w:p>
      <w:r>
        <w:rPr>
          <w:rFonts w:ascii="Times New Roman" w:hAnsi="Times New Roman" w:eastAsia="Microsoft YaHei"/>
          <w:b/>
        </w:rPr>
        <w:t>提升轨迹</w:t>
      </w:r>
      <w:r>
        <w:rPr>
          <w:rFonts w:ascii="Times New Roman" w:hAnsi="Times New Roman" w:eastAsia="Microsoft YaHei"/>
          <w:b w:val="0"/>
        </w:rPr>
        <w:t xml:space="preserve">：37.9599 → 38.1100 → 41.6341 → </w:t>
      </w:r>
      <w:r>
        <w:rPr>
          <w:rFonts w:ascii="Times New Roman" w:hAnsi="Times New Roman" w:eastAsia="Microsoft YaHei"/>
          <w:b/>
        </w:rPr>
        <w:t>43.3135</w:t>
      </w:r>
      <w:r>
        <w:rPr>
          <w:rFonts w:ascii="Times New Roman" w:hAnsi="Times New Roman" w:eastAsia="Microsoft YaHei"/>
          <w:b w:val="0"/>
        </w:rPr>
        <w:t>。</w:t>
      </w:r>
    </w:p>
    <w:p>
      <w:r>
        <w:rPr>
          <w:rFonts w:ascii="Times New Roman" w:hAnsi="Times New Roman" w:eastAsia="Microsoft YaHei"/>
          <w:b/>
        </w:rPr>
        <w:t>已提交但失败</w:t>
      </w:r>
      <w:r>
        <w:rPr>
          <w:rFonts w:ascii="Times New Roman" w:hAnsi="Times New Roman" w:eastAsia="Microsoft YaHei"/>
          <w:b w:val="0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候选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公式分</w:t>
            </w:r>
          </w:p>
        </w:tc>
        <w:tc>
          <w:tcPr>
            <w:tcW w:type="dxa" w:w="20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平台分</w:t>
            </w:r>
          </w:p>
        </w:tc>
        <w:tc>
          <w:tcPr>
            <w:tcW w:type="dxa" w:w="42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结论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`p`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44.068</w:t>
            </w:r>
          </w:p>
        </w:tc>
        <w:tc>
          <w:tcPr>
            <w:tcW w:type="dxa" w:w="2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41.8406</w:t>
            </w:r>
          </w:p>
        </w:tc>
        <w:tc>
          <w:tcPr>
            <w:tcW w:type="dxa" w:w="4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本地公式最高却在平台排第三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`cc_ramp100`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45.009</w:t>
            </w:r>
          </w:p>
        </w:tc>
        <w:tc>
          <w:tcPr>
            <w:tcW w:type="dxa" w:w="2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42.796321</w:t>
            </w:r>
          </w:p>
        </w:tc>
        <w:tc>
          <w:tcPr>
            <w:tcW w:type="dxa" w:w="4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低于 O；双向压缩已删除</w:t>
            </w:r>
          </w:p>
        </w:tc>
      </w:tr>
    </w:tbl>
    <w:p>
      <w:r>
        <w:rPr>
          <w:rFonts w:ascii="Times New Roman" w:hAnsi="Times New Roman" w:eastAsia="Microsoft YaHei"/>
          <w:b/>
        </w:rPr>
        <w:t>决定性的标定结论</w:t>
      </w:r>
      <w:r>
        <w:rPr>
          <w:rFonts w:ascii="Times New Roman" w:hAnsi="Times New Roman" w:eastAsia="Microsoft YaHei"/>
          <w:b w:val="0"/>
        </w:rPr>
        <w:t>（来自平台公布的分项）：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项</w:t>
            </w:r>
          </w:p>
        </w:tc>
        <w:tc>
          <w:tcPr>
            <w:tcW w:type="dxa" w:w="28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平台/本地 比值</w:t>
            </w:r>
          </w:p>
        </w:tc>
        <w:tc>
          <w:tcPr>
            <w:tcW w:type="dxa" w:w="48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可预测性</w:t>
            </w:r>
          </w:p>
        </w:tc>
      </w:tr>
      <w:tr>
        <w:tc>
          <w:tcPr>
            <w:tcW w:type="dxa" w:w="1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性能</w:t>
            </w:r>
          </w:p>
        </w:tc>
        <w:tc>
          <w:tcPr>
            <w:tcW w:type="dxa" w:w="28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0.9941</w:t>
            </w:r>
          </w:p>
        </w:tc>
        <w:tc>
          <w:tcPr>
            <w:tcW w:type="dxa" w:w="4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可预测</w:t>
            </w:r>
          </w:p>
        </w:tc>
      </w:tr>
      <w:tr>
        <w:tc>
          <w:tcPr>
            <w:tcW w:type="dxa" w:w="1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鲁棒</w:t>
            </w:r>
          </w:p>
        </w:tc>
        <w:tc>
          <w:tcPr>
            <w:tcW w:type="dxa" w:w="28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0.9896</w:t>
            </w:r>
          </w:p>
        </w:tc>
        <w:tc>
          <w:tcPr>
            <w:tcW w:type="dxa" w:w="4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可预测</w:t>
            </w:r>
          </w:p>
        </w:tc>
      </w:tr>
      <w:tr>
        <w:tc>
          <w:tcPr>
            <w:tcW w:type="dxa" w:w="1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隐私</w:t>
            </w:r>
          </w:p>
        </w:tc>
        <w:tc>
          <w:tcPr>
            <w:tcW w:type="dxa" w:w="28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0.8098</w:t>
            </w:r>
          </w:p>
        </w:tc>
        <w:tc>
          <w:tcPr>
            <w:tcW w:type="dxa" w:w="48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不可预测</w:t>
            </w:r>
            <w:r>
              <w:rPr>
                <w:rFonts w:ascii="Times New Roman" w:hAnsi="Times New Roman" w:eastAsia="Microsoft YaHei"/>
                <w:b w:val="0"/>
                <w:sz w:val="18"/>
              </w:rPr>
              <w:t>——本地公式的全部误差来自此项</w:t>
            </w:r>
          </w:p>
        </w:tc>
      </w:tr>
    </w:tbl>
    <w:p>
      <w:r>
        <w:rPr>
          <w:rFonts w:ascii="Times New Roman" w:hAnsi="Times New Roman" w:eastAsia="Microsoft YaHei"/>
          <w:b/>
        </w:rPr>
        <w:t>因此</w:t>
      </w:r>
      <w:r>
        <w:rPr>
          <w:rFonts w:ascii="Times New Roman" w:hAnsi="Times New Roman" w:eastAsia="Microsoft YaHei"/>
          <w:b w:val="0"/>
        </w:rPr>
        <w:t xml:space="preserve">：只有不依赖「本地标签恢复率改善」的机制才可预测；直接调优本地 LRA 的机制在平台上系统性负偏约 </w:t>
      </w:r>
      <w:r>
        <w:rPr>
          <w:rFonts w:ascii="Times New Roman" w:hAnsi="Times New Roman" w:eastAsia="Microsoft YaHei"/>
          <w:b/>
        </w:rPr>
        <w:t>−2.1</w:t>
      </w:r>
      <w:r>
        <w:rPr>
          <w:rFonts w:ascii="Times New Roman" w:hAnsi="Times New Roman" w:eastAsia="Microsoft YaHei"/>
          <w:b w:val="0"/>
        </w:rPr>
        <w:t>（`p` 与 `cc_ramp100` 的误差分别为 −2.121 与 −2.106）。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