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Microsoft YaHei"/>
        </w:rPr>
        <w:t>裁剪 / 量化 / 稀疏化机制与三项分数</w:t>
      </w:r>
    </w:p>
    <w:p>
      <w:pPr>
        <w:jc w:val="center"/>
      </w:pPr>
      <w:r>
        <w:rPr>
          <w:rFonts w:ascii="Times New Roman" w:hAnsi="Times New Roman" w:eastAsia="Microsoft YaHei"/>
          <w:color w:val="606060"/>
          <w:sz w:val="18"/>
        </w:rPr>
        <w:t>六方案对照 · 官方三项评分公式逐场景复算 · 40 场景全量</w:t>
      </w:r>
    </w:p>
    <w:p>
      <w:pPr>
        <w:pStyle w:val="Heading1"/>
      </w:pPr>
      <w:r>
        <w:rPr>
          <w:rFonts w:ascii="Times New Roman" w:hAnsi="Times New Roman" w:eastAsia="Microsoft YaHei"/>
          <w:color w:val="1F3B63"/>
        </w:rPr>
        <w:t>1  三项评分公式</w:t>
      </w:r>
    </w:p>
    <w:p>
      <w:r>
        <w:rPr>
          <w:rFonts w:ascii="Times New Roman" w:hAnsi="Times New Roman" w:eastAsia="Microsoft YaHei"/>
          <w:b w:val="0"/>
        </w:rPr>
        <w:t>三项均按官方公式逐场景计算，三项上限各 20 分，合计 60 分。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1.1  性能（模型性能）</w:t>
      </w:r>
    </w:p>
    <w:p>
      <w:pPr>
        <w:spacing w:before="40" w:after="40"/>
        <w:jc w:val="center"/>
      </w:pPr>
      <w:r>
        <w:rPr>
          <w:rFonts w:ascii="Times New Roman" w:hAnsi="Times New Roman" w:eastAsia="Microsoft YaHei"/>
          <w:i/>
          <w:color w:val="202080"/>
          <w:sz w:val="19"/>
        </w:rPr>
        <w:t>U = clip((A − A_min) / (A_clean − A_min))</w:t>
      </w:r>
    </w:p>
    <w:p>
      <w:pPr>
        <w:spacing w:before="40" w:after="40"/>
        <w:jc w:val="center"/>
      </w:pPr>
      <w:r>
        <w:rPr>
          <w:rFonts w:ascii="Times New Roman" w:hAnsi="Times New Roman" w:eastAsia="Microsoft YaHei"/>
          <w:i/>
          <w:color w:val="202080"/>
          <w:sz w:val="19"/>
        </w:rPr>
        <w:t>S_perf = 20 · mean(U)          ［25 个条目］</w:t>
      </w:r>
    </w:p>
    <w:p>
      <w:r>
        <w:rPr>
          <w:rFonts w:ascii="Times New Roman" w:hAnsi="Times New Roman" w:eastAsia="Microsoft YaHei"/>
          <w:b w:val="0"/>
        </w:rPr>
        <w:t>干净场景不计入平均，仅提供 A_clean。LFBA 的三个投毒强度先在族内平均，因此 LFBA 每个数据集只贡献 1 个条目。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1.2  隐私（隐私保护）</w:t>
      </w:r>
    </w:p>
    <w:p>
      <w:pPr>
        <w:spacing w:before="40" w:after="40"/>
        <w:jc w:val="center"/>
      </w:pPr>
      <w:r>
        <w:rPr>
          <w:rFonts w:ascii="Times New Roman" w:hAnsi="Times New Roman" w:eastAsia="Microsoft YaHei"/>
          <w:i/>
          <w:color w:val="202080"/>
          <w:sz w:val="19"/>
        </w:rPr>
        <w:t>P   = clip((A_attack − A_recovered) / (A_attack − A_min))</w:t>
      </w:r>
    </w:p>
    <w:p>
      <w:pPr>
        <w:spacing w:before="40" w:after="40"/>
        <w:jc w:val="center"/>
      </w:pPr>
      <w:r>
        <w:rPr>
          <w:rFonts w:ascii="Times New Roman" w:hAnsi="Times New Roman" w:eastAsia="Microsoft YaHei"/>
          <w:i/>
          <w:color w:val="202080"/>
          <w:sz w:val="19"/>
        </w:rPr>
        <w:t>G_p = clip((A − A_min) / (0.9·A_clean − A_min))</w:t>
      </w:r>
    </w:p>
    <w:p>
      <w:pPr>
        <w:spacing w:before="40" w:after="40"/>
        <w:jc w:val="center"/>
      </w:pPr>
      <w:r>
        <w:rPr>
          <w:rFonts w:ascii="Times New Roman" w:hAnsi="Times New Roman" w:eastAsia="Microsoft YaHei"/>
          <w:i/>
          <w:color w:val="202080"/>
          <w:sz w:val="19"/>
        </w:rPr>
        <w:t>Q_p = G_p · P,      S_priv = 20 · mean(Q_p)          ［15 个场景］</w:t>
      </w:r>
    </w:p>
    <w:p>
      <w:r>
        <w:rPr>
          <w:rFonts w:ascii="Times New Roman" w:hAnsi="Times New Roman" w:eastAsia="Microsoft YaHei"/>
          <w:b w:val="0"/>
        </w:rPr>
        <w:t>A_attack 为逐场景的无防御基线恢复率。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1.3  鲁棒（安全鲁棒性）</w:t>
      </w:r>
    </w:p>
    <w:p>
      <w:pPr>
        <w:spacing w:before="40" w:after="40"/>
        <w:jc w:val="center"/>
      </w:pPr>
      <w:r>
        <w:rPr>
          <w:rFonts w:ascii="Times New Roman" w:hAnsi="Times New Roman" w:eastAsia="Microsoft YaHei"/>
          <w:i/>
          <w:color w:val="202080"/>
          <w:sz w:val="19"/>
        </w:rPr>
        <w:t>G_r = clip((A − A_min) / (0.9·A_clean − A_min))</w:t>
      </w:r>
    </w:p>
    <w:p>
      <w:pPr>
        <w:spacing w:before="40" w:after="40"/>
        <w:jc w:val="center"/>
      </w:pPr>
      <w:r>
        <w:rPr>
          <w:rFonts w:ascii="Times New Roman" w:hAnsi="Times New Roman" w:eastAsia="Microsoft YaHei"/>
          <w:i/>
          <w:color w:val="202080"/>
          <w:sz w:val="19"/>
        </w:rPr>
        <w:t>R   = 1 − ASR</w:t>
      </w:r>
    </w:p>
    <w:p>
      <w:pPr>
        <w:spacing w:before="40" w:after="40"/>
        <w:jc w:val="center"/>
      </w:pPr>
      <w:r>
        <w:rPr>
          <w:rFonts w:ascii="Times New Roman" w:hAnsi="Times New Roman" w:eastAsia="Microsoft YaHei"/>
          <w:i/>
          <w:color w:val="202080"/>
          <w:sz w:val="19"/>
        </w:rPr>
        <w:t>Q_r = 2·G_r·R / (G_r + R),      S_sec = 20 · mean(Q_r)          ［25 个场景］</w:t>
      </w:r>
    </w:p>
    <w:p>
      <w:r>
        <w:rPr>
          <w:rFonts w:ascii="Times New Roman" w:hAnsi="Times New Roman" w:eastAsia="Microsoft YaHei"/>
          <w:b w:val="0"/>
        </w:rPr>
        <w:t>G_p 与 G_r 共用同一分母，故精度同时作为乘数约束隐私与鲁棒两项。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1.4  输入常数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数据集</w:t>
            </w:r>
          </w:p>
        </w:tc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A_clean（无防御基线干净精度）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0.9·A_clean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A_min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dataset_01</w:t>
            </w:r>
          </w:p>
        </w:tc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0.745833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0.671250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0.5000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dataset_02</w:t>
            </w:r>
          </w:p>
        </w:tc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0.947529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0.852776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0.5000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dataset_03</w:t>
            </w:r>
          </w:p>
        </w:tc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0.977396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0.879656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0.5000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dataset_04</w:t>
            </w:r>
          </w:p>
        </w:tc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0.847052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0.762346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0.5000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dataset_05</w:t>
            </w:r>
          </w:p>
        </w:tc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0.986408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0.887767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1/6 ≈ 0.1667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Microsoft YaHei"/>
          <w:color w:val="1F3B63"/>
        </w:rPr>
        <w:t>2  三项分数汇总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方案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性能 /20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隐私 /20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鲁棒 /20</w:t>
            </w:r>
          </w:p>
        </w:tc>
        <w:tc>
          <w:tcPr>
            <w:tcW w:type="dxa" w:w="19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合计 /60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基线（候选 O 的配置）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17.728698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8.577887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17.113576</w:t>
            </w:r>
          </w:p>
        </w:tc>
        <w:tc>
          <w:tcPr>
            <w:tcW w:type="dxa" w:w="19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43.420161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梯度裁剪（统一）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12.405956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6.430185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12.787448</w:t>
            </w:r>
          </w:p>
        </w:tc>
        <w:tc>
          <w:tcPr>
            <w:tcW w:type="dxa" w:w="19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31.623589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梯度裁剪（误差自适应）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15.033182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8.983258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14.885730</w:t>
            </w:r>
          </w:p>
        </w:tc>
        <w:tc>
          <w:tcPr>
            <w:tcW w:type="dxa" w:w="19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38.902171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梯度量化（统一）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14.068031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7.971518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14.885730</w:t>
            </w:r>
          </w:p>
        </w:tc>
        <w:tc>
          <w:tcPr>
            <w:tcW w:type="dxa" w:w="19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36.925279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梯度量化（误差自适应）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14.068031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7.971518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14.885730</w:t>
            </w:r>
          </w:p>
        </w:tc>
        <w:tc>
          <w:tcPr>
            <w:tcW w:type="dxa" w:w="19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36.925279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梯度稀疏化（误差自适应）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13.879142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7.971518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14.282735</w:t>
            </w:r>
          </w:p>
        </w:tc>
        <w:tc>
          <w:tcPr>
            <w:tcW w:type="dxa" w:w="19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36.133395</w:t>
            </w:r>
          </w:p>
        </w:tc>
      </w:tr>
    </w:tbl>
    <w:p/>
    <w:p>
      <w:r>
        <w:rPr>
          <w:rFonts w:ascii="Times New Roman" w:hAnsi="Times New Roman" w:eastAsia="Microsoft YaHei"/>
          <w:b w:val="0"/>
        </w:rPr>
        <w:t>相对基线（b0 = 候选 O 的配置）的差值：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方案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Δ性能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Δ隐私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Δ鲁棒</w:t>
            </w:r>
          </w:p>
        </w:tc>
        <w:tc>
          <w:tcPr>
            <w:tcW w:type="dxa" w:w="19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Δ合计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基线（候选 O 的配置）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+0.000000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+0.000000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+0.000000</w:t>
            </w:r>
          </w:p>
        </w:tc>
        <w:tc>
          <w:tcPr>
            <w:tcW w:type="dxa" w:w="19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+0.000000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梯度裁剪（统一）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-5.322742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-2.147702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-4.326128</w:t>
            </w:r>
          </w:p>
        </w:tc>
        <w:tc>
          <w:tcPr>
            <w:tcW w:type="dxa" w:w="19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-11.796572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梯度裁剪（误差自适应）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-2.695516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+0.405372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-2.227846</w:t>
            </w:r>
          </w:p>
        </w:tc>
        <w:tc>
          <w:tcPr>
            <w:tcW w:type="dxa" w:w="19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-4.517990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梯度量化（统一）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-3.660668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-0.606368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-2.227846</w:t>
            </w:r>
          </w:p>
        </w:tc>
        <w:tc>
          <w:tcPr>
            <w:tcW w:type="dxa" w:w="19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-6.494882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梯度量化（误差自适应）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-3.660668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-0.606368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-2.227846</w:t>
            </w:r>
          </w:p>
        </w:tc>
        <w:tc>
          <w:tcPr>
            <w:tcW w:type="dxa" w:w="19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-6.494882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梯度稀疏化（误差自适应）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-3.849556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-0.606368</w:t>
            </w:r>
          </w:p>
        </w:tc>
        <w:tc>
          <w:tcPr>
            <w:tcW w:type="dxa" w:w="17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-2.830841</w:t>
            </w:r>
          </w:p>
        </w:tc>
        <w:tc>
          <w:tcPr>
            <w:tcW w:type="dxa" w:w="19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-7.286766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Microsoft YaHei"/>
          <w:color w:val="1F3B63"/>
        </w:rPr>
        <w:t>3  各方案机制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基线（候选 O 的配置）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不施加裁剪、量化或稀疏化。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作为对照基准：其余五个方案都是本配置叠加单一机制，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因此分数差可直接归因于该机制。</w:t>
      </w:r>
    </w:p>
    <w:p>
      <w:r>
        <w:rPr>
          <w:rFonts w:ascii="Times New Roman" w:hAnsi="Times New Roman" w:eastAsia="Microsoft YaHei"/>
          <w:b w:val="0"/>
        </w:rPr>
        <w:t xml:space="preserve">三项分数：性能 </w:t>
      </w:r>
      <w:r>
        <w:rPr>
          <w:rFonts w:ascii="Times New Roman" w:hAnsi="Times New Roman" w:eastAsia="Microsoft YaHei"/>
          <w:b/>
        </w:rPr>
        <w:t>17.728698</w:t>
      </w:r>
      <w:r>
        <w:rPr>
          <w:rFonts w:ascii="Times New Roman" w:hAnsi="Times New Roman" w:eastAsia="Microsoft YaHei"/>
          <w:b w:val="0"/>
        </w:rPr>
        <w:t xml:space="preserve"> ｜ 隐私 </w:t>
      </w:r>
      <w:r>
        <w:rPr>
          <w:rFonts w:ascii="Times New Roman" w:hAnsi="Times New Roman" w:eastAsia="Microsoft YaHei"/>
          <w:b/>
        </w:rPr>
        <w:t>8.577887</w:t>
      </w:r>
      <w:r>
        <w:rPr>
          <w:rFonts w:ascii="Times New Roman" w:hAnsi="Times New Roman" w:eastAsia="Microsoft YaHei"/>
          <w:b w:val="0"/>
        </w:rPr>
        <w:t xml:space="preserve"> ｜ 鲁棒 </w:t>
      </w:r>
      <w:r>
        <w:rPr>
          <w:rFonts w:ascii="Times New Roman" w:hAnsi="Times New Roman" w:eastAsia="Microsoft YaHei"/>
          <w:b/>
        </w:rPr>
        <w:t>17.113576</w:t>
      </w:r>
      <w:r>
        <w:rPr>
          <w:rFonts w:ascii="Times New Roman" w:hAnsi="Times New Roman" w:eastAsia="Microsoft YaHei"/>
          <w:b w:val="0"/>
        </w:rPr>
        <w:t xml:space="preserve"> ｜ 合计 </w:t>
      </w:r>
      <w:r>
        <w:rPr>
          <w:rFonts w:ascii="Times New Roman" w:hAnsi="Times New Roman" w:eastAsia="Microsoft YaHei"/>
          <w:b/>
        </w:rPr>
        <w:t>43.420161</w:t>
      </w:r>
    </w:p>
    <w:p/>
    <w:p>
      <w:pPr>
        <w:pStyle w:val="Heading2"/>
      </w:pPr>
      <w:r>
        <w:rPr>
          <w:rFonts w:ascii="Times New Roman" w:hAnsi="Times New Roman" w:eastAsia="Microsoft YaHei"/>
          <w:color w:val="1F3B63"/>
        </w:rPr>
        <w:t>梯度裁剪（统一）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逐样本计算 cut 梯度范数 ‖g_i‖₂；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取批内范数的高分位（分位 0.9）作为上界 B；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仅对 ‖g_i‖ &gt; B 的样本按 s_i = B/‖g_i‖ ≤ 1 等比缩小，其余样本逐位不变。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乘性缩放，方向余弦恒为 1，不改变任何坐标的符号。</w:t>
      </w:r>
    </w:p>
    <w:p>
      <w:r>
        <w:rPr>
          <w:rFonts w:ascii="Times New Roman" w:hAnsi="Times New Roman" w:eastAsia="Microsoft YaHei"/>
          <w:b w:val="0"/>
        </w:rPr>
        <w:t xml:space="preserve">三项分数：性能 </w:t>
      </w:r>
      <w:r>
        <w:rPr>
          <w:rFonts w:ascii="Times New Roman" w:hAnsi="Times New Roman" w:eastAsia="Microsoft YaHei"/>
          <w:b/>
        </w:rPr>
        <w:t>12.405956</w:t>
      </w:r>
      <w:r>
        <w:rPr>
          <w:rFonts w:ascii="Times New Roman" w:hAnsi="Times New Roman" w:eastAsia="Microsoft YaHei"/>
          <w:b w:val="0"/>
        </w:rPr>
        <w:t xml:space="preserve"> ｜ 隐私 </w:t>
      </w:r>
      <w:r>
        <w:rPr>
          <w:rFonts w:ascii="Times New Roman" w:hAnsi="Times New Roman" w:eastAsia="Microsoft YaHei"/>
          <w:b/>
        </w:rPr>
        <w:t>6.430185</w:t>
      </w:r>
      <w:r>
        <w:rPr>
          <w:rFonts w:ascii="Times New Roman" w:hAnsi="Times New Roman" w:eastAsia="Microsoft YaHei"/>
          <w:b w:val="0"/>
        </w:rPr>
        <w:t xml:space="preserve"> ｜ 鲁棒 </w:t>
      </w:r>
      <w:r>
        <w:rPr>
          <w:rFonts w:ascii="Times New Roman" w:hAnsi="Times New Roman" w:eastAsia="Microsoft YaHei"/>
          <w:b/>
        </w:rPr>
        <w:t>12.787448</w:t>
      </w:r>
      <w:r>
        <w:rPr>
          <w:rFonts w:ascii="Times New Roman" w:hAnsi="Times New Roman" w:eastAsia="Microsoft YaHei"/>
          <w:b w:val="0"/>
        </w:rPr>
        <w:t xml:space="preserve"> ｜ 合计 </w:t>
      </w:r>
      <w:r>
        <w:rPr>
          <w:rFonts w:ascii="Times New Roman" w:hAnsi="Times New Roman" w:eastAsia="Microsoft YaHei"/>
          <w:b/>
        </w:rPr>
        <w:t>31.623589</w:t>
      </w:r>
    </w:p>
    <w:p/>
    <w:p>
      <w:pPr>
        <w:pStyle w:val="Heading2"/>
      </w:pPr>
      <w:r>
        <w:rPr>
          <w:rFonts w:ascii="Times New Roman" w:hAnsi="Times New Roman" w:eastAsia="Microsoft YaHei"/>
          <w:color w:val="1F3B63"/>
        </w:rPr>
        <w:t>梯度裁剪（误差自适应）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统一裁剪的阈值改为逐样本，由预测误差驱动：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e_i = ‖g_i‖₁/√d（即 softmax(logits_i) − onehot(y_i) 的范数）；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r_i = e_i / EMA(e)，w_i = clip(2 − r_i, floor, 2)；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上界 B_i = B · (1 − gain·w_i)：误差小（w 大）则收紧上限多裁，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误差大（w 小）则放宽上限少裁。</w:t>
      </w:r>
    </w:p>
    <w:p>
      <w:r>
        <w:rPr>
          <w:rFonts w:ascii="Times New Roman" w:hAnsi="Times New Roman" w:eastAsia="Microsoft YaHei"/>
          <w:b w:val="0"/>
        </w:rPr>
        <w:t xml:space="preserve">三项分数：性能 </w:t>
      </w:r>
      <w:r>
        <w:rPr>
          <w:rFonts w:ascii="Times New Roman" w:hAnsi="Times New Roman" w:eastAsia="Microsoft YaHei"/>
          <w:b/>
        </w:rPr>
        <w:t>15.033182</w:t>
      </w:r>
      <w:r>
        <w:rPr>
          <w:rFonts w:ascii="Times New Roman" w:hAnsi="Times New Roman" w:eastAsia="Microsoft YaHei"/>
          <w:b w:val="0"/>
        </w:rPr>
        <w:t xml:space="preserve"> ｜ 隐私 </w:t>
      </w:r>
      <w:r>
        <w:rPr>
          <w:rFonts w:ascii="Times New Roman" w:hAnsi="Times New Roman" w:eastAsia="Microsoft YaHei"/>
          <w:b/>
        </w:rPr>
        <w:t>8.983258</w:t>
      </w:r>
      <w:r>
        <w:rPr>
          <w:rFonts w:ascii="Times New Roman" w:hAnsi="Times New Roman" w:eastAsia="Microsoft YaHei"/>
          <w:b w:val="0"/>
        </w:rPr>
        <w:t xml:space="preserve"> ｜ 鲁棒 </w:t>
      </w:r>
      <w:r>
        <w:rPr>
          <w:rFonts w:ascii="Times New Roman" w:hAnsi="Times New Roman" w:eastAsia="Microsoft YaHei"/>
          <w:b/>
        </w:rPr>
        <w:t>14.885730</w:t>
      </w:r>
      <w:r>
        <w:rPr>
          <w:rFonts w:ascii="Times New Roman" w:hAnsi="Times New Roman" w:eastAsia="Microsoft YaHei"/>
          <w:b w:val="0"/>
        </w:rPr>
        <w:t xml:space="preserve"> ｜ 合计 </w:t>
      </w:r>
      <w:r>
        <w:rPr>
          <w:rFonts w:ascii="Times New Roman" w:hAnsi="Times New Roman" w:eastAsia="Microsoft YaHei"/>
          <w:b/>
        </w:rPr>
        <w:t>38.902171</w:t>
      </w:r>
    </w:p>
    <w:p/>
    <w:p>
      <w:pPr>
        <w:pStyle w:val="Heading2"/>
      </w:pPr>
      <w:r>
        <w:rPr>
          <w:rFonts w:ascii="Times New Roman" w:hAnsi="Times New Roman" w:eastAsia="Microsoft YaHei"/>
          <w:color w:val="1F3B63"/>
        </w:rPr>
        <w:t>梯度量化（统一）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对每个坐标做舍入：g ← round(g / Δ) · Δ；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步长 Δ = step · RMS(g)，step = 0.5，RMS 取批内梯度均方根；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尺度无关（Δ 正比于 RMS），所有样本共用同一步长。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非线性舍入，会改变梯度方向（实测余弦 0.91~0.99）。</w:t>
      </w:r>
    </w:p>
    <w:p>
      <w:r>
        <w:rPr>
          <w:rFonts w:ascii="Times New Roman" w:hAnsi="Times New Roman" w:eastAsia="Microsoft YaHei"/>
          <w:b w:val="0"/>
        </w:rPr>
        <w:t xml:space="preserve">三项分数：性能 </w:t>
      </w:r>
      <w:r>
        <w:rPr>
          <w:rFonts w:ascii="Times New Roman" w:hAnsi="Times New Roman" w:eastAsia="Microsoft YaHei"/>
          <w:b/>
        </w:rPr>
        <w:t>14.068031</w:t>
      </w:r>
      <w:r>
        <w:rPr>
          <w:rFonts w:ascii="Times New Roman" w:hAnsi="Times New Roman" w:eastAsia="Microsoft YaHei"/>
          <w:b w:val="0"/>
        </w:rPr>
        <w:t xml:space="preserve"> ｜ 隐私 </w:t>
      </w:r>
      <w:r>
        <w:rPr>
          <w:rFonts w:ascii="Times New Roman" w:hAnsi="Times New Roman" w:eastAsia="Microsoft YaHei"/>
          <w:b/>
        </w:rPr>
        <w:t>7.971518</w:t>
      </w:r>
      <w:r>
        <w:rPr>
          <w:rFonts w:ascii="Times New Roman" w:hAnsi="Times New Roman" w:eastAsia="Microsoft YaHei"/>
          <w:b w:val="0"/>
        </w:rPr>
        <w:t xml:space="preserve"> ｜ 鲁棒 </w:t>
      </w:r>
      <w:r>
        <w:rPr>
          <w:rFonts w:ascii="Times New Roman" w:hAnsi="Times New Roman" w:eastAsia="Microsoft YaHei"/>
          <w:b/>
        </w:rPr>
        <w:t>14.885730</w:t>
      </w:r>
      <w:r>
        <w:rPr>
          <w:rFonts w:ascii="Times New Roman" w:hAnsi="Times New Roman" w:eastAsia="Microsoft YaHei"/>
          <w:b w:val="0"/>
        </w:rPr>
        <w:t xml:space="preserve"> ｜ 合计 </w:t>
      </w:r>
      <w:r>
        <w:rPr>
          <w:rFonts w:ascii="Times New Roman" w:hAnsi="Times New Roman" w:eastAsia="Microsoft YaHei"/>
          <w:b/>
        </w:rPr>
        <w:t>36.925279</w:t>
      </w:r>
    </w:p>
    <w:p/>
    <w:p>
      <w:pPr>
        <w:pStyle w:val="Heading2"/>
      </w:pPr>
      <w:r>
        <w:rPr>
          <w:rFonts w:ascii="Times New Roman" w:hAnsi="Times New Roman" w:eastAsia="Microsoft YaHei"/>
          <w:color w:val="1F3B63"/>
        </w:rPr>
        <w:t>梯度量化（误差自适应）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步长改为逐样本，由预测误差驱动：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Δ_i = step · RMS · (1 + gain·w_i)，w_i 与 b2 相同（来自 e_i 的归一化误差）；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误差小则步长细（丢弃更多低位信息），误差大则步长粗。</w:t>
      </w:r>
    </w:p>
    <w:p>
      <w:r>
        <w:rPr>
          <w:rFonts w:ascii="Times New Roman" w:hAnsi="Times New Roman" w:eastAsia="Microsoft YaHei"/>
          <w:b w:val="0"/>
        </w:rPr>
        <w:t xml:space="preserve">三项分数：性能 </w:t>
      </w:r>
      <w:r>
        <w:rPr>
          <w:rFonts w:ascii="Times New Roman" w:hAnsi="Times New Roman" w:eastAsia="Microsoft YaHei"/>
          <w:b/>
        </w:rPr>
        <w:t>14.068031</w:t>
      </w:r>
      <w:r>
        <w:rPr>
          <w:rFonts w:ascii="Times New Roman" w:hAnsi="Times New Roman" w:eastAsia="Microsoft YaHei"/>
          <w:b w:val="0"/>
        </w:rPr>
        <w:t xml:space="preserve"> ｜ 隐私 </w:t>
      </w:r>
      <w:r>
        <w:rPr>
          <w:rFonts w:ascii="Times New Roman" w:hAnsi="Times New Roman" w:eastAsia="Microsoft YaHei"/>
          <w:b/>
        </w:rPr>
        <w:t>7.971518</w:t>
      </w:r>
      <w:r>
        <w:rPr>
          <w:rFonts w:ascii="Times New Roman" w:hAnsi="Times New Roman" w:eastAsia="Microsoft YaHei"/>
          <w:b w:val="0"/>
        </w:rPr>
        <w:t xml:space="preserve"> ｜ 鲁棒 </w:t>
      </w:r>
      <w:r>
        <w:rPr>
          <w:rFonts w:ascii="Times New Roman" w:hAnsi="Times New Roman" w:eastAsia="Microsoft YaHei"/>
          <w:b/>
        </w:rPr>
        <w:t>14.885730</w:t>
      </w:r>
      <w:r>
        <w:rPr>
          <w:rFonts w:ascii="Times New Roman" w:hAnsi="Times New Roman" w:eastAsia="Microsoft YaHei"/>
          <w:b w:val="0"/>
        </w:rPr>
        <w:t xml:space="preserve"> ｜ 合计 </w:t>
      </w:r>
      <w:r>
        <w:rPr>
          <w:rFonts w:ascii="Times New Roman" w:hAnsi="Times New Roman" w:eastAsia="Microsoft YaHei"/>
          <w:b/>
        </w:rPr>
        <w:t>36.925279</w:t>
      </w:r>
    </w:p>
    <w:p/>
    <w:p>
      <w:pPr>
        <w:pStyle w:val="Heading2"/>
      </w:pPr>
      <w:r>
        <w:rPr>
          <w:rFonts w:ascii="Times New Roman" w:hAnsi="Times New Roman" w:eastAsia="Microsoft YaHei"/>
          <w:color w:val="1F3B63"/>
        </w:rPr>
        <w:t>梯度稀疏化（误差自适应）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逐行保留绝对值最大的 top-k 个坐标，k = round((1 − rate)·d)，rate = 0.5；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误差自适应部分：对 r_i &gt; 2 的行（误差显著高于运行均值）整行置零；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每行至少保留 1 个坐标——完全为零的行会中止 LFBA 场景。</w:t>
      </w:r>
    </w:p>
    <w:p>
      <w:r>
        <w:rPr>
          <w:rFonts w:ascii="Times New Roman" w:hAnsi="Times New Roman" w:eastAsia="Microsoft YaHei"/>
          <w:b w:val="0"/>
        </w:rPr>
        <w:t xml:space="preserve">三项分数：性能 </w:t>
      </w:r>
      <w:r>
        <w:rPr>
          <w:rFonts w:ascii="Times New Roman" w:hAnsi="Times New Roman" w:eastAsia="Microsoft YaHei"/>
          <w:b/>
        </w:rPr>
        <w:t>13.879142</w:t>
      </w:r>
      <w:r>
        <w:rPr>
          <w:rFonts w:ascii="Times New Roman" w:hAnsi="Times New Roman" w:eastAsia="Microsoft YaHei"/>
          <w:b w:val="0"/>
        </w:rPr>
        <w:t xml:space="preserve"> ｜ 隐私 </w:t>
      </w:r>
      <w:r>
        <w:rPr>
          <w:rFonts w:ascii="Times New Roman" w:hAnsi="Times New Roman" w:eastAsia="Microsoft YaHei"/>
          <w:b/>
        </w:rPr>
        <w:t>7.971518</w:t>
      </w:r>
      <w:r>
        <w:rPr>
          <w:rFonts w:ascii="Times New Roman" w:hAnsi="Times New Roman" w:eastAsia="Microsoft YaHei"/>
          <w:b w:val="0"/>
        </w:rPr>
        <w:t xml:space="preserve"> ｜ 鲁棒 </w:t>
      </w:r>
      <w:r>
        <w:rPr>
          <w:rFonts w:ascii="Times New Roman" w:hAnsi="Times New Roman" w:eastAsia="Microsoft YaHei"/>
          <w:b/>
        </w:rPr>
        <w:t>14.282735</w:t>
      </w:r>
      <w:r>
        <w:rPr>
          <w:rFonts w:ascii="Times New Roman" w:hAnsi="Times New Roman" w:eastAsia="Microsoft YaHei"/>
          <w:b w:val="0"/>
        </w:rPr>
        <w:t xml:space="preserve"> ｜ 合计 </w:t>
      </w:r>
      <w:r>
        <w:rPr>
          <w:rFonts w:ascii="Times New Roman" w:hAnsi="Times New Roman" w:eastAsia="Microsoft YaHei"/>
          <w:b/>
        </w:rPr>
        <w:t>36.133395</w:t>
      </w:r>
    </w:p>
    <w:p/>
    <w:p>
      <w:pPr>
        <w:pStyle w:val="Heading1"/>
      </w:pPr>
      <w:r>
        <w:rPr>
          <w:rFonts w:ascii="Times New Roman" w:hAnsi="Times New Roman" w:eastAsia="Microsoft YaHei"/>
          <w:color w:val="1F3B63"/>
        </w:rPr>
        <w:t>4  计算中间量（供核对）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方案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mean(U)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mean(Q_p)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mean(Q_r)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 w:eastAsia="Microsoft YaHei"/>
                <w:b/>
                <w:sz w:val="17"/>
              </w:rPr>
              <w:t>条目数 性能/隐私/鲁棒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基线（候选 O 的配置）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0.886435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0.428894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0.855679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25 / 15 / 25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梯度裁剪（统一）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0.620298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0.321509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0.639372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25 / 15 / 25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梯度裁剪（误差自适应）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0.751659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0.449163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0.744287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25 / 15 / 25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梯度量化（统一）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0.703402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0.398576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0.744287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25 / 15 / 25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梯度量化（误差自适应）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0.703402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0.398576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0.744287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25 / 15 / 25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梯度稀疏化（误差自适应）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0.693957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0.398576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0.714137</w:t>
            </w:r>
          </w:p>
        </w:tc>
        <w:tc>
          <w:tcPr>
            <w:tcW w:type="dxa" w:w="2400"/>
          </w:tcPr>
          <w:p>
            <w:r/>
            <w:r>
              <w:rPr>
                <w:rFonts w:ascii="Times New Roman" w:hAnsi="Times New Roman" w:eastAsia="Microsoft YaHei"/>
                <w:b w:val="0"/>
                <w:sz w:val="17"/>
              </w:rPr>
              <w:t>25 / 15 / 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