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C7B16" w14:textId="77777777" w:rsidR="007800D9" w:rsidRDefault="007800D9">
      <w:pPr>
        <w:pStyle w:val="a3"/>
        <w:spacing w:before="10"/>
        <w:rPr>
          <w:rFonts w:ascii="Times New Roman"/>
          <w:sz w:val="19"/>
        </w:rPr>
      </w:pPr>
    </w:p>
    <w:p w14:paraId="720AE90F" w14:textId="77777777" w:rsidR="007800D9" w:rsidRDefault="00A34275">
      <w:pPr>
        <w:pStyle w:val="a4"/>
      </w:pPr>
      <w:r>
        <w:t>Tutorial - Week 3</w:t>
      </w:r>
    </w:p>
    <w:p w14:paraId="279BDE36" w14:textId="77777777" w:rsidR="007800D9" w:rsidRDefault="00A34275">
      <w:pPr>
        <w:pStyle w:val="1"/>
        <w:spacing w:before="271"/>
      </w:pPr>
      <w:r>
        <w:t>Objectives:</w:t>
      </w:r>
    </w:p>
    <w:p w14:paraId="21A8778A" w14:textId="77777777" w:rsidR="007800D9" w:rsidRDefault="00A34275">
      <w:pPr>
        <w:pStyle w:val="a3"/>
        <w:spacing w:before="63"/>
        <w:ind w:left="320"/>
      </w:pPr>
      <w:r>
        <w:t>This tutorial will cover:</w:t>
      </w:r>
    </w:p>
    <w:p w14:paraId="56FEAC44" w14:textId="77777777" w:rsidR="007800D9" w:rsidRDefault="007800D9">
      <w:pPr>
        <w:pStyle w:val="a3"/>
        <w:spacing w:before="1"/>
        <w:rPr>
          <w:sz w:val="15"/>
        </w:rPr>
      </w:pPr>
    </w:p>
    <w:p w14:paraId="0323A352" w14:textId="77777777" w:rsidR="007800D9" w:rsidRDefault="00A34275">
      <w:pPr>
        <w:pStyle w:val="a5"/>
        <w:numPr>
          <w:ilvl w:val="0"/>
          <w:numId w:val="3"/>
        </w:numPr>
        <w:tabs>
          <w:tab w:val="left" w:pos="1040"/>
          <w:tab w:val="left" w:pos="1041"/>
        </w:tabs>
        <w:spacing w:before="56"/>
        <w:jc w:val="left"/>
      </w:pPr>
      <w:r>
        <w:t>Entity-Relationship (ER) modelling</w:t>
      </w:r>
      <w:r>
        <w:rPr>
          <w:spacing w:val="-5"/>
        </w:rPr>
        <w:t xml:space="preserve"> </w:t>
      </w:r>
      <w:r>
        <w:t>review</w:t>
      </w:r>
    </w:p>
    <w:p w14:paraId="093D2283" w14:textId="77777777" w:rsidR="007800D9" w:rsidRDefault="00A34275">
      <w:pPr>
        <w:pStyle w:val="a5"/>
        <w:numPr>
          <w:ilvl w:val="0"/>
          <w:numId w:val="3"/>
        </w:numPr>
        <w:tabs>
          <w:tab w:val="left" w:pos="1040"/>
          <w:tab w:val="left" w:pos="1041"/>
        </w:tabs>
        <w:spacing w:before="39"/>
        <w:ind w:hanging="527"/>
        <w:jc w:val="left"/>
      </w:pPr>
      <w:r>
        <w:t>Case study – Use a case study to design a conceptual</w:t>
      </w:r>
      <w:r>
        <w:rPr>
          <w:spacing w:val="-6"/>
        </w:rPr>
        <w:t xml:space="preserve"> </w:t>
      </w:r>
      <w:r>
        <w:t>model</w:t>
      </w:r>
    </w:p>
    <w:p w14:paraId="0961A508" w14:textId="77777777" w:rsidR="007800D9" w:rsidRDefault="00A34275">
      <w:pPr>
        <w:pStyle w:val="a5"/>
        <w:numPr>
          <w:ilvl w:val="0"/>
          <w:numId w:val="3"/>
        </w:numPr>
        <w:tabs>
          <w:tab w:val="left" w:pos="1040"/>
          <w:tab w:val="left" w:pos="1041"/>
        </w:tabs>
        <w:ind w:hanging="582"/>
        <w:jc w:val="left"/>
      </w:pPr>
      <w:r>
        <w:t>Convert the conceptual model to a logical</w:t>
      </w:r>
      <w:r>
        <w:rPr>
          <w:spacing w:val="-8"/>
        </w:rPr>
        <w:t xml:space="preserve"> </w:t>
      </w:r>
      <w:r>
        <w:t>model</w:t>
      </w:r>
    </w:p>
    <w:p w14:paraId="0204D92D" w14:textId="77777777" w:rsidR="007800D9" w:rsidRDefault="00A34275">
      <w:pPr>
        <w:pStyle w:val="a5"/>
        <w:numPr>
          <w:ilvl w:val="0"/>
          <w:numId w:val="3"/>
        </w:numPr>
        <w:tabs>
          <w:tab w:val="left" w:pos="1040"/>
          <w:tab w:val="left" w:pos="1041"/>
        </w:tabs>
        <w:ind w:hanging="608"/>
        <w:jc w:val="left"/>
        <w:rPr>
          <w:b/>
        </w:rPr>
      </w:pPr>
      <w:r>
        <w:t xml:space="preserve">Introduce the notion of physical model – </w:t>
      </w:r>
      <w:r>
        <w:rPr>
          <w:b/>
        </w:rPr>
        <w:t>complete as</w:t>
      </w:r>
      <w:r>
        <w:rPr>
          <w:b/>
          <w:spacing w:val="-15"/>
        </w:rPr>
        <w:t xml:space="preserve"> </w:t>
      </w:r>
      <w:r>
        <w:rPr>
          <w:b/>
        </w:rPr>
        <w:t>homework</w:t>
      </w:r>
    </w:p>
    <w:p w14:paraId="0F0C3D30" w14:textId="77777777" w:rsidR="007800D9" w:rsidRDefault="007800D9">
      <w:pPr>
        <w:pStyle w:val="a3"/>
        <w:spacing w:before="12"/>
        <w:rPr>
          <w:b/>
          <w:sz w:val="19"/>
        </w:rPr>
      </w:pPr>
    </w:p>
    <w:p w14:paraId="639422F6" w14:textId="77777777" w:rsidR="007800D9" w:rsidRDefault="00A34275">
      <w:pPr>
        <w:pStyle w:val="1"/>
      </w:pPr>
      <w:r>
        <w:t>Exercises:</w:t>
      </w:r>
    </w:p>
    <w:p w14:paraId="450E1259" w14:textId="77777777" w:rsidR="007800D9" w:rsidRDefault="00A34275">
      <w:pPr>
        <w:pStyle w:val="3"/>
        <w:numPr>
          <w:ilvl w:val="0"/>
          <w:numId w:val="2"/>
        </w:numPr>
        <w:tabs>
          <w:tab w:val="left" w:pos="831"/>
          <w:tab w:val="left" w:pos="832"/>
        </w:tabs>
        <w:spacing w:before="303"/>
      </w:pPr>
      <w:r>
        <w:rPr>
          <w:color w:val="585858"/>
        </w:rPr>
        <w:t>ER Review – selected</w:t>
      </w:r>
      <w:r>
        <w:rPr>
          <w:color w:val="585858"/>
          <w:spacing w:val="-3"/>
        </w:rPr>
        <w:t xml:space="preserve"> </w:t>
      </w:r>
      <w:r>
        <w:rPr>
          <w:color w:val="585858"/>
        </w:rPr>
        <w:t>concepts</w:t>
      </w:r>
    </w:p>
    <w:p w14:paraId="47E2C5EF" w14:textId="77777777" w:rsidR="007800D9" w:rsidRDefault="00A34275">
      <w:pPr>
        <w:spacing w:before="40" w:line="276" w:lineRule="auto"/>
        <w:ind w:left="113" w:right="114"/>
        <w:jc w:val="both"/>
        <w:rPr>
          <w:i/>
        </w:rPr>
      </w:pPr>
      <w:r>
        <w:rPr>
          <w:b/>
        </w:rPr>
        <w:t xml:space="preserve">NOTE for students: </w:t>
      </w:r>
      <w:r>
        <w:rPr>
          <w:i/>
        </w:rPr>
        <w:t>This is a brief summary of selected concepts taught in lectures 3 and 4. The lectures contain</w:t>
      </w:r>
      <w:r>
        <w:rPr>
          <w:i/>
          <w:spacing w:val="-10"/>
        </w:rPr>
        <w:t xml:space="preserve"> </w:t>
      </w:r>
      <w:r>
        <w:rPr>
          <w:i/>
        </w:rPr>
        <w:t>detailed</w:t>
      </w:r>
      <w:r>
        <w:rPr>
          <w:i/>
          <w:spacing w:val="-9"/>
        </w:rPr>
        <w:t xml:space="preserve"> </w:t>
      </w:r>
      <w:r>
        <w:rPr>
          <w:i/>
        </w:rPr>
        <w:t>content</w:t>
      </w:r>
      <w:r>
        <w:rPr>
          <w:i/>
          <w:spacing w:val="-11"/>
        </w:rPr>
        <w:t xml:space="preserve"> </w:t>
      </w:r>
      <w:r>
        <w:rPr>
          <w:i/>
        </w:rPr>
        <w:t>related</w:t>
      </w:r>
      <w:r>
        <w:rPr>
          <w:i/>
          <w:spacing w:val="-8"/>
        </w:rPr>
        <w:t xml:space="preserve"> </w:t>
      </w:r>
      <w:r>
        <w:rPr>
          <w:i/>
        </w:rPr>
        <w:t>to</w:t>
      </w:r>
      <w:r>
        <w:rPr>
          <w:i/>
          <w:spacing w:val="-11"/>
        </w:rPr>
        <w:t xml:space="preserve"> </w:t>
      </w:r>
      <w:r>
        <w:rPr>
          <w:i/>
        </w:rPr>
        <w:t>these</w:t>
      </w:r>
      <w:r>
        <w:rPr>
          <w:i/>
          <w:spacing w:val="-9"/>
        </w:rPr>
        <w:t xml:space="preserve"> </w:t>
      </w:r>
      <w:r>
        <w:rPr>
          <w:i/>
        </w:rPr>
        <w:t>and</w:t>
      </w:r>
      <w:r>
        <w:rPr>
          <w:i/>
          <w:spacing w:val="-11"/>
        </w:rPr>
        <w:t xml:space="preserve"> </w:t>
      </w:r>
      <w:r>
        <w:rPr>
          <w:i/>
        </w:rPr>
        <w:t>m</w:t>
      </w:r>
      <w:r>
        <w:rPr>
          <w:i/>
        </w:rPr>
        <w:t>any</w:t>
      </w:r>
      <w:r>
        <w:rPr>
          <w:i/>
          <w:spacing w:val="-12"/>
        </w:rPr>
        <w:t xml:space="preserve"> </w:t>
      </w:r>
      <w:r>
        <w:rPr>
          <w:i/>
        </w:rPr>
        <w:t>more</w:t>
      </w:r>
      <w:r>
        <w:rPr>
          <w:i/>
          <w:spacing w:val="-10"/>
        </w:rPr>
        <w:t xml:space="preserve"> </w:t>
      </w:r>
      <w:r>
        <w:rPr>
          <w:i/>
        </w:rPr>
        <w:t>key</w:t>
      </w:r>
      <w:r>
        <w:rPr>
          <w:i/>
          <w:spacing w:val="-11"/>
        </w:rPr>
        <w:t xml:space="preserve"> </w:t>
      </w:r>
      <w:r>
        <w:rPr>
          <w:i/>
        </w:rPr>
        <w:t>concepts.</w:t>
      </w:r>
      <w:r>
        <w:rPr>
          <w:i/>
          <w:spacing w:val="-12"/>
        </w:rPr>
        <w:t xml:space="preserve"> </w:t>
      </w:r>
      <w:r>
        <w:rPr>
          <w:i/>
        </w:rPr>
        <w:t>These</w:t>
      </w:r>
      <w:r>
        <w:rPr>
          <w:i/>
          <w:spacing w:val="-10"/>
        </w:rPr>
        <w:t xml:space="preserve"> </w:t>
      </w:r>
      <w:r>
        <w:rPr>
          <w:i/>
        </w:rPr>
        <w:t>notes</w:t>
      </w:r>
      <w:r>
        <w:rPr>
          <w:i/>
          <w:spacing w:val="-9"/>
        </w:rPr>
        <w:t xml:space="preserve"> </w:t>
      </w:r>
      <w:r>
        <w:rPr>
          <w:i/>
        </w:rPr>
        <w:t>should</w:t>
      </w:r>
      <w:r>
        <w:rPr>
          <w:i/>
          <w:spacing w:val="-12"/>
        </w:rPr>
        <w:t xml:space="preserve"> </w:t>
      </w:r>
      <w:r>
        <w:rPr>
          <w:i/>
        </w:rPr>
        <w:t>be</w:t>
      </w:r>
      <w:r>
        <w:rPr>
          <w:i/>
          <w:spacing w:val="-8"/>
        </w:rPr>
        <w:t xml:space="preserve"> </w:t>
      </w:r>
      <w:r>
        <w:rPr>
          <w:i/>
        </w:rPr>
        <w:t>considered quick revision instead of the sole resource for the course</w:t>
      </w:r>
      <w:r>
        <w:rPr>
          <w:i/>
          <w:spacing w:val="-10"/>
        </w:rPr>
        <w:t xml:space="preserve"> </w:t>
      </w:r>
      <w:r>
        <w:rPr>
          <w:i/>
        </w:rPr>
        <w:t>material.</w:t>
      </w:r>
    </w:p>
    <w:p w14:paraId="61D0475A" w14:textId="77777777" w:rsidR="007800D9" w:rsidRDefault="007800D9">
      <w:pPr>
        <w:pStyle w:val="a3"/>
        <w:spacing w:before="4"/>
        <w:rPr>
          <w:i/>
          <w:sz w:val="16"/>
        </w:rPr>
      </w:pPr>
    </w:p>
    <w:p w14:paraId="0E4E2642" w14:textId="77777777" w:rsidR="007800D9" w:rsidRDefault="00A34275">
      <w:pPr>
        <w:pStyle w:val="a5"/>
        <w:numPr>
          <w:ilvl w:val="1"/>
          <w:numId w:val="2"/>
        </w:numPr>
        <w:tabs>
          <w:tab w:val="left" w:pos="1193"/>
          <w:tab w:val="left" w:pos="1194"/>
        </w:tabs>
        <w:spacing w:before="0"/>
      </w:pPr>
      <w:r>
        <w:t>Entity, weak</w:t>
      </w:r>
      <w:r>
        <w:rPr>
          <w:spacing w:val="-3"/>
        </w:rPr>
        <w:t xml:space="preserve"> </w:t>
      </w:r>
      <w:r>
        <w:t>entity</w:t>
      </w:r>
    </w:p>
    <w:p w14:paraId="671E6E4B" w14:textId="77777777" w:rsidR="007800D9" w:rsidRDefault="00A34275">
      <w:pPr>
        <w:pStyle w:val="a5"/>
        <w:numPr>
          <w:ilvl w:val="1"/>
          <w:numId w:val="2"/>
        </w:numPr>
        <w:tabs>
          <w:tab w:val="left" w:pos="1193"/>
          <w:tab w:val="left" w:pos="1194"/>
        </w:tabs>
        <w:spacing w:before="42"/>
      </w:pPr>
      <w:r>
        <w:t>Attribute</w:t>
      </w:r>
    </w:p>
    <w:p w14:paraId="157A158E" w14:textId="77777777" w:rsidR="007800D9" w:rsidRDefault="00A34275">
      <w:pPr>
        <w:pStyle w:val="a5"/>
        <w:numPr>
          <w:ilvl w:val="1"/>
          <w:numId w:val="2"/>
        </w:numPr>
        <w:tabs>
          <w:tab w:val="left" w:pos="1193"/>
          <w:tab w:val="left" w:pos="1194"/>
        </w:tabs>
      </w:pPr>
      <w:r>
        <w:t>Business rules to relationships – key constraints and participating</w:t>
      </w:r>
      <w:r>
        <w:rPr>
          <w:spacing w:val="-8"/>
        </w:rPr>
        <w:t xml:space="preserve"> </w:t>
      </w:r>
      <w:r>
        <w:t>constraints</w:t>
      </w:r>
    </w:p>
    <w:p w14:paraId="0799A80E" w14:textId="77777777" w:rsidR="007800D9" w:rsidRDefault="00A34275">
      <w:pPr>
        <w:pStyle w:val="3"/>
        <w:numPr>
          <w:ilvl w:val="0"/>
          <w:numId w:val="2"/>
        </w:numPr>
        <w:tabs>
          <w:tab w:val="left" w:pos="831"/>
          <w:tab w:val="left" w:pos="832"/>
        </w:tabs>
        <w:spacing w:before="239"/>
      </w:pPr>
      <w:r>
        <w:rPr>
          <w:color w:val="585858"/>
        </w:rPr>
        <w:t>Consider the following case</w:t>
      </w:r>
      <w:r>
        <w:rPr>
          <w:color w:val="585858"/>
          <w:spacing w:val="-1"/>
        </w:rPr>
        <w:t xml:space="preserve"> </w:t>
      </w:r>
      <w:r>
        <w:rPr>
          <w:color w:val="585858"/>
        </w:rPr>
        <w:t>study:</w:t>
      </w:r>
    </w:p>
    <w:p w14:paraId="3DFA5D7C" w14:textId="77777777" w:rsidR="003A19FF" w:rsidRDefault="00A34275">
      <w:pPr>
        <w:pStyle w:val="a3"/>
        <w:spacing w:before="40" w:line="276" w:lineRule="auto"/>
        <w:ind w:left="320" w:right="163"/>
        <w:jc w:val="both"/>
      </w:pPr>
      <w:r>
        <w:t>A cinema chain operates a number of cinemas. Each cinema has several theatres, numbered starting from 1. The chain keeps track of the size (i</w:t>
      </w:r>
      <w:r>
        <w:t xml:space="preserve">n meters) and seating capacity of every theatre, as well as whether the theatre offers the </w:t>
      </w:r>
      <w:proofErr w:type="gramStart"/>
      <w:r>
        <w:t>Gold</w:t>
      </w:r>
      <w:proofErr w:type="gramEnd"/>
      <w:r>
        <w:t xml:space="preserve"> Class experience.</w:t>
      </w:r>
      <w:r w:rsidR="003A19FF" w:rsidRPr="003A19FF">
        <w:rPr>
          <w:rFonts w:hint="eastAsia"/>
        </w:rPr>
        <w:t xml:space="preserve"> </w:t>
      </w:r>
    </w:p>
    <w:p w14:paraId="2CD0CECB" w14:textId="56741299" w:rsidR="007800D9" w:rsidRDefault="003A19FF" w:rsidP="003A19FF">
      <w:pPr>
        <w:pStyle w:val="a3"/>
        <w:spacing w:before="40" w:line="276" w:lineRule="auto"/>
        <w:ind w:right="163"/>
        <w:jc w:val="both"/>
        <w:rPr>
          <w:lang w:eastAsia="zh-CN"/>
        </w:rPr>
      </w:pPr>
      <w:r w:rsidRPr="000736C6">
        <w:rPr>
          <w:rFonts w:ascii="宋体" w:eastAsia="宋体" w:hAnsi="宋体" w:cs="宋体" w:hint="eastAsia"/>
          <w:highlight w:val="green"/>
          <w:lang w:eastAsia="zh-CN"/>
        </w:rPr>
        <w:t>连锁电影院</w:t>
      </w:r>
      <w:r w:rsidRPr="003A19FF">
        <w:rPr>
          <w:rFonts w:ascii="宋体" w:eastAsia="宋体" w:hAnsi="宋体" w:cs="宋体" w:hint="eastAsia"/>
          <w:lang w:eastAsia="zh-CN"/>
        </w:rPr>
        <w:t>经营着许多电影院。每家</w:t>
      </w:r>
      <w:r w:rsidRPr="000736C6">
        <w:rPr>
          <w:rFonts w:ascii="宋体" w:eastAsia="宋体" w:hAnsi="宋体" w:cs="宋体" w:hint="eastAsia"/>
          <w:highlight w:val="cyan"/>
          <w:lang w:eastAsia="zh-CN"/>
        </w:rPr>
        <w:t>电影院</w:t>
      </w:r>
      <w:r w:rsidRPr="003A19FF">
        <w:rPr>
          <w:rFonts w:ascii="宋体" w:eastAsia="宋体" w:hAnsi="宋体" w:cs="宋体" w:hint="eastAsia"/>
          <w:lang w:eastAsia="zh-CN"/>
        </w:rPr>
        <w:t>都有几个剧院，从</w:t>
      </w:r>
      <w:r w:rsidRPr="003A19FF">
        <w:rPr>
          <w:lang w:eastAsia="zh-CN"/>
        </w:rPr>
        <w:t>1</w:t>
      </w:r>
      <w:r w:rsidRPr="003A19FF">
        <w:rPr>
          <w:rFonts w:ascii="宋体" w:eastAsia="宋体" w:hAnsi="宋体" w:cs="宋体" w:hint="eastAsia"/>
          <w:lang w:eastAsia="zh-CN"/>
        </w:rPr>
        <w:t>号开始编号。这家连锁公司一直在跟踪</w:t>
      </w:r>
      <w:r w:rsidRPr="003A19FF">
        <w:rPr>
          <w:rFonts w:ascii="宋体" w:eastAsia="宋体" w:hAnsi="宋体" w:cs="宋体" w:hint="eastAsia"/>
          <w:highlight w:val="yellow"/>
          <w:lang w:eastAsia="zh-CN"/>
        </w:rPr>
        <w:t>每个剧院的大小</w:t>
      </w:r>
      <w:r w:rsidRPr="003A19FF">
        <w:rPr>
          <w:lang w:eastAsia="zh-CN"/>
        </w:rPr>
        <w:t>(</w:t>
      </w:r>
      <w:r w:rsidRPr="003A19FF">
        <w:rPr>
          <w:rFonts w:ascii="宋体" w:eastAsia="宋体" w:hAnsi="宋体" w:cs="宋体" w:hint="eastAsia"/>
          <w:lang w:eastAsia="zh-CN"/>
        </w:rPr>
        <w:t>以米为单位</w:t>
      </w:r>
      <w:r w:rsidRPr="003A19FF">
        <w:rPr>
          <w:lang w:eastAsia="zh-CN"/>
        </w:rPr>
        <w:t>)</w:t>
      </w:r>
      <w:r w:rsidRPr="003A19FF">
        <w:rPr>
          <w:rFonts w:ascii="宋体" w:eastAsia="宋体" w:hAnsi="宋体" w:cs="宋体" w:hint="eastAsia"/>
          <w:lang w:eastAsia="zh-CN"/>
        </w:rPr>
        <w:t>和</w:t>
      </w:r>
      <w:r w:rsidRPr="003A19FF">
        <w:rPr>
          <w:rFonts w:ascii="宋体" w:eastAsia="宋体" w:hAnsi="宋体" w:cs="宋体" w:hint="eastAsia"/>
          <w:highlight w:val="yellow"/>
          <w:lang w:eastAsia="zh-CN"/>
        </w:rPr>
        <w:t>座位容量</w:t>
      </w:r>
      <w:r w:rsidRPr="003A19FF">
        <w:rPr>
          <w:rFonts w:ascii="宋体" w:eastAsia="宋体" w:hAnsi="宋体" w:cs="宋体" w:hint="eastAsia"/>
          <w:lang w:eastAsia="zh-CN"/>
        </w:rPr>
        <w:t>，以及</w:t>
      </w:r>
      <w:r w:rsidRPr="003A19FF">
        <w:rPr>
          <w:rFonts w:ascii="宋体" w:eastAsia="宋体" w:hAnsi="宋体" w:cs="宋体" w:hint="eastAsia"/>
          <w:highlight w:val="yellow"/>
          <w:lang w:eastAsia="zh-CN"/>
        </w:rPr>
        <w:t>剧院是否提供黄金级体验</w:t>
      </w:r>
      <w:r w:rsidRPr="003A19FF">
        <w:rPr>
          <w:rFonts w:ascii="宋体" w:eastAsia="宋体" w:hAnsi="宋体" w:cs="宋体" w:hint="eastAsia"/>
          <w:lang w:eastAsia="zh-CN"/>
        </w:rPr>
        <w:t>。</w:t>
      </w:r>
    </w:p>
    <w:p w14:paraId="619A13F1" w14:textId="77777777" w:rsidR="007800D9" w:rsidRDefault="007800D9">
      <w:pPr>
        <w:pStyle w:val="a3"/>
        <w:spacing w:before="4"/>
        <w:rPr>
          <w:sz w:val="16"/>
          <w:lang w:eastAsia="zh-CN"/>
        </w:rPr>
      </w:pPr>
    </w:p>
    <w:p w14:paraId="542E8365" w14:textId="77777777" w:rsidR="003A19FF" w:rsidRDefault="00A34275">
      <w:pPr>
        <w:pStyle w:val="a3"/>
        <w:spacing w:before="1" w:line="276" w:lineRule="auto"/>
        <w:ind w:left="320" w:right="185"/>
      </w:pPr>
      <w:r>
        <w:t>The cinema chain owns hundreds of movie projectors – both film projectors (16 mm and 35 mm) and digital projectors (2D and 3D). The cinema ch</w:t>
      </w:r>
      <w:r>
        <w:t>ain stores key information about each projector, namely its serial number, model number, resolution and hours of use. Each movie theatre has space for a single projector; technicians must be able to identify which theatre each projector is currently in use</w:t>
      </w:r>
      <w:r>
        <w:t>.</w:t>
      </w:r>
      <w:r w:rsidR="003A19FF" w:rsidRPr="003A19FF">
        <w:rPr>
          <w:rFonts w:hint="eastAsia"/>
        </w:rPr>
        <w:t xml:space="preserve"> </w:t>
      </w:r>
    </w:p>
    <w:p w14:paraId="6EFBE85A" w14:textId="15114FC9" w:rsidR="007800D9" w:rsidRDefault="003A19FF">
      <w:pPr>
        <w:pStyle w:val="a3"/>
        <w:spacing w:before="1" w:line="276" w:lineRule="auto"/>
        <w:ind w:left="320" w:right="185"/>
        <w:rPr>
          <w:lang w:eastAsia="zh-CN"/>
        </w:rPr>
      </w:pPr>
      <w:r w:rsidRPr="003A19FF">
        <w:rPr>
          <w:rFonts w:ascii="宋体" w:eastAsia="宋体" w:hAnsi="宋体" w:cs="宋体" w:hint="eastAsia"/>
          <w:lang w:eastAsia="zh-CN"/>
        </w:rPr>
        <w:t>这家连锁影院拥有数百台</w:t>
      </w:r>
      <w:r w:rsidRPr="000736C6">
        <w:rPr>
          <w:rFonts w:ascii="宋体" w:eastAsia="宋体" w:hAnsi="宋体" w:cs="宋体" w:hint="eastAsia"/>
          <w:highlight w:val="green"/>
          <w:lang w:eastAsia="zh-CN"/>
        </w:rPr>
        <w:t>电影放映机</w:t>
      </w:r>
      <w:r w:rsidRPr="003A19FF">
        <w:rPr>
          <w:rFonts w:ascii="宋体" w:eastAsia="宋体" w:hAnsi="宋体" w:cs="宋体" w:hint="eastAsia"/>
          <w:lang w:eastAsia="zh-CN"/>
        </w:rPr>
        <w:t>，既</w:t>
      </w:r>
      <w:r w:rsidRPr="003A19FF">
        <w:rPr>
          <w:rFonts w:ascii="宋体" w:eastAsia="宋体" w:hAnsi="宋体" w:cs="宋体" w:hint="eastAsia"/>
          <w:highlight w:val="yellow"/>
          <w:lang w:eastAsia="zh-CN"/>
        </w:rPr>
        <w:t>有</w:t>
      </w:r>
      <w:r w:rsidRPr="003A19FF">
        <w:rPr>
          <w:highlight w:val="yellow"/>
          <w:lang w:eastAsia="zh-CN"/>
        </w:rPr>
        <w:t>16</w:t>
      </w:r>
      <w:r w:rsidRPr="003A19FF">
        <w:rPr>
          <w:rFonts w:ascii="宋体" w:eastAsia="宋体" w:hAnsi="宋体" w:cs="宋体" w:hint="eastAsia"/>
          <w:highlight w:val="yellow"/>
          <w:lang w:eastAsia="zh-CN"/>
        </w:rPr>
        <w:t>毫米和</w:t>
      </w:r>
      <w:r w:rsidRPr="003A19FF">
        <w:rPr>
          <w:highlight w:val="yellow"/>
          <w:lang w:eastAsia="zh-CN"/>
        </w:rPr>
        <w:t>35</w:t>
      </w:r>
      <w:r w:rsidRPr="003A19FF">
        <w:rPr>
          <w:rFonts w:ascii="宋体" w:eastAsia="宋体" w:hAnsi="宋体" w:cs="宋体" w:hint="eastAsia"/>
          <w:highlight w:val="yellow"/>
          <w:lang w:eastAsia="zh-CN"/>
        </w:rPr>
        <w:t>毫米的电影放映机</w:t>
      </w:r>
      <w:r w:rsidRPr="003A19FF">
        <w:rPr>
          <w:rFonts w:ascii="宋体" w:eastAsia="宋体" w:hAnsi="宋体" w:cs="宋体" w:hint="eastAsia"/>
          <w:lang w:eastAsia="zh-CN"/>
        </w:rPr>
        <w:t>，也有</w:t>
      </w:r>
      <w:r w:rsidRPr="003A19FF">
        <w:rPr>
          <w:highlight w:val="yellow"/>
          <w:lang w:eastAsia="zh-CN"/>
        </w:rPr>
        <w:t>2D</w:t>
      </w:r>
      <w:r w:rsidRPr="003A19FF">
        <w:rPr>
          <w:rFonts w:ascii="宋体" w:eastAsia="宋体" w:hAnsi="宋体" w:cs="宋体" w:hint="eastAsia"/>
          <w:highlight w:val="yellow"/>
          <w:lang w:eastAsia="zh-CN"/>
        </w:rPr>
        <w:t>和</w:t>
      </w:r>
      <w:r w:rsidRPr="003A19FF">
        <w:rPr>
          <w:highlight w:val="yellow"/>
          <w:lang w:eastAsia="zh-CN"/>
        </w:rPr>
        <w:t>3D</w:t>
      </w:r>
      <w:r w:rsidRPr="003A19FF">
        <w:rPr>
          <w:rFonts w:ascii="宋体" w:eastAsia="宋体" w:hAnsi="宋体" w:cs="宋体" w:hint="eastAsia"/>
          <w:highlight w:val="yellow"/>
          <w:lang w:eastAsia="zh-CN"/>
        </w:rPr>
        <w:t>的数字放映机</w:t>
      </w:r>
      <w:r w:rsidRPr="003A19FF">
        <w:rPr>
          <w:rFonts w:ascii="宋体" w:eastAsia="宋体" w:hAnsi="宋体" w:cs="宋体" w:hint="eastAsia"/>
          <w:lang w:eastAsia="zh-CN"/>
        </w:rPr>
        <w:t>。这家连锁影院存储了</w:t>
      </w:r>
      <w:r w:rsidRPr="003A19FF">
        <w:rPr>
          <w:rFonts w:ascii="宋体" w:eastAsia="宋体" w:hAnsi="宋体" w:cs="宋体" w:hint="eastAsia"/>
          <w:highlight w:val="yellow"/>
          <w:lang w:eastAsia="zh-CN"/>
        </w:rPr>
        <w:t>每个投影机的</w:t>
      </w:r>
      <w:r w:rsidRPr="000736C6">
        <w:rPr>
          <w:rFonts w:ascii="宋体" w:eastAsia="宋体" w:hAnsi="宋体" w:cs="宋体" w:hint="eastAsia"/>
          <w:highlight w:val="green"/>
          <w:lang w:eastAsia="zh-CN"/>
        </w:rPr>
        <w:t>关键信息</w:t>
      </w:r>
      <w:r w:rsidRPr="003A19FF">
        <w:rPr>
          <w:rFonts w:ascii="宋体" w:eastAsia="宋体" w:hAnsi="宋体" w:cs="宋体" w:hint="eastAsia"/>
          <w:highlight w:val="yellow"/>
          <w:lang w:eastAsia="zh-CN"/>
        </w:rPr>
        <w:t>，即序列号、型号、分辨率和使用时间</w:t>
      </w:r>
      <w:r w:rsidRPr="003A19FF">
        <w:rPr>
          <w:rFonts w:ascii="宋体" w:eastAsia="宋体" w:hAnsi="宋体" w:cs="宋体" w:hint="eastAsia"/>
          <w:lang w:eastAsia="zh-CN"/>
        </w:rPr>
        <w:t>。</w:t>
      </w:r>
      <w:proofErr w:type="gramStart"/>
      <w:r w:rsidRPr="003A19FF">
        <w:rPr>
          <w:rFonts w:ascii="宋体" w:eastAsia="宋体" w:hAnsi="宋体" w:cs="宋体" w:hint="eastAsia"/>
          <w:lang w:eastAsia="zh-CN"/>
        </w:rPr>
        <w:t>每个电影院都有一个</w:t>
      </w:r>
      <w:r w:rsidRPr="000736C6">
        <w:rPr>
          <w:rFonts w:ascii="宋体" w:eastAsia="宋体" w:hAnsi="宋体" w:cs="宋体" w:hint="eastAsia"/>
          <w:highlight w:val="green"/>
          <w:lang w:eastAsia="zh-CN"/>
        </w:rPr>
        <w:t>放映机的空间</w:t>
      </w:r>
      <w:r w:rsidRPr="003A19FF">
        <w:rPr>
          <w:lang w:eastAsia="zh-CN"/>
        </w:rPr>
        <w:t>;</w:t>
      </w:r>
      <w:r w:rsidRPr="003A19FF">
        <w:rPr>
          <w:rFonts w:ascii="宋体" w:eastAsia="宋体" w:hAnsi="宋体" w:cs="宋体" w:hint="eastAsia"/>
          <w:lang w:eastAsia="zh-CN"/>
        </w:rPr>
        <w:t>技术人员必须能够识别每个放映机目前正在使用的影院</w:t>
      </w:r>
      <w:proofErr w:type="gramEnd"/>
      <w:r w:rsidRPr="003A19FF">
        <w:rPr>
          <w:rFonts w:ascii="宋体" w:eastAsia="宋体" w:hAnsi="宋体" w:cs="宋体" w:hint="eastAsia"/>
          <w:lang w:eastAsia="zh-CN"/>
        </w:rPr>
        <w:t>。</w:t>
      </w:r>
    </w:p>
    <w:p w14:paraId="510DC2CD" w14:textId="77777777" w:rsidR="007800D9" w:rsidRDefault="007800D9">
      <w:pPr>
        <w:pStyle w:val="a3"/>
        <w:spacing w:before="5"/>
        <w:rPr>
          <w:sz w:val="16"/>
          <w:lang w:eastAsia="zh-CN"/>
        </w:rPr>
      </w:pPr>
    </w:p>
    <w:p w14:paraId="17F700ED" w14:textId="77777777" w:rsidR="007800D9" w:rsidRDefault="00A34275">
      <w:pPr>
        <w:pStyle w:val="a3"/>
        <w:spacing w:line="276" w:lineRule="auto"/>
        <w:ind w:left="320" w:right="189"/>
      </w:pPr>
      <w:r>
        <w:t>A wide range of movies are shown at these cinemas. The system should keep track of the last time a movie was shown in a particular theatre belonging to a particular cinema. The marketing</w:t>
      </w:r>
    </w:p>
    <w:p w14:paraId="79EB3E63" w14:textId="77777777" w:rsidR="007800D9" w:rsidRDefault="00A34275">
      <w:pPr>
        <w:pStyle w:val="a3"/>
        <w:spacing w:before="1"/>
        <w:ind w:left="320"/>
      </w:pPr>
      <w:r>
        <w:t>department needs to know the movie’s title and year of release, al</w:t>
      </w:r>
      <w:r>
        <w:t>ong with the movie’s rating (G,</w:t>
      </w:r>
    </w:p>
    <w:p w14:paraId="74D80EA6" w14:textId="77777777" w:rsidR="003A19FF" w:rsidRDefault="00A34275">
      <w:pPr>
        <w:pStyle w:val="a3"/>
        <w:spacing w:before="40"/>
        <w:ind w:left="320"/>
        <w:rPr>
          <w:lang w:eastAsia="zh-CN"/>
        </w:rPr>
      </w:pPr>
      <w:r>
        <w:rPr>
          <w:lang w:eastAsia="zh-CN"/>
        </w:rPr>
        <w:t>PG, M, MA15+ or R18+).</w:t>
      </w:r>
    </w:p>
    <w:p w14:paraId="50C5684E" w14:textId="7656A3D5" w:rsidR="007800D9" w:rsidRDefault="003A19FF">
      <w:pPr>
        <w:pStyle w:val="a3"/>
        <w:spacing w:before="40"/>
        <w:ind w:left="320"/>
        <w:rPr>
          <w:lang w:eastAsia="zh-CN"/>
        </w:rPr>
      </w:pPr>
      <w:r w:rsidRPr="003A19FF">
        <w:rPr>
          <w:rFonts w:ascii="宋体" w:eastAsia="宋体" w:hAnsi="宋体" w:cs="宋体" w:hint="eastAsia"/>
          <w:lang w:eastAsia="zh-CN"/>
        </w:rPr>
        <w:t>这些电影院放映各种各样的</w:t>
      </w:r>
      <w:r w:rsidRPr="000736C6">
        <w:rPr>
          <w:rFonts w:ascii="宋体" w:eastAsia="宋体" w:hAnsi="宋体" w:cs="宋体" w:hint="eastAsia"/>
          <w:highlight w:val="green"/>
          <w:lang w:eastAsia="zh-CN"/>
        </w:rPr>
        <w:t>电影</w:t>
      </w:r>
      <w:r w:rsidRPr="003A19FF">
        <w:rPr>
          <w:rFonts w:ascii="宋体" w:eastAsia="宋体" w:hAnsi="宋体" w:cs="宋体" w:hint="eastAsia"/>
          <w:lang w:eastAsia="zh-CN"/>
        </w:rPr>
        <w:t>。系统应该跟踪一部电影最后一次在属于特定影院的特定影院放映的时间。营销部门需要知道</w:t>
      </w:r>
      <w:r w:rsidRPr="003A19FF">
        <w:rPr>
          <w:rFonts w:ascii="宋体" w:eastAsia="宋体" w:hAnsi="宋体" w:cs="宋体" w:hint="eastAsia"/>
          <w:highlight w:val="yellow"/>
          <w:lang w:eastAsia="zh-CN"/>
        </w:rPr>
        <w:t>电影的名称、上映时间、电影等级</w:t>
      </w:r>
      <w:r w:rsidRPr="003A19FF">
        <w:rPr>
          <w:highlight w:val="yellow"/>
          <w:lang w:eastAsia="zh-CN"/>
        </w:rPr>
        <w:t>(G</w:t>
      </w:r>
      <w:r w:rsidRPr="003A19FF">
        <w:rPr>
          <w:rFonts w:ascii="宋体" w:eastAsia="宋体" w:hAnsi="宋体" w:cs="宋体" w:hint="eastAsia"/>
          <w:highlight w:val="yellow"/>
          <w:lang w:eastAsia="zh-CN"/>
        </w:rPr>
        <w:t>、</w:t>
      </w:r>
      <w:r w:rsidRPr="003A19FF">
        <w:rPr>
          <w:highlight w:val="yellow"/>
          <w:lang w:eastAsia="zh-CN"/>
        </w:rPr>
        <w:t>PG</w:t>
      </w:r>
      <w:r w:rsidRPr="003A19FF">
        <w:rPr>
          <w:rFonts w:ascii="宋体" w:eastAsia="宋体" w:hAnsi="宋体" w:cs="宋体" w:hint="eastAsia"/>
          <w:highlight w:val="yellow"/>
          <w:lang w:eastAsia="zh-CN"/>
        </w:rPr>
        <w:t>、</w:t>
      </w:r>
      <w:r w:rsidRPr="003A19FF">
        <w:rPr>
          <w:highlight w:val="yellow"/>
          <w:lang w:eastAsia="zh-CN"/>
        </w:rPr>
        <w:t>M</w:t>
      </w:r>
      <w:r w:rsidRPr="003A19FF">
        <w:rPr>
          <w:rFonts w:ascii="宋体" w:eastAsia="宋体" w:hAnsi="宋体" w:cs="宋体" w:hint="eastAsia"/>
          <w:highlight w:val="yellow"/>
          <w:lang w:eastAsia="zh-CN"/>
        </w:rPr>
        <w:t>、</w:t>
      </w:r>
      <w:r w:rsidRPr="003A19FF">
        <w:rPr>
          <w:highlight w:val="yellow"/>
          <w:lang w:eastAsia="zh-CN"/>
        </w:rPr>
        <w:t>MA15+</w:t>
      </w:r>
      <w:r w:rsidRPr="003A19FF">
        <w:rPr>
          <w:rFonts w:ascii="宋体" w:eastAsia="宋体" w:hAnsi="宋体" w:cs="宋体" w:hint="eastAsia"/>
          <w:highlight w:val="yellow"/>
          <w:lang w:eastAsia="zh-CN"/>
        </w:rPr>
        <w:t>、</w:t>
      </w:r>
      <w:r w:rsidRPr="003A19FF">
        <w:rPr>
          <w:highlight w:val="yellow"/>
          <w:lang w:eastAsia="zh-CN"/>
        </w:rPr>
        <w:t>R18+)</w:t>
      </w:r>
      <w:r w:rsidRPr="003A19FF">
        <w:rPr>
          <w:rFonts w:ascii="宋体" w:eastAsia="宋体" w:hAnsi="宋体" w:cs="宋体" w:hint="eastAsia"/>
          <w:highlight w:val="yellow"/>
          <w:lang w:eastAsia="zh-CN"/>
        </w:rPr>
        <w:t>等</w:t>
      </w:r>
      <w:r w:rsidRPr="003A19FF">
        <w:rPr>
          <w:rFonts w:ascii="宋体" w:eastAsia="宋体" w:hAnsi="宋体" w:cs="宋体" w:hint="eastAsia"/>
          <w:lang w:eastAsia="zh-CN"/>
        </w:rPr>
        <w:t>。</w:t>
      </w:r>
    </w:p>
    <w:p w14:paraId="403F5A6B" w14:textId="77777777" w:rsidR="007800D9" w:rsidRDefault="007800D9">
      <w:pPr>
        <w:pStyle w:val="a3"/>
        <w:spacing w:before="8"/>
        <w:rPr>
          <w:sz w:val="19"/>
          <w:lang w:eastAsia="zh-CN"/>
        </w:rPr>
      </w:pPr>
    </w:p>
    <w:p w14:paraId="597C8BCB" w14:textId="77777777" w:rsidR="007800D9" w:rsidRDefault="00A34275">
      <w:pPr>
        <w:pStyle w:val="a3"/>
        <w:spacing w:line="276" w:lineRule="auto"/>
        <w:ind w:left="320" w:right="539"/>
        <w:jc w:val="both"/>
      </w:pPr>
      <w:r>
        <w:lastRenderedPageBreak/>
        <w:t>Each cinema has a numeric ID, name and address. For cinemas that are not owned outright, the business also keeps track of yearly rent. The system needs to be able to generate weekly activity reports for the chain’s chief operating officer.</w:t>
      </w:r>
    </w:p>
    <w:p w14:paraId="1A0BCB2E" w14:textId="46D9627F" w:rsidR="007800D9" w:rsidRDefault="003A19FF">
      <w:pPr>
        <w:spacing w:line="276" w:lineRule="auto"/>
        <w:jc w:val="both"/>
        <w:rPr>
          <w:lang w:eastAsia="zh-CN"/>
        </w:rPr>
        <w:sectPr w:rsidR="007800D9">
          <w:headerReference w:type="default" r:id="rId7"/>
          <w:footerReference w:type="default" r:id="rId8"/>
          <w:type w:val="continuous"/>
          <w:pgSz w:w="11910" w:h="16840"/>
          <w:pgMar w:top="1340" w:right="1320" w:bottom="880" w:left="1120" w:header="751" w:footer="691" w:gutter="0"/>
          <w:pgNumType w:start="1"/>
          <w:cols w:space="720"/>
        </w:sectPr>
      </w:pPr>
      <w:r w:rsidRPr="003A19FF">
        <w:rPr>
          <w:rFonts w:ascii="宋体" w:eastAsia="宋体" w:hAnsi="宋体" w:cs="宋体" w:hint="eastAsia"/>
          <w:lang w:eastAsia="zh-CN"/>
        </w:rPr>
        <w:t>每个</w:t>
      </w:r>
      <w:r w:rsidRPr="003A19FF">
        <w:rPr>
          <w:rFonts w:ascii="宋体" w:eastAsia="宋体" w:hAnsi="宋体" w:cs="宋体" w:hint="eastAsia"/>
          <w:highlight w:val="yellow"/>
          <w:lang w:eastAsia="zh-CN"/>
        </w:rPr>
        <w:t>电影院</w:t>
      </w:r>
      <w:r w:rsidRPr="003A19FF">
        <w:rPr>
          <w:rFonts w:ascii="宋体" w:eastAsia="宋体" w:hAnsi="宋体" w:cs="宋体" w:hint="eastAsia"/>
          <w:lang w:eastAsia="zh-CN"/>
        </w:rPr>
        <w:t>都有一个数字</w:t>
      </w:r>
      <w:r w:rsidRPr="003A19FF">
        <w:rPr>
          <w:lang w:eastAsia="zh-CN"/>
        </w:rPr>
        <w:t>ID</w:t>
      </w:r>
      <w:r w:rsidRPr="003A19FF">
        <w:rPr>
          <w:rFonts w:ascii="宋体" w:eastAsia="宋体" w:hAnsi="宋体" w:cs="宋体" w:hint="eastAsia"/>
          <w:lang w:eastAsia="zh-CN"/>
        </w:rPr>
        <w:t>、名字和地址。对于非全资拥有的影院，该业务还会跟踪年租金。该系统需要能够为连锁店的首席运营官生成每周的活动报告。</w:t>
      </w:r>
    </w:p>
    <w:p w14:paraId="517E74C8" w14:textId="77777777" w:rsidR="007800D9" w:rsidRDefault="00A34275">
      <w:pPr>
        <w:pStyle w:val="3"/>
        <w:numPr>
          <w:ilvl w:val="0"/>
          <w:numId w:val="2"/>
        </w:numPr>
        <w:tabs>
          <w:tab w:val="left" w:pos="831"/>
          <w:tab w:val="left" w:pos="832"/>
        </w:tabs>
      </w:pPr>
      <w:r>
        <w:rPr>
          <w:color w:val="585858"/>
        </w:rPr>
        <w:lastRenderedPageBreak/>
        <w:t>TASK. Follow the steps to create a conceptual model in Chen’s</w:t>
      </w:r>
      <w:r>
        <w:rPr>
          <w:color w:val="585858"/>
          <w:spacing w:val="-15"/>
        </w:rPr>
        <w:t xml:space="preserve"> </w:t>
      </w:r>
      <w:r>
        <w:rPr>
          <w:color w:val="585858"/>
        </w:rPr>
        <w:t>notation:</w:t>
      </w:r>
    </w:p>
    <w:p w14:paraId="7B530B06" w14:textId="77777777" w:rsidR="007800D9" w:rsidRDefault="00A34275">
      <w:pPr>
        <w:pStyle w:val="a5"/>
        <w:numPr>
          <w:ilvl w:val="0"/>
          <w:numId w:val="1"/>
        </w:numPr>
        <w:tabs>
          <w:tab w:val="left" w:pos="1040"/>
          <w:tab w:val="left" w:pos="1041"/>
        </w:tabs>
        <w:spacing w:before="40"/>
        <w:jc w:val="left"/>
      </w:pPr>
      <w:r>
        <w:t>Identify the</w:t>
      </w:r>
      <w:r>
        <w:rPr>
          <w:spacing w:val="1"/>
        </w:rPr>
        <w:t xml:space="preserve"> </w:t>
      </w:r>
      <w:r>
        <w:t>entities</w:t>
      </w:r>
    </w:p>
    <w:p w14:paraId="3BDAD460" w14:textId="77777777" w:rsidR="007800D9" w:rsidRDefault="00A34275">
      <w:pPr>
        <w:pStyle w:val="a5"/>
        <w:numPr>
          <w:ilvl w:val="0"/>
          <w:numId w:val="1"/>
        </w:numPr>
        <w:tabs>
          <w:tab w:val="left" w:pos="1040"/>
          <w:tab w:val="left" w:pos="1041"/>
        </w:tabs>
        <w:spacing w:before="39"/>
        <w:ind w:hanging="527"/>
        <w:jc w:val="left"/>
      </w:pPr>
      <w:r>
        <w:t xml:space="preserve">Form </w:t>
      </w:r>
      <w:r>
        <w:rPr>
          <w:u w:val="single"/>
        </w:rPr>
        <w:t>relationships</w:t>
      </w:r>
      <w:r>
        <w:t xml:space="preserve"> between</w:t>
      </w:r>
      <w:r>
        <w:rPr>
          <w:spacing w:val="-2"/>
        </w:rPr>
        <w:t xml:space="preserve"> </w:t>
      </w:r>
      <w:r>
        <w:t>entities.</w:t>
      </w:r>
    </w:p>
    <w:p w14:paraId="55122FA1" w14:textId="77777777" w:rsidR="007800D9" w:rsidRDefault="00A34275">
      <w:pPr>
        <w:pStyle w:val="a5"/>
        <w:numPr>
          <w:ilvl w:val="0"/>
          <w:numId w:val="1"/>
        </w:numPr>
        <w:tabs>
          <w:tab w:val="left" w:pos="1040"/>
          <w:tab w:val="left" w:pos="1041"/>
        </w:tabs>
        <w:ind w:hanging="582"/>
        <w:jc w:val="left"/>
      </w:pPr>
      <w:r>
        <w:t xml:space="preserve">Apply </w:t>
      </w:r>
      <w:r>
        <w:rPr>
          <w:u w:val="single"/>
        </w:rPr>
        <w:t>constraints</w:t>
      </w:r>
      <w:r>
        <w:t xml:space="preserve"> (key constraints and participation constraints) to the</w:t>
      </w:r>
      <w:r>
        <w:rPr>
          <w:spacing w:val="-13"/>
        </w:rPr>
        <w:t xml:space="preserve"> </w:t>
      </w:r>
      <w:r>
        <w:t>relationships.</w:t>
      </w:r>
    </w:p>
    <w:p w14:paraId="35BA1BA4" w14:textId="77777777" w:rsidR="007800D9" w:rsidRDefault="00A34275">
      <w:pPr>
        <w:pStyle w:val="a5"/>
        <w:numPr>
          <w:ilvl w:val="0"/>
          <w:numId w:val="1"/>
        </w:numPr>
        <w:tabs>
          <w:tab w:val="left" w:pos="1040"/>
          <w:tab w:val="left" w:pos="1041"/>
        </w:tabs>
        <w:ind w:hanging="596"/>
        <w:jc w:val="left"/>
      </w:pPr>
      <w:r>
        <w:t xml:space="preserve">Add </w:t>
      </w:r>
      <w:r>
        <w:rPr>
          <w:u w:val="single"/>
        </w:rPr>
        <w:t>attributes</w:t>
      </w:r>
      <w:r>
        <w:t xml:space="preserve"> which describe the entities and</w:t>
      </w:r>
      <w:r>
        <w:rPr>
          <w:spacing w:val="-8"/>
        </w:rPr>
        <w:t xml:space="preserve"> </w:t>
      </w:r>
      <w:r>
        <w:t>relationships.</w:t>
      </w:r>
    </w:p>
    <w:p w14:paraId="3FC3287D" w14:textId="77777777" w:rsidR="007800D9" w:rsidRDefault="00A34275">
      <w:pPr>
        <w:pStyle w:val="a5"/>
        <w:numPr>
          <w:ilvl w:val="0"/>
          <w:numId w:val="1"/>
        </w:numPr>
        <w:tabs>
          <w:tab w:val="left" w:pos="1040"/>
          <w:tab w:val="left" w:pos="1041"/>
        </w:tabs>
        <w:spacing w:before="39" w:line="276" w:lineRule="auto"/>
        <w:ind w:right="354" w:hanging="540"/>
        <w:jc w:val="left"/>
      </w:pPr>
      <w:r>
        <w:t xml:space="preserve">Finalise your conceptual model by marking </w:t>
      </w:r>
      <w:r>
        <w:rPr>
          <w:u w:val="single"/>
        </w:rPr>
        <w:t>weak entities, identifying relationships</w:t>
      </w:r>
      <w:r>
        <w:t xml:space="preserve"> and </w:t>
      </w:r>
      <w:r>
        <w:rPr>
          <w:u w:val="single"/>
        </w:rPr>
        <w:t>key attributes</w:t>
      </w:r>
      <w:r>
        <w:t>.</w:t>
      </w:r>
    </w:p>
    <w:p w14:paraId="3CF508F2" w14:textId="77777777" w:rsidR="007800D9" w:rsidRDefault="007800D9">
      <w:pPr>
        <w:pStyle w:val="a3"/>
        <w:spacing w:before="6"/>
        <w:rPr>
          <w:sz w:val="16"/>
        </w:rPr>
      </w:pPr>
    </w:p>
    <w:p w14:paraId="1F64F4F9" w14:textId="77777777" w:rsidR="007800D9" w:rsidRDefault="00A34275">
      <w:pPr>
        <w:ind w:left="320"/>
        <w:rPr>
          <w:rFonts w:ascii="Georgia"/>
          <w:sz w:val="28"/>
        </w:rPr>
      </w:pPr>
      <w:r>
        <w:rPr>
          <w:rFonts w:ascii="Georgia"/>
          <w:sz w:val="28"/>
        </w:rPr>
        <w:t xml:space="preserve">Logical </w:t>
      </w:r>
      <w:r>
        <w:rPr>
          <w:rFonts w:ascii="Georgia"/>
          <w:sz w:val="28"/>
        </w:rPr>
        <w:t>and physical modelling</w:t>
      </w:r>
    </w:p>
    <w:p w14:paraId="7F16ABC0" w14:textId="77777777" w:rsidR="007800D9" w:rsidRDefault="00A34275">
      <w:pPr>
        <w:pStyle w:val="3"/>
        <w:numPr>
          <w:ilvl w:val="0"/>
          <w:numId w:val="2"/>
        </w:numPr>
        <w:tabs>
          <w:tab w:val="left" w:pos="831"/>
          <w:tab w:val="left" w:pos="832"/>
        </w:tabs>
        <w:spacing w:line="273" w:lineRule="auto"/>
        <w:ind w:right="667"/>
      </w:pPr>
      <w:r>
        <w:rPr>
          <w:color w:val="585858"/>
        </w:rPr>
        <w:t>TASK. What needs to be changed to convert a conceptual design to a logical design?</w:t>
      </w:r>
    </w:p>
    <w:p w14:paraId="23C7E6E7" w14:textId="77777777" w:rsidR="007800D9" w:rsidRDefault="00A34275">
      <w:pPr>
        <w:pStyle w:val="a5"/>
        <w:numPr>
          <w:ilvl w:val="0"/>
          <w:numId w:val="2"/>
        </w:numPr>
        <w:tabs>
          <w:tab w:val="left" w:pos="831"/>
          <w:tab w:val="left" w:pos="832"/>
        </w:tabs>
        <w:spacing w:before="46"/>
        <w:rPr>
          <w:rFonts w:ascii="Georgia"/>
          <w:sz w:val="24"/>
        </w:rPr>
      </w:pPr>
      <w:r>
        <w:rPr>
          <w:rFonts w:ascii="Georgia"/>
          <w:color w:val="585858"/>
          <w:sz w:val="24"/>
        </w:rPr>
        <w:t>TASK. Develop a logical design for the above case</w:t>
      </w:r>
      <w:r>
        <w:rPr>
          <w:rFonts w:ascii="Georgia"/>
          <w:color w:val="585858"/>
          <w:spacing w:val="-8"/>
          <w:sz w:val="24"/>
        </w:rPr>
        <w:t xml:space="preserve"> </w:t>
      </w:r>
      <w:r>
        <w:rPr>
          <w:rFonts w:ascii="Georgia"/>
          <w:color w:val="585858"/>
          <w:sz w:val="24"/>
        </w:rPr>
        <w:t>study.</w:t>
      </w:r>
    </w:p>
    <w:p w14:paraId="46F1F306" w14:textId="77777777" w:rsidR="007800D9" w:rsidRDefault="00A34275">
      <w:pPr>
        <w:spacing w:before="161"/>
        <w:ind w:left="1636" w:right="1435"/>
        <w:jc w:val="center"/>
        <w:rPr>
          <w:i/>
          <w:sz w:val="20"/>
        </w:rPr>
      </w:pPr>
      <w:r>
        <w:rPr>
          <w:i/>
          <w:sz w:val="20"/>
        </w:rPr>
        <w:t>HINT: What will you change in the logical model to generate a physical model?</w:t>
      </w:r>
    </w:p>
    <w:p w14:paraId="4B05157B" w14:textId="77777777" w:rsidR="007800D9" w:rsidRDefault="007800D9">
      <w:pPr>
        <w:pStyle w:val="a3"/>
        <w:spacing w:before="3"/>
        <w:rPr>
          <w:i/>
          <w:sz w:val="26"/>
        </w:rPr>
      </w:pPr>
    </w:p>
    <w:p w14:paraId="1D15E388" w14:textId="77777777" w:rsidR="007800D9" w:rsidRDefault="00A34275">
      <w:pPr>
        <w:pStyle w:val="2"/>
      </w:pPr>
      <w:r>
        <w:t>HOMEWORK</w:t>
      </w:r>
    </w:p>
    <w:p w14:paraId="6BC695B2" w14:textId="77777777" w:rsidR="007800D9" w:rsidRDefault="00A34275">
      <w:pPr>
        <w:pStyle w:val="3"/>
        <w:numPr>
          <w:ilvl w:val="0"/>
          <w:numId w:val="2"/>
        </w:numPr>
        <w:tabs>
          <w:tab w:val="left" w:pos="831"/>
          <w:tab w:val="left" w:pos="832"/>
        </w:tabs>
        <w:spacing w:before="88"/>
      </w:pPr>
      <w:r>
        <w:rPr>
          <w:color w:val="585858"/>
        </w:rPr>
        <w:t>TASK. Using MySQL Workbench create a physical E.R. model of the case</w:t>
      </w:r>
      <w:r>
        <w:rPr>
          <w:color w:val="585858"/>
          <w:spacing w:val="-24"/>
        </w:rPr>
        <w:t xml:space="preserve"> </w:t>
      </w:r>
      <w:r>
        <w:rPr>
          <w:color w:val="585858"/>
        </w:rPr>
        <w:t>study.</w:t>
      </w:r>
    </w:p>
    <w:sectPr w:rsidR="007800D9">
      <w:pgSz w:w="11910" w:h="16840"/>
      <w:pgMar w:top="1340" w:right="1320" w:bottom="880" w:left="1120" w:header="751" w:footer="6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E088E" w14:textId="77777777" w:rsidR="00A34275" w:rsidRDefault="00A34275">
      <w:r>
        <w:separator/>
      </w:r>
    </w:p>
  </w:endnote>
  <w:endnote w:type="continuationSeparator" w:id="0">
    <w:p w14:paraId="63143772" w14:textId="77777777" w:rsidR="00A34275" w:rsidRDefault="00A34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F373B" w14:textId="77777777" w:rsidR="007800D9" w:rsidRDefault="00A34275">
    <w:pPr>
      <w:pStyle w:val="a3"/>
      <w:spacing w:line="14" w:lineRule="auto"/>
      <w:rPr>
        <w:sz w:val="20"/>
      </w:rPr>
    </w:pPr>
    <w:r>
      <w:pict w14:anchorId="1EA0AF80">
        <v:shapetype id="_x0000_t202" coordsize="21600,21600" o:spt="202" path="m,l,21600r21600,l21600,xe">
          <v:stroke joinstyle="miter"/>
          <v:path gradientshapeok="t" o:connecttype="rect"/>
        </v:shapetype>
        <v:shape id="_x0000_s1026" type="#_x0000_t202" style="position:absolute;margin-left:192pt;margin-top:796.35pt;width:206.15pt;height:11pt;z-index:-15778304;mso-position-horizontal-relative:page;mso-position-vertical-relative:page" filled="f" stroked="f">
          <v:textbox inset="0,0,0,0">
            <w:txbxContent>
              <w:p w14:paraId="6DF15F28" w14:textId="77777777" w:rsidR="007800D9" w:rsidRDefault="00A34275">
                <w:pPr>
                  <w:spacing w:line="203" w:lineRule="exact"/>
                  <w:ind w:left="20"/>
                  <w:rPr>
                    <w:sz w:val="18"/>
                  </w:rPr>
                </w:pPr>
                <w:r>
                  <w:rPr>
                    <w:sz w:val="18"/>
                  </w:rPr>
                  <w:t>Week 3 Workshop © 2022 The University of Melbourne</w:t>
                </w:r>
              </w:p>
            </w:txbxContent>
          </v:textbox>
          <w10:wrap anchorx="page" anchory="page"/>
        </v:shape>
      </w:pict>
    </w:r>
    <w:r>
      <w:pict w14:anchorId="157972F5">
        <v:shape id="_x0000_s1025" type="#_x0000_t202" style="position:absolute;margin-left:515.25pt;margin-top:796.75pt;width:11.05pt;height:12pt;z-index:-15777792;mso-position-horizontal-relative:page;mso-position-vertical-relative:page" filled="f" stroked="f">
          <v:textbox inset="0,0,0,0">
            <w:txbxContent>
              <w:p w14:paraId="26649DE9" w14:textId="77777777" w:rsidR="007800D9" w:rsidRDefault="00A34275">
                <w:pPr>
                  <w:spacing w:line="223" w:lineRule="exact"/>
                  <w:ind w:left="60"/>
                  <w:rPr>
                    <w:sz w:val="20"/>
                  </w:rPr>
                </w:pPr>
                <w:r>
                  <w:fldChar w:fldCharType="begin"/>
                </w:r>
                <w:r>
                  <w:rPr>
                    <w:w w:val="99"/>
                    <w:sz w:val="20"/>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B1BC9" w14:textId="77777777" w:rsidR="00A34275" w:rsidRDefault="00A34275">
      <w:r>
        <w:separator/>
      </w:r>
    </w:p>
  </w:footnote>
  <w:footnote w:type="continuationSeparator" w:id="0">
    <w:p w14:paraId="57AE7B30" w14:textId="77777777" w:rsidR="00A34275" w:rsidRDefault="00A342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D2B87" w14:textId="77777777" w:rsidR="007800D9" w:rsidRDefault="00A34275">
    <w:pPr>
      <w:pStyle w:val="a3"/>
      <w:spacing w:line="14" w:lineRule="auto"/>
      <w:rPr>
        <w:sz w:val="20"/>
      </w:rPr>
    </w:pPr>
    <w:r>
      <w:pict w14:anchorId="1004AE55">
        <v:shapetype id="_x0000_t202" coordsize="21600,21600" o:spt="202" path="m,l,21600r21600,l21600,xe">
          <v:stroke joinstyle="miter"/>
          <v:path gradientshapeok="t" o:connecttype="rect"/>
        </v:shapetype>
        <v:shape id="_x0000_s1027" type="#_x0000_t202" style="position:absolute;margin-left:71pt;margin-top:36.55pt;width:52.1pt;height:13.05pt;z-index:-15778816;mso-position-horizontal-relative:page;mso-position-vertical-relative:page" filled="f" stroked="f">
          <v:textbox inset="0,0,0,0">
            <w:txbxContent>
              <w:p w14:paraId="6F3BCFFB" w14:textId="77777777" w:rsidR="007800D9" w:rsidRDefault="00A34275">
                <w:pPr>
                  <w:pStyle w:val="a3"/>
                  <w:spacing w:line="245" w:lineRule="exact"/>
                  <w:ind w:left="20"/>
                </w:pPr>
                <w:r>
                  <w:t>INFO90002</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40CF3"/>
    <w:multiLevelType w:val="hybridMultilevel"/>
    <w:tmpl w:val="158E4EC0"/>
    <w:lvl w:ilvl="0" w:tplc="77DA473E">
      <w:start w:val="1"/>
      <w:numFmt w:val="upperRoman"/>
      <w:lvlText w:val="%1."/>
      <w:lvlJc w:val="left"/>
      <w:pPr>
        <w:ind w:left="1040" w:hanging="471"/>
        <w:jc w:val="right"/>
      </w:pPr>
      <w:rPr>
        <w:rFonts w:ascii="Calibri" w:eastAsia="Calibri" w:hAnsi="Calibri" w:cs="Calibri" w:hint="default"/>
        <w:spacing w:val="-1"/>
        <w:w w:val="100"/>
        <w:sz w:val="22"/>
        <w:szCs w:val="22"/>
        <w:lang w:val="en-GB" w:eastAsia="en-US" w:bidi="ar-SA"/>
      </w:rPr>
    </w:lvl>
    <w:lvl w:ilvl="1" w:tplc="7DEADB16">
      <w:numFmt w:val="bullet"/>
      <w:lvlText w:val="•"/>
      <w:lvlJc w:val="left"/>
      <w:pPr>
        <w:ind w:left="1882" w:hanging="471"/>
      </w:pPr>
      <w:rPr>
        <w:rFonts w:hint="default"/>
        <w:lang w:val="en-GB" w:eastAsia="en-US" w:bidi="ar-SA"/>
      </w:rPr>
    </w:lvl>
    <w:lvl w:ilvl="2" w:tplc="7D94210A">
      <w:numFmt w:val="bullet"/>
      <w:lvlText w:val="•"/>
      <w:lvlJc w:val="left"/>
      <w:pPr>
        <w:ind w:left="2725" w:hanging="471"/>
      </w:pPr>
      <w:rPr>
        <w:rFonts w:hint="default"/>
        <w:lang w:val="en-GB" w:eastAsia="en-US" w:bidi="ar-SA"/>
      </w:rPr>
    </w:lvl>
    <w:lvl w:ilvl="3" w:tplc="C9A43FC2">
      <w:numFmt w:val="bullet"/>
      <w:lvlText w:val="•"/>
      <w:lvlJc w:val="left"/>
      <w:pPr>
        <w:ind w:left="3567" w:hanging="471"/>
      </w:pPr>
      <w:rPr>
        <w:rFonts w:hint="default"/>
        <w:lang w:val="en-GB" w:eastAsia="en-US" w:bidi="ar-SA"/>
      </w:rPr>
    </w:lvl>
    <w:lvl w:ilvl="4" w:tplc="4492176C">
      <w:numFmt w:val="bullet"/>
      <w:lvlText w:val="•"/>
      <w:lvlJc w:val="left"/>
      <w:pPr>
        <w:ind w:left="4410" w:hanging="471"/>
      </w:pPr>
      <w:rPr>
        <w:rFonts w:hint="default"/>
        <w:lang w:val="en-GB" w:eastAsia="en-US" w:bidi="ar-SA"/>
      </w:rPr>
    </w:lvl>
    <w:lvl w:ilvl="5" w:tplc="11DEED98">
      <w:numFmt w:val="bullet"/>
      <w:lvlText w:val="•"/>
      <w:lvlJc w:val="left"/>
      <w:pPr>
        <w:ind w:left="5253" w:hanging="471"/>
      </w:pPr>
      <w:rPr>
        <w:rFonts w:hint="default"/>
        <w:lang w:val="en-GB" w:eastAsia="en-US" w:bidi="ar-SA"/>
      </w:rPr>
    </w:lvl>
    <w:lvl w:ilvl="6" w:tplc="5DA04E6E">
      <w:numFmt w:val="bullet"/>
      <w:lvlText w:val="•"/>
      <w:lvlJc w:val="left"/>
      <w:pPr>
        <w:ind w:left="6095" w:hanging="471"/>
      </w:pPr>
      <w:rPr>
        <w:rFonts w:hint="default"/>
        <w:lang w:val="en-GB" w:eastAsia="en-US" w:bidi="ar-SA"/>
      </w:rPr>
    </w:lvl>
    <w:lvl w:ilvl="7" w:tplc="3AE260DC">
      <w:numFmt w:val="bullet"/>
      <w:lvlText w:val="•"/>
      <w:lvlJc w:val="left"/>
      <w:pPr>
        <w:ind w:left="6938" w:hanging="471"/>
      </w:pPr>
      <w:rPr>
        <w:rFonts w:hint="default"/>
        <w:lang w:val="en-GB" w:eastAsia="en-US" w:bidi="ar-SA"/>
      </w:rPr>
    </w:lvl>
    <w:lvl w:ilvl="8" w:tplc="7330935C">
      <w:numFmt w:val="bullet"/>
      <w:lvlText w:val="•"/>
      <w:lvlJc w:val="left"/>
      <w:pPr>
        <w:ind w:left="7781" w:hanging="471"/>
      </w:pPr>
      <w:rPr>
        <w:rFonts w:hint="default"/>
        <w:lang w:val="en-GB" w:eastAsia="en-US" w:bidi="ar-SA"/>
      </w:rPr>
    </w:lvl>
  </w:abstractNum>
  <w:abstractNum w:abstractNumId="1" w15:restartNumberingAfterBreak="0">
    <w:nsid w:val="5232000B"/>
    <w:multiLevelType w:val="hybridMultilevel"/>
    <w:tmpl w:val="97DECAEE"/>
    <w:lvl w:ilvl="0" w:tplc="B5DAE4F2">
      <w:start w:val="1"/>
      <w:numFmt w:val="decimal"/>
      <w:lvlText w:val="%1."/>
      <w:lvlJc w:val="left"/>
      <w:pPr>
        <w:ind w:left="831" w:hanging="399"/>
        <w:jc w:val="left"/>
      </w:pPr>
      <w:rPr>
        <w:rFonts w:ascii="Georgia" w:eastAsia="Georgia" w:hAnsi="Georgia" w:cs="Georgia" w:hint="default"/>
        <w:color w:val="585858"/>
        <w:spacing w:val="0"/>
        <w:w w:val="100"/>
        <w:sz w:val="22"/>
        <w:szCs w:val="22"/>
        <w:lang w:val="en-GB" w:eastAsia="en-US" w:bidi="ar-SA"/>
      </w:rPr>
    </w:lvl>
    <w:lvl w:ilvl="1" w:tplc="BF362B7E">
      <w:numFmt w:val="bullet"/>
      <w:lvlText w:val=""/>
      <w:lvlJc w:val="left"/>
      <w:pPr>
        <w:ind w:left="1194" w:hanging="360"/>
      </w:pPr>
      <w:rPr>
        <w:rFonts w:ascii="Symbol" w:eastAsia="Symbol" w:hAnsi="Symbol" w:cs="Symbol" w:hint="default"/>
        <w:w w:val="100"/>
        <w:sz w:val="22"/>
        <w:szCs w:val="22"/>
        <w:lang w:val="en-GB" w:eastAsia="en-US" w:bidi="ar-SA"/>
      </w:rPr>
    </w:lvl>
    <w:lvl w:ilvl="2" w:tplc="DF902806">
      <w:numFmt w:val="bullet"/>
      <w:lvlText w:val="•"/>
      <w:lvlJc w:val="left"/>
      <w:pPr>
        <w:ind w:left="2118" w:hanging="360"/>
      </w:pPr>
      <w:rPr>
        <w:rFonts w:hint="default"/>
        <w:lang w:val="en-GB" w:eastAsia="en-US" w:bidi="ar-SA"/>
      </w:rPr>
    </w:lvl>
    <w:lvl w:ilvl="3" w:tplc="DB32B8F2">
      <w:numFmt w:val="bullet"/>
      <w:lvlText w:val="•"/>
      <w:lvlJc w:val="left"/>
      <w:pPr>
        <w:ind w:left="3036" w:hanging="360"/>
      </w:pPr>
      <w:rPr>
        <w:rFonts w:hint="default"/>
        <w:lang w:val="en-GB" w:eastAsia="en-US" w:bidi="ar-SA"/>
      </w:rPr>
    </w:lvl>
    <w:lvl w:ilvl="4" w:tplc="D400A536">
      <w:numFmt w:val="bullet"/>
      <w:lvlText w:val="•"/>
      <w:lvlJc w:val="left"/>
      <w:pPr>
        <w:ind w:left="3955" w:hanging="360"/>
      </w:pPr>
      <w:rPr>
        <w:rFonts w:hint="default"/>
        <w:lang w:val="en-GB" w:eastAsia="en-US" w:bidi="ar-SA"/>
      </w:rPr>
    </w:lvl>
    <w:lvl w:ilvl="5" w:tplc="B8F07F78">
      <w:numFmt w:val="bullet"/>
      <w:lvlText w:val="•"/>
      <w:lvlJc w:val="left"/>
      <w:pPr>
        <w:ind w:left="4873" w:hanging="360"/>
      </w:pPr>
      <w:rPr>
        <w:rFonts w:hint="default"/>
        <w:lang w:val="en-GB" w:eastAsia="en-US" w:bidi="ar-SA"/>
      </w:rPr>
    </w:lvl>
    <w:lvl w:ilvl="6" w:tplc="8612BFC8">
      <w:numFmt w:val="bullet"/>
      <w:lvlText w:val="•"/>
      <w:lvlJc w:val="left"/>
      <w:pPr>
        <w:ind w:left="5792" w:hanging="360"/>
      </w:pPr>
      <w:rPr>
        <w:rFonts w:hint="default"/>
        <w:lang w:val="en-GB" w:eastAsia="en-US" w:bidi="ar-SA"/>
      </w:rPr>
    </w:lvl>
    <w:lvl w:ilvl="7" w:tplc="FCEA5848">
      <w:numFmt w:val="bullet"/>
      <w:lvlText w:val="•"/>
      <w:lvlJc w:val="left"/>
      <w:pPr>
        <w:ind w:left="6710" w:hanging="360"/>
      </w:pPr>
      <w:rPr>
        <w:rFonts w:hint="default"/>
        <w:lang w:val="en-GB" w:eastAsia="en-US" w:bidi="ar-SA"/>
      </w:rPr>
    </w:lvl>
    <w:lvl w:ilvl="8" w:tplc="27763EC0">
      <w:numFmt w:val="bullet"/>
      <w:lvlText w:val="•"/>
      <w:lvlJc w:val="left"/>
      <w:pPr>
        <w:ind w:left="7629" w:hanging="360"/>
      </w:pPr>
      <w:rPr>
        <w:rFonts w:hint="default"/>
        <w:lang w:val="en-GB" w:eastAsia="en-US" w:bidi="ar-SA"/>
      </w:rPr>
    </w:lvl>
  </w:abstractNum>
  <w:abstractNum w:abstractNumId="2" w15:restartNumberingAfterBreak="0">
    <w:nsid w:val="57D01929"/>
    <w:multiLevelType w:val="hybridMultilevel"/>
    <w:tmpl w:val="E3F84C68"/>
    <w:lvl w:ilvl="0" w:tplc="AEFCA51C">
      <w:start w:val="1"/>
      <w:numFmt w:val="upperRoman"/>
      <w:lvlText w:val="%1."/>
      <w:lvlJc w:val="left"/>
      <w:pPr>
        <w:ind w:left="1040" w:hanging="471"/>
        <w:jc w:val="right"/>
      </w:pPr>
      <w:rPr>
        <w:rFonts w:hint="default"/>
        <w:spacing w:val="-1"/>
        <w:w w:val="100"/>
        <w:lang w:val="en-GB" w:eastAsia="en-US" w:bidi="ar-SA"/>
      </w:rPr>
    </w:lvl>
    <w:lvl w:ilvl="1" w:tplc="B456E4E2">
      <w:numFmt w:val="bullet"/>
      <w:lvlText w:val="•"/>
      <w:lvlJc w:val="left"/>
      <w:pPr>
        <w:ind w:left="1882" w:hanging="471"/>
      </w:pPr>
      <w:rPr>
        <w:rFonts w:hint="default"/>
        <w:lang w:val="en-GB" w:eastAsia="en-US" w:bidi="ar-SA"/>
      </w:rPr>
    </w:lvl>
    <w:lvl w:ilvl="2" w:tplc="4E684DD2">
      <w:numFmt w:val="bullet"/>
      <w:lvlText w:val="•"/>
      <w:lvlJc w:val="left"/>
      <w:pPr>
        <w:ind w:left="2725" w:hanging="471"/>
      </w:pPr>
      <w:rPr>
        <w:rFonts w:hint="default"/>
        <w:lang w:val="en-GB" w:eastAsia="en-US" w:bidi="ar-SA"/>
      </w:rPr>
    </w:lvl>
    <w:lvl w:ilvl="3" w:tplc="FFEA4052">
      <w:numFmt w:val="bullet"/>
      <w:lvlText w:val="•"/>
      <w:lvlJc w:val="left"/>
      <w:pPr>
        <w:ind w:left="3567" w:hanging="471"/>
      </w:pPr>
      <w:rPr>
        <w:rFonts w:hint="default"/>
        <w:lang w:val="en-GB" w:eastAsia="en-US" w:bidi="ar-SA"/>
      </w:rPr>
    </w:lvl>
    <w:lvl w:ilvl="4" w:tplc="E9BC7F56">
      <w:numFmt w:val="bullet"/>
      <w:lvlText w:val="•"/>
      <w:lvlJc w:val="left"/>
      <w:pPr>
        <w:ind w:left="4410" w:hanging="471"/>
      </w:pPr>
      <w:rPr>
        <w:rFonts w:hint="default"/>
        <w:lang w:val="en-GB" w:eastAsia="en-US" w:bidi="ar-SA"/>
      </w:rPr>
    </w:lvl>
    <w:lvl w:ilvl="5" w:tplc="9AFEA220">
      <w:numFmt w:val="bullet"/>
      <w:lvlText w:val="•"/>
      <w:lvlJc w:val="left"/>
      <w:pPr>
        <w:ind w:left="5253" w:hanging="471"/>
      </w:pPr>
      <w:rPr>
        <w:rFonts w:hint="default"/>
        <w:lang w:val="en-GB" w:eastAsia="en-US" w:bidi="ar-SA"/>
      </w:rPr>
    </w:lvl>
    <w:lvl w:ilvl="6" w:tplc="3F82B498">
      <w:numFmt w:val="bullet"/>
      <w:lvlText w:val="•"/>
      <w:lvlJc w:val="left"/>
      <w:pPr>
        <w:ind w:left="6095" w:hanging="471"/>
      </w:pPr>
      <w:rPr>
        <w:rFonts w:hint="default"/>
        <w:lang w:val="en-GB" w:eastAsia="en-US" w:bidi="ar-SA"/>
      </w:rPr>
    </w:lvl>
    <w:lvl w:ilvl="7" w:tplc="98EC0F12">
      <w:numFmt w:val="bullet"/>
      <w:lvlText w:val="•"/>
      <w:lvlJc w:val="left"/>
      <w:pPr>
        <w:ind w:left="6938" w:hanging="471"/>
      </w:pPr>
      <w:rPr>
        <w:rFonts w:hint="default"/>
        <w:lang w:val="en-GB" w:eastAsia="en-US" w:bidi="ar-SA"/>
      </w:rPr>
    </w:lvl>
    <w:lvl w:ilvl="8" w:tplc="6A583420">
      <w:numFmt w:val="bullet"/>
      <w:lvlText w:val="•"/>
      <w:lvlJc w:val="left"/>
      <w:pPr>
        <w:ind w:left="7781" w:hanging="471"/>
      </w:pPr>
      <w:rPr>
        <w:rFonts w:hint="default"/>
        <w:lang w:val="en-GB"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7800D9"/>
    <w:rsid w:val="000736C6"/>
    <w:rsid w:val="003A19FF"/>
    <w:rsid w:val="007800D9"/>
    <w:rsid w:val="00A34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5E60D3"/>
  <w15:docId w15:val="{DB571746-6B41-4A05-A3E8-95678B86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en-GB"/>
    </w:rPr>
  </w:style>
  <w:style w:type="paragraph" w:styleId="1">
    <w:name w:val="heading 1"/>
    <w:basedOn w:val="a"/>
    <w:uiPriority w:val="9"/>
    <w:qFormat/>
    <w:pPr>
      <w:ind w:left="320"/>
      <w:outlineLvl w:val="0"/>
    </w:pPr>
    <w:rPr>
      <w:sz w:val="36"/>
      <w:szCs w:val="36"/>
    </w:rPr>
  </w:style>
  <w:style w:type="paragraph" w:styleId="2">
    <w:name w:val="heading 2"/>
    <w:basedOn w:val="a"/>
    <w:uiPriority w:val="9"/>
    <w:unhideWhenUsed/>
    <w:qFormat/>
    <w:pPr>
      <w:ind w:left="320"/>
      <w:outlineLvl w:val="1"/>
    </w:pPr>
    <w:rPr>
      <w:rFonts w:ascii="Georgia" w:eastAsia="Georgia" w:hAnsi="Georgia" w:cs="Georgia"/>
      <w:sz w:val="28"/>
      <w:szCs w:val="28"/>
    </w:rPr>
  </w:style>
  <w:style w:type="paragraph" w:styleId="3">
    <w:name w:val="heading 3"/>
    <w:basedOn w:val="a"/>
    <w:uiPriority w:val="9"/>
    <w:unhideWhenUsed/>
    <w:qFormat/>
    <w:pPr>
      <w:spacing w:before="90"/>
      <w:ind w:left="831" w:hanging="399"/>
      <w:outlineLvl w:val="2"/>
    </w:pPr>
    <w:rPr>
      <w:rFonts w:ascii="Georgia" w:eastAsia="Georgia" w:hAnsi="Georgia" w:cs="Georg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Title"/>
    <w:basedOn w:val="a"/>
    <w:uiPriority w:val="10"/>
    <w:qFormat/>
    <w:pPr>
      <w:spacing w:before="101"/>
      <w:ind w:left="1636" w:right="1434"/>
      <w:jc w:val="center"/>
    </w:pPr>
    <w:rPr>
      <w:rFonts w:ascii="Georgia" w:eastAsia="Georgia" w:hAnsi="Georgia" w:cs="Georgia"/>
      <w:sz w:val="40"/>
      <w:szCs w:val="40"/>
    </w:rPr>
  </w:style>
  <w:style w:type="paragraph" w:styleId="a5">
    <w:name w:val="List Paragraph"/>
    <w:basedOn w:val="a"/>
    <w:uiPriority w:val="1"/>
    <w:qFormat/>
    <w:pPr>
      <w:spacing w:before="41"/>
      <w:ind w:left="1040" w:hanging="399"/>
    </w:pPr>
  </w:style>
  <w:style w:type="paragraph" w:customStyle="1" w:styleId="TableParagraph">
    <w:name w:val="Table Paragraph"/>
    <w:basedOn w:val="a"/>
    <w:uiPriority w:val="1"/>
    <w:qFormat/>
  </w:style>
  <w:style w:type="paragraph" w:styleId="a6">
    <w:name w:val="header"/>
    <w:basedOn w:val="a"/>
    <w:link w:val="a7"/>
    <w:uiPriority w:val="99"/>
    <w:unhideWhenUsed/>
    <w:rsid w:val="003A19F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A19FF"/>
    <w:rPr>
      <w:rFonts w:ascii="Calibri" w:eastAsia="Calibri" w:hAnsi="Calibri" w:cs="Calibri"/>
      <w:sz w:val="18"/>
      <w:szCs w:val="18"/>
      <w:lang w:val="en-GB"/>
    </w:rPr>
  </w:style>
  <w:style w:type="paragraph" w:styleId="a8">
    <w:name w:val="footer"/>
    <w:basedOn w:val="a"/>
    <w:link w:val="a9"/>
    <w:uiPriority w:val="99"/>
    <w:unhideWhenUsed/>
    <w:rsid w:val="003A19FF"/>
    <w:pPr>
      <w:tabs>
        <w:tab w:val="center" w:pos="4153"/>
        <w:tab w:val="right" w:pos="8306"/>
      </w:tabs>
      <w:snapToGrid w:val="0"/>
    </w:pPr>
    <w:rPr>
      <w:sz w:val="18"/>
      <w:szCs w:val="18"/>
    </w:rPr>
  </w:style>
  <w:style w:type="character" w:customStyle="1" w:styleId="a9">
    <w:name w:val="页脚 字符"/>
    <w:basedOn w:val="a0"/>
    <w:link w:val="a8"/>
    <w:uiPriority w:val="99"/>
    <w:rsid w:val="003A19FF"/>
    <w:rPr>
      <w:rFonts w:ascii="Calibri" w:eastAsia="Calibri" w:hAnsi="Calibri" w:cs="Calibr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452</Words>
  <Characters>2579</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INFO90002 Workshop – Week 2 Solutions</dc:title>
  <dc:creator>Farah Zaib Khan</dc:creator>
  <cp:lastModifiedBy>Wang Ward</cp:lastModifiedBy>
  <cp:revision>2</cp:revision>
  <dcterms:created xsi:type="dcterms:W3CDTF">2022-03-13T12:42:00Z</dcterms:created>
  <dcterms:modified xsi:type="dcterms:W3CDTF">2022-03-13T12:51:00Z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2022-02-15T00:00:00Z</vt:filetime>
  </property>
  <property fmtid="{D5CDD505-2E9C-101B-9397-08002B2CF9AE}" pid="3" name="Creator">
    <vt:lpwstr>Microsoft® Word for Microsoft 365</vt:lpwstr>
  </property>
  <property fmtid="{D5CDD505-2E9C-101B-9397-08002B2CF9AE}" pid="4" name="LastSaved">
    <vt:filetime>2022-03-13T00:00:00Z</vt:filetime>
  </property>
</Properties>
</file>