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0.webp" ContentType="image/webp"/>
  <Override PartName="/word/media/rId49.webp" ContentType="image/webp"/>
  <Override PartName="/word/media/rId47.png" ContentType="image/png"/>
  <Override PartName="/word/media/rId46.webp" ContentType="image/webp"/>
  <Override PartName="/word/media/rId48.png" ContentType="image/png"/>
  <Override PartName="/word/media/rId55.png" ContentType="image/png"/>
  <Override PartName="/word/media/rId35.png" ContentType="image/png"/>
  <Override PartName="/word/media/rId42.bin" ContentType="application/octet-stream"/>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1" w:name="使用cann的c接口实现bfs"/>
    <w:p>
      <w:pPr>
        <w:pStyle w:val="Heading1"/>
      </w:pPr>
      <w:r>
        <w:t xml:space="preserve">使用CANN的C++接口实现BFS</w:t>
      </w:r>
    </w:p>
    <w:p>
      <w:pPr>
        <w:pStyle w:val="FirstParagraph"/>
      </w:pPr>
      <w:r>
        <w:t xml:space="preserve">之前在构思项目的时候存在一个错误逻辑：要使用NPU——》必须采用mindspore——》mindspore只支持python，而CPU代码采用C++——》需要解决c++和python之间的调度问题——》文件传输？混合编程？——》……。但是实际上第一步逻辑就错了，因为要使用NPU不一定非要采用mindspore。mindspore只是一个为了提高可编程性，降低开发成本的python框架，它是建立在CANN计算架构的基础上。由于矩阵实现的BFS算法非常简单，实际上可以绕过mindspore框架，直接用CANN的C++算子实现在NPU上执行BFS算法。</w:t>
      </w:r>
    </w:p>
    <w:bookmarkStart w:id="38" w:name="背景知识"/>
    <w:p>
      <w:pPr>
        <w:pStyle w:val="Heading2"/>
      </w:pPr>
      <w:r>
        <w:t xml:space="preserve">背景知识</w:t>
      </w:r>
    </w:p>
    <w:bookmarkStart w:id="29" w:name="npu开发层次结构"/>
    <w:p>
      <w:pPr>
        <w:pStyle w:val="Heading3"/>
      </w:pPr>
      <w:r>
        <w:t xml:space="preserve">NPU开发层次结构</w:t>
      </w:r>
    </w:p>
    <w:p>
      <w:pPr>
        <w:pStyle w:val="FirstParagraph"/>
      </w:pPr>
      <w:r>
        <w:t xml:space="preserve">图：NPU开发层次结构</w:t>
      </w:r>
    </w:p>
    <w:p>
      <w:pPr>
        <w:pStyle w:val="CaptionedFigure"/>
      </w:pPr>
      <w:r>
        <w:drawing>
          <wp:inline>
            <wp:extent cx="5334000" cy="2757202"/>
            <wp:effectExtent b="0" l="0" r="0" t="0"/>
            <wp:docPr descr="" title="" id="1" name="Picture"/>
            <a:graphic>
              <a:graphicData uri="http://schemas.openxmlformats.org/drawingml/2006/picture">
                <pic:pic>
                  <pic:nvPicPr>
                    <pic:cNvPr descr="C:\Users\HERO\AppData\Roaming\Typora\typora-user-images\image-20230604171458374.png" id="0" name="Picture"/>
                    <pic:cNvPicPr>
                      <a:picLocks noChangeArrowheads="1" noChangeAspect="1"/>
                    </pic:cNvPicPr>
                  </pic:nvPicPr>
                  <pic:blipFill>
                    <a:blip r:embed="rId20"/>
                    <a:stretch>
                      <a:fillRect/>
                    </a:stretch>
                  </pic:blipFill>
                  <pic:spPr bwMode="auto">
                    <a:xfrm>
                      <a:off x="0" y="0"/>
                      <a:ext cx="5334000" cy="2757202"/>
                    </a:xfrm>
                    <a:prstGeom prst="rect">
                      <a:avLst/>
                    </a:prstGeom>
                    <a:noFill/>
                    <a:ln w="9525">
                      <a:noFill/>
                      <a:headEnd/>
                      <a:tailEnd/>
                    </a:ln>
                  </pic:spPr>
                </pic:pic>
              </a:graphicData>
            </a:graphic>
          </wp:inline>
        </w:drawing>
      </w:r>
    </w:p>
    <w:p>
      <w:pPr>
        <w:pStyle w:val="ImageCaption"/>
      </w:pPr>
    </w:p>
    <w:bookmarkStart w:id="22" w:name="ai芯片"/>
    <w:p>
      <w:pPr>
        <w:pStyle w:val="Heading4"/>
      </w:pPr>
      <w:r>
        <w:t xml:space="preserve">AI芯片</w:t>
      </w:r>
    </w:p>
    <w:p>
      <w:pPr>
        <w:pStyle w:val="FirstParagraph"/>
      </w:pPr>
      <w:r>
        <w:t xml:space="preserve">昇腾（HUAWEI Ascend) 310是一款高能效、灵活可编程的人工智能处理器，在典型配置下可以输出16TOPS@INT8, 8TOPS@FP16，功耗仅为8W。采用自研华为达芬奇架构，集成丰富的计算单元, 提高AI计算完备度和效率，进而扩展该芯片的适用性。全AI业务流程加速,大幅提高AI全系统的性能，有效降低部署成本。</w:t>
      </w:r>
    </w:p>
    <w:p>
      <w:pPr>
        <w:pStyle w:val="BodyText"/>
      </w:pPr>
      <w:r>
        <w:t xml:space="preserve">昇腾（HUAWEI Ascend) 910是业界算力最强的AI处理器，基于自研华为达芬奇架构3D Cube技术，实现业界最佳AI性能与能效，架构灵活伸缩，支持云边端全栈全场景应用。算力方面，昇腾910完全达到设计规格，半精度（FP16）算力达到320 TFLOPS，整数精度（INT8）算力达到640 TOPS，功耗310W。</w:t>
      </w:r>
    </w:p>
    <w:p>
      <w:pPr>
        <w:pStyle w:val="BodyText"/>
      </w:pPr>
      <w:hyperlink r:id="rId21">
        <w:r>
          <w:rPr>
            <w:rStyle w:val="Hyperlink"/>
          </w:rPr>
          <w:t xml:space="preserve">昇腾（HUAWEI Ascend) 芯片 | 海思官网 (hisilicon.com)</w:t>
        </w:r>
      </w:hyperlink>
    </w:p>
    <w:bookmarkEnd w:id="22"/>
    <w:bookmarkStart w:id="24" w:name="计算架构"/>
    <w:p>
      <w:pPr>
        <w:pStyle w:val="Heading4"/>
      </w:pPr>
      <w:r>
        <w:t xml:space="preserve">计算架构</w:t>
      </w:r>
    </w:p>
    <w:p>
      <w:pPr>
        <w:pStyle w:val="FirstParagraph"/>
      </w:pPr>
      <w:r>
        <w:t xml:space="preserve">CANN（Compute Architecture for Neural Networks）是华为针对AI场景推出的异构计算架构，对上支持多种AI框架，对下服务AI处理器与编程，发挥承上启下的关键作用，是提升昇腾AI处理器计算效率的关键平台。</w:t>
      </w:r>
    </w:p>
    <w:p>
      <w:pPr>
        <w:pStyle w:val="BodyText"/>
      </w:pPr>
      <w:hyperlink r:id="rId23">
        <w:r>
          <w:rPr>
            <w:rStyle w:val="Hyperlink"/>
          </w:rPr>
          <w:t xml:space="preserve">CANN</w:t>
        </w:r>
      </w:hyperlink>
    </w:p>
    <w:bookmarkEnd w:id="24"/>
    <w:bookmarkStart w:id="26" w:name="ai框架"/>
    <w:p>
      <w:pPr>
        <w:pStyle w:val="Heading4"/>
      </w:pPr>
      <w:r>
        <w:t xml:space="preserve">AI框架</w:t>
      </w:r>
    </w:p>
    <w:p>
      <w:pPr>
        <w:pStyle w:val="FirstParagraph"/>
      </w:pPr>
      <w:r>
        <w:t xml:space="preserve">昇思MindSpore是一个全场景深度学习框架，旨在实现易开发、高效执行、全场景覆盖三大目标。其中，易开发表现为API友好、调试难度低；高效执行包括计算效率、数据预处理效率和分布式训练效率；全场景则指框架同时支持云、边缘以及端侧场景。</w:t>
      </w:r>
    </w:p>
    <w:p>
      <w:pPr>
        <w:pStyle w:val="BodyText"/>
      </w:pPr>
      <w:hyperlink r:id="rId25">
        <w:r>
          <w:rPr>
            <w:rStyle w:val="Hyperlink"/>
          </w:rPr>
          <w:t xml:space="preserve">MindSpore</w:t>
        </w:r>
      </w:hyperlink>
    </w:p>
    <w:bookmarkEnd w:id="26"/>
    <w:bookmarkStart w:id="28" w:name="ai开发平台"/>
    <w:p>
      <w:pPr>
        <w:pStyle w:val="Heading4"/>
      </w:pPr>
      <w:r>
        <w:t xml:space="preserve">AI开发平台</w:t>
      </w:r>
    </w:p>
    <w:p>
      <w:pPr>
        <w:pStyle w:val="FirstParagraph"/>
      </w:pPr>
      <w:r>
        <w:t xml:space="preserve">ModelArts是面向开发者的一站式AI开发平台，为机器学习与深度学习提供海量数据预处理及半自动化标注、大规模分布式Training、自动化模型生成，及端-边-云模型按需部署能力，帮助用户快速创建和部署模型，管理全周期AI工作流。</w:t>
      </w:r>
    </w:p>
    <w:p>
      <w:pPr>
        <w:pStyle w:val="BodyText"/>
      </w:pPr>
      <w:hyperlink r:id="rId27">
        <w:r>
          <w:rPr>
            <w:rStyle w:val="Hyperlink"/>
          </w:rPr>
          <w:t xml:space="preserve">ModelArts (huaweicloud.com)</w:t>
        </w:r>
      </w:hyperlink>
    </w:p>
    <w:bookmarkEnd w:id="28"/>
    <w:bookmarkEnd w:id="29"/>
    <w:bookmarkStart w:id="37" w:name="ai-core架构"/>
    <w:p>
      <w:pPr>
        <w:pStyle w:val="Heading3"/>
      </w:pPr>
      <w:r>
        <w:t xml:space="preserve">AI Core架构</w:t>
      </w:r>
    </w:p>
    <w:p>
      <w:pPr>
        <w:pStyle w:val="FirstParagraph"/>
      </w:pPr>
      <w:r>
        <w:t xml:space="preserve">不同于传统的支持通用计算的CPU和GPU，也不同于专用于某种特定算法的专用芯片ASIC（Application Specific Integrated Circuit），AI Core架构本质上是为了适应某个特定领域中的常见应用和算法，通常称为“特定域架构”（Domain Specific Architecture,DSA）。</w:t>
      </w:r>
    </w:p>
    <w:p>
      <w:pPr>
        <w:pStyle w:val="BodyText"/>
      </w:pPr>
      <w:r>
        <w:t xml:space="preserve">昇腾AI处理器的计算核心主要由AI Core构成，从控制上可以看成是一个相对简化的现代微处理器的基本架构。它包括了三种基础计算资源：</w:t>
      </w:r>
      <w:r>
        <w:rPr>
          <w:bCs/>
          <w:b/>
        </w:rPr>
        <w:t xml:space="preserve">矩阵计算单元（Cube Unit）、向量计算单元（Vector Unit）和标量计算单元（Scalar Unit）</w:t>
      </w:r>
      <w:r>
        <w:t xml:space="preserve">。这三种计算单元各司其职，形成了三条独立的执行流水线，在系统软件的统一调度下互相配合达到优化的计算效率。此外在矩阵计算单元和向量计算单元内部还提供了不同精度、不同类型的计算模式。</w:t>
      </w:r>
    </w:p>
    <w:p>
      <w:pPr>
        <w:pStyle w:val="BodyText"/>
      </w:pPr>
      <w:r>
        <w:t xml:space="preserve">图：AI Core架构</w:t>
      </w:r>
      <w:r>
        <w:br/>
      </w:r>
    </w:p>
    <w:p>
      <w:pPr>
        <w:pStyle w:val="BodyText"/>
      </w:pPr>
      <w:r>
        <w:t xml:space="preserve">AI Core中包含计算单元、存储单元、与控制单元。</w:t>
      </w:r>
    </w:p>
    <w:bookmarkStart w:id="30" w:name="计算单元"/>
    <w:p>
      <w:pPr>
        <w:pStyle w:val="Heading4"/>
      </w:pPr>
      <w:r>
        <w:t xml:space="preserve">计算单元</w:t>
      </w:r>
    </w:p>
    <w:p>
      <w:pPr>
        <w:pStyle w:val="FirstParagraph"/>
      </w:pPr>
      <w:r>
        <w:t xml:space="preserve">计算单元是AI Core中提供强大算力的核心单元，相当于AI Core的主力军。AI Core中的计算单元主要包括：Cube Unit（矩阵计算单元）、Vector Unit（向量计算单元）和Scalar Unit（标量计算单元），完成AI Core中不同类型的数据计算。</w:t>
      </w:r>
    </w:p>
    <w:tbl>
      <w:tblPr>
        <w:tblStyle w:val="Table"/>
        <w:tblW w:type="pct" w:w="0.0"/>
        <w:tblLook w:firstRow="1" w:lastRow="0" w:firstColumn="0" w:lastColumn="0" w:noHBand="0" w:noVBand="0" w:val="0020"/>
      </w:tblPr>
      <w:tblGrid/>
      <w:tr>
        <w:tc>
          <w:p>
            <w:pPr>
              <w:pStyle w:val="Compact"/>
              <w:jc w:val="left"/>
            </w:pPr>
            <w:r>
              <w:t xml:space="preserve">计算单元</w:t>
            </w:r>
          </w:p>
        </w:tc>
      </w:tr>
      <w:tr>
        <w:tc>
          <w:p>
            <w:pPr>
              <w:pStyle w:val="Compact"/>
              <w:jc w:val="left"/>
            </w:pPr>
            <w:r>
              <w:t xml:space="preserve">Cube</w:t>
            </w:r>
          </w:p>
        </w:tc>
      </w:tr>
      <w:tr>
        <w:tc>
          <w:p>
            <w:pPr>
              <w:pStyle w:val="Compact"/>
              <w:jc w:val="left"/>
            </w:pPr>
            <w:r>
              <w:t xml:space="preserve">Vector</w:t>
            </w:r>
          </w:p>
        </w:tc>
      </w:tr>
      <w:tr>
        <w:tc>
          <w:p>
            <w:pPr>
              <w:pStyle w:val="Compact"/>
              <w:jc w:val="left"/>
            </w:pPr>
            <w:r>
              <w:t xml:space="preserve">Scalar</w:t>
            </w:r>
          </w:p>
        </w:tc>
      </w:tr>
    </w:tbl>
    <w:bookmarkEnd w:id="30"/>
    <w:bookmarkStart w:id="33" w:name="存储单元"/>
    <w:p>
      <w:pPr>
        <w:pStyle w:val="Heading4"/>
      </w:pPr>
      <w:r>
        <w:t xml:space="preserve">存储单元</w:t>
      </w:r>
    </w:p>
    <w:p>
      <w:pPr>
        <w:pStyle w:val="FirstParagraph"/>
      </w:pPr>
      <w:r>
        <w:t xml:space="preserve">AI Core中存在内部存储，AI Core需要把外部存储（通常包括L2、HBM、DDR等）中的数据加载到内部存储中，才能完成相应的计算。AI Core的主要内部存储包括：L1 Buffer（L1缓冲区），L0 Buffer（L0缓冲区），Unified Buffer（统一缓冲区）和Scalar Buffer（标量缓冲区）。</w:t>
      </w:r>
    </w:p>
    <w:p>
      <w:pPr>
        <w:pStyle w:val="BodyText"/>
      </w:pPr>
      <w:r>
        <w:t xml:space="preserve">为了配合AI Core中的数据传输和搬运，AI Core中还包含BIU（Bus Interface Unit，总线接口单元），MTE1（Memory Transfer Engine，存储转换引擎），MTE2，MTE3。其中BIU为AI Core与总线交互的接口；MTE为数据搬运单元，完成不同Buffer之间的数据搬运。</w:t>
      </w:r>
    </w:p>
    <w:p>
      <w:pPr>
        <w:pStyle w:val="BodyText"/>
      </w:pPr>
      <w:r>
        <w:t xml:space="preserve">不同类型的昇腾AI处理器，存储单元大小不同，用户可通过</w:t>
      </w:r>
      <w:hyperlink r:id="rId31">
        <w:r>
          <w:rPr>
            <w:rStyle w:val="Hyperlink"/>
          </w:rPr>
          <w:t xml:space="preserve">get_soc_spec</w:t>
        </w:r>
      </w:hyperlink>
      <w:r>
        <w:t xml:space="preserve">接口获取。</w:t>
      </w:r>
    </w:p>
    <w:p>
      <w:pPr>
        <w:pStyle w:val="BodyText"/>
      </w:pPr>
      <w:r>
        <w:t xml:space="preserve">AI Core的内部存储列表如</w:t>
      </w:r>
      <w:hyperlink r:id="rId32">
        <w:r>
          <w:rPr>
            <w:rStyle w:val="Hyperlink"/>
          </w:rPr>
          <w:t xml:space="preserve">下表</w:t>
        </w:r>
      </w:hyperlink>
      <w:r>
        <w:t xml:space="preserve">所示。</w:t>
      </w:r>
    </w:p>
    <w:tbl>
      <w:tblPr>
        <w:tblStyle w:val="Table"/>
        <w:tblW w:type="pct" w:w="0.0"/>
        <w:tblLook w:firstRow="1" w:lastRow="0" w:firstColumn="0" w:lastColumn="0" w:noHBand="0" w:noVBand="0" w:val="0020"/>
      </w:tblPr>
      <w:tblGrid/>
      <w:tr>
        <w:tc>
          <w:p>
            <w:pPr>
              <w:pStyle w:val="Compact"/>
              <w:jc w:val="left"/>
            </w:pPr>
            <w:r>
              <w:t xml:space="preserve">存储单元</w:t>
            </w:r>
          </w:p>
        </w:tc>
      </w:tr>
      <w:tr>
        <w:tc>
          <w:p>
            <w:pPr>
              <w:pStyle w:val="Compact"/>
              <w:jc w:val="left"/>
            </w:pPr>
            <w:r>
              <w:t xml:space="preserve">MTE</w:t>
            </w:r>
          </w:p>
        </w:tc>
      </w:tr>
      <w:tr>
        <w:tc>
          <w:p>
            <w:pPr>
              <w:pStyle w:val="Compact"/>
              <w:jc w:val="left"/>
            </w:pPr>
            <w:r>
              <w:t xml:space="preserve">BIU</w:t>
            </w:r>
          </w:p>
        </w:tc>
      </w:tr>
      <w:tr>
        <w:tc>
          <w:p>
            <w:pPr>
              <w:pStyle w:val="Compact"/>
              <w:jc w:val="left"/>
            </w:pPr>
            <w:r>
              <w:t xml:space="preserve">L1 Buffer</w:t>
            </w:r>
          </w:p>
        </w:tc>
      </w:tr>
      <w:tr>
        <w:tc>
          <w:p>
            <w:pPr>
              <w:pStyle w:val="Compact"/>
              <w:jc w:val="left"/>
            </w:pPr>
            <w:r>
              <w:t xml:space="preserve">L0A Buffer / L0B Buffer</w:t>
            </w:r>
          </w:p>
        </w:tc>
      </w:tr>
      <w:tr>
        <w:tc>
          <w:p>
            <w:pPr>
              <w:pStyle w:val="Compact"/>
              <w:jc w:val="left"/>
            </w:pPr>
            <w:r>
              <w:t xml:space="preserve">L0C Buffer</w:t>
            </w:r>
          </w:p>
        </w:tc>
      </w:tr>
      <w:tr>
        <w:tc>
          <w:p>
            <w:pPr>
              <w:pStyle w:val="Compact"/>
              <w:jc w:val="left"/>
            </w:pPr>
            <w:r>
              <w:t xml:space="preserve">Unified Buffer</w:t>
            </w:r>
          </w:p>
        </w:tc>
      </w:tr>
      <w:tr>
        <w:tc>
          <w:p>
            <w:pPr>
              <w:pStyle w:val="Compact"/>
              <w:jc w:val="left"/>
            </w:pPr>
            <w:r>
              <w:t xml:space="preserve">Scalar Buffer</w:t>
            </w:r>
          </w:p>
        </w:tc>
      </w:tr>
      <w:tr>
        <w:tc>
          <w:p>
            <w:pPr>
              <w:pStyle w:val="Compact"/>
              <w:jc w:val="left"/>
            </w:pPr>
            <w:r>
              <w:t xml:space="preserve">GPR</w:t>
            </w:r>
          </w:p>
        </w:tc>
      </w:tr>
      <w:tr>
        <w:tc>
          <w:p>
            <w:pPr>
              <w:pStyle w:val="Compact"/>
              <w:jc w:val="left"/>
            </w:pPr>
            <w:r>
              <w:t xml:space="preserve">SPR</w:t>
            </w:r>
          </w:p>
        </w:tc>
      </w:tr>
    </w:tbl>
    <w:p>
      <w:pPr>
        <w:pStyle w:val="BodyText"/>
      </w:pPr>
      <w:r>
        <w:t xml:space="preserve">AI Core的存储单元分为如下三类：</w:t>
      </w:r>
    </w:p>
    <w:p>
      <w:pPr>
        <w:numPr>
          <w:ilvl w:val="0"/>
          <w:numId w:val="1001"/>
        </w:numPr>
      </w:pPr>
      <w:r>
        <w:t xml:space="preserve">Cache：对程序员透明，当指令指定访问下级存储单元的时候，Cache可以对数据进行缓存，从而加快访问速度。</w:t>
      </w:r>
    </w:p>
    <w:p>
      <w:pPr>
        <w:numPr>
          <w:ilvl w:val="0"/>
          <w:numId w:val="1001"/>
        </w:numPr>
      </w:pPr>
      <w:r>
        <w:t xml:space="preserve">Buffer：对程序员可见的存储空间，通常用于向量计算或者标量计算中的临时数据保存等。</w:t>
      </w:r>
    </w:p>
    <w:p>
      <w:pPr>
        <w:numPr>
          <w:ilvl w:val="0"/>
          <w:numId w:val="1001"/>
        </w:numPr>
      </w:pPr>
      <w:r>
        <w:t xml:space="preserve">Register：对程序员可见的存储空间，通常用于标量计算。</w:t>
      </w:r>
    </w:p>
    <w:bookmarkEnd w:id="33"/>
    <w:bookmarkStart w:id="34" w:name="控制单元"/>
    <w:p>
      <w:pPr>
        <w:pStyle w:val="Heading4"/>
      </w:pPr>
      <w:r>
        <w:t xml:space="preserve">控制单元</w:t>
      </w:r>
    </w:p>
    <w:p>
      <w:pPr>
        <w:pStyle w:val="FirstParagraph"/>
      </w:pPr>
      <w:r>
        <w:t xml:space="preserve">控制单元为整个计算过程提供了指令控制，相当于AI Core的司令部，负责整个AI Core的运行。AI Core包含的控制单元如</w:t>
      </w:r>
      <w:hyperlink r:id="rId32">
        <w:r>
          <w:rPr>
            <w:rStyle w:val="Hyperlink"/>
          </w:rPr>
          <w:t xml:space="preserve">表3</w:t>
        </w:r>
      </w:hyperlink>
      <w:r>
        <w:t xml:space="preserve">所示。系统控制模块负责指挥和协调AI Core的整体运行模式，配置参数和实现功耗控制等。当指令通过指令发射模块顺次发射出去后，根据指令的不同类型，将会分别被发送到矩阵运算队列、向量运算队列和存储转换队列。</w:t>
      </w:r>
    </w:p>
    <w:p>
      <w:pPr>
        <w:pStyle w:val="BodyText"/>
      </w:pPr>
      <w:r>
        <w:t xml:space="preserve">指令执行过程中，可以提前预取后续指令，并一次读入多条指令进入缓存，提升指令执行效率。多条指令从系统内存通过总线接口（BIU）进入到AI Core的指令缓存模块（Instruction Cache）中等待后续硬件快速自动解码或运算。指令被解码后便会被导入标量队列中，实现地址解码与运算控制。</w:t>
      </w:r>
    </w:p>
    <w:tbl>
      <w:tblPr>
        <w:tblStyle w:val="Table"/>
        <w:tblW w:type="pct" w:w="0.0"/>
        <w:tblLook w:firstRow="1" w:lastRow="0" w:firstColumn="0" w:lastColumn="0" w:noHBand="0" w:noVBand="0" w:val="0020"/>
      </w:tblPr>
      <w:tblGrid/>
      <w:tr>
        <w:tc>
          <w:p>
            <w:pPr>
              <w:pStyle w:val="Compact"/>
              <w:jc w:val="left"/>
            </w:pPr>
            <w:r>
              <w:t xml:space="preserve">控制单元</w:t>
            </w:r>
          </w:p>
        </w:tc>
      </w:tr>
      <w:tr>
        <w:tc>
          <w:p>
            <w:pPr>
              <w:pStyle w:val="Compact"/>
              <w:jc w:val="left"/>
            </w:pPr>
            <w:r>
              <w:t xml:space="preserve">系统控制模块（System Control）</w:t>
            </w:r>
          </w:p>
        </w:tc>
      </w:tr>
      <w:tr>
        <w:tc>
          <w:p>
            <w:pPr>
              <w:pStyle w:val="Compact"/>
              <w:jc w:val="left"/>
            </w:pPr>
            <w:r>
              <w:t xml:space="preserve">指令缓存模块（Instruction Cache）</w:t>
            </w:r>
          </w:p>
        </w:tc>
      </w:tr>
      <w:tr>
        <w:tc>
          <w:p>
            <w:pPr>
              <w:pStyle w:val="Compact"/>
              <w:jc w:val="left"/>
            </w:pPr>
            <w:r>
              <w:t xml:space="preserve">标量指令处理队列（Scalar PSQ）</w:t>
            </w:r>
          </w:p>
        </w:tc>
      </w:tr>
      <w:tr>
        <w:tc>
          <w:p>
            <w:pPr>
              <w:pStyle w:val="Compact"/>
              <w:jc w:val="left"/>
            </w:pPr>
            <w:r>
              <w:t xml:space="preserve">指令发射模块（Instruction Dispatch）</w:t>
            </w:r>
          </w:p>
        </w:tc>
      </w:tr>
      <w:tr>
        <w:tc>
          <w:p>
            <w:pPr>
              <w:pStyle w:val="Compact"/>
              <w:jc w:val="left"/>
            </w:pPr>
            <w:r>
              <w:t xml:space="preserve">矩阵运算队列（Cube Queue）</w:t>
            </w:r>
          </w:p>
        </w:tc>
      </w:tr>
      <w:tr>
        <w:tc>
          <w:p>
            <w:pPr>
              <w:pStyle w:val="Compact"/>
              <w:jc w:val="left"/>
            </w:pPr>
            <w:r>
              <w:t xml:space="preserve">向量运算队列（Vector Queue）</w:t>
            </w:r>
          </w:p>
        </w:tc>
      </w:tr>
      <w:tr>
        <w:tc>
          <w:p>
            <w:pPr>
              <w:pStyle w:val="Compact"/>
              <w:jc w:val="left"/>
            </w:pPr>
            <w:r>
              <w:t xml:space="preserve">存储转换队列（MTE Queue）</w:t>
            </w:r>
          </w:p>
        </w:tc>
      </w:tr>
      <w:tr>
        <w:tc>
          <w:p>
            <w:pPr>
              <w:pStyle w:val="Compact"/>
              <w:jc w:val="left"/>
            </w:pPr>
            <w:r>
              <w:t xml:space="preserve">事件同步模块（Event Sync）</w:t>
            </w:r>
          </w:p>
        </w:tc>
      </w:tr>
    </w:tbl>
    <w:bookmarkEnd w:id="34"/>
    <w:bookmarkStart w:id="36" w:name="执行流水线"/>
    <w:p>
      <w:pPr>
        <w:pStyle w:val="Heading4"/>
      </w:pPr>
      <w:r>
        <w:t xml:space="preserve">执行流水线</w:t>
      </w:r>
    </w:p>
    <w:p>
      <w:pPr>
        <w:pStyle w:val="FirstParagraph"/>
      </w:pPr>
      <w:r>
        <w:t xml:space="preserve">AI Core采用顺序取指令、并行执行指令的调度方式，如下图所示：</w:t>
      </w:r>
    </w:p>
    <w:p>
      <w:pPr>
        <w:pStyle w:val="BodyText"/>
      </w:pPr>
      <w:r>
        <w:t xml:space="preserve">图：AI Core指令调度方式</w:t>
      </w:r>
      <w:r>
        <w:br/>
      </w:r>
      <w:r>
        <w:drawing>
          <wp:inline>
            <wp:extent cx="2300437" cy="1771048"/>
            <wp:effectExtent b="0" l="0" r="0" t="0"/>
            <wp:docPr descr="" title="fig:" id="1" name="Picture"/>
            <a:graphic>
              <a:graphicData uri="http://schemas.openxmlformats.org/drawingml/2006/picture">
                <pic:pic>
                  <pic:nvPicPr>
                    <pic:cNvPr descr="https://www.hiascend.com/doc_center/source/zh/CANNCommunityEdition/63RC2alpha002/operatordevelopment/opdevg/figure/zh-cn_image_0000001550388744.png" id="0" name="Picture"/>
                    <pic:cNvPicPr>
                      <a:picLocks noChangeArrowheads="1" noChangeAspect="1"/>
                    </pic:cNvPicPr>
                  </pic:nvPicPr>
                  <pic:blipFill>
                    <a:blip r:embed="rId35"/>
                    <a:stretch>
                      <a:fillRect/>
                    </a:stretch>
                  </pic:blipFill>
                  <pic:spPr bwMode="auto">
                    <a:xfrm>
                      <a:off x="0" y="0"/>
                      <a:ext cx="2300437" cy="1771048"/>
                    </a:xfrm>
                    <a:prstGeom prst="rect">
                      <a:avLst/>
                    </a:prstGeom>
                    <a:noFill/>
                    <a:ln w="9525">
                      <a:noFill/>
                      <a:headEnd/>
                      <a:tailEnd/>
                    </a:ln>
                  </pic:spPr>
                </pic:pic>
              </a:graphicData>
            </a:graphic>
          </wp:inline>
        </w:drawing>
      </w:r>
    </w:p>
    <w:p>
      <w:pPr>
        <w:pStyle w:val="BodyText"/>
      </w:pPr>
      <w:r>
        <w:t xml:space="preserve">指令序列被顺序译码。根据指令的类型，有两种可能：</w:t>
      </w:r>
    </w:p>
    <w:p>
      <w:pPr>
        <w:numPr>
          <w:ilvl w:val="0"/>
          <w:numId w:val="1002"/>
        </w:numPr>
      </w:pPr>
      <w:r>
        <w:t xml:space="preserve">如果指令是Scalar指令，指令会被直接执行。</w:t>
      </w:r>
    </w:p>
    <w:p>
      <w:pPr>
        <w:numPr>
          <w:ilvl w:val="0"/>
          <w:numId w:val="1002"/>
        </w:numPr>
      </w:pPr>
      <w:r>
        <w:t xml:space="preserve">其他指令，指令会被调度到5个独立的分类队列，然后再分配到某个空间的执行部件执行。</w:t>
      </w:r>
    </w:p>
    <w:bookmarkEnd w:id="36"/>
    <w:bookmarkEnd w:id="37"/>
    <w:bookmarkEnd w:id="38"/>
    <w:bookmarkStart w:id="53" w:name="算子开发"/>
    <w:p>
      <w:pPr>
        <w:pStyle w:val="Heading2"/>
      </w:pPr>
      <w:r>
        <w:t xml:space="preserve">算子开发</w:t>
      </w:r>
    </w:p>
    <w:bookmarkStart w:id="41" w:name="调用已有算子"/>
    <w:p>
      <w:pPr>
        <w:pStyle w:val="Heading3"/>
      </w:pPr>
      <w:r>
        <w:t xml:space="preserve">调用已有算子</w:t>
      </w:r>
    </w:p>
    <w:p>
      <w:pPr>
        <w:pStyle w:val="FirstParagraph"/>
      </w:pPr>
      <w:r>
        <w:t xml:space="preserve">调研发现以下CANN中以下两个算子可以分别实现矩阵向量加，以及归约操作</w:t>
      </w:r>
    </w:p>
    <w:bookmarkStart w:id="39" w:name="矩阵向量加"/>
    <w:p>
      <w:pPr>
        <w:pStyle w:val="Heading4"/>
      </w:pPr>
      <w:r>
        <w:t xml:space="preserve">矩阵向量加</w:t>
      </w:r>
    </w:p>
    <w:p>
      <w:pPr>
        <w:pStyle w:val="SourceCode"/>
      </w:pPr>
      <w:r>
        <w:rPr>
          <w:rStyle w:val="VerbatimChar"/>
        </w:rPr>
        <w:t xml:space="preserve">- name：
</w:t>
      </w:r>
      <w:r>
        <w:br/>
      </w:r>
      <w:r>
        <w:rPr>
          <w:rStyle w:val="VerbatimChar"/>
        </w:rPr>
        <w:t xml:space="preserve">
</w:t>
      </w:r>
      <w:r>
        <w:br/>
      </w:r>
      <w:r>
        <w:rPr>
          <w:rStyle w:val="VerbatimChar"/>
        </w:rPr>
        <w:t xml:space="preserve">  AddV2()
</w:t>
      </w:r>
      <w:r>
        <w:br/>
      </w:r>
      <w:r>
        <w:rPr>
          <w:rStyle w:val="VerbatimChar"/>
        </w:rPr>
        <w:t xml:space="preserve">
</w:t>
      </w:r>
      <w:r>
        <w:br/>
      </w:r>
      <w:r>
        <w:rPr>
          <w:rStyle w:val="VerbatimChar"/>
        </w:rPr>
        <w:t xml:space="preserve">- source code：
</w:t>
      </w:r>
      <w:r>
        <w:br/>
      </w:r>
      <w:r>
        <w:rPr>
          <w:rStyle w:val="VerbatimChar"/>
        </w:rPr>
        <w:t xml:space="preserve">
</w:t>
      </w:r>
      <w:r>
        <w:br/>
      </w:r>
      <w:r>
        <w:rPr>
          <w:rStyle w:val="VerbatimChar"/>
        </w:rPr>
        <w:t xml:space="preserve">  elewise_calculation_ops.h
</w:t>
      </w:r>
      <w:r>
        <w:br/>
      </w:r>
      <w:r>
        <w:rPr>
          <w:rStyle w:val="VerbatimChar"/>
        </w:rPr>
        <w:t xml:space="preserve">
</w:t>
      </w:r>
      <w:r>
        <w:br/>
      </w:r>
      <w:r>
        <w:rPr>
          <w:rStyle w:val="VerbatimChar"/>
        </w:rPr>
        <w:t xml:space="preserve">- return：
</w:t>
      </w:r>
      <w:r>
        <w:br/>
      </w:r>
      <w:r>
        <w:rPr>
          <w:rStyle w:val="VerbatimChar"/>
        </w:rPr>
        <w:t xml:space="preserve">
</w:t>
      </w:r>
      <w:r>
        <w:br/>
      </w:r>
      <w:r>
        <w:rPr>
          <w:rStyle w:val="VerbatimChar"/>
        </w:rPr>
        <w:t xml:space="preserve">  Returns x1 + x2 element-wise. 
</w:t>
      </w:r>
      <w:r>
        <w:br/>
      </w:r>
      <w:r>
        <w:rPr>
          <w:rStyle w:val="VerbatimChar"/>
        </w:rPr>
        <w:t xml:space="preserve">
</w:t>
      </w:r>
      <w:r>
        <w:br/>
      </w:r>
      <w:r>
        <w:rPr>
          <w:rStyle w:val="VerbatimChar"/>
        </w:rPr>
        <w:t xml:space="preserve">- Inputs:
</w:t>
      </w:r>
      <w:r>
        <w:br/>
      </w:r>
      <w:r>
        <w:rPr>
          <w:rStyle w:val="VerbatimChar"/>
        </w:rPr>
        <w:t xml:space="preserve">
</w:t>
      </w:r>
      <w:r>
        <w:br/>
      </w:r>
      <w:r>
        <w:rPr>
          <w:rStyle w:val="VerbatimChar"/>
        </w:rPr>
        <w:t xml:space="preserve">  x1: A tensor. Must be one of the following types: float16, float32, float64, uint8, int8, int16, int32, int64, complex64, complex128. x2: A tensor of the same type as "x1".
</w:t>
      </w:r>
      <w:r>
        <w:br/>
      </w:r>
      <w:r>
        <w:rPr>
          <w:rStyle w:val="VerbatimChar"/>
        </w:rPr>
        <w:t xml:space="preserve">
</w:t>
      </w:r>
      <w:r>
        <w:br/>
      </w:r>
      <w:r>
        <w:rPr>
          <w:rStyle w:val="VerbatimChar"/>
        </w:rPr>
        <w:t xml:space="preserve">- Attention
</w:t>
      </w:r>
      <w:r>
        <w:br/>
      </w:r>
      <w:r>
        <w:rPr>
          <w:rStyle w:val="VerbatimChar"/>
        </w:rPr>
        <w:t xml:space="preserve">
</w:t>
      </w:r>
      <w:r>
        <w:br/>
      </w:r>
      <w:r>
        <w:rPr>
          <w:rStyle w:val="VerbatimChar"/>
        </w:rPr>
        <w:t xml:space="preserve">  Constraints: AddV2 supports broadcasting.
</w:t>
      </w:r>
      <w:r>
        <w:br/>
      </w:r>
      <w:r>
        <w:rPr>
          <w:rStyle w:val="VerbatimChar"/>
        </w:rPr>
        <w:t xml:space="preserve">
</w:t>
      </w:r>
      <w:r>
        <w:br/>
      </w:r>
      <w:r>
        <w:rPr>
          <w:rStyle w:val="VerbatimChar"/>
        </w:rPr>
        <w:t xml:space="preserve">- Outputs:
</w:t>
      </w:r>
      <w:r>
        <w:br/>
      </w:r>
      <w:r>
        <w:rPr>
          <w:rStyle w:val="VerbatimChar"/>
        </w:rPr>
        <w:t xml:space="preserve">
</w:t>
      </w:r>
      <w:r>
        <w:br/>
      </w:r>
      <w:r>
        <w:rPr>
          <w:rStyle w:val="VerbatimChar"/>
        </w:rPr>
        <w:t xml:space="preserve">  y: A tensor. Has the same type as "x1".
</w:t>
      </w:r>
      <w:r>
        <w:br/>
      </w:r>
      <w:r>
        <w:rPr>
          <w:rStyle w:val="VerbatimChar"/>
        </w:rPr>
        <w:t xml:space="preserve">
</w:t>
      </w:r>
      <w:r>
        <w:br/>
      </w:r>
      <w:r>
        <w:rPr>
          <w:rStyle w:val="VerbatimChar"/>
        </w:rPr>
        <w:t xml:space="preserve">- Third-party framework compatibility
</w:t>
      </w:r>
      <w:r>
        <w:br/>
      </w:r>
      <w:r>
        <w:rPr>
          <w:rStyle w:val="VerbatimChar"/>
        </w:rPr>
        <w:t xml:space="preserve">
</w:t>
      </w:r>
      <w:r>
        <w:br/>
      </w:r>
      <w:r>
        <w:rPr>
          <w:rStyle w:val="VerbatimChar"/>
        </w:rPr>
        <w:t xml:space="preserve">  Compatible with the TensorFlow operator AddV2. </w:t>
      </w:r>
    </w:p>
    <w:bookmarkEnd w:id="39"/>
    <w:bookmarkStart w:id="40" w:name="归约操作"/>
    <w:p>
      <w:pPr>
        <w:pStyle w:val="Heading4"/>
      </w:pPr>
      <w:r>
        <w:t xml:space="preserve">归约操作</w:t>
      </w:r>
    </w:p>
    <w:p>
      <w:pPr>
        <w:pStyle w:val="SourceCode"/>
      </w:pPr>
      <w:r>
        <w:rPr>
          <w:rStyle w:val="VerbatimChar"/>
        </w:rPr>
        <w:t xml:space="preserve">- name:
</w:t>
      </w:r>
      <w:r>
        <w:br/>
      </w:r>
      <w:r>
        <w:rPr>
          <w:rStyle w:val="VerbatimChar"/>
        </w:rPr>
        <w:t xml:space="preserve">
</w:t>
      </w:r>
      <w:r>
        <w:br/>
      </w:r>
      <w:r>
        <w:rPr>
          <w:rStyle w:val="VerbatimChar"/>
        </w:rPr>
        <w:t xml:space="preserve">  ReduceMin 
</w:t>
      </w:r>
      <w:r>
        <w:br/>
      </w:r>
      <w:r>
        <w:rPr>
          <w:rStyle w:val="VerbatimChar"/>
        </w:rPr>
        <w:t xml:space="preserve">
</w:t>
      </w:r>
      <w:r>
        <w:br/>
      </w:r>
      <w:r>
        <w:rPr>
          <w:rStyle w:val="VerbatimChar"/>
        </w:rPr>
        <w:t xml:space="preserve">- source code：
</w:t>
      </w:r>
      <w:r>
        <w:br/>
      </w:r>
      <w:r>
        <w:rPr>
          <w:rStyle w:val="VerbatimChar"/>
        </w:rPr>
        <w:t xml:space="preserve">
</w:t>
      </w:r>
      <w:r>
        <w:br/>
      </w:r>
      <w:r>
        <w:rPr>
          <w:rStyle w:val="VerbatimChar"/>
        </w:rPr>
        <w:t xml:space="preserve">  reduce_ops.h 
</w:t>
      </w:r>
      <w:r>
        <w:br/>
      </w:r>
      <w:r>
        <w:rPr>
          <w:rStyle w:val="VerbatimChar"/>
        </w:rPr>
        <w:t xml:space="preserve">
</w:t>
      </w:r>
      <w:r>
        <w:br/>
      </w:r>
      <w:r>
        <w:rPr>
          <w:rStyle w:val="VerbatimChar"/>
        </w:rPr>
        <w:t xml:space="preserve">- function:
</w:t>
      </w:r>
      <w:r>
        <w:br/>
      </w:r>
      <w:r>
        <w:rPr>
          <w:rStyle w:val="VerbatimChar"/>
        </w:rPr>
        <w:t xml:space="preserve">
</w:t>
      </w:r>
      <w:r>
        <w:br/>
      </w:r>
      <w:r>
        <w:rPr>
          <w:rStyle w:val="VerbatimChar"/>
        </w:rPr>
        <w:t xml:space="preserve">  Computes the minimum of elements across dimensions of a tensor .
</w:t>
      </w:r>
      <w:r>
        <w:br/>
      </w:r>
      <w:r>
        <w:rPr>
          <w:rStyle w:val="VerbatimChar"/>
        </w:rPr>
        <w:t xml:space="preserve">
</w:t>
      </w:r>
      <w:r>
        <w:br/>
      </w:r>
      <w:r>
        <w:rPr>
          <w:rStyle w:val="VerbatimChar"/>
        </w:rPr>
        <w:t xml:space="preserve">- Inputs:
</w:t>
      </w:r>
      <w:r>
        <w:br/>
      </w:r>
      <w:r>
        <w:rPr>
          <w:rStyle w:val="VerbatimChar"/>
        </w:rPr>
        <w:t xml:space="preserve">
</w:t>
      </w:r>
      <w:r>
        <w:br/>
      </w:r>
      <w:r>
        <w:rPr>
          <w:rStyle w:val="VerbatimChar"/>
        </w:rPr>
        <w:t xml:space="preserve">  input_tensor: A Tensor. Must be one of the following types: float16, float32, int8, uint8. axes: A Tensor of type int8 or int32. Specifies the dimensions to reduce. Defaults to "None". 
</w:t>
      </w:r>
      <w:r>
        <w:br/>
      </w:r>
      <w:r>
        <w:rPr>
          <w:rStyle w:val="VerbatimChar"/>
        </w:rPr>
        <w:t xml:space="preserve">
</w:t>
      </w:r>
      <w:r>
        <w:br/>
      </w:r>
      <w:r>
        <w:rPr>
          <w:rStyle w:val="VerbatimChar"/>
        </w:rPr>
        <w:t xml:space="preserve">- Attributes:
</w:t>
      </w:r>
      <w:r>
        <w:br/>
      </w:r>
      <w:r>
        <w:rPr>
          <w:rStyle w:val="VerbatimChar"/>
        </w:rPr>
        <w:t xml:space="preserve">
</w:t>
      </w:r>
      <w:r>
        <w:br/>
      </w:r>
      <w:r>
        <w:rPr>
          <w:rStyle w:val="VerbatimChar"/>
        </w:rPr>
        <w:t xml:space="preserve">  keep_dims: An optional bool. If "True", reduced dimensions will be retained. Defaults to "False". 
</w:t>
      </w:r>
      <w:r>
        <w:br/>
      </w:r>
      <w:r>
        <w:rPr>
          <w:rStyle w:val="VerbatimChar"/>
        </w:rPr>
        <w:t xml:space="preserve">
</w:t>
      </w:r>
      <w:r>
        <w:br/>
      </w:r>
      <w:r>
        <w:rPr>
          <w:rStyle w:val="VerbatimChar"/>
        </w:rPr>
        <w:t xml:space="preserve">- Outputs:
</w:t>
      </w:r>
      <w:r>
        <w:br/>
      </w:r>
      <w:r>
        <w:rPr>
          <w:rStyle w:val="VerbatimChar"/>
        </w:rPr>
        <w:t xml:space="preserve">
</w:t>
      </w:r>
      <w:r>
        <w:br/>
      </w:r>
      <w:r>
        <w:rPr>
          <w:rStyle w:val="VerbatimChar"/>
        </w:rPr>
        <w:t xml:space="preserve">  output_tensor: A Tensor. Must be one of the following types: float16, float32, int8, uint8 .  
</w:t>
      </w:r>
      <w:r>
        <w:br/>
      </w:r>
      <w:r>
        <w:rPr>
          <w:rStyle w:val="VerbatimChar"/>
        </w:rPr>
        <w:t xml:space="preserve">
</w:t>
      </w:r>
      <w:r>
        <w:br/>
      </w:r>
      <w:r>
        <w:rPr>
          <w:rStyle w:val="VerbatimChar"/>
        </w:rPr>
        <w:t xml:space="preserve">- Attention
</w:t>
      </w:r>
      <w:r>
        <w:br/>
      </w:r>
      <w:r>
        <w:rPr>
          <w:rStyle w:val="VerbatimChar"/>
        </w:rPr>
        <w:t xml:space="preserve">
</w:t>
      </w:r>
      <w:r>
        <w:br/>
      </w:r>
      <w:r>
        <w:rPr>
          <w:rStyle w:val="VerbatimChar"/>
        </w:rPr>
        <w:t xml:space="preserve">  Constraints: If "axes = None", all dimensions will be reduced. "axes" must be in the range [-rank(input_shape), rank(input_shape)) .  
</w:t>
      </w:r>
      <w:r>
        <w:br/>
      </w:r>
      <w:r>
        <w:rPr>
          <w:rStyle w:val="VerbatimChar"/>
        </w:rPr>
        <w:t xml:space="preserve">
</w:t>
      </w:r>
      <w:r>
        <w:br/>
      </w:r>
      <w:r>
        <w:rPr>
          <w:rStyle w:val="VerbatimChar"/>
        </w:rPr>
        <w:t xml:space="preserve">- Third-party framework compatibility
</w:t>
      </w:r>
      <w:r>
        <w:br/>
      </w:r>
      <w:r>
        <w:rPr>
          <w:rStyle w:val="VerbatimChar"/>
        </w:rPr>
        <w:t xml:space="preserve">
</w:t>
      </w:r>
      <w:r>
        <w:br/>
      </w:r>
      <w:r>
        <w:rPr>
          <w:rStyle w:val="VerbatimChar"/>
        </w:rPr>
        <w:t xml:space="preserve">  Compatible with the TensorFlow operator reduce_min. </w:t>
      </w:r>
    </w:p>
    <w:bookmarkEnd w:id="40"/>
    <w:bookmarkEnd w:id="41"/>
    <w:bookmarkStart w:id="52" w:name="开发自定义算子"/>
    <w:p>
      <w:pPr>
        <w:pStyle w:val="Heading3"/>
      </w:pPr>
      <w:r>
        <w:t xml:space="preserve"> </w:t>
      </w:r>
      <w:r>
        <w:t xml:space="preserve">开发自定义算子</w:t>
      </w:r>
    </w:p>
    <w:p>
      <w:pPr>
        <w:pStyle w:val="FirstParagraph"/>
      </w:pPr>
      <w:r>
        <w:t xml:space="preserve">算子（Operator，简称OP）是算法中的一个个计算单元。CANN支持用户使用多种方式来开发自定义算子，包括TBE DSL、TBE TIK、AICPU、Ascend C四种开发方式。其中TBE DSL、TBE TIK算子运行在AI Core上，AI CPU算子运行在AI CPU上，。</w:t>
      </w:r>
    </w:p>
    <w:p>
      <w:pPr>
        <w:pStyle w:val="BodyText"/>
      </w:pPr>
      <w:r>
        <w:t xml:space="preserve">图：算子执行</w:t>
      </w:r>
    </w:p>
    <w:p>
      <w:pPr>
        <w:pStyle w:val="CaptionedFigure"/>
      </w:pPr>
      <w:r>
        <w:drawing>
          <wp:inline>
            <wp:extent cx="5334000" cy="2424136"/>
            <wp:effectExtent b="0" l="0" r="0" t="0"/>
            <wp:docPr descr="" title="" id="1" name="Picture"/>
            <a:graphic>
              <a:graphicData uri="http://schemas.openxmlformats.org/drawingml/2006/picture">
                <pic:pic>
                  <pic:nvPicPr>
                    <pic:cNvPr descr="https://www.hiascend.com/p/resource/202303/53f839963fce401e8e2c4965303ccc21.png" id="0" name="Picture"/>
                    <pic:cNvPicPr>
                      <a:picLocks noChangeArrowheads="1" noChangeAspect="1"/>
                    </pic:cNvPicPr>
                  </pic:nvPicPr>
                  <pic:blipFill>
                    <a:blip r:embed="rId42"/>
                    <a:stretch>
                      <a:fillRect/>
                    </a:stretch>
                  </pic:blipFill>
                  <pic:spPr bwMode="auto">
                    <a:xfrm>
                      <a:off x="0" y="0"/>
                      <a:ext cx="5334000" cy="2424136"/>
                    </a:xfrm>
                    <a:prstGeom prst="rect">
                      <a:avLst/>
                    </a:prstGeom>
                    <a:noFill/>
                    <a:ln w="9525">
                      <a:noFill/>
                      <a:headEnd/>
                      <a:tailEnd/>
                    </a:ln>
                  </pic:spPr>
                </pic:pic>
              </a:graphicData>
            </a:graphic>
          </wp:inline>
        </w:drawing>
      </w:r>
    </w:p>
    <w:p>
      <w:pPr>
        <w:pStyle w:val="ImageCaption"/>
      </w:pPr>
    </w:p>
    <w:p>
      <w:pPr>
        <w:pStyle w:val="BlockText"/>
      </w:pPr>
      <w:r>
        <w:t xml:space="preserve">AI Core是昇腾AI处理器的计算核心，负责执行矩阵、向量、标量计算密集的算子任务。</w:t>
      </w:r>
    </w:p>
    <w:p>
      <w:pPr>
        <w:pStyle w:val="BlockText"/>
      </w:pPr>
      <w:r>
        <w:t xml:space="preserve">AI CPU负责执行不适合跑在AI Core上的算子，是AI Core算子的补充，主要承担非矩阵类、逻辑比较复杂的分支密集型计算。</w:t>
      </w:r>
    </w:p>
    <w:bookmarkStart w:id="43" w:name="一览表"/>
    <w:p>
      <w:pPr>
        <w:pStyle w:val="Heading4"/>
      </w:pPr>
      <w:r>
        <w:t xml:space="preserve">一览表</w:t>
      </w:r>
    </w:p>
    <w:p>
      <w:pPr>
        <w:pStyle w:val="FirstParagraph"/>
      </w:pPr>
      <w:r>
        <w:t xml:space="preserve">下面的开发方式一览表，对上述几种开发方式作对比说明，您可以根据各种开发方式的适用场景选择适合的开发方式。</w:t>
      </w:r>
    </w:p>
    <w:tbl>
      <w:tblPr>
        <w:tblStyle w:val="Table"/>
        <w:tblW w:type="pct" w:w="0.0"/>
        <w:tblLook w:firstRow="1" w:lastRow="0" w:firstColumn="0" w:lastColumn="0" w:noHBand="0" w:noVBand="0" w:val="0020"/>
      </w:tblPr>
      <w:tblGrid/>
      <w:tr>
        <w:tc>
          <w:p>
            <w:pPr>
              <w:pStyle w:val="Compact"/>
              <w:jc w:val="left"/>
            </w:pPr>
            <w:r>
              <w:t xml:space="preserve">算子开发方式</w:t>
            </w:r>
          </w:p>
        </w:tc>
        <w:tc>
          <w:p>
            <w:pPr>
              <w:pStyle w:val="Compact"/>
              <w:jc w:val="left"/>
            </w:pPr>
            <w:r>
              <w:t xml:space="preserve">TIK</w:t>
            </w:r>
          </w:p>
        </w:tc>
        <w:tc>
          <w:p>
            <w:pPr>
              <w:pStyle w:val="Compact"/>
              <w:jc w:val="left"/>
            </w:pPr>
            <w:r>
              <w:t xml:space="preserve">AI CPU</w:t>
            </w:r>
          </w:p>
        </w:tc>
        <w:tc>
          <w:p>
            <w:pPr>
              <w:pStyle w:val="Compact"/>
              <w:jc w:val="left"/>
            </w:pPr>
            <w:r>
              <w:t xml:space="preserve"> </w:t>
            </w:r>
            <w:r>
              <w:t xml:space="preserve">AI CPU</w:t>
            </w:r>
          </w:p>
        </w:tc>
        <w:tc>
          <w:p>
            <w:pPr>
              <w:pStyle w:val="Compact"/>
              <w:jc w:val="left"/>
            </w:pPr>
            <w:r>
              <w:t xml:space="preserve">Ascend C</w:t>
            </w:r>
          </w:p>
        </w:tc>
      </w:tr>
      <w:tr>
        <w:tc>
          <w:p>
            <w:pPr>
              <w:pStyle w:val="Compact"/>
              <w:jc w:val="left"/>
            </w:pPr>
            <w:r>
              <w:t xml:space="preserve">语言</w:t>
            </w:r>
          </w:p>
        </w:tc>
        <w:tc>
          <w:p>
            <w:pPr>
              <w:pStyle w:val="Compact"/>
              <w:jc w:val="left"/>
            </w:pPr>
            <w:r>
              <w:t xml:space="preserve">Python</w:t>
            </w:r>
          </w:p>
        </w:tc>
        <w:tc>
          <w:p>
            <w:pPr>
              <w:pStyle w:val="Compact"/>
              <w:jc w:val="left"/>
            </w:pPr>
            <w:r>
              <w:t xml:space="preserve">Python</w:t>
            </w:r>
          </w:p>
        </w:tc>
        <w:tc>
          <w:p>
            <w:pPr>
              <w:pStyle w:val="Compact"/>
              <w:jc w:val="left"/>
            </w:pPr>
            <w:r>
              <w:t xml:space="preserve">C++</w:t>
            </w:r>
          </w:p>
        </w:tc>
        <w:tc>
          <w:p>
            <w:pPr>
              <w:pStyle w:val="Compact"/>
              <w:jc w:val="left"/>
            </w:pPr>
            <w:r>
              <w:t xml:space="preserve">C++</w:t>
            </w:r>
          </w:p>
        </w:tc>
      </w:tr>
      <w:tr>
        <w:tc>
          <w:p>
            <w:pPr>
              <w:pStyle w:val="Compact"/>
              <w:jc w:val="left"/>
            </w:pPr>
            <w:r>
              <w:t xml:space="preserve">计算单元</w:t>
            </w:r>
          </w:p>
        </w:tc>
        <w:tc>
          <w:p>
            <w:pPr>
              <w:pStyle w:val="Compact"/>
              <w:jc w:val="left"/>
            </w:pPr>
            <w:r>
              <w:t xml:space="preserve">AI Cor</w:t>
            </w:r>
          </w:p>
        </w:tc>
        <w:tc>
          <w:p>
            <w:pPr>
              <w:pStyle w:val="Compact"/>
              <w:jc w:val="left"/>
            </w:pPr>
            <w:r>
              <w:t xml:space="preserve">AI Core</w:t>
            </w:r>
          </w:p>
        </w:tc>
        <w:tc>
          <w:p>
            <w:pPr>
              <w:pStyle w:val="Compact"/>
              <w:jc w:val="left"/>
            </w:pPr>
            <w:r>
              <w:t xml:space="preserve">AI CPU</w:t>
            </w:r>
          </w:p>
        </w:tc>
        <w:tc>
          <w:p>
            <w:pPr>
              <w:pStyle w:val="Compact"/>
              <w:jc w:val="left"/>
            </w:pPr>
            <w:r>
              <w:t xml:space="preserve">AI Core</w:t>
            </w:r>
          </w:p>
        </w:tc>
      </w:tr>
      <w:tr>
        <w:tc>
          <w:p>
            <w:pPr>
              <w:pStyle w:val="Compact"/>
              <w:jc w:val="left"/>
            </w:pPr>
            <w:r>
              <w:t xml:space="preserve">优点</w:t>
            </w:r>
          </w:p>
        </w:tc>
        <w:tc>
          <w:p>
            <w:pPr>
              <w:pStyle w:val="Compact"/>
              <w:jc w:val="left"/>
            </w:pPr>
            <w:r>
              <w:t xml:space="preserve">接口高度封装，开发者无需感知硬件内部逻辑，入门较快。</w:t>
            </w:r>
          </w:p>
        </w:tc>
        <w:tc>
          <w:p>
            <w:pPr>
              <w:pStyle w:val="Compact"/>
              <w:jc w:val="left"/>
            </w:pPr>
            <w:r>
              <w:t xml:space="preserve">开发者可自行控制数据搬运和调度过程，熟悉AI处理器架构的开发者，可以快速开发出高效的算子。</w:t>
            </w:r>
          </w:p>
        </w:tc>
        <w:tc>
          <w:p>
            <w:pPr>
              <w:pStyle w:val="Compact"/>
              <w:jc w:val="left"/>
            </w:pPr>
            <w:r>
              <w:t xml:space="preserve">提供原生C++接口，具备C++程序开发能力的开发者入门较快。无需感知硬件内部复杂逻辑。</w:t>
            </w:r>
          </w:p>
        </w:tc>
        <w:tc>
          <w:p>
            <w:pPr>
              <w:pStyle w:val="Compact"/>
              <w:jc w:val="left"/>
            </w:pPr>
            <w:r>
              <w:t xml:space="preserve"> </w:t>
            </w:r>
            <w:r>
              <w:t xml:space="preserve">C/C++原语编程 编程模型屏蔽硬件差异，编程范式提高开发效率 多层级API封装，从简单到灵活，兼顾易用与高效 调试方法简单</w:t>
            </w:r>
          </w:p>
        </w:tc>
      </w:tr>
      <w:tr>
        <w:tc>
          <w:p>
            <w:pPr>
              <w:pStyle w:val="Compact"/>
              <w:jc w:val="left"/>
            </w:pPr>
            <w:r>
              <w:t xml:space="preserve">适用场景</w:t>
            </w:r>
          </w:p>
        </w:tc>
        <w:tc>
          <w:p>
            <w:pPr>
              <w:pStyle w:val="Compact"/>
              <w:jc w:val="left"/>
            </w:pPr>
            <w:r>
              <w:t xml:space="preserve">适用于通用场景下的逻辑运算，开发效率较高；对于特殊场景支持度不足。</w:t>
            </w:r>
          </w:p>
        </w:tc>
        <w:tc>
          <w:p>
            <w:pPr>
              <w:pStyle w:val="Compact"/>
              <w:jc w:val="left"/>
            </w:pPr>
            <w:r>
              <w:t xml:space="preserve">适用各类算子的开发，对复杂计算场景支持度好。</w:t>
            </w:r>
          </w:p>
        </w:tc>
        <w:tc>
          <w:p>
            <w:pPr>
              <w:pStyle w:val="Compact"/>
              <w:jc w:val="left"/>
            </w:pPr>
            <w:r>
              <w:t xml:space="preserve">AI CPU算子性能较低，算子无法通过AI Core方式实现或者需要临时快速打通网络的场景下使用。</w:t>
            </w:r>
          </w:p>
        </w:tc>
        <w:tc>
          <w:p>
            <w:pPr>
              <w:pStyle w:val="Compact"/>
              <w:jc w:val="left"/>
            </w:pPr>
            <w:r>
              <w:t xml:space="preserve">当前TIK C++支持的AI处理器型号为昇腾310P AI处理器、昇腾910 AI处理器，其他型号暂不支持。</w:t>
            </w:r>
            <w:r>
              <w:br/>
            </w:r>
            <w:r>
              <w:t xml:space="preserve">当前支持用户使用g++等C/C++编译器编译在cpu侧执行的TIK C++算子，并使用gdb单步调试；支持用户使用CCEC编译器编译在npu侧执行的TIK C++算子，实现加速计算。</w:t>
            </w:r>
          </w:p>
        </w:tc>
      </w:tr>
    </w:tbl>
    <w:bookmarkEnd w:id="43"/>
    <w:bookmarkStart w:id="44" w:name="基于tbe开发框架的算子开发"/>
    <w:p>
      <w:pPr>
        <w:pStyle w:val="Heading4"/>
      </w:pPr>
      <w:r>
        <w:t xml:space="preserve">基于TBE开发框架的算子开发</w:t>
      </w:r>
    </w:p>
    <w:p>
      <w:pPr>
        <w:pStyle w:val="FirstParagraph"/>
      </w:pPr>
      <w:r>
        <w:t xml:space="preserve">TBE（Tensor Boost Engine：张量加速引擎）是CANN提供的算子开发框架，开发者可以基于此框架使用Python语言开发自定义算子，通过TBE进行算子开发有TBE DSL、TBE TIK两种方式。</w:t>
      </w:r>
    </w:p>
    <w:p>
      <w:pPr>
        <w:pStyle w:val="BlockText"/>
      </w:pPr>
      <w:r>
        <w:t xml:space="preserve">TBE DSL（Domain-Specific Language ，基于特性域语言）开发方式</w:t>
      </w:r>
    </w:p>
    <w:p>
      <w:pPr>
        <w:pStyle w:val="FirstParagraph"/>
      </w:pPr>
      <w:r>
        <w:t xml:space="preserve">为了方便开发者进行自定义算子开发，CANN预先提供一些常用运算的调度，封装成一个个运算接口，称为基于TBE DSL开发。DSL接口已高度封装，用户仅需要使用DSL接口完成计算过程的表达，后续的算子调度、算子优化及编译都可通过已有的接口一键式完成，适合初级开发用户。</w:t>
      </w:r>
    </w:p>
    <w:p>
      <w:pPr>
        <w:pStyle w:val="BlockText"/>
      </w:pPr>
      <w:r>
        <w:t xml:space="preserve">TBE TIK（Tensor Iterator Kernel）开发方式</w:t>
      </w:r>
    </w:p>
    <w:p>
      <w:pPr>
        <w:pStyle w:val="FirstParagraph"/>
      </w:pPr>
      <w:r>
        <w:t xml:space="preserve">TIK（Tensor Iterator Kernel）是一种基于Python语言的动态编程框架，呈现为一个Python模块，运行于Host CPU上。开发者可以通过调用TIK提供的API基于Python语言编写自定义算子，TIK编译器会将其编译为昇腾AI处理器应用程序的二进制文件。</w:t>
      </w:r>
    </w:p>
    <w:p>
      <w:pPr>
        <w:pStyle w:val="BodyText"/>
      </w:pPr>
      <w:r>
        <w:t xml:space="preserve">TIK需要用户手工控制数据搬运和计算流程，入门较高，但开发方式比较灵活，能够充分挖掘硬件能力，在性能上有一定的优势。</w:t>
      </w:r>
    </w:p>
    <w:bookmarkEnd w:id="44"/>
    <w:bookmarkStart w:id="45" w:name="ai-cpu算子开发方式"/>
    <w:p>
      <w:pPr>
        <w:pStyle w:val="Heading4"/>
      </w:pPr>
      <w:r>
        <w:t xml:space="preserve">AI CPU算子开发方式</w:t>
      </w:r>
    </w:p>
    <w:p>
      <w:pPr>
        <w:pStyle w:val="FirstParagraph"/>
      </w:pPr>
      <w:r>
        <w:t xml:space="preserve">AI CPU算子的开发接口即为原生C++接口，具备C++程序开发能力的开发者能够较容易的开发出AI CPU算子。AI CPU算子在AI CPU上运行。</w:t>
      </w:r>
    </w:p>
    <w:bookmarkEnd w:id="45"/>
    <w:bookmarkStart w:id="51" w:name="ascend-c算子开发方式"/>
    <w:p>
      <w:pPr>
        <w:pStyle w:val="Heading4"/>
      </w:pPr>
      <w:r>
        <w:t xml:space="preserve">Ascend C算子开发方式</w:t>
      </w:r>
    </w:p>
    <w:p>
      <w:pPr>
        <w:pStyle w:val="FirstParagraph"/>
      </w:pPr>
      <w:r>
        <w:t xml:space="preserve">TIK C++是一种使用C/C++作为前端语言的算子开发工具，通过四层接口抽象、并行编程范式、CPU侧模拟NPU孪生调试等技术，极大提高算子开发效率，助力AI开发者低成本完成算子开发和模型调优部署。</w:t>
      </w:r>
    </w:p>
    <w:p>
      <w:pPr>
        <w:pStyle w:val="BodyText"/>
      </w:pPr>
      <w:r>
        <w:t xml:space="preserve">图：TIK C++算子开发流程</w:t>
      </w:r>
    </w:p>
    <w:p>
      <w:pPr>
        <w:pStyle w:val="CaptionedFigure"/>
      </w:pPr>
      <w:r>
        <w:drawing>
          <wp:inline>
            <wp:extent cx="3810000" cy="2540000"/>
            <wp:effectExtent b="0" l="0" r="0" t="0"/>
            <wp:docPr descr="" title="" id="1" name="Picture"/>
            <a:graphic>
              <a:graphicData uri="http://schemas.openxmlformats.org/drawingml/2006/picture">
                <pic:pic>
                  <pic:nvPicPr>
                    <pic:cNvPr descr="https://pic1.zhimg.com/80/v2-fab18c69493aa2f84453792f2f1333ec_720w.webp"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p>
    <w:p>
      <w:pPr>
        <w:pStyle w:val="BodyText"/>
      </w:pPr>
    </w:p>
    <w:p>
      <w:pPr>
        <w:pStyle w:val="BodyText"/>
      </w:pPr>
      <w:r>
        <w:rPr>
          <w:bCs/>
          <w:b/>
        </w:rPr>
        <w:t xml:space="preserve">算子开发流程：</w:t>
      </w:r>
    </w:p>
    <w:p>
      <w:pPr>
        <w:numPr>
          <w:ilvl w:val="0"/>
          <w:numId w:val="1003"/>
        </w:numPr>
      </w:pPr>
      <w:r>
        <w:t xml:space="preserve">算子分析：分析算子的数学表达式、输入、输出以及计算逻辑的实现，明确需要调用的TIK C++接口。</w:t>
      </w:r>
    </w:p>
    <w:p>
      <w:pPr>
        <w:numPr>
          <w:ilvl w:val="0"/>
          <w:numId w:val="1003"/>
        </w:numPr>
      </w:pPr>
      <w:r>
        <w:t xml:space="preserve">核函数定义：定义TIK C++算子入口函数。</w:t>
      </w:r>
    </w:p>
    <w:p>
      <w:pPr>
        <w:numPr>
          <w:ilvl w:val="0"/>
          <w:numId w:val="1003"/>
        </w:numPr>
      </w:pPr>
      <w:r>
        <w:t xml:space="preserve">根据矢量编程范式实现算子类：完成核函数的内部实现。核函数（Kernel Function）是TIK C++算子设备侧实现的入口。TIK C++允许用户使用核函数这种C/C++函数的语法扩展来管理设备端的运行代码，用户在核函数中进行算子类对象的创建和其成员函数的调用，由此实现该算子的所有功能。核函数是主机端和设备端连接的桥梁</w:t>
      </w:r>
    </w:p>
    <w:p>
      <w:pPr>
        <w:numPr>
          <w:ilvl w:val="0"/>
          <w:numId w:val="1003"/>
        </w:numPr>
      </w:pPr>
      <w:r>
        <w:t xml:space="preserve">核函数是直接在设备端执行的代码。在核函数中，需要为在一个核上执行的代码规定要进行的数据访问和计算操作，当核函数被调用时，多个核将并行执行同一个计算任务。核函数需要按照如下规则进行编写。</w:t>
      </w:r>
    </w:p>
    <w:p>
      <w:pPr>
        <w:numPr>
          <w:ilvl w:val="0"/>
          <w:numId w:val="1003"/>
        </w:numPr>
      </w:pPr>
      <w:r>
        <w:t xml:space="preserve">使用函数类型限定符除了需要按照C/C++函数声明的方式定义核函数之外，还要为核函数加上额外的函数类型限定符，包含</w:t>
      </w:r>
      <w:r>
        <w:rPr>
          <w:bCs/>
          <w:b/>
        </w:rPr>
        <w:t xml:space="preserve">global</w:t>
      </w:r>
      <w:r>
        <w:t xml:space="preserve">和</w:t>
      </w:r>
      <w:r>
        <w:rPr>
          <w:bCs/>
          <w:b/>
        </w:rPr>
        <w:t xml:space="preserve">aicore</w:t>
      </w:r>
      <w:r>
        <w:t xml:space="preserve">。</w:t>
      </w:r>
      <w:r>
        <w:br/>
      </w:r>
      <w:r>
        <w:t xml:space="preserve">使用</w:t>
      </w:r>
      <w:r>
        <w:rPr>
          <w:bCs/>
          <w:b/>
        </w:rPr>
        <w:t xml:space="preserve">global</w:t>
      </w:r>
      <w:r>
        <w:t xml:space="preserve">函数类型限定符来标识它是一个核函数，可以被&lt;&lt;&lt;...&gt;&gt;&gt;调用；使用</w:t>
      </w:r>
      <w:r>
        <w:rPr>
          <w:bCs/>
          <w:b/>
        </w:rPr>
        <w:t xml:space="preserve">aicore</w:t>
      </w:r>
      <w:r>
        <w:t xml:space="preserve">函数类型限定符来标识该核函数在设备端AI Core上执行：</w:t>
      </w:r>
    </w:p>
    <w:p>
      <w:pPr>
        <w:numPr>
          <w:ilvl w:val="0"/>
          <w:numId w:val="1003"/>
        </w:numPr>
      </w:pPr>
      <w:r>
        <w:rPr>
          <w:bCs/>
          <w:b/>
          <w:bCs/>
          <w:b/>
        </w:rPr>
        <w:t xml:space="preserve">global</w:t>
      </w:r>
      <w:r>
        <w:rPr>
          <w:bCs/>
          <w:b/>
          <w:bCs/>
          <w:b/>
        </w:rPr>
        <w:t xml:space="preserve">aicore</w:t>
      </w:r>
      <w:r>
        <w:t xml:space="preserve"> </w:t>
      </w:r>
      <w:r>
        <w:t xml:space="preserve">void kernel_name(argument list);</w:t>
      </w:r>
    </w:p>
    <w:p>
      <w:pPr>
        <w:pStyle w:val="CaptionedFigure"/>
      </w:pPr>
      <w:r>
        <w:drawing>
          <wp:inline>
            <wp:extent cx="5334000" cy="555625"/>
            <wp:effectExtent b="0" l="0" r="0" t="0"/>
            <wp:docPr descr="" title="" id="1" name="Picture"/>
            <a:graphic>
              <a:graphicData uri="http://schemas.openxmlformats.org/drawingml/2006/picture">
                <pic:pic>
                  <pic:nvPicPr>
                    <pic:cNvPr descr="https://pic1.zhimg.com/80/v2-5adb6d0a5a18be5b4e09bffd1d6f1c8c_720w.webp" id="0" name="Picture"/>
                    <pic:cNvPicPr>
                      <a:picLocks noChangeArrowheads="1" noChangeAspect="1"/>
                    </pic:cNvPicPr>
                  </pic:nvPicPr>
                  <pic:blipFill>
                    <a:blip r:embed="rId47"/>
                    <a:stretch>
                      <a:fillRect/>
                    </a:stretch>
                  </pic:blipFill>
                  <pic:spPr bwMode="auto">
                    <a:xfrm>
                      <a:off x="0" y="0"/>
                      <a:ext cx="5334000" cy="555625"/>
                    </a:xfrm>
                    <a:prstGeom prst="rect">
                      <a:avLst/>
                    </a:prstGeom>
                    <a:noFill/>
                    <a:ln w="9525">
                      <a:noFill/>
                      <a:headEnd/>
                      <a:tailEnd/>
                    </a:ln>
                  </pic:spPr>
                </pic:pic>
              </a:graphicData>
            </a:graphic>
          </wp:inline>
        </w:drawing>
      </w:r>
    </w:p>
    <w:p>
      <w:pPr>
        <w:pStyle w:val="ImageCaption"/>
      </w:pPr>
    </w:p>
    <w:p>
      <w:pPr>
        <w:pStyle w:val="BodyText"/>
      </w:pPr>
      <w:r>
        <w:rPr>
          <w:bCs/>
          <w:b/>
        </w:rPr>
        <w:t xml:space="preserve">使用变量类型限定符：</w:t>
      </w:r>
      <w:r>
        <w:br/>
      </w:r>
      <w:r>
        <w:t xml:space="preserve">指针入参变量统一的类型定义为</w:t>
      </w:r>
      <w:r>
        <w:rPr>
          <w:bCs/>
          <w:b/>
        </w:rPr>
        <w:t xml:space="preserve">gm</w:t>
      </w:r>
      <w:r>
        <w:t xml:space="preserve"> </w:t>
      </w:r>
      <w:r>
        <w:t xml:space="preserve">uint8_t*，这里统一使用uint8_t类型的指针，在后续的使用中需要将其转化为实际的指针类型；用户亦可直接传入实际的指针类型。</w:t>
      </w:r>
    </w:p>
    <w:p>
      <w:pPr>
        <w:pStyle w:val="CaptionedFigure"/>
      </w:pPr>
      <w:r>
        <w:drawing>
          <wp:inline>
            <wp:extent cx="5334000" cy="375072"/>
            <wp:effectExtent b="0" l="0" r="0" t="0"/>
            <wp:docPr descr="" title="" id="1" name="Picture"/>
            <a:graphic>
              <a:graphicData uri="http://schemas.openxmlformats.org/drawingml/2006/picture">
                <pic:pic>
                  <pic:nvPicPr>
                    <pic:cNvPr descr="https://pic3.zhimg.com/80/v2-e5bd437b84ff0dee8ad72000eb73f312_720w.webp" id="0" name="Picture"/>
                    <pic:cNvPicPr>
                      <a:picLocks noChangeArrowheads="1" noChangeAspect="1"/>
                    </pic:cNvPicPr>
                  </pic:nvPicPr>
                  <pic:blipFill>
                    <a:blip r:embed="rId48"/>
                    <a:stretch>
                      <a:fillRect/>
                    </a:stretch>
                  </pic:blipFill>
                  <pic:spPr bwMode="auto">
                    <a:xfrm>
                      <a:off x="0" y="0"/>
                      <a:ext cx="5334000" cy="375072"/>
                    </a:xfrm>
                    <a:prstGeom prst="rect">
                      <a:avLst/>
                    </a:prstGeom>
                    <a:noFill/>
                    <a:ln w="9525">
                      <a:noFill/>
                      <a:headEnd/>
                      <a:tailEnd/>
                    </a:ln>
                  </pic:spPr>
                </pic:pic>
              </a:graphicData>
            </a:graphic>
          </wp:inline>
        </w:drawing>
      </w:r>
    </w:p>
    <w:p>
      <w:pPr>
        <w:pStyle w:val="ImageCaption"/>
      </w:pPr>
    </w:p>
    <w:p>
      <w:pPr>
        <w:numPr>
          <w:ilvl w:val="0"/>
          <w:numId w:val="1004"/>
        </w:numPr>
      </w:pPr>
      <w:r>
        <w:t xml:space="preserve">核函数的调用语句是C/C++函数调用语句的一种扩展。</w:t>
      </w:r>
      <w:r>
        <w:br/>
      </w:r>
      <w:r>
        <w:t xml:space="preserve">核函数使用内核调用符&lt;&lt;&lt;...&gt;&gt;&gt;这种语法形式，来规定核函数的执行配置：</w:t>
      </w:r>
      <w:r>
        <w:br/>
      </w:r>
      <w:r>
        <w:t xml:space="preserve">kernel_name&lt;&lt;&lt;blockDim, l2ctrl, stream&gt;&gt;&gt;(argument</w:t>
      </w:r>
      <w:r>
        <w:t xml:space="preserve"> </w:t>
      </w:r>
      <w:r>
        <w:rPr>
          <w:bCs/>
          <w:b/>
        </w:rPr>
        <w:t xml:space="preserve">list</w:t>
      </w:r>
      <w:r>
        <w:t xml:space="preserve">);</w:t>
      </w:r>
      <w:r>
        <w:br/>
      </w:r>
      <w:r>
        <w:t xml:space="preserve">内核调用符仅可在NPU侧编译时调用，CPU侧编译无法识别该符号。</w:t>
      </w:r>
      <w:r>
        <w:br/>
      </w:r>
      <w:r>
        <w:t xml:space="preserve">执行配置由3个参数决定：</w:t>
      </w:r>
    </w:p>
    <w:p>
      <w:pPr>
        <w:numPr>
          <w:ilvl w:val="0"/>
          <w:numId w:val="1004"/>
        </w:numPr>
      </w:pPr>
      <w:r>
        <w:t xml:space="preserve">blockDim，规定了核函数将会在几个核上执行。每个执行该核函数的核会被分配一个逻辑ID，表现为内置变量block_idx，可以在核函数的实现中直接使用；</w:t>
      </w:r>
    </w:p>
    <w:p>
      <w:pPr>
        <w:numPr>
          <w:ilvl w:val="0"/>
          <w:numId w:val="1004"/>
        </w:numPr>
      </w:pPr>
      <w:r>
        <w:t xml:space="preserve">l2ctrl，保留参数，暂时设置为固定值nullptr，开发者无需关注；</w:t>
      </w:r>
    </w:p>
    <w:p>
      <w:pPr>
        <w:numPr>
          <w:ilvl w:val="0"/>
          <w:numId w:val="1004"/>
        </w:numPr>
      </w:pPr>
      <w:r>
        <w:t xml:space="preserve">stream，类型为aclrtStream，stream是一个任务队列，应用程序通过stream来管理任务的并行。核函数的调用是异步的，核函数的调用结束后，控制权立刻返回给主机端，可以调用以下函数来强制主机端程序等待所有核函数执行完毕。</w:t>
      </w:r>
      <w:r>
        <w:br/>
      </w:r>
      <w:r>
        <w:t xml:space="preserve">aclError aclrtSynchronizeStream(aclrtStream stream);</w:t>
      </w:r>
    </w:p>
    <w:p>
      <w:pPr>
        <w:pStyle w:val="FirstParagraph"/>
      </w:pPr>
      <w:r>
        <w:rPr>
          <w:bCs/>
          <w:b/>
        </w:rPr>
        <w:t xml:space="preserve">算子执行的不同模式：</w:t>
      </w:r>
    </w:p>
    <w:p>
      <w:pPr>
        <w:pStyle w:val="BodyText"/>
      </w:pPr>
      <w:r>
        <w:t xml:space="preserve">TIK C++算子可用CPU模式或NPU模式执行</w:t>
      </w:r>
    </w:p>
    <w:p>
      <w:pPr>
        <w:pStyle w:val="BodyText"/>
      </w:pPr>
      <w:r>
        <w:t xml:space="preserve">CPU模式：算子功能调试用，可以模拟在NPU上的计算行为，不需要依赖昇腾设备</w:t>
      </w:r>
    </w:p>
    <w:p>
      <w:pPr>
        <w:pStyle w:val="BodyText"/>
      </w:pPr>
      <w:r>
        <w:t xml:space="preserve">NPU模式：算子功能/性能调试，可以使用NPU的强大算力进行运算加速</w:t>
      </w:r>
    </w:p>
    <w:p>
      <w:pPr>
        <w:pStyle w:val="CaptionedFigure"/>
      </w:pPr>
      <w:r>
        <w:drawing>
          <wp:inline>
            <wp:extent cx="3810000" cy="2540000"/>
            <wp:effectExtent b="0" l="0" r="0" t="0"/>
            <wp:docPr descr="" title="" id="1" name="Picture"/>
            <a:graphic>
              <a:graphicData uri="http://schemas.openxmlformats.org/drawingml/2006/picture">
                <pic:pic>
                  <pic:nvPicPr>
                    <pic:cNvPr descr="https://i0.hdslb.com/bfs/article/bd0bf60ce3bf2c02e4924833ae6ede3b8a276d24.png@942w_249h_progressive.webp"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p>
    <w:p>
      <w:pPr>
        <w:pStyle w:val="BodyText"/>
      </w:pPr>
      <w:r>
        <w:t xml:space="preserve">代码里使用内置宏</w:t>
      </w:r>
      <w:r>
        <w:t xml:space="preserve"> </w:t>
      </w:r>
      <w:r>
        <w:rPr>
          <w:bCs/>
          <w:b/>
        </w:rPr>
        <w:t xml:space="preserve">CCE_KT_TEST</w:t>
      </w:r>
      <w:r>
        <w:t xml:space="preserve">标识被宏包括的代码在CPU或NPU模式下编译。</w:t>
      </w:r>
    </w:p>
    <w:p>
      <w:pPr>
        <w:pStyle w:val="CaptionedFigure"/>
      </w:pPr>
      <w:r>
        <w:drawing>
          <wp:inline>
            <wp:extent cx="3810000" cy="2540000"/>
            <wp:effectExtent b="0" l="0" r="0" t="0"/>
            <wp:docPr descr="" title="" id="1" name="Picture"/>
            <a:graphic>
              <a:graphicData uri="http://schemas.openxmlformats.org/drawingml/2006/picture">
                <pic:pic>
                  <pic:nvPicPr>
                    <pic:cNvPr descr="https://i0.hdslb.com/bfs/article/9307b02958a895a6107c5f5b9cc53e67c38f32df.png@942w_111h_progressive.webp" id="0"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p>
    <w:bookmarkEnd w:id="51"/>
    <w:bookmarkEnd w:id="52"/>
    <w:bookmarkEnd w:id="53"/>
    <w:bookmarkStart w:id="62" w:name="npu上应用开发流程"/>
    <w:p>
      <w:pPr>
        <w:pStyle w:val="Heading2"/>
      </w:pPr>
      <w:r>
        <w:t xml:space="preserve">NPU上应用开发流程</w:t>
      </w:r>
    </w:p>
    <w:bookmarkStart w:id="54" w:name="使用mindspore接口"/>
    <w:p>
      <w:pPr>
        <w:pStyle w:val="Heading3"/>
      </w:pPr>
      <w:r>
        <w:t xml:space="preserve">使用mindspore接口</w:t>
      </w:r>
    </w:p>
    <w:p>
      <w:pPr>
        <w:pStyle w:val="FirstParagraph"/>
      </w:pPr>
      <w:r>
        <w:t xml:space="preserve">mindspore提供了python接口，可以直接实现矩阵向量加，以及矩阵归约。使用比较灵活，文件读写，格式转换等操作也比较方便。代价是执行效率比较低。</w:t>
      </w:r>
    </w:p>
    <w:p>
      <w:pPr>
        <w:pStyle w:val="SourceCode"/>
      </w:pPr>
      <w:r>
        <w:rPr>
          <w:rStyle w:val="KeywordTok"/>
        </w:rPr>
        <w:t xml:space="preserve">def</w:t>
      </w:r>
      <w:r>
        <w:rPr>
          <w:rStyle w:val="NormalTok"/>
        </w:rPr>
        <w:t xml:space="preserve"> BFSMatmul(x,y,eye):
</w:t>
      </w:r>
      <w:r>
        <w:br/>
      </w:r>
      <w:r>
        <w:rPr>
          <w:rStyle w:val="NormalTok"/>
        </w:rPr>
        <w:t xml:space="preserve">    add </w:t>
      </w:r>
      <w:r>
        <w:rPr>
          <w:rStyle w:val="OperatorTok"/>
        </w:rPr>
        <w:t xml:space="preserve">=</w:t>
      </w:r>
      <w:r>
        <w:rPr>
          <w:rStyle w:val="NormalTok"/>
        </w:rPr>
        <w:t xml:space="preserve"> ops.Add()</w:t>
      </w:r>
      <w:r>
        <w:rPr>
          <w:rStyle w:val="CommentTok"/>
        </w:rPr>
        <w:t xml:space="preserve">#矩阵向量加
</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add(x, y)                
</w:t>
      </w:r>
      <w:r>
        <w:br/>
      </w:r>
      <w:r>
        <w:rPr>
          <w:rStyle w:val="NormalTok"/>
        </w:rPr>
        <w:t xml:space="preserve">    op </w:t>
      </w:r>
      <w:r>
        <w:rPr>
          <w:rStyle w:val="OperatorTok"/>
        </w:rPr>
        <w:t xml:space="preserve">=</w:t>
      </w:r>
      <w:r>
        <w:rPr>
          <w:rStyle w:val="NormalTok"/>
        </w:rPr>
        <w:t xml:space="preserve"> ops.ReduceMin(keep_dims</w:t>
      </w:r>
      <w:r>
        <w:rPr>
          <w:rStyle w:val="OperatorTok"/>
        </w:rPr>
        <w:t xml:space="preserve">=</w:t>
      </w:r>
      <w:r>
        <w:rPr>
          <w:rStyle w:val="VariableTok"/>
        </w:rPr>
        <w:t xml:space="preserve">True</w:t>
      </w:r>
      <w:r>
        <w:rPr>
          <w:rStyle w:val="NormalTok"/>
        </w:rPr>
        <w:t xml:space="preserve">)</w:t>
      </w:r>
      <w:r>
        <w:rPr>
          <w:rStyle w:val="CommentTok"/>
        </w:rPr>
        <w:t xml:space="preserve">#按列求最小值
</w:t>
      </w:r>
      <w:r>
        <w:br/>
      </w:r>
      <w:r>
        <w:rPr>
          <w:rStyle w:val="NormalTok"/>
        </w:rPr>
        <w:t xml:space="preserve">    output </w:t>
      </w:r>
      <w:r>
        <w:rPr>
          <w:rStyle w:val="OperatorTok"/>
        </w:rPr>
        <w:t xml:space="preserve">=</w:t>
      </w:r>
      <w:r>
        <w:rPr>
          <w:rStyle w:val="NormalTok"/>
        </w:rPr>
        <w:t xml:space="preserve"> op(</w:t>
      </w:r>
      <w:r>
        <w:rPr>
          <w:rStyle w:val="BuiltInTok"/>
        </w:rPr>
        <w:t xml:space="preserve">sum</w:t>
      </w:r>
      <w:r>
        <w:rPr>
          <w:rStyle w:val="Normal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output</w:t>
      </w:r>
    </w:p>
    <w:bookmarkEnd w:id="54"/>
    <w:bookmarkStart w:id="61" w:name="使用单算子调用"/>
    <w:p>
      <w:pPr>
        <w:pStyle w:val="Heading3"/>
      </w:pPr>
      <w:r>
        <w:t xml:space="preserve">使用单算子调用</w:t>
      </w:r>
    </w:p>
    <w:p>
      <w:pPr>
        <w:pStyle w:val="FirstParagraph"/>
      </w:pPr>
      <w:r>
        <w:rPr>
          <w:bCs/>
          <w:b/>
        </w:rPr>
        <w:t xml:space="preserve">AscendCL（Ascend Computing Language）</w:t>
      </w:r>
      <w:r>
        <w:t xml:space="preserve">是一套用于在昇腾平台上开发深度神经网络推理应用的C语言API库，提供运行资源管理、内存管理、模型加载与执行、算子加载与执行、媒体数据处理等API，实现对所有昇腾资源的调用。</w:t>
      </w:r>
    </w:p>
    <w:p>
      <w:pPr>
        <w:pStyle w:val="BlockText"/>
      </w:pPr>
      <w:r>
        <w:t xml:space="preserve">CANN社区版文档包含应用开发（C&amp;C++），注意较早版本只有python版本的</w:t>
      </w:r>
    </w:p>
    <w:p>
      <w:pPr>
        <w:pStyle w:val="FirstParagraph"/>
      </w:pPr>
      <w:r>
        <w:t xml:space="preserve">如果AI应用中不仅仅包括模型推理，还有数学运算（例如BLAS基础线性代数运算）、数据类型转换等功能，也想使用昇腾的算力，可以采用</w:t>
      </w:r>
      <w:r>
        <w:rPr>
          <w:bCs/>
          <w:b/>
        </w:rPr>
        <w:t xml:space="preserve">单算子调用</w:t>
      </w:r>
      <w:r>
        <w:t xml:space="preserve">的方式，直接通过AscendCL接口加载并执行单个算子，省去模型构建、训练的过程，相对轻量级，又可以使用昇腾的算力。另外，自定义的算子，也可以通过单算子调用的方式来验证算子的功能。</w:t>
      </w:r>
    </w:p>
    <w:p>
      <w:pPr>
        <w:pStyle w:val="BodyText"/>
      </w:pPr>
      <w:r>
        <w:t xml:space="preserve">图：单算子调用开发流程</w:t>
      </w:r>
    </w:p>
    <w:p>
      <w:pPr>
        <w:pStyle w:val="CaptionedFigure"/>
      </w:pPr>
      <w:r>
        <w:drawing>
          <wp:inline>
            <wp:extent cx="4639376" cy="3744227"/>
            <wp:effectExtent b="0" l="0" r="0" t="0"/>
            <wp:docPr descr="" title="" id="1" name="Picture"/>
            <a:graphic>
              <a:graphicData uri="http://schemas.openxmlformats.org/drawingml/2006/picture">
                <pic:pic>
                  <pic:nvPicPr>
                    <pic:cNvPr descr="https://www.hiascend.com/doc_center/source/zh/CANNCommunityEdition/63RC2alpha002/infacldevg/aclcppdevg/figure/zh-cn_image_0000001600969477.png" id="0" name="Picture"/>
                    <pic:cNvPicPr>
                      <a:picLocks noChangeArrowheads="1" noChangeAspect="1"/>
                    </pic:cNvPicPr>
                  </pic:nvPicPr>
                  <pic:blipFill>
                    <a:blip r:embed="rId55"/>
                    <a:stretch>
                      <a:fillRect/>
                    </a:stretch>
                  </pic:blipFill>
                  <pic:spPr bwMode="auto">
                    <a:xfrm>
                      <a:off x="0" y="0"/>
                      <a:ext cx="4639376" cy="3744227"/>
                    </a:xfrm>
                    <a:prstGeom prst="rect">
                      <a:avLst/>
                    </a:prstGeom>
                    <a:noFill/>
                    <a:ln w="9525">
                      <a:noFill/>
                      <a:headEnd/>
                      <a:tailEnd/>
                    </a:ln>
                  </pic:spPr>
                </pic:pic>
              </a:graphicData>
            </a:graphic>
          </wp:inline>
        </w:drawing>
      </w:r>
    </w:p>
    <w:p>
      <w:pPr>
        <w:pStyle w:val="ImageCaption"/>
      </w:pPr>
    </w:p>
    <w:p>
      <w:pPr>
        <w:numPr>
          <w:ilvl w:val="0"/>
          <w:numId w:val="1005"/>
        </w:numPr>
      </w:pPr>
      <w:r>
        <w:t xml:space="preserve">准备环境。</w:t>
      </w:r>
    </w:p>
    <w:p>
      <w:pPr>
        <w:numPr>
          <w:ilvl w:val="0"/>
          <w:numId w:val="1000"/>
        </w:numPr>
      </w:pPr>
      <w:r>
        <w:t xml:space="preserve">请参见</w:t>
      </w:r>
      <w:hyperlink r:id="rId56">
        <w:r>
          <w:rPr>
            <w:rStyle w:val="Hyperlink"/>
          </w:rPr>
          <w:t xml:space="preserve">准备开发和运行环境</w:t>
        </w:r>
      </w:hyperlink>
      <w:r>
        <w:t xml:space="preserve">。</w:t>
      </w:r>
    </w:p>
    <w:p>
      <w:pPr>
        <w:numPr>
          <w:ilvl w:val="0"/>
          <w:numId w:val="1005"/>
        </w:numPr>
      </w:pPr>
      <w:r>
        <w:t xml:space="preserve">创建代码目录。</w:t>
      </w:r>
    </w:p>
    <w:p>
      <w:pPr>
        <w:numPr>
          <w:ilvl w:val="0"/>
          <w:numId w:val="1000"/>
        </w:numPr>
      </w:pPr>
      <w:r>
        <w:t xml:space="preserve">在开发应用前，您需要先创建目录，存放代码文件、编译脚本、测试图片数据、模型文件等。</w:t>
      </w:r>
    </w:p>
    <w:p>
      <w:pPr>
        <w:numPr>
          <w:ilvl w:val="0"/>
          <w:numId w:val="1000"/>
        </w:numPr>
      </w:pPr>
      <w:r>
        <w:t xml:space="preserve">参考目录结构：</w:t>
      </w:r>
    </w:p>
    <w:p>
      <w:pPr>
        <w:numPr>
          <w:ilvl w:val="0"/>
          <w:numId w:val="1000"/>
        </w:numPr>
        <w:pStyle w:val="SourceCode"/>
      </w:pPr>
      <w:r>
        <w:rPr>
          <w:rStyle w:val="VerbatimChar"/>
        </w:rPr>
        <w:t xml:space="preserve">├App名称
</w:t>
      </w:r>
      <w:r>
        <w:br/>
      </w:r>
      <w:r>
        <w:rPr>
          <w:rStyle w:val="VerbatimChar"/>
        </w:rPr>
        <w:t xml:space="preserve">├── op_model              // 该目录下存放编译算子的算子描述文件
</w:t>
      </w:r>
      <w:r>
        <w:br/>
      </w:r>
      <w:r>
        <w:rPr>
          <w:rStyle w:val="VerbatimChar"/>
        </w:rPr>
        <w:t xml:space="preserve">│   ├── xxx.json               
</w:t>
      </w:r>
      <w:r>
        <w:br/>
      </w:r>
      <w:r>
        <w:rPr>
          <w:rStyle w:val="VerbatimChar"/>
        </w:rPr>
        <w:t xml:space="preserve">
</w:t>
      </w:r>
      <w:r>
        <w:br/>
      </w:r>
      <w:r>
        <w:rPr>
          <w:rStyle w:val="VerbatimChar"/>
        </w:rPr>
        <w:t xml:space="preserve">├── data
</w:t>
      </w:r>
      <w:r>
        <w:br/>
      </w:r>
      <w:r>
        <w:rPr>
          <w:rStyle w:val="VerbatimChar"/>
        </w:rPr>
        <w:t xml:space="preserve">│   ├── xxxxxx           // 测试数据
</w:t>
      </w:r>
      <w:r>
        <w:br/>
      </w:r>
      <w:r>
        <w:rPr>
          <w:rStyle w:val="VerbatimChar"/>
        </w:rPr>
        <w:t xml:space="preserve">
</w:t>
      </w:r>
      <w:r>
        <w:br/>
      </w:r>
      <w:r>
        <w:rPr>
          <w:rStyle w:val="VerbatimChar"/>
        </w:rPr>
        <w:t xml:space="preserve">├── inc                   // 该目录下存放声明函数的头文件
</w:t>
      </w:r>
      <w:r>
        <w:br/>
      </w:r>
      <w:r>
        <w:rPr>
          <w:rStyle w:val="VerbatimChar"/>
        </w:rPr>
        <w:t xml:space="preserve">│   ├── xxx.h               
</w:t>
      </w:r>
      <w:r>
        <w:br/>
      </w:r>
      <w:r>
        <w:rPr>
          <w:rStyle w:val="VerbatimChar"/>
        </w:rPr>
        <w:t xml:space="preserve">
</w:t>
      </w:r>
      <w:r>
        <w:br/>
      </w:r>
      <w:r>
        <w:rPr>
          <w:rStyle w:val="VerbatimChar"/>
        </w:rPr>
        <w:t xml:space="preserve">├── out                   // 该目录下存放输出结果     
</w:t>
      </w:r>
      <w:r>
        <w:br/>
      </w:r>
      <w:r>
        <w:rPr>
          <w:rStyle w:val="VerbatimChar"/>
        </w:rPr>
        <w:t xml:space="preserve">
</w:t>
      </w:r>
      <w:r>
        <w:br/>
      </w:r>
      <w:r>
        <w:rPr>
          <w:rStyle w:val="VerbatimChar"/>
        </w:rPr>
        <w:t xml:space="preserve">├── src   
</w:t>
      </w:r>
      <w:r>
        <w:br/>
      </w:r>
      <w:r>
        <w:rPr>
          <w:rStyle w:val="VerbatimChar"/>
        </w:rPr>
        <w:t xml:space="preserve">│   ├── xxx.json         // 系统初始化的配置文件
</w:t>
      </w:r>
      <w:r>
        <w:br/>
      </w:r>
      <w:r>
        <w:rPr>
          <w:rStyle w:val="VerbatimChar"/>
        </w:rPr>
        <w:t xml:space="preserve">│   ├── CMakeLists.txt   // 编译脚本
</w:t>
      </w:r>
      <w:r>
        <w:br/>
      </w:r>
      <w:r>
        <w:rPr>
          <w:rStyle w:val="VerbatimChar"/>
        </w:rPr>
        <w:t xml:space="preserve">│   ├── xxx.cpp          // 实现文件   </w:t>
      </w:r>
    </w:p>
    <w:p>
      <w:pPr>
        <w:numPr>
          <w:ilvl w:val="0"/>
          <w:numId w:val="1005"/>
        </w:numPr>
      </w:pPr>
      <w:r>
        <w:t xml:space="preserve">编译算子时，有以下两种方式（参见</w:t>
      </w:r>
      <w:hyperlink r:id="rId57">
        <w:r>
          <w:rPr>
            <w:rStyle w:val="Hyperlink"/>
          </w:rPr>
          <w:t xml:space="preserve">单算子调用流程</w:t>
        </w:r>
      </w:hyperlink>
      <w:r>
        <w:t xml:space="preserve">中的说明）：</w:t>
      </w:r>
    </w:p>
    <w:p>
      <w:pPr>
        <w:numPr>
          <w:ilvl w:val="1"/>
          <w:numId w:val="1006"/>
        </w:numPr>
      </w:pPr>
      <w:r>
        <w:t xml:space="preserve">使用ATC工具编译算子生成om模型文件</w:t>
      </w:r>
    </w:p>
    <w:p>
      <w:pPr>
        <w:numPr>
          <w:ilvl w:val="1"/>
          <w:numId w:val="1000"/>
        </w:numPr>
      </w:pPr>
      <w:r>
        <w:t xml:space="preserve">该种方式，需要先构造*.json格式单算子描述文件（描述算子的输入、输出及属性等信息），借助ATC工具，将单算子描述文件编译成om模型文件；再分别调用AscendCL接口加载om模型文件、执行算子。</w:t>
      </w:r>
    </w:p>
    <w:p>
      <w:pPr>
        <w:numPr>
          <w:ilvl w:val="1"/>
          <w:numId w:val="1000"/>
        </w:numPr>
      </w:pPr>
      <w:r>
        <w:t xml:space="preserve">关于ATC工具的使用说明，请参见《</w:t>
      </w:r>
      <w:hyperlink r:id="rId58">
        <w:r>
          <w:rPr>
            <w:rStyle w:val="Hyperlink"/>
          </w:rPr>
          <w:t xml:space="preserve">ATC工具使用指南</w:t>
        </w:r>
      </w:hyperlink>
      <w:r>
        <w:t xml:space="preserve">》。</w:t>
      </w:r>
    </w:p>
    <w:p>
      <w:pPr>
        <w:numPr>
          <w:ilvl w:val="1"/>
          <w:numId w:val="1006"/>
        </w:numPr>
      </w:pPr>
      <w:r>
        <w:t xml:space="preserve">也可以调用AscendCL提供的编译算子接口</w:t>
      </w:r>
    </w:p>
    <w:p>
      <w:pPr>
        <w:numPr>
          <w:ilvl w:val="1"/>
          <w:numId w:val="1000"/>
        </w:numPr>
      </w:pPr>
      <w:r>
        <w:t xml:space="preserve">该种方式，直接调用AscendCL接口编译、执行算子。</w:t>
      </w:r>
    </w:p>
    <w:p>
      <w:pPr>
        <w:numPr>
          <w:ilvl w:val="0"/>
          <w:numId w:val="1005"/>
        </w:numPr>
      </w:pPr>
      <w:r>
        <w:t xml:space="preserve">开发应用。</w:t>
      </w:r>
    </w:p>
    <w:p>
      <w:pPr>
        <w:numPr>
          <w:ilvl w:val="0"/>
          <w:numId w:val="1000"/>
        </w:numPr>
      </w:pPr>
      <w:r>
        <w:t xml:space="preserve">依赖的头文件和库文件的说明请参见</w:t>
      </w:r>
      <w:hyperlink r:id="rId59">
        <w:r>
          <w:rPr>
            <w:rStyle w:val="Hyperlink"/>
          </w:rPr>
          <w:t xml:space="preserve">调用接口依赖的头文件和库文件说明</w:t>
        </w:r>
      </w:hyperlink>
      <w:r>
        <w:t xml:space="preserve">。</w:t>
      </w:r>
    </w:p>
    <w:p>
      <w:pPr>
        <w:numPr>
          <w:ilvl w:val="0"/>
          <w:numId w:val="1000"/>
        </w:numPr>
      </w:pPr>
      <w:r>
        <w:t xml:space="preserve">单算子调用的流程请参见</w:t>
      </w:r>
      <w:hyperlink r:id="rId57">
        <w:r>
          <w:rPr>
            <w:rStyle w:val="Hyperlink"/>
          </w:rPr>
          <w:t xml:space="preserve">单算子调用流程</w:t>
        </w:r>
      </w:hyperlink>
      <w:r>
        <w:t xml:space="preserve">及相关的示例代码。</w:t>
      </w:r>
    </w:p>
    <w:p>
      <w:pPr>
        <w:numPr>
          <w:ilvl w:val="0"/>
          <w:numId w:val="1005"/>
        </w:numPr>
      </w:pPr>
      <w:r>
        <w:t xml:space="preserve">编译运行应用，请参见</w:t>
      </w:r>
      <w:hyperlink r:id="rId60">
        <w:r>
          <w:rPr>
            <w:rStyle w:val="Hyperlink"/>
          </w:rPr>
          <w:t xml:space="preserve">应用调试</w:t>
        </w:r>
      </w:hyperlink>
      <w:r>
        <w:t xml:space="preserve">。</w:t>
      </w:r>
    </w:p>
    <w:bookmarkEnd w:id="61"/>
    <w:bookmarkEnd w:id="62"/>
    <w:bookmarkStart w:id="71" w:name="代码实现"/>
    <w:p>
      <w:pPr>
        <w:pStyle w:val="Heading2"/>
      </w:pPr>
      <w:r>
        <w:t xml:space="preserve">代码实现</w:t>
      </w:r>
    </w:p>
    <w:bookmarkStart w:id="63" w:name="功能描述"/>
    <w:p>
      <w:pPr>
        <w:pStyle w:val="Heading3"/>
      </w:pPr>
      <w:r>
        <w:t xml:space="preserve">功能描述</w:t>
      </w:r>
    </w:p>
    <w:p>
      <w:pPr>
        <w:pStyle w:val="FirstParagraph"/>
      </w:pPr>
      <w:r>
        <w:t xml:space="preserve">该样例主要实现矩阵-矩阵相乘的运算：C = αAB + βC，A、B、C都是16*16的矩阵，矩阵乘的结果是一个16 *16的矩阵。</w:t>
      </w:r>
    </w:p>
    <w:bookmarkEnd w:id="63"/>
    <w:bookmarkStart w:id="64" w:name="目录结构"/>
    <w:p>
      <w:pPr>
        <w:pStyle w:val="Heading3"/>
      </w:pPr>
      <w:r>
        <w:t xml:space="preserve">目录结构</w:t>
      </w:r>
    </w:p>
    <w:p>
      <w:pPr>
        <w:pStyle w:val="FirstParagraph"/>
      </w:pPr>
      <w:r>
        <w:t xml:space="preserve">样例代码结构如下所示。</w:t>
      </w:r>
    </w:p>
    <w:p>
      <w:pPr>
        <w:pStyle w:val="SourceCode"/>
      </w:pPr>
      <w:r>
        <w:rPr>
          <w:rStyle w:val="VerbatimChar"/>
        </w:rPr>
        <w:t xml:space="preserve">├── inc                                 </w:t>
      </w:r>
      <w:r>
        <w:br/>
      </w:r>
      <w:r>
        <w:rPr>
          <w:rStyle w:val="VerbatimChar"/>
        </w:rPr>
        <w:t xml:space="preserve">│   ├── common.h                    //定义公共函数（例如：文件读取函数）的头文件</w:t>
      </w:r>
      <w:r>
        <w:br/>
      </w:r>
      <w:r>
        <w:rPr>
          <w:rStyle w:val="VerbatimChar"/>
        </w:rPr>
        <w:t xml:space="preserve">│   ├── gemm_runner.h               //定义矩阵乘运算相关函数的头文件</w:t>
      </w:r>
      <w:r>
        <w:br/>
      </w:r>
      <w:r>
        <w:rPr>
          <w:rStyle w:val="VerbatimChar"/>
        </w:rPr>
        <w:t xml:space="preserve">                 </w:t>
      </w:r>
      <w:r>
        <w:br/>
      </w:r>
      <w:r>
        <w:rPr>
          <w:rStyle w:val="VerbatimChar"/>
        </w:rPr>
        <w:t xml:space="preserve">├── run</w:t>
      </w:r>
      <w:r>
        <w:br/>
      </w:r>
      <w:r>
        <w:rPr>
          <w:rStyle w:val="VerbatimChar"/>
        </w:rPr>
        <w:t xml:space="preserve">│   ├── out  </w:t>
      </w:r>
      <w:r>
        <w:br/>
      </w:r>
      <w:r>
        <w:rPr>
          <w:rStyle w:val="VerbatimChar"/>
        </w:rPr>
        <w:t xml:space="preserve">│   │   ├──test_data</w:t>
      </w:r>
      <w:r>
        <w:br/>
      </w:r>
      <w:r>
        <w:rPr>
          <w:rStyle w:val="VerbatimChar"/>
        </w:rPr>
        <w:t xml:space="preserve">│   │   │   ├── config                           </w:t>
      </w:r>
      <w:r>
        <w:br/>
      </w:r>
      <w:r>
        <w:rPr>
          <w:rStyle w:val="VerbatimChar"/>
        </w:rPr>
        <w:t xml:space="preserve">│   │   │   │     ├── acl.json           //系统初始化的配置文件</w:t>
      </w:r>
      <w:r>
        <w:br/>
      </w:r>
      <w:r>
        <w:rPr>
          <w:rStyle w:val="VerbatimChar"/>
        </w:rPr>
        <w:t xml:space="preserve">│   │   │   │     ├── gemm.json          //矩阵乘算子的算子描述信息</w:t>
      </w:r>
      <w:r>
        <w:br/>
      </w:r>
      <w:r>
        <w:rPr>
          <w:rStyle w:val="VerbatimChar"/>
        </w:rPr>
        <w:t xml:space="preserve">│   │   │   ├── data                           </w:t>
      </w:r>
      <w:r>
        <w:br/>
      </w:r>
      <w:r>
        <w:rPr>
          <w:rStyle w:val="VerbatimChar"/>
        </w:rPr>
        <w:t xml:space="preserve">│   │   │   │     ├── generate_data.py   //用于生成矩阵A、矩阵B的数据</w:t>
      </w:r>
      <w:r>
        <w:br/>
      </w:r>
      <w:r>
        <w:br/>
      </w:r>
      <w:r>
        <w:rPr>
          <w:rStyle w:val="VerbatimChar"/>
        </w:rPr>
        <w:t xml:space="preserve">├── src</w:t>
      </w:r>
      <w:r>
        <w:br/>
      </w:r>
      <w:r>
        <w:rPr>
          <w:rStyle w:val="VerbatimChar"/>
        </w:rPr>
        <w:t xml:space="preserve">│   ├── CMakeLists.txt             //编译脚本</w:t>
      </w:r>
      <w:r>
        <w:br/>
      </w:r>
      <w:r>
        <w:rPr>
          <w:rStyle w:val="VerbatimChar"/>
        </w:rPr>
        <w:t xml:space="preserve">│   ├── common.cpp                 //公共函数（例如：文件读取函数）的实现文件</w:t>
      </w:r>
      <w:r>
        <w:br/>
      </w:r>
      <w:r>
        <w:rPr>
          <w:rStyle w:val="VerbatimChar"/>
        </w:rPr>
        <w:t xml:space="preserve">│   ├── gemm_main.cpp              //主函数的实现文件                         </w:t>
      </w:r>
      <w:r>
        <w:br/>
      </w:r>
      <w:r>
        <w:rPr>
          <w:rStyle w:val="VerbatimChar"/>
        </w:rPr>
        <w:t xml:space="preserve">│   ├── gemm_runner.cpp            //执行矩阵乘运算相关函数的实现文件</w:t>
      </w:r>
    </w:p>
    <w:bookmarkEnd w:id="64"/>
    <w:bookmarkStart w:id="66" w:name="环境要求"/>
    <w:p>
      <w:pPr>
        <w:pStyle w:val="Heading3"/>
      </w:pPr>
      <w:r>
        <w:t xml:space="preserve">环境要求</w:t>
      </w:r>
    </w:p>
    <w:p>
      <w:pPr>
        <w:numPr>
          <w:ilvl w:val="0"/>
          <w:numId w:val="1007"/>
        </w:numPr>
      </w:pPr>
      <w:r>
        <w:t xml:space="preserve">操作系统及架构：CentOS 7.6 x86_64、CentOS aarch64、Ubuntu 18.04 x86_64、EulerOS x86、EulerOS aarch64</w:t>
      </w:r>
    </w:p>
    <w:p>
      <w:pPr>
        <w:numPr>
          <w:ilvl w:val="0"/>
          <w:numId w:val="1007"/>
        </w:numPr>
      </w:pPr>
      <w:r>
        <w:t xml:space="preserve">编译器：g++或aarch64-linux-gnu-g++</w:t>
      </w:r>
    </w:p>
    <w:p>
      <w:pPr>
        <w:numPr>
          <w:ilvl w:val="0"/>
          <w:numId w:val="1007"/>
        </w:numPr>
      </w:pPr>
      <w:r>
        <w:t xml:space="preserve">芯片：Ascend 310、Ascend 310P、Ascend 910</w:t>
      </w:r>
    </w:p>
    <w:p>
      <w:pPr>
        <w:numPr>
          <w:ilvl w:val="0"/>
          <w:numId w:val="1007"/>
        </w:numPr>
      </w:pPr>
      <w:r>
        <w:t xml:space="preserve">python及依赖的库：python3.7.5</w:t>
      </w:r>
    </w:p>
    <w:p>
      <w:pPr>
        <w:numPr>
          <w:ilvl w:val="0"/>
          <w:numId w:val="1007"/>
        </w:numPr>
      </w:pPr>
      <w:r>
        <w:t xml:space="preserve">已在环境上部署昇腾AI软件栈，并配置对应的的环境变量，请参见</w:t>
      </w:r>
      <w:hyperlink r:id="rId65">
        <w:r>
          <w:rPr>
            <w:rStyle w:val="Hyperlink"/>
          </w:rPr>
          <w:t xml:space="preserve">Link</w:t>
        </w:r>
      </w:hyperlink>
      <w:r>
        <w:t xml:space="preserve">中对应版本的CANN安装指南。</w:t>
      </w:r>
    </w:p>
    <w:p>
      <w:pPr>
        <w:numPr>
          <w:ilvl w:val="0"/>
          <w:numId w:val="1000"/>
        </w:numPr>
      </w:pPr>
      <w:r>
        <w:t xml:space="preserve">以下步骤中，开发环境指编译开发代码的环境，运行环境指运行算子、推理或训练等程序的环境，运行环境上必须带昇腾AI处理器。开发环境和运行环境可以合设在同一台服务器上，也可以分设，分设场景下，开发环境下编译出来的可执行文件，在运行环境下执行时，若开发环境和运行环境上的操作系统架构不同，则需要在开发环境中执行交叉编译。</w:t>
      </w:r>
    </w:p>
    <w:bookmarkEnd w:id="66"/>
    <w:bookmarkStart w:id="68" w:name="准备单算子模型和测试数据"/>
    <w:p>
      <w:pPr>
        <w:pStyle w:val="Heading3"/>
      </w:pPr>
      <w:r>
        <w:t xml:space="preserve">准备单算子模型和测试数据</w:t>
      </w:r>
    </w:p>
    <w:p>
      <w:pPr>
        <w:numPr>
          <w:ilvl w:val="0"/>
          <w:numId w:val="1008"/>
        </w:numPr>
      </w:pPr>
      <w:r>
        <w:t xml:space="preserve">配置CANN基础环境变量和Python环境变量，请参见</w:t>
      </w:r>
      <w:hyperlink r:id="rId67">
        <w:r>
          <w:rPr>
            <w:rStyle w:val="Hyperlink"/>
          </w:rPr>
          <w:t xml:space="preserve">Link</w:t>
        </w:r>
      </w:hyperlink>
      <w:r>
        <w:t xml:space="preserve">。</w:t>
      </w:r>
    </w:p>
    <w:p>
      <w:pPr>
        <w:numPr>
          <w:ilvl w:val="0"/>
          <w:numId w:val="1008"/>
        </w:numPr>
      </w:pPr>
      <w:r>
        <w:t xml:space="preserve">以运行用户登录开发环境。</w:t>
      </w:r>
    </w:p>
    <w:p>
      <w:pPr>
        <w:numPr>
          <w:ilvl w:val="0"/>
          <w:numId w:val="1008"/>
        </w:numPr>
      </w:pPr>
      <w:r>
        <w:t xml:space="preserve">下载sample仓代码并上传至环境后，请先进入“cplusplus/level1_single_api/1_acl/4_blas/gemm”样例目录。</w:t>
      </w:r>
    </w:p>
    <w:p>
      <w:pPr>
        <w:numPr>
          <w:ilvl w:val="0"/>
          <w:numId w:val="1000"/>
        </w:numPr>
      </w:pPr>
      <w:r>
        <w:t xml:space="preserve">请注意，下文中的样例目录均指“cplusplus/level1_single_api/1_acl/4_blas/gemm”目录。</w:t>
      </w:r>
    </w:p>
    <w:p>
      <w:pPr>
        <w:numPr>
          <w:ilvl w:val="0"/>
          <w:numId w:val="1008"/>
        </w:numPr>
      </w:pPr>
      <w:r>
        <w:t xml:space="preserve">准备测试数据。</w:t>
      </w:r>
    </w:p>
    <w:p>
      <w:pPr>
        <w:numPr>
          <w:ilvl w:val="0"/>
          <w:numId w:val="1000"/>
        </w:numPr>
      </w:pPr>
      <w:r>
        <w:t xml:space="preserve">切换到“样例目录/run/out/test_data/data“目录下，执行generate_data.py脚本，在“run/out/test_data/data“目录下生成矩阵A的数据文件matrix_a.bin、矩阵B的数据文件matrix_b.bin、矩阵C的数据文件matrix_c.bin。</w:t>
      </w:r>
    </w:p>
    <w:p>
      <w:pPr>
        <w:numPr>
          <w:ilvl w:val="0"/>
          <w:numId w:val="1000"/>
        </w:numPr>
        <w:pStyle w:val="SourceCode"/>
      </w:pPr>
      <w:r>
        <w:rPr>
          <w:rStyle w:val="NormalTok"/>
        </w:rPr>
        <w:t xml:space="preserve">python3</w:t>
      </w:r>
      <w:r>
        <w:rPr>
          <w:rStyle w:val="FloatTok"/>
        </w:rPr>
        <w:t xml:space="preserve">.7.5</w:t>
      </w:r>
      <w:r>
        <w:rPr>
          <w:rStyle w:val="NormalTok"/>
        </w:rPr>
        <w:t xml:space="preserve"> generate_data.py</w:t>
      </w:r>
    </w:p>
    <w:p>
      <w:pPr>
        <w:numPr>
          <w:ilvl w:val="0"/>
          <w:numId w:val="1000"/>
        </w:numPr>
      </w:pPr>
      <w:r>
        <w:t xml:space="preserve">“run/out/test_data/data“目录下生成的output.bin文件，其中的数据是generate_data.py脚本中直接通过公式计算出来的矩阵乘结果，不作为该样例的输入数据。</w:t>
      </w:r>
    </w:p>
    <w:p>
      <w:pPr>
        <w:numPr>
          <w:ilvl w:val="0"/>
          <w:numId w:val="1008"/>
        </w:numPr>
      </w:pPr>
      <w:r>
        <w:t xml:space="preserve">准备单算子模型。</w:t>
      </w:r>
    </w:p>
    <w:p>
      <w:pPr>
        <w:numPr>
          <w:ilvl w:val="0"/>
          <w:numId w:val="1000"/>
        </w:numPr>
      </w:pPr>
      <w:r>
        <w:t xml:space="preserve">将矩阵乘算子的算子描述信息（</w:t>
      </w:r>
      <w:r>
        <w:rPr>
          <w:iCs/>
          <w:i/>
        </w:rPr>
        <w:t xml:space="preserve">.json文件）编译成适配昇腾AI处理器的离线模型（</w:t>
      </w:r>
      <w:r>
        <w:t xml:space="preserve">.om文件），运行矩阵乘算子时使用。</w:t>
      </w:r>
    </w:p>
    <w:p>
      <w:pPr>
        <w:numPr>
          <w:ilvl w:val="0"/>
          <w:numId w:val="1000"/>
        </w:numPr>
      </w:pPr>
      <w:r>
        <w:t xml:space="preserve">切换到样例目录，执行如下命令(以昇腾310 AI处理器为例)：</w:t>
      </w:r>
    </w:p>
    <w:p>
      <w:pPr>
        <w:numPr>
          <w:ilvl w:val="0"/>
          <w:numId w:val="1000"/>
        </w:numPr>
        <w:pStyle w:val="SourceCode"/>
      </w:pPr>
      <w:r>
        <w:rPr>
          <w:rStyle w:val="NormalTok"/>
        </w:rPr>
        <w:t xml:space="preserve">atc </w:t>
      </w:r>
      <w:r>
        <w:rPr>
          <w:rStyle w:val="OperatorTok"/>
        </w:rPr>
        <w:t xml:space="preserve">--</w:t>
      </w:r>
      <w:r>
        <w:rPr>
          <w:rStyle w:val="NormalTok"/>
        </w:rPr>
        <w:t xml:space="preserve">singleop</w:t>
      </w:r>
      <w:r>
        <w:rPr>
          <w:rStyle w:val="OperatorTok"/>
        </w:rPr>
        <w:t xml:space="preserve">=</w:t>
      </w:r>
      <w:r>
        <w:rPr>
          <w:rStyle w:val="NormalTok"/>
        </w:rPr>
        <w:t xml:space="preserve">run</w:t>
      </w:r>
      <w:r>
        <w:rPr>
          <w:rStyle w:val="OperatorTok"/>
        </w:rPr>
        <w:t xml:space="preserve">/</w:t>
      </w:r>
      <w:r>
        <w:rPr>
          <w:rStyle w:val="NormalTok"/>
        </w:rPr>
        <w:t xml:space="preserve">out</w:t>
      </w:r>
      <w:r>
        <w:rPr>
          <w:rStyle w:val="OperatorTok"/>
        </w:rPr>
        <w:t xml:space="preserve">/</w:t>
      </w:r>
      <w:r>
        <w:rPr>
          <w:rStyle w:val="NormalTok"/>
        </w:rPr>
        <w:t xml:space="preserve">test_data</w:t>
      </w:r>
      <w:r>
        <w:rPr>
          <w:rStyle w:val="OperatorTok"/>
        </w:rPr>
        <w:t xml:space="preserve">/</w:t>
      </w:r>
      <w:r>
        <w:rPr>
          <w:rStyle w:val="NormalTok"/>
        </w:rPr>
        <w:t xml:space="preserve">config</w:t>
      </w:r>
      <w:r>
        <w:rPr>
          <w:rStyle w:val="OperatorTok"/>
        </w:rPr>
        <w:t xml:space="preserve">/</w:t>
      </w:r>
      <w:r>
        <w:rPr>
          <w:rStyle w:val="NormalTok"/>
        </w:rPr>
        <w:t xml:space="preserve">gemm.json </w:t>
      </w:r>
      <w:r>
        <w:rPr>
          <w:rStyle w:val="OperatorTok"/>
        </w:rPr>
        <w:t xml:space="preserve">--</w:t>
      </w:r>
      <w:r>
        <w:rPr>
          <w:rStyle w:val="NormalTok"/>
        </w:rPr>
        <w:t xml:space="preserve">soc_version</w:t>
      </w:r>
      <w:r>
        <w:rPr>
          <w:rStyle w:val="OperatorTok"/>
        </w:rPr>
        <w:t xml:space="preserve">=</w:t>
      </w:r>
      <w:r>
        <w:rPr>
          <w:rStyle w:val="NormalTok"/>
        </w:rPr>
        <w:t xml:space="preserve">Ascend310 </w:t>
      </w:r>
      <w:r>
        <w:rPr>
          <w:rStyle w:val="OperatorTok"/>
        </w:rPr>
        <w:t xml:space="preserve">--</w:t>
      </w:r>
      <w:r>
        <w:rPr>
          <w:rStyle w:val="NormalTok"/>
        </w:rPr>
        <w:t xml:space="preserve">output</w:t>
      </w:r>
      <w:r>
        <w:rPr>
          <w:rStyle w:val="OperatorTok"/>
        </w:rPr>
        <w:t xml:space="preserve">=</w:t>
      </w:r>
      <w:r>
        <w:rPr>
          <w:rStyle w:val="NormalTok"/>
        </w:rPr>
        <w:t xml:space="preserve">run</w:t>
      </w:r>
      <w:r>
        <w:rPr>
          <w:rStyle w:val="OperatorTok"/>
        </w:rPr>
        <w:t xml:space="preserve">/</w:t>
      </w:r>
      <w:r>
        <w:rPr>
          <w:rStyle w:val="NormalTok"/>
        </w:rPr>
        <w:t xml:space="preserve">out</w:t>
      </w:r>
      <w:r>
        <w:rPr>
          <w:rStyle w:val="OperatorTok"/>
        </w:rPr>
        <w:t xml:space="preserve">/</w:t>
      </w:r>
      <w:r>
        <w:rPr>
          <w:rStyle w:val="NormalTok"/>
        </w:rPr>
        <w:t xml:space="preserve">op_models</w:t>
      </w:r>
    </w:p>
    <w:p>
      <w:pPr>
        <w:numPr>
          <w:ilvl w:val="1"/>
          <w:numId w:val="1009"/>
        </w:numPr>
      </w:pPr>
      <w:r>
        <w:t xml:space="preserve">--singleop：单算子定义文件（*.json文件）。</w:t>
      </w:r>
    </w:p>
    <w:p>
      <w:pPr>
        <w:numPr>
          <w:ilvl w:val="1"/>
          <w:numId w:val="1009"/>
        </w:numPr>
      </w:pPr>
      <w:r>
        <w:t xml:space="preserve">--soc_version：昇腾AI处理器的版本。进入“CANN软件安装目录/compiler/data/platform_config”目录，".ini"文件的文件名即为昇腾AI处理器的版本，请根据实际情况选择。</w:t>
      </w:r>
    </w:p>
    <w:p>
      <w:pPr>
        <w:numPr>
          <w:ilvl w:val="1"/>
          <w:numId w:val="1009"/>
        </w:numPr>
      </w:pPr>
      <w:r>
        <w:t xml:space="preserve">--output：生成的om文件必须放在“run/out/op_models“目录下。</w:t>
      </w:r>
    </w:p>
    <w:bookmarkEnd w:id="68"/>
    <w:bookmarkStart w:id="69" w:name="编译运行"/>
    <w:p>
      <w:pPr>
        <w:pStyle w:val="Heading3"/>
      </w:pPr>
      <w:r>
        <w:t xml:space="preserve">编译运行</w:t>
      </w:r>
    </w:p>
    <w:p>
      <w:pPr>
        <w:numPr>
          <w:ilvl w:val="0"/>
          <w:numId w:val="1010"/>
        </w:numPr>
      </w:pPr>
      <w:r>
        <w:t xml:space="preserve">配置CANN基础环境变量和Python环境变量，请参见</w:t>
      </w:r>
      <w:hyperlink r:id="rId67">
        <w:r>
          <w:rPr>
            <w:rStyle w:val="Hyperlink"/>
          </w:rPr>
          <w:t xml:space="preserve">Link</w:t>
        </w:r>
      </w:hyperlink>
      <w:r>
        <w:t xml:space="preserve">。</w:t>
      </w:r>
    </w:p>
    <w:p>
      <w:pPr>
        <w:numPr>
          <w:ilvl w:val="0"/>
          <w:numId w:val="1010"/>
        </w:numPr>
      </w:pPr>
      <w:r>
        <w:t xml:space="preserve">编译代码。</w:t>
      </w:r>
    </w:p>
    <w:p>
      <w:pPr>
        <w:numPr>
          <w:ilvl w:val="1"/>
          <w:numId w:val="1011"/>
        </w:numPr>
      </w:pPr>
      <w:r>
        <w:t xml:space="preserve">以运行用户登录开发环境。</w:t>
      </w:r>
    </w:p>
    <w:p>
      <w:pPr>
        <w:numPr>
          <w:ilvl w:val="1"/>
          <w:numId w:val="1011"/>
        </w:numPr>
      </w:pPr>
      <w:r>
        <w:t xml:space="preserve">下载sample仓代码并上传至环境后，请先进入“cplusplus/level1_single_api/1_acl/4_blas/gemm”样例目录。</w:t>
      </w:r>
    </w:p>
    <w:p>
      <w:pPr>
        <w:numPr>
          <w:ilvl w:val="1"/>
          <w:numId w:val="1000"/>
        </w:numPr>
      </w:pPr>
      <w:r>
        <w:t xml:space="preserve">请注意，下文中的样例目录均指“cplusplus/level1_single_api/1_acl/4_blas/gemm”目录。</w:t>
      </w:r>
    </w:p>
    <w:p>
      <w:pPr>
        <w:numPr>
          <w:ilvl w:val="1"/>
          <w:numId w:val="1011"/>
        </w:numPr>
      </w:pPr>
      <w:r>
        <w:t xml:space="preserve">设置环境变量，配置程序编译依赖的头文件与库文件路径。</w:t>
      </w:r>
    </w:p>
    <w:p>
      <w:pPr>
        <w:numPr>
          <w:ilvl w:val="1"/>
          <w:numId w:val="1000"/>
        </w:numPr>
      </w:pPr>
      <w:r>
        <w:t xml:space="preserve">设置以下环境变量后，编译脚本会根据“{DDK_PATH}环境变量值/runtime/include/acl”目录查找编译依赖的头文件，根据{NPU_HOST_LIB}环境变量指向的目录查找编译依赖的库文件。“$HOME/Ascend”请替换“Ascend-cann-toolkit”包的实际安装路径。</w:t>
      </w:r>
    </w:p>
    <w:p>
      <w:pPr>
        <w:numPr>
          <w:ilvl w:val="1"/>
          <w:numId w:val="1000"/>
        </w:numPr>
      </w:pPr>
      <w:r>
        <w:rPr>
          <w:bCs/>
          <w:b/>
        </w:rPr>
        <w:t xml:space="preserve">注意</w:t>
      </w:r>
      <w:r>
        <w:t xml:space="preserve">，在配置{NPU_HOST_LIB}环境变量时，需使用的“runtime/lib64/stub”目录下*.so库，确保在编译基于AscendCL接口的应用程序时，不依赖其它组件（例如Driver）的 *.so库，编译成功后，运行应用程序时，系统会根据LD_LIBRARY_PATH环境变量查找“Ascend-cann-toolkit安装目录/runtime/lib64”目录下的 *.so库，同时会自动链接到所依赖的其它组件的 *.so库。</w:t>
      </w:r>
    </w:p>
    <w:p>
      <w:pPr>
        <w:numPr>
          <w:ilvl w:val="2"/>
          <w:numId w:val="1012"/>
        </w:numPr>
      </w:pPr>
      <w:r>
        <w:t xml:space="preserve">当开发环境与运行环境的操作系统架构相同时，配置示例如下所示：</w:t>
      </w:r>
    </w:p>
    <w:p>
      <w:pPr>
        <w:numPr>
          <w:ilvl w:val="2"/>
          <w:numId w:val="1000"/>
        </w:numPr>
        <w:pStyle w:val="SourceCode"/>
      </w:pPr>
      <w:r>
        <w:rPr>
          <w:rStyle w:val="NormalTok"/>
        </w:rPr>
        <w:t xml:space="preserve">export DDK_PATH</w:t>
      </w:r>
      <w:r>
        <w:rPr>
          <w:rStyle w:val="OperatorTok"/>
        </w:rPr>
        <w:t xml:space="preserve">=/</w:t>
      </w:r>
      <w:r>
        <w:rPr>
          <w:rStyle w:val="NormalTok"/>
        </w:rPr>
        <w:t xml:space="preserve">usr</w:t>
      </w:r>
      <w:r>
        <w:rPr>
          <w:rStyle w:val="OperatorTok"/>
        </w:rPr>
        <w:t xml:space="preserve">/</w:t>
      </w:r>
      <w:r>
        <w:rPr>
          <w:rStyle w:val="NormalTok"/>
        </w:rPr>
        <w:t xml:space="preserve">local</w:t>
      </w:r>
      <w:r>
        <w:rPr>
          <w:rStyle w:val="OperatorTok"/>
        </w:rPr>
        <w:t xml:space="preserve">/</w:t>
      </w:r>
      <w:r>
        <w:rPr>
          <w:rStyle w:val="NormalTok"/>
        </w:rPr>
        <w:t xml:space="preserve">Ascend</w:t>
      </w:r>
      <w:r>
        <w:rPr>
          <w:rStyle w:val="OperatorTok"/>
        </w:rPr>
        <w:t xml:space="preserve">/</w:t>
      </w:r>
      <w:r>
        <w:rPr>
          <w:rStyle w:val="NormalTok"/>
        </w:rPr>
        <w:t xml:space="preserve">ascend</w:t>
      </w:r>
      <w:r>
        <w:rPr>
          <w:rStyle w:val="OperatorTok"/>
        </w:rPr>
        <w:t xml:space="preserve">-</w:t>
      </w:r>
      <w:r>
        <w:rPr>
          <w:rStyle w:val="NormalTok"/>
        </w:rPr>
        <w:t xml:space="preserve">toolkit</w:t>
      </w:r>
      <w:r>
        <w:rPr>
          <w:rStyle w:val="OperatorTok"/>
        </w:rPr>
        <w:t xml:space="preserve">/</w:t>
      </w:r>
      <w:r>
        <w:rPr>
          <w:rStyle w:val="NormalTok"/>
        </w:rPr>
        <w:t xml:space="preserve">latest</w:t>
      </w:r>
      <w:r>
        <w:br/>
      </w:r>
      <w:r>
        <w:rPr>
          <w:rStyle w:val="NormalTok"/>
        </w:rPr>
        <w:t xml:space="preserve">export NPU_HOST_LIB</w:t>
      </w:r>
      <w:r>
        <w:rPr>
          <w:rStyle w:val="OperatorTok"/>
        </w:rPr>
        <w:t xml:space="preserve">=</w:t>
      </w:r>
      <w:r>
        <w:rPr>
          <w:rStyle w:val="NormalTok"/>
        </w:rPr>
        <w:t xml:space="preserve">$DDK_PATH</w:t>
      </w:r>
      <w:r>
        <w:rPr>
          <w:rStyle w:val="OperatorTok"/>
        </w:rPr>
        <w:t xml:space="preserve">/</w:t>
      </w:r>
      <w:r>
        <w:rPr>
          <w:rStyle w:val="NormalTok"/>
        </w:rPr>
        <w:t xml:space="preserve">atc</w:t>
      </w:r>
      <w:r>
        <w:rPr>
          <w:rStyle w:val="OperatorTok"/>
        </w:rPr>
        <w:t xml:space="preserve">/</w:t>
      </w:r>
      <w:r>
        <w:rPr>
          <w:rStyle w:val="NormalTok"/>
        </w:rPr>
        <w:t xml:space="preserve">lib64</w:t>
      </w:r>
      <w:r>
        <w:rPr>
          <w:rStyle w:val="OperatorTok"/>
        </w:rPr>
        <w:t xml:space="preserve">/</w:t>
      </w:r>
      <w:r>
        <w:rPr>
          <w:rStyle w:val="NormalTok"/>
        </w:rPr>
        <w:t xml:space="preserve">stub</w:t>
      </w:r>
    </w:p>
    <w:p>
      <w:pPr>
        <w:numPr>
          <w:ilvl w:val="2"/>
          <w:numId w:val="1012"/>
        </w:numPr>
      </w:pPr>
      <w:r>
        <w:t xml:space="preserve">当开发环境与运行环境的操作系统架构不同时，配置示例如下所示：</w:t>
      </w:r>
    </w:p>
    <w:p>
      <w:pPr>
        <w:numPr>
          <w:ilvl w:val="2"/>
          <w:numId w:val="1000"/>
        </w:numPr>
      </w:pPr>
      <w:r>
        <w:t xml:space="preserve">例如，当开发环境为X86架构、运行环境为AArch64架构时，则涉及交叉编译，需在开发环境上安装AArch64架构的软件包，将{DDK_PATH}环境变量的路径指向AArch64架构的软件包安装目录（如下所示），便于使用与运行环境架构相同的软件包中的头文件和库文件来编译代码。</w:t>
      </w:r>
    </w:p>
    <w:p>
      <w:pPr>
        <w:numPr>
          <w:ilvl w:val="2"/>
          <w:numId w:val="1000"/>
        </w:numPr>
        <w:pStyle w:val="SourceCode"/>
      </w:pPr>
      <w:r>
        <w:rPr>
          <w:rStyle w:val="VerbatimChar"/>
        </w:rPr>
        <w:t xml:space="preserve">export DDK_PATH=$HOME/Ascend/ascend-toolkit/latest/arm64-linux</w:t>
      </w:r>
      <w:r>
        <w:br/>
      </w:r>
      <w:r>
        <w:rPr>
          <w:rStyle w:val="VerbatimChar"/>
        </w:rPr>
        <w:t xml:space="preserve">export NPU_HOST_LIB=$DDK_PATH/runtime/lib64/stub</w:t>
      </w:r>
    </w:p>
    <w:p>
      <w:pPr>
        <w:numPr>
          <w:ilvl w:val="1"/>
          <w:numId w:val="1000"/>
        </w:numPr>
      </w:pPr>
      <w:r>
        <w:t xml:space="preserve">您可以登录对应的环境，执行“uname -a”命令查询其操作系统的架构。</w:t>
      </w:r>
    </w:p>
    <w:p>
      <w:pPr>
        <w:numPr>
          <w:ilvl w:val="1"/>
          <w:numId w:val="1011"/>
        </w:numPr>
      </w:pPr>
      <w:r>
        <w:t xml:space="preserve">切换到样例目录下，创建目录用于存放编译文件，例如，本文中，创建的目录为“build/intermediates/host“。</w:t>
      </w:r>
    </w:p>
    <w:p>
      <w:pPr>
        <w:numPr>
          <w:ilvl w:val="1"/>
          <w:numId w:val="1000"/>
        </w:numPr>
        <w:pStyle w:val="SourceCode"/>
      </w:pPr>
      <w:r>
        <w:rPr>
          <w:rStyle w:val="VerbatimChar"/>
        </w:rPr>
        <w:t xml:space="preserve">mkdir -p build/intermediates/host</w:t>
      </w:r>
    </w:p>
    <w:p>
      <w:pPr>
        <w:numPr>
          <w:ilvl w:val="1"/>
          <w:numId w:val="1011"/>
        </w:numPr>
      </w:pPr>
      <w:r>
        <w:t xml:space="preserve">切换到“build/intermediates/host“目录，执行</w:t>
      </w:r>
      <w:r>
        <w:rPr>
          <w:bCs/>
          <w:b/>
        </w:rPr>
        <w:t xml:space="preserve">cmake</w:t>
      </w:r>
      <w:r>
        <w:t xml:space="preserve">生成编译文件。</w:t>
      </w:r>
    </w:p>
    <w:p>
      <w:pPr>
        <w:numPr>
          <w:ilvl w:val="1"/>
          <w:numId w:val="1000"/>
        </w:numPr>
      </w:pPr>
      <w:r>
        <w:t xml:space="preserve">修改CMakeList.txt</w:t>
      </w:r>
    </w:p>
    <w:p>
      <w:pPr>
        <w:numPr>
          <w:ilvl w:val="1"/>
          <w:numId w:val="1000"/>
        </w:numPr>
      </w:pPr>
      <w:r>
        <w:t xml:space="preserve">“../../../src“表示CMakeLists.txt文件所在的目录，请根据实际目录层级修改。</w:t>
      </w:r>
    </w:p>
    <w:p>
      <w:pPr>
        <w:numPr>
          <w:ilvl w:val="1"/>
          <w:numId w:val="1000"/>
        </w:numPr>
      </w:pPr>
      <w:r>
        <w:t xml:space="preserve">将DCMAKE_SKIP_RPATH设置为TRUE，代表不会将rpath信息（即NPU_HOST_LIB配置的路径）添加到编译生成的可执行文件中去，可执行文件运行时会自动搜索实际设置的LD_LIBRARY_PATH中的动态链接库。</w:t>
      </w:r>
    </w:p>
    <w:p>
      <w:pPr>
        <w:numPr>
          <w:ilvl w:val="2"/>
          <w:numId w:val="1013"/>
        </w:numPr>
      </w:pPr>
      <w:r>
        <w:t xml:space="preserve">当开发环境与运行环境操作系统架构相同时，执行如下命令编译。</w:t>
      </w:r>
    </w:p>
    <w:p>
      <w:pPr>
        <w:numPr>
          <w:ilvl w:val="2"/>
          <w:numId w:val="1000"/>
        </w:numPr>
        <w:pStyle w:val="SourceCode"/>
      </w:pPr>
      <w:r>
        <w:rPr>
          <w:rStyle w:val="NormalTok"/>
        </w:rPr>
        <w:t xml:space="preserve">cd build</w:t>
      </w:r>
      <w:r>
        <w:rPr>
          <w:rStyle w:val="OperatorTok"/>
        </w:rPr>
        <w:t xml:space="preserve">/</w:t>
      </w:r>
      <w:r>
        <w:rPr>
          <w:rStyle w:val="NormalTok"/>
        </w:rPr>
        <w:t xml:space="preserve">intermediates</w:t>
      </w:r>
      <w:r>
        <w:rPr>
          <w:rStyle w:val="OperatorTok"/>
        </w:rPr>
        <w:t xml:space="preserve">/</w:t>
      </w:r>
      <w:r>
        <w:rPr>
          <w:rStyle w:val="NormalTok"/>
        </w:rPr>
        <w:t xml:space="preserve">host</w:t>
      </w:r>
      <w:r>
        <w:br/>
      </w:r>
      <w:r>
        <w:rPr>
          <w:rStyle w:val="NormalTok"/>
        </w:rPr>
        <w:t xml:space="preserve">cmake ..</w:t>
      </w:r>
      <w:r>
        <w:rPr>
          <w:rStyle w:val="OperatorTok"/>
        </w:rPr>
        <w:t xml:space="preserve">/</w:t>
      </w:r>
      <w:r>
        <w:rPr>
          <w:rStyle w:val="NormalTok"/>
        </w:rPr>
        <w:t xml:space="preserve">..</w:t>
      </w:r>
      <w:r>
        <w:rPr>
          <w:rStyle w:val="OperatorTok"/>
        </w:rPr>
        <w:t xml:space="preserve">/</w:t>
      </w:r>
      <w:r>
        <w:rPr>
          <w:rStyle w:val="NormalTok"/>
        </w:rPr>
        <w:t xml:space="preserve">..</w:t>
      </w:r>
      <w:r>
        <w:rPr>
          <w:rStyle w:val="OperatorTok"/>
        </w:rPr>
        <w:t xml:space="preserve">/</w:t>
      </w:r>
      <w:r>
        <w:rPr>
          <w:rStyle w:val="NormalTok"/>
        </w:rPr>
        <w:t xml:space="preserve">src </w:t>
      </w:r>
      <w:r>
        <w:rPr>
          <w:rStyle w:val="OperatorTok"/>
        </w:rPr>
        <w:t xml:space="preserve">-</w:t>
      </w:r>
      <w:r>
        <w:rPr>
          <w:rStyle w:val="NormalTok"/>
        </w:rPr>
        <w:t xml:space="preserve">DCMAKE_CXX_COMPILER</w:t>
      </w:r>
      <w:r>
        <w:rPr>
          <w:rStyle w:val="OperatorTok"/>
        </w:rPr>
        <w:t xml:space="preserve">=</w:t>
      </w:r>
      <w:r>
        <w:rPr>
          <w:rStyle w:val="NormalTok"/>
        </w:rPr>
        <w:t xml:space="preserve">g</w:t>
      </w:r>
      <w:r>
        <w:rPr>
          <w:rStyle w:val="OperatorTok"/>
        </w:rPr>
        <w:t xml:space="preserve">++</w:t>
      </w:r>
      <w:r>
        <w:rPr>
          <w:rStyle w:val="NormalTok"/>
        </w:rPr>
        <w:t xml:space="preserve"> </w:t>
      </w:r>
      <w:r>
        <w:rPr>
          <w:rStyle w:val="OperatorTok"/>
        </w:rPr>
        <w:t xml:space="preserve">-</w:t>
      </w:r>
      <w:r>
        <w:rPr>
          <w:rStyle w:val="NormalTok"/>
        </w:rPr>
        <w:t xml:space="preserve">DCMAKE_SKIP_RPATH</w:t>
      </w:r>
      <w:r>
        <w:rPr>
          <w:rStyle w:val="OperatorTok"/>
        </w:rPr>
        <w:t xml:space="preserve">=</w:t>
      </w:r>
      <w:r>
        <w:rPr>
          <w:rStyle w:val="NormalTok"/>
        </w:rPr>
        <w:t xml:space="preserve">TRUE</w:t>
      </w:r>
    </w:p>
    <w:p>
      <w:pPr>
        <w:numPr>
          <w:ilvl w:val="2"/>
          <w:numId w:val="1013"/>
        </w:numPr>
      </w:pPr>
      <w:r>
        <w:t xml:space="preserve">当开发环境与运行环境操作系统架构不同时，执行以下命令进行交叉编译。</w:t>
      </w:r>
    </w:p>
    <w:p>
      <w:pPr>
        <w:numPr>
          <w:ilvl w:val="2"/>
          <w:numId w:val="1000"/>
        </w:numPr>
      </w:pPr>
      <w:r>
        <w:t xml:space="preserve">例如，当开发环境为X86架构，运行环境为AArch64架构时，执行以下命令进行交叉编译。</w:t>
      </w:r>
    </w:p>
    <w:p>
      <w:pPr>
        <w:numPr>
          <w:ilvl w:val="2"/>
          <w:numId w:val="1000"/>
        </w:numPr>
        <w:pStyle w:val="SourceCode"/>
      </w:pPr>
      <w:r>
        <w:rPr>
          <w:rStyle w:val="VerbatimChar"/>
        </w:rPr>
        <w:t xml:space="preserve">cd build/intermediates/host</w:t>
      </w:r>
      <w:r>
        <w:br/>
      </w:r>
      <w:r>
        <w:rPr>
          <w:rStyle w:val="VerbatimChar"/>
        </w:rPr>
        <w:t xml:space="preserve">cmake ../../../src -DCMAKE_CXX_COMPILER=aarch64-linux-gnu-g++ -DCMAKE_SKIP_RPATH=TRUE</w:t>
      </w:r>
    </w:p>
    <w:p>
      <w:pPr>
        <w:numPr>
          <w:ilvl w:val="1"/>
          <w:numId w:val="1011"/>
        </w:numPr>
      </w:pPr>
      <w:r>
        <w:t xml:space="preserve">执行</w:t>
      </w:r>
      <w:r>
        <w:rPr>
          <w:bCs/>
          <w:b/>
        </w:rPr>
        <w:t xml:space="preserve">make</w:t>
      </w:r>
      <w:r>
        <w:t xml:space="preserve">命令，生成的可执行文件execute_gemm_op在“样例目录/run/out“目录下。</w:t>
      </w:r>
    </w:p>
    <w:p>
      <w:pPr>
        <w:numPr>
          <w:ilvl w:val="1"/>
          <w:numId w:val="1000"/>
        </w:numPr>
        <w:pStyle w:val="SourceCode"/>
      </w:pPr>
      <w:r>
        <w:rPr>
          <w:rStyle w:val="NormalTok"/>
        </w:rPr>
        <w:t xml:space="preserve">make</w:t>
      </w:r>
    </w:p>
    <w:p>
      <w:pPr>
        <w:numPr>
          <w:ilvl w:val="0"/>
          <w:numId w:val="1010"/>
        </w:numPr>
      </w:pPr>
      <w:r>
        <w:t xml:space="preserve">运行应用。</w:t>
      </w:r>
    </w:p>
    <w:p>
      <w:pPr>
        <w:numPr>
          <w:ilvl w:val="1"/>
          <w:numId w:val="1014"/>
        </w:numPr>
      </w:pPr>
      <w:r>
        <w:t xml:space="preserve">以运行用户将开发环境的样例目录及目录下的文件上传到运行环境（Host），例如“$HOME/acl_execute_gemm”。</w:t>
      </w:r>
    </w:p>
    <w:p>
      <w:pPr>
        <w:numPr>
          <w:ilvl w:val="1"/>
          <w:numId w:val="1014"/>
        </w:numPr>
      </w:pPr>
      <w:r>
        <w:t xml:space="preserve">以运行用户登录运行环境（Host）。</w:t>
      </w:r>
    </w:p>
    <w:p>
      <w:pPr>
        <w:numPr>
          <w:ilvl w:val="1"/>
          <w:numId w:val="1014"/>
        </w:numPr>
      </w:pPr>
      <w:r>
        <w:t xml:space="preserve">切换到可执行文件execute_gemm_op所在的目录，例如“$HOME/acl_execute_gemm/run/out”，给该目录下的execute_gemm_op文件加执行权限。</w:t>
      </w:r>
    </w:p>
    <w:p>
      <w:pPr>
        <w:numPr>
          <w:ilvl w:val="1"/>
          <w:numId w:val="1000"/>
        </w:numPr>
        <w:pStyle w:val="SourceCode"/>
      </w:pPr>
      <w:r>
        <w:rPr>
          <w:rStyle w:val="VerbatimChar"/>
        </w:rPr>
        <w:t xml:space="preserve">chmod +x execute_gemm_op</w:t>
      </w:r>
    </w:p>
    <w:p>
      <w:pPr>
        <w:numPr>
          <w:ilvl w:val="1"/>
          <w:numId w:val="1014"/>
        </w:numPr>
      </w:pPr>
      <w:r>
        <w:t xml:space="preserve">切换到可执行文件execute_gemm_op所在的目录，例如“$HOME/acl_execute_gemm/run/out”，运行可执行文件。</w:t>
      </w:r>
    </w:p>
    <w:p>
      <w:pPr>
        <w:numPr>
          <w:ilvl w:val="1"/>
          <w:numId w:val="1000"/>
        </w:numPr>
        <w:pStyle w:val="SourceCode"/>
      </w:pPr>
      <w:r>
        <w:rPr>
          <w:rStyle w:val="VerbatimChar"/>
        </w:rPr>
        <w:t xml:space="preserve">./execute_gemm_op</w:t>
      </w:r>
    </w:p>
    <w:p>
      <w:pPr>
        <w:numPr>
          <w:ilvl w:val="1"/>
          <w:numId w:val="1000"/>
        </w:numPr>
      </w:pPr>
      <w:r>
        <w:t xml:space="preserve">执行成功后，会直接在终端窗口显示矩阵A的数据、矩阵B的数据以及矩阵乘的结果，同时在“result_files“目录下，生成存放矩阵乘结果的matrix_c.bin文件。</w:t>
      </w:r>
    </w:p>
    <w:bookmarkEnd w:id="69"/>
    <w:bookmarkStart w:id="70" w:name="关键接口介绍"/>
    <w:p>
      <w:pPr>
        <w:pStyle w:val="Heading3"/>
      </w:pPr>
      <w:r>
        <w:t xml:space="preserve">关键接口介绍</w:t>
      </w:r>
    </w:p>
    <w:p>
      <w:pPr>
        <w:pStyle w:val="FirstParagraph"/>
      </w:pPr>
      <w:r>
        <w:t xml:space="preserve">在该样例中，涉及的关键功能及其对应的接口，如下所示：</w:t>
      </w:r>
    </w:p>
    <w:p>
      <w:pPr>
        <w:numPr>
          <w:ilvl w:val="0"/>
          <w:numId w:val="1015"/>
        </w:numPr>
      </w:pPr>
      <w:r>
        <w:rPr>
          <w:bCs/>
          <w:b/>
        </w:rPr>
        <w:t xml:space="preserve">初始化</w:t>
      </w:r>
    </w:p>
    <w:p>
      <w:pPr>
        <w:numPr>
          <w:ilvl w:val="1"/>
          <w:numId w:val="1016"/>
        </w:numPr>
      </w:pPr>
      <w:r>
        <w:t xml:space="preserve">调用aclInit接口初始化AscendCL配置。</w:t>
      </w:r>
    </w:p>
    <w:p>
      <w:pPr>
        <w:numPr>
          <w:ilvl w:val="1"/>
          <w:numId w:val="1016"/>
        </w:numPr>
      </w:pPr>
      <w:r>
        <w:t xml:space="preserve">调用aclFinalize接口实现AscendCL去初始化。</w:t>
      </w:r>
    </w:p>
    <w:p>
      <w:pPr>
        <w:numPr>
          <w:ilvl w:val="0"/>
          <w:numId w:val="1015"/>
        </w:numPr>
      </w:pPr>
      <w:r>
        <w:rPr>
          <w:bCs/>
          <w:b/>
        </w:rPr>
        <w:t xml:space="preserve">Device管理</w:t>
      </w:r>
    </w:p>
    <w:p>
      <w:pPr>
        <w:numPr>
          <w:ilvl w:val="1"/>
          <w:numId w:val="1017"/>
        </w:numPr>
      </w:pPr>
      <w:r>
        <w:t xml:space="preserve">调用aclrtSetDevice接口指定用于运算的Device。</w:t>
      </w:r>
    </w:p>
    <w:p>
      <w:pPr>
        <w:numPr>
          <w:ilvl w:val="1"/>
          <w:numId w:val="1017"/>
        </w:numPr>
      </w:pPr>
      <w:r>
        <w:t xml:space="preserve">调用aclrtGetRunMode接口获取昇腾AI软件栈的运行模式，根据运行模式的不同，内部处理流程不同。</w:t>
      </w:r>
    </w:p>
    <w:p>
      <w:pPr>
        <w:numPr>
          <w:ilvl w:val="1"/>
          <w:numId w:val="1017"/>
        </w:numPr>
      </w:pPr>
      <w:r>
        <w:t xml:space="preserve">调用aclrtResetDevice接口复位当前运算的Device，回收Device上的资源。</w:t>
      </w:r>
    </w:p>
    <w:p>
      <w:pPr>
        <w:numPr>
          <w:ilvl w:val="0"/>
          <w:numId w:val="1015"/>
        </w:numPr>
      </w:pPr>
      <w:r>
        <w:rPr>
          <w:bCs/>
          <w:b/>
        </w:rPr>
        <w:t xml:space="preserve">Stream管理</w:t>
      </w:r>
    </w:p>
    <w:p>
      <w:pPr>
        <w:numPr>
          <w:ilvl w:val="1"/>
          <w:numId w:val="1018"/>
        </w:numPr>
      </w:pPr>
      <w:r>
        <w:t xml:space="preserve">调用aclrtCreateStream接口创建Stream。</w:t>
      </w:r>
    </w:p>
    <w:p>
      <w:pPr>
        <w:numPr>
          <w:ilvl w:val="1"/>
          <w:numId w:val="1018"/>
        </w:numPr>
      </w:pPr>
      <w:r>
        <w:t xml:space="preserve">调用aclrtDestroyStream接口销毁Stream。</w:t>
      </w:r>
    </w:p>
    <w:p>
      <w:pPr>
        <w:numPr>
          <w:ilvl w:val="1"/>
          <w:numId w:val="1018"/>
        </w:numPr>
      </w:pPr>
      <w:r>
        <w:t xml:space="preserve">调用aclrtSynchronizeStream接口阻塞程序运行，直到指定stream中的所有任务都完成。</w:t>
      </w:r>
    </w:p>
    <w:p>
      <w:pPr>
        <w:numPr>
          <w:ilvl w:val="0"/>
          <w:numId w:val="1015"/>
        </w:numPr>
      </w:pPr>
      <w:r>
        <w:rPr>
          <w:bCs/>
          <w:b/>
        </w:rPr>
        <w:t xml:space="preserve">内存管理</w:t>
      </w:r>
    </w:p>
    <w:p>
      <w:pPr>
        <w:numPr>
          <w:ilvl w:val="1"/>
          <w:numId w:val="1019"/>
        </w:numPr>
      </w:pPr>
      <w:r>
        <w:t xml:space="preserve">调用aclrtMallocHost接口申请Host上内存。</w:t>
      </w:r>
    </w:p>
    <w:p>
      <w:pPr>
        <w:numPr>
          <w:ilvl w:val="1"/>
          <w:numId w:val="1019"/>
        </w:numPr>
      </w:pPr>
      <w:r>
        <w:t xml:space="preserve">调用aclrtFreeHost释放Host上的内存。</w:t>
      </w:r>
    </w:p>
    <w:p>
      <w:pPr>
        <w:numPr>
          <w:ilvl w:val="1"/>
          <w:numId w:val="1019"/>
        </w:numPr>
      </w:pPr>
      <w:r>
        <w:t xml:space="preserve">调用aclrtMalloc接口申请Device上的内存。</w:t>
      </w:r>
    </w:p>
    <w:p>
      <w:pPr>
        <w:numPr>
          <w:ilvl w:val="1"/>
          <w:numId w:val="1019"/>
        </w:numPr>
      </w:pPr>
      <w:r>
        <w:t xml:space="preserve">调用aclrtFree接口释放Device上的内存。</w:t>
      </w:r>
    </w:p>
    <w:p>
      <w:pPr>
        <w:numPr>
          <w:ilvl w:val="0"/>
          <w:numId w:val="1015"/>
        </w:numPr>
      </w:pPr>
      <w:r>
        <w:rPr>
          <w:bCs/>
          <w:b/>
        </w:rPr>
        <w:t xml:space="preserve">数据传输</w:t>
      </w:r>
    </w:p>
    <w:p>
      <w:pPr>
        <w:numPr>
          <w:ilvl w:val="1"/>
          <w:numId w:val="1020"/>
        </w:numPr>
      </w:pPr>
      <w:r>
        <w:t xml:space="preserve">调用aclrtMemcpy接口通过内存复制的方式实现数据传输。</w:t>
      </w:r>
    </w:p>
    <w:p>
      <w:pPr>
        <w:numPr>
          <w:ilvl w:val="0"/>
          <w:numId w:val="1015"/>
        </w:numPr>
      </w:pPr>
      <w:r>
        <w:rPr>
          <w:bCs/>
          <w:b/>
        </w:rPr>
        <w:t xml:space="preserve">单算子调用</w:t>
      </w:r>
    </w:p>
    <w:p>
      <w:pPr>
        <w:numPr>
          <w:ilvl w:val="1"/>
          <w:numId w:val="1021"/>
        </w:numPr>
      </w:pPr>
      <w:r>
        <w:t xml:space="preserve">调用aclblasGemmEx接口实现矩阵-矩阵相乘的运算，由用户指定矩阵中元素的数据类型。在aclblasGemmEx接口内部封装了系统内置的矩阵乘算子GEMM。</w:t>
      </w:r>
    </w:p>
    <w:p>
      <w:pPr>
        <w:numPr>
          <w:ilvl w:val="1"/>
          <w:numId w:val="1021"/>
        </w:numPr>
      </w:pPr>
      <w:r>
        <w:t xml:space="preserve">使用ATC（Ascend Tensor Compiler）工具将内置的矩阵乘算子GEMM的算子描述信息（包括输入输出Tensor描述、算子属性等）编译成适配昇腾AI处理器的离线模型（*.om文件），用于验证矩阵乘算子GEMM的运行结果。</w:t>
      </w:r>
    </w:p>
    <w:bookmarkEnd w:id="70"/>
    <w:bookmarkEnd w:id="71"/>
    <w:bookmarkStart w:id="80" w:name="链接汇总"/>
    <w:p>
      <w:pPr>
        <w:pStyle w:val="Heading2"/>
      </w:pPr>
      <w:r>
        <w:t xml:space="preserve">链接汇总</w:t>
      </w:r>
    </w:p>
    <w:p>
      <w:pPr>
        <w:pStyle w:val="FirstParagraph"/>
      </w:pPr>
      <w:r>
        <w:t xml:space="preserve">昇腾社区官网：</w:t>
      </w:r>
    </w:p>
    <w:p>
      <w:pPr>
        <w:pStyle w:val="BodyText"/>
      </w:pPr>
      <w:hyperlink r:id="rId72">
        <w:r>
          <w:rPr>
            <w:rStyle w:val="Hyperlink"/>
          </w:rPr>
          <w:t xml:space="preserve">https://www.hiascend.com/</w:t>
        </w:r>
      </w:hyperlink>
    </w:p>
    <w:p>
      <w:pPr>
        <w:pStyle w:val="BodyText"/>
      </w:pPr>
      <w:r>
        <w:t xml:space="preserve">昇腾文档-昇腾社区：</w:t>
      </w:r>
    </w:p>
    <w:p>
      <w:pPr>
        <w:pStyle w:val="BodyText"/>
      </w:pPr>
      <w:hyperlink r:id="rId73">
        <w:r>
          <w:rPr>
            <w:rStyle w:val="Hyperlink"/>
          </w:rPr>
          <w:t xml:space="preserve">https://www.hiascend.com/document?tag=community-developer</w:t>
        </w:r>
      </w:hyperlink>
    </w:p>
    <w:p>
      <w:pPr>
        <w:pStyle w:val="BodyText"/>
      </w:pPr>
      <w:r>
        <w:t xml:space="preserve">昇腾计算：</w:t>
      </w:r>
    </w:p>
    <w:p>
      <w:pPr>
        <w:pStyle w:val="BodyText"/>
      </w:pPr>
      <w:hyperlink r:id="rId74">
        <w:r>
          <w:rPr>
            <w:rStyle w:val="Hyperlink"/>
          </w:rPr>
          <w:t xml:space="preserve">https://support.huawei.com/enterprise/zh/category/ascend-computing-pid-1557196528909?submodel=doc</w:t>
        </w:r>
      </w:hyperlink>
      <w:r>
        <w:t xml:space="preserve"> </w:t>
      </w:r>
    </w:p>
    <w:p>
      <w:pPr>
        <w:pStyle w:val="BodyText"/>
      </w:pPr>
      <w:r>
        <w:t xml:space="preserve">昇腾论坛：</w:t>
      </w:r>
    </w:p>
    <w:p>
      <w:pPr>
        <w:pStyle w:val="BodyText"/>
      </w:pPr>
      <w:hyperlink r:id="rId75">
        <w:r>
          <w:rPr>
            <w:rStyle w:val="Hyperlink"/>
          </w:rPr>
          <w:t xml:space="preserve">https://bbs.huaweicloud.com/forum/forum-726-1.html</w:t>
        </w:r>
      </w:hyperlink>
      <w:r>
        <w:t xml:space="preserve"> </w:t>
      </w:r>
    </w:p>
    <w:p>
      <w:pPr>
        <w:pStyle w:val="BodyText"/>
      </w:pPr>
      <w:r>
        <w:t xml:space="preserve">AI开发平台ModelArts文档：</w:t>
      </w:r>
    </w:p>
    <w:p>
      <w:pPr>
        <w:pStyle w:val="BodyText"/>
      </w:pPr>
      <w:hyperlink r:id="rId76">
        <w:r>
          <w:rPr>
            <w:rStyle w:val="Hyperlink"/>
          </w:rPr>
          <w:t xml:space="preserve">https://docs.gaoxinai.com/zh-cn/usermanual/modelarts/modelarts_01_0001_0.html</w:t>
        </w:r>
      </w:hyperlink>
    </w:p>
    <w:p>
      <w:pPr>
        <w:pStyle w:val="BodyText"/>
      </w:pPr>
      <w:r>
        <w:t xml:space="preserve">通过VSCode远程链接ModelArts开发环境</w:t>
      </w:r>
    </w:p>
    <w:p>
      <w:pPr>
        <w:pStyle w:val="BodyText"/>
      </w:pPr>
      <w:hyperlink r:id="rId77">
        <w:r>
          <w:rPr>
            <w:rStyle w:val="Hyperlink"/>
          </w:rPr>
          <w:t xml:space="preserve">https://bbs.huaweicloud.com/blogs/280541</w:t>
        </w:r>
      </w:hyperlink>
    </w:p>
    <w:p>
      <w:pPr>
        <w:pStyle w:val="BodyText"/>
      </w:pPr>
      <w:r>
        <w:t xml:space="preserve">资源下载-昇腾社区：</w:t>
      </w:r>
    </w:p>
    <w:p>
      <w:pPr>
        <w:pStyle w:val="BodyText"/>
      </w:pPr>
      <w:hyperlink r:id="rId78">
        <w:r>
          <w:rPr>
            <w:rStyle w:val="Hyperlink"/>
          </w:rPr>
          <w:t xml:space="preserve">https://www.hiascend.com/developer/download</w:t>
        </w:r>
      </w:hyperlink>
    </w:p>
    <w:p>
      <w:pPr>
        <w:pStyle w:val="BodyText"/>
      </w:pPr>
      <w:r>
        <w:t xml:space="preserve">异构计算架构CANN 6.0.RC1用户手册：</w:t>
      </w:r>
    </w:p>
    <w:p>
      <w:pPr>
        <w:pStyle w:val="BodyText"/>
      </w:pPr>
      <w:hyperlink r:id="rId79">
        <w:r>
          <w:rPr>
            <w:rStyle w:val="Hyperlink"/>
          </w:rPr>
          <w:t xml:space="preserve">https://www.hiascend.com/document/detail/zh/canncommercial/60RC1/overview/index.html</w:t>
        </w:r>
      </w:hyperlink>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0" Target="media/rId50.webp" /><Relationship Type="http://schemas.openxmlformats.org/officeDocument/2006/relationships/image" Id="rId49" Target="media/rId49.webp" /><Relationship Type="http://schemas.openxmlformats.org/officeDocument/2006/relationships/image" Id="rId47" Target="media/rId47.png" /><Relationship Type="http://schemas.openxmlformats.org/officeDocument/2006/relationships/image" Id="rId46" Target="media/rId46.webp"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35" Target="media/rId35.png" /><Relationship Type="http://schemas.openxmlformats.org/officeDocument/2006/relationships/image" Id="rId42" Target="media/rId42.bin" /><Relationship Type="http://schemas.openxmlformats.org/officeDocument/2006/relationships/hyperlink" Id="rId77" Target="https://bbs.huaweicloud.com/blogs/280541" TargetMode="External" /><Relationship Type="http://schemas.openxmlformats.org/officeDocument/2006/relationships/hyperlink" Id="rId75" Target="https://bbs.huaweicloud.com/forum/forum-726-1.html" TargetMode="External" /><Relationship Type="http://schemas.openxmlformats.org/officeDocument/2006/relationships/hyperlink" Id="rId76" Target="https://docs.gaoxinai.com/zh-cn/usermanual/modelarts/modelarts_01_0001_0.html" TargetMode="External" /><Relationship Type="http://schemas.openxmlformats.org/officeDocument/2006/relationships/hyperlink" Id="rId67" Target="https://file+.vscode-resource.vscode-cdn.net/e%3A/&#21326;&#31185;&#23454;&#39564;&#23460;&#35770;&#25991;/Huawei_accelerator/samples-master/cplusplus/environment/environment_variable_configuration_CN.md" TargetMode="External" /><Relationship Type="http://schemas.openxmlformats.org/officeDocument/2006/relationships/hyperlink" Id="rId74" Target="https://support.huawei.com/enterprise/zh/category/ascend-computing-pid-1557196528909?submodel=doc" TargetMode="External" /><Relationship Type="http://schemas.openxmlformats.org/officeDocument/2006/relationships/hyperlink" Id="rId27" Target="https://support.huaweicloud.com/modelarts/index.html" TargetMode="External" /><Relationship Type="http://schemas.openxmlformats.org/officeDocument/2006/relationships/hyperlink" Id="rId72" Target="https://www.hiascend.com/" TargetMode="External" /><Relationship Type="http://schemas.openxmlformats.org/officeDocument/2006/relationships/hyperlink" Id="rId78" Target="https://www.hiascend.com/developer/download" TargetMode="External" /><Relationship Type="http://schemas.openxmlformats.org/officeDocument/2006/relationships/hyperlink" Id="rId65" Target="https://www.hiascend.com/document" TargetMode="External" /><Relationship Type="http://schemas.openxmlformats.org/officeDocument/2006/relationships/hyperlink" Id="rId23" Target="https://www.hiascend.com/document/detail/zh/CANNCommunityEdition/600alpha006/overview/index.html" TargetMode="External" /><Relationship Type="http://schemas.openxmlformats.org/officeDocument/2006/relationships/hyperlink" Id="rId59" Target="https://www.hiascend.com/document/detail/zh/CANNCommunityEdition/63RC2alpha002/infacldevg/aclcppdevg/aclcppdevg_000004.html#ZH-CN_TOPIC_0000001550704284__section1494913184520" TargetMode="External" /><Relationship Type="http://schemas.openxmlformats.org/officeDocument/2006/relationships/hyperlink" Id="rId57" Target="https://www.hiascend.com/document/detail/zh/CANNCommunityEdition/63RC2alpha002/infacldevg/aclcppdevg/aclcppdevg_000073.html" TargetMode="External" /><Relationship Type="http://schemas.openxmlformats.org/officeDocument/2006/relationships/hyperlink" Id="rId60" Target="https://www.hiascend.com/document/detail/zh/CANNCommunityEdition/63RC2alpha002/infacldevg/aclcppdevg/aclcppdevg_000100.html" TargetMode="External" /><Relationship Type="http://schemas.openxmlformats.org/officeDocument/2006/relationships/hyperlink" Id="rId56" Target="https://www.hiascend.com/document/detail/zh/CANNCommunityEdition/63RC2alpha002/infacldevg/aclcppdevg/aclcppdevg_01_0004.html" TargetMode="External" /><Relationship Type="http://schemas.openxmlformats.org/officeDocument/2006/relationships/hyperlink" Id="rId58" Target="https://www.hiascend.com/document/detail/zh/CANNCommunityEdition/63RC2alpha002/infacldevg/atctool/atlasatc_16_0003.html" TargetMode="External" /><Relationship Type="http://schemas.openxmlformats.org/officeDocument/2006/relationships/hyperlink" Id="rId31" Target="https://www.hiascend.com/document/detail/zh/CANNCommunityEdition/63RC2alpha002/operatordevelopment/opdevg/atlasplatform_07_0005.html" TargetMode="External" /><Relationship Type="http://schemas.openxmlformats.org/officeDocument/2006/relationships/hyperlink" Id="rId79" Target="https://www.hiascend.com/document/detail/zh/canncommercial/60RC1/overview/index.html" TargetMode="External" /><Relationship Type="http://schemas.openxmlformats.org/officeDocument/2006/relationships/hyperlink" Id="rId73" Target="https://www.hiascend.com/document?tag=community-developer" TargetMode="External" /><Relationship Type="http://schemas.openxmlformats.org/officeDocument/2006/relationships/hyperlink" Id="rId21" Target="https://www.hisilicon.com/cn/products/Ascend" TargetMode="External" /><Relationship Type="http://schemas.openxmlformats.org/officeDocument/2006/relationships/hyperlink" Id="rId25" Target="https://www.mindspore.cn/tutorials/zh-CN/master/index.html" TargetMode="External" /><Relationship Type="http://schemas.openxmlformats.org/officeDocument/2006/relationships/hyperlink" Id="rId32" Target="javascript:;" TargetMode="External" /></Relationships>
</file>

<file path=word/_rels/footnotes.xml.rels><?xml version="1.0" encoding="UTF-8"?><Relationships xmlns="http://schemas.openxmlformats.org/package/2006/relationships"><Relationship Type="http://schemas.openxmlformats.org/officeDocument/2006/relationships/hyperlink" Id="rId77" Target="https://bbs.huaweicloud.com/blogs/280541" TargetMode="External" /><Relationship Type="http://schemas.openxmlformats.org/officeDocument/2006/relationships/hyperlink" Id="rId75" Target="https://bbs.huaweicloud.com/forum/forum-726-1.html" TargetMode="External" /><Relationship Type="http://schemas.openxmlformats.org/officeDocument/2006/relationships/hyperlink" Id="rId76" Target="https://docs.gaoxinai.com/zh-cn/usermanual/modelarts/modelarts_01_0001_0.html" TargetMode="External" /><Relationship Type="http://schemas.openxmlformats.org/officeDocument/2006/relationships/hyperlink" Id="rId67" Target="https://file+.vscode-resource.vscode-cdn.net/e%3A/&#21326;&#31185;&#23454;&#39564;&#23460;&#35770;&#25991;/Huawei_accelerator/samples-master/cplusplus/environment/environment_variable_configuration_CN.md" TargetMode="External" /><Relationship Type="http://schemas.openxmlformats.org/officeDocument/2006/relationships/hyperlink" Id="rId74" Target="https://support.huawei.com/enterprise/zh/category/ascend-computing-pid-1557196528909?submodel=doc" TargetMode="External" /><Relationship Type="http://schemas.openxmlformats.org/officeDocument/2006/relationships/hyperlink" Id="rId27" Target="https://support.huaweicloud.com/modelarts/index.html" TargetMode="External" /><Relationship Type="http://schemas.openxmlformats.org/officeDocument/2006/relationships/hyperlink" Id="rId72" Target="https://www.hiascend.com/" TargetMode="External" /><Relationship Type="http://schemas.openxmlformats.org/officeDocument/2006/relationships/hyperlink" Id="rId78" Target="https://www.hiascend.com/developer/download" TargetMode="External" /><Relationship Type="http://schemas.openxmlformats.org/officeDocument/2006/relationships/hyperlink" Id="rId65" Target="https://www.hiascend.com/document" TargetMode="External" /><Relationship Type="http://schemas.openxmlformats.org/officeDocument/2006/relationships/hyperlink" Id="rId23" Target="https://www.hiascend.com/document/detail/zh/CANNCommunityEdition/600alpha006/overview/index.html" TargetMode="External" /><Relationship Type="http://schemas.openxmlformats.org/officeDocument/2006/relationships/hyperlink" Id="rId59" Target="https://www.hiascend.com/document/detail/zh/CANNCommunityEdition/63RC2alpha002/infacldevg/aclcppdevg/aclcppdevg_000004.html#ZH-CN_TOPIC_0000001550704284__section1494913184520" TargetMode="External" /><Relationship Type="http://schemas.openxmlformats.org/officeDocument/2006/relationships/hyperlink" Id="rId57" Target="https://www.hiascend.com/document/detail/zh/CANNCommunityEdition/63RC2alpha002/infacldevg/aclcppdevg/aclcppdevg_000073.html" TargetMode="External" /><Relationship Type="http://schemas.openxmlformats.org/officeDocument/2006/relationships/hyperlink" Id="rId60" Target="https://www.hiascend.com/document/detail/zh/CANNCommunityEdition/63RC2alpha002/infacldevg/aclcppdevg/aclcppdevg_000100.html" TargetMode="External" /><Relationship Type="http://schemas.openxmlformats.org/officeDocument/2006/relationships/hyperlink" Id="rId56" Target="https://www.hiascend.com/document/detail/zh/CANNCommunityEdition/63RC2alpha002/infacldevg/aclcppdevg/aclcppdevg_01_0004.html" TargetMode="External" /><Relationship Type="http://schemas.openxmlformats.org/officeDocument/2006/relationships/hyperlink" Id="rId58" Target="https://www.hiascend.com/document/detail/zh/CANNCommunityEdition/63RC2alpha002/infacldevg/atctool/atlasatc_16_0003.html" TargetMode="External" /><Relationship Type="http://schemas.openxmlformats.org/officeDocument/2006/relationships/hyperlink" Id="rId31" Target="https://www.hiascend.com/document/detail/zh/CANNCommunityEdition/63RC2alpha002/operatordevelopment/opdevg/atlasplatform_07_0005.html" TargetMode="External" /><Relationship Type="http://schemas.openxmlformats.org/officeDocument/2006/relationships/hyperlink" Id="rId79" Target="https://www.hiascend.com/document/detail/zh/canncommercial/60RC1/overview/index.html" TargetMode="External" /><Relationship Type="http://schemas.openxmlformats.org/officeDocument/2006/relationships/hyperlink" Id="rId73" Target="https://www.hiascend.com/document?tag=community-developer" TargetMode="External" /><Relationship Type="http://schemas.openxmlformats.org/officeDocument/2006/relationships/hyperlink" Id="rId21" Target="https://www.hisilicon.com/cn/products/Ascend" TargetMode="External" /><Relationship Type="http://schemas.openxmlformats.org/officeDocument/2006/relationships/hyperlink" Id="rId25" Target="https://www.mindspore.cn/tutorials/zh-CN/master/index.html" TargetMode="External" /><Relationship Type="http://schemas.openxmlformats.org/officeDocument/2006/relationships/hyperlink" Id="rId32" Target="javascri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2023-06-06T03:47:18Z</dcterms:created>
  <dcterms:modified xsi:type="dcterms:W3CDTF">2023-06-06T03:47:18Z</dcterms:modified>
</cp:coreProperties>
</file>

<file path=docProps/custom.xml><?xml version="1.0" encoding="utf-8"?>
<Properties xmlns="http://schemas.openxmlformats.org/officeDocument/2006/custom-properties" xmlns:vt="http://schemas.openxmlformats.org/officeDocument/2006/docPropsVTypes"/>
</file>