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Override PartName="/word/media/rId29.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项目总结"/>
    <w:p>
      <w:pPr>
        <w:pStyle w:val="Heading1"/>
      </w:pPr>
      <w:r>
        <w:t xml:space="preserve">项目总结</w:t>
      </w:r>
    </w:p>
    <w:p>
      <w:pPr>
        <w:pStyle w:val="FirstParagraph"/>
      </w:pPr>
      <w:r>
        <w:t xml:space="preserve">近期进行了以下几个实验</w:t>
      </w:r>
    </w:p>
    <w:bookmarkStart w:id="25" w:name="实验一改进数据传输方式"/>
    <w:p>
      <w:pPr>
        <w:pStyle w:val="Heading2"/>
      </w:pPr>
      <w:r>
        <w:t xml:space="preserve">实验一：改进数据传输方式</w:t>
      </w:r>
    </w:p>
    <w:bookmarkStart w:id="22" w:name="新旧数据传输方式"/>
    <w:p>
      <w:pPr>
        <w:pStyle w:val="Heading3"/>
      </w:pPr>
      <w:r>
        <w:t xml:space="preserve">新旧数据传输方式</w:t>
      </w:r>
    </w:p>
    <w:p>
      <w:pPr>
        <w:numPr>
          <w:ilvl w:val="0"/>
          <w:numId w:val="1001"/>
        </w:numPr>
      </w:pPr>
      <w:r>
        <w:t xml:space="preserve">旧数据传输方式</w:t>
      </w:r>
    </w:p>
    <w:p>
      <w:pPr>
        <w:pStyle w:val="CaptionedFigure"/>
      </w:pPr>
      <w:r>
        <w:drawing>
          <wp:inline>
            <wp:extent cx="5334000" cy="4199725"/>
            <wp:effectExtent b="0" l="0" r="0" t="0"/>
            <wp:docPr descr="" title="" id="1" name="Picture"/>
            <a:graphic>
              <a:graphicData uri="http://schemas.openxmlformats.org/drawingml/2006/picture">
                <pic:pic>
                  <pic:nvPicPr>
                    <pic:cNvPr descr="E:\%E5%8D%8E%E7%A7%91%E5%AE%9E%E9%AA%8C%E5%AE%A4%E8%AE%BA%E6%96%87\MyDocument\%E9%A1%B9%E7%9B%AE%E6%80%BB%E7%BB%93-06-28\%E9%A1%B9%E7%9B%AE%E6%80%BB%E7%BB%93-06-28.assets\%E6%96%87%E4%BB%B6%E4%BA%A4%E4%BA%92%E6%96%B9%E5%BC%8F_%E6%97%A7-16880247643155.png" id="0" name="Picture"/>
                    <pic:cNvPicPr>
                      <a:picLocks noChangeArrowheads="1" noChangeAspect="1"/>
                    </pic:cNvPicPr>
                  </pic:nvPicPr>
                  <pic:blipFill>
                    <a:blip r:embed="rId20"/>
                    <a:stretch>
                      <a:fillRect/>
                    </a:stretch>
                  </pic:blipFill>
                  <pic:spPr bwMode="auto">
                    <a:xfrm>
                      <a:off x="0" y="0"/>
                      <a:ext cx="5334000" cy="4199725"/>
                    </a:xfrm>
                    <a:prstGeom prst="rect">
                      <a:avLst/>
                    </a:prstGeom>
                    <a:noFill/>
                    <a:ln w="9525">
                      <a:noFill/>
                      <a:headEnd/>
                      <a:tailEnd/>
                    </a:ln>
                  </pic:spPr>
                </pic:pic>
              </a:graphicData>
            </a:graphic>
          </wp:inline>
        </w:drawing>
      </w:r>
    </w:p>
    <w:p>
      <w:pPr>
        <w:pStyle w:val="ImageCaption"/>
      </w:pPr>
    </w:p>
    <w:p>
      <w:pPr>
        <w:numPr>
          <w:ilvl w:val="0"/>
          <w:numId w:val="1002"/>
        </w:numPr>
      </w:pPr>
      <w:r>
        <w:t xml:space="preserve">新数据传输流程</w:t>
      </w:r>
    </w:p>
    <w:p>
      <w:pPr>
        <w:pStyle w:val="CaptionedFigure"/>
      </w:pPr>
      <w:r>
        <w:drawing>
          <wp:inline>
            <wp:extent cx="5002305" cy="8621485"/>
            <wp:effectExtent b="0" l="0" r="0" t="0"/>
            <wp:docPr descr="" title="" id="1" name="Picture"/>
            <a:graphic>
              <a:graphicData uri="http://schemas.openxmlformats.org/drawingml/2006/picture">
                <pic:pic>
                  <pic:nvPicPr>
                    <pic:cNvPr descr="E:\%E5%8D%8E%E7%A7%91%E5%AE%9E%E9%AA%8C%E5%AE%A4%E8%AE%BA%E6%96%87\MyDocument\%E9%A1%B9%E7%9B%AE%E6%80%BB%E7%BB%93-06-28\%E9%A1%B9%E7%9B%AE%E6%80%BB%E7%BB%93-06-28.assets\%E6%96%87%E4%BB%B6%E4%BA%A4%E4%BA%92%E6%96%B9%E5%BC%8F_%E6%96%B0-16880259068427.png" id="0" name="Picture"/>
                    <pic:cNvPicPr>
                      <a:picLocks noChangeArrowheads="1" noChangeAspect="1"/>
                    </pic:cNvPicPr>
                  </pic:nvPicPr>
                  <pic:blipFill>
                    <a:blip r:embed="rId21"/>
                    <a:stretch>
                      <a:fillRect/>
                    </a:stretch>
                  </pic:blipFill>
                  <pic:spPr bwMode="auto">
                    <a:xfrm>
                      <a:off x="0" y="0"/>
                      <a:ext cx="5002305" cy="8621485"/>
                    </a:xfrm>
                    <a:prstGeom prst="rect">
                      <a:avLst/>
                    </a:prstGeom>
                    <a:noFill/>
                    <a:ln w="9525">
                      <a:noFill/>
                      <a:headEnd/>
                      <a:tailEnd/>
                    </a:ln>
                  </pic:spPr>
                </pic:pic>
              </a:graphicData>
            </a:graphic>
          </wp:inline>
        </w:drawing>
      </w:r>
    </w:p>
    <w:p>
      <w:pPr>
        <w:pStyle w:val="ImageCaption"/>
      </w:pPr>
    </w:p>
    <w:bookmarkEnd w:id="22"/>
    <w:bookmarkStart w:id="23" w:name="改进点"/>
    <w:p>
      <w:pPr>
        <w:pStyle w:val="Heading3"/>
      </w:pPr>
      <w:r>
        <w:t xml:space="preserve">改进点</w:t>
      </w:r>
    </w:p>
    <w:p>
      <w:pPr>
        <w:numPr>
          <w:ilvl w:val="0"/>
          <w:numId w:val="1003"/>
        </w:numPr>
      </w:pPr>
      <w:r>
        <w:t xml:space="preserve">之前的计算模式中，CPU端筛选出稠密子图后，将稠密子图传给NPU，自己</w:t>
      </w:r>
      <w:r>
        <w:rPr>
          <w:bCs/>
          <w:b/>
        </w:rPr>
        <w:t xml:space="preserve">仍然计算完整数据集</w:t>
      </w:r>
      <w:r>
        <w:t xml:space="preserve">，针对</w:t>
      </w:r>
      <w:r>
        <w:rPr>
          <w:bCs/>
          <w:b/>
        </w:rPr>
        <w:t xml:space="preserve">稠密顶点存在冗余计算</w:t>
      </w:r>
      <w:r>
        <w:t xml:space="preserve">。现在</w:t>
      </w:r>
      <w:r>
        <w:rPr>
          <w:bCs/>
          <w:b/>
        </w:rPr>
        <w:t xml:space="preserve">NPU负责计算稠密部分，CPU负责计算稀疏部分</w:t>
      </w:r>
      <w:r>
        <w:t xml:space="preserve">。等到NPU计算完成，CPU再读入NPU计算结果，加速迭代。</w:t>
      </w:r>
    </w:p>
    <w:p>
      <w:pPr>
        <w:numPr>
          <w:ilvl w:val="0"/>
          <w:numId w:val="1003"/>
        </w:numPr>
      </w:pPr>
      <w:r>
        <w:t xml:space="preserve">之前是读取数据集后再提取稠密子图。现在将图排序步骤前置，稠密子图包含在完整数据集中，CPU和NPU都读取同一份数据文件，文件的前半部分是稠密子图，后半部分是稀疏子图。</w:t>
      </w:r>
    </w:p>
    <w:p>
      <w:pPr>
        <w:numPr>
          <w:ilvl w:val="0"/>
          <w:numId w:val="1003"/>
        </w:numPr>
      </w:pPr>
      <w:r>
        <w:t xml:space="preserve">NPU端的计算结果直接管道传输至CPU。</w:t>
      </w:r>
    </w:p>
    <w:bookmarkEnd w:id="23"/>
    <w:bookmarkStart w:id="24" w:name="实现管道传输"/>
    <w:p>
      <w:pPr>
        <w:pStyle w:val="Heading3"/>
      </w:pPr>
      <w:r>
        <w:rPr>
          <w:bCs/>
          <w:b/>
        </w:rPr>
        <w:t xml:space="preserve">实现管道传输</w:t>
      </w:r>
    </w:p>
    <w:p>
      <w:pPr>
        <w:pStyle w:val="FirstParagraph"/>
      </w:pPr>
      <w:r>
        <w:t xml:space="preserve">python代码和c++代码读取同一份文件，当python代码执行完成后，需要将计算结果传给c++.</w:t>
      </w:r>
    </w:p>
    <w:p>
      <w:pPr>
        <w:numPr>
          <w:ilvl w:val="0"/>
          <w:numId w:val="1004"/>
        </w:numPr>
      </w:pPr>
      <w:r>
        <w:rPr>
          <w:bCs/>
          <w:b/>
        </w:rPr>
        <w:t xml:space="preserve">Python 代码流程：</w:t>
      </w:r>
    </w:p>
    <w:p>
      <w:pPr>
        <w:numPr>
          <w:ilvl w:val="1"/>
          <w:numId w:val="1005"/>
        </w:numPr>
      </w:pPr>
      <w:r>
        <w:t xml:space="preserve">Python 程序获取环境变量</w:t>
      </w:r>
      <w:r>
        <w:t xml:space="preserve"> </w:t>
      </w:r>
      <w:r>
        <w:rPr>
          <w:rStyle w:val="VerbatimChar"/>
        </w:rPr>
        <w:t xml:space="preserve">PIPE_FD</w:t>
      </w:r>
      <w:r>
        <w:t xml:space="preserve"> </w:t>
      </w:r>
      <w:r>
        <w:t xml:space="preserve">中的管道写入端文件描述符。</w:t>
      </w:r>
    </w:p>
    <w:p>
      <w:pPr>
        <w:numPr>
          <w:ilvl w:val="1"/>
          <w:numId w:val="1005"/>
        </w:numPr>
      </w:pPr>
      <w:r>
        <w:t xml:space="preserve">Python 程序将要传输的数据编码为字节流。</w:t>
      </w:r>
    </w:p>
    <w:p>
      <w:pPr>
        <w:numPr>
          <w:ilvl w:val="1"/>
          <w:numId w:val="1005"/>
        </w:numPr>
      </w:pPr>
      <w:r>
        <w:t xml:space="preserve">Python 程序使用</w:t>
      </w:r>
      <w:r>
        <w:t xml:space="preserve"> </w:t>
      </w:r>
      <w:r>
        <w:rPr>
          <w:rStyle w:val="VerbatimChar"/>
        </w:rPr>
        <w:t xml:space="preserve">os.write</w:t>
      </w:r>
      <w:r>
        <w:t xml:space="preserve"> </w:t>
      </w:r>
      <w:r>
        <w:t xml:space="preserve">函数将数据写入管道的写入端文件描述符。</w:t>
      </w:r>
    </w:p>
    <w:p>
      <w:pPr>
        <w:numPr>
          <w:ilvl w:val="0"/>
          <w:numId w:val="1006"/>
        </w:numPr>
      </w:pPr>
      <w:r>
        <w:rPr>
          <w:bCs/>
          <w:b/>
        </w:rPr>
        <w:t xml:space="preserve">C++ 代码流程：</w:t>
      </w:r>
    </w:p>
    <w:p>
      <w:pPr>
        <w:numPr>
          <w:ilvl w:val="1"/>
          <w:numId w:val="1007"/>
        </w:numPr>
      </w:pPr>
      <w:r>
        <w:t xml:space="preserve">C++ 程序创建管道，获取两个文件描述符，一个用于写入数据，一个用于读取数据。</w:t>
      </w:r>
    </w:p>
    <w:p>
      <w:pPr>
        <w:numPr>
          <w:ilvl w:val="1"/>
          <w:numId w:val="1007"/>
        </w:numPr>
      </w:pPr>
      <w:r>
        <w:t xml:space="preserve">C++ 程序创建子进程，fork 函数调用返回子进程的 PID。</w:t>
      </w:r>
    </w:p>
    <w:p>
      <w:pPr>
        <w:numPr>
          <w:ilvl w:val="1"/>
          <w:numId w:val="1007"/>
        </w:numPr>
      </w:pPr>
      <w:r>
        <w:t xml:space="preserve">在子进程中，关闭管道的读取端。</w:t>
      </w:r>
    </w:p>
    <w:p>
      <w:pPr>
        <w:numPr>
          <w:ilvl w:val="1"/>
          <w:numId w:val="1007"/>
        </w:numPr>
      </w:pPr>
      <w:r>
        <w:t xml:space="preserve">子进程中执行 Python 程序的逻辑，将子进程的标准输出重定向到管道的写入端。</w:t>
      </w:r>
    </w:p>
    <w:p>
      <w:pPr>
        <w:numPr>
          <w:ilvl w:val="1"/>
          <w:numId w:val="1007"/>
        </w:numPr>
      </w:pPr>
      <w:r>
        <w:t xml:space="preserve">C++ 程序的主进程中，关闭管道的写入端。</w:t>
      </w:r>
    </w:p>
    <w:p>
      <w:pPr>
        <w:numPr>
          <w:ilvl w:val="1"/>
          <w:numId w:val="1007"/>
        </w:numPr>
      </w:pPr>
      <w:r>
        <w:t xml:space="preserve">主进程等待子进程退出。</w:t>
      </w:r>
    </w:p>
    <w:p>
      <w:pPr>
        <w:numPr>
          <w:ilvl w:val="1"/>
          <w:numId w:val="1007"/>
        </w:numPr>
      </w:pPr>
      <w:r>
        <w:t xml:space="preserve">主进程从管道的读取端读取数据。</w:t>
      </w:r>
    </w:p>
    <w:p>
      <w:pPr>
        <w:numPr>
          <w:ilvl w:val="1"/>
          <w:numId w:val="1007"/>
        </w:numPr>
      </w:pPr>
      <w:r>
        <w:t xml:space="preserve">主进程输出从 Python 程序接收到的数据。</w:t>
      </w:r>
    </w:p>
    <w:p>
      <w:pPr>
        <w:pStyle w:val="FirstParagraph"/>
      </w:pPr>
      <w:r>
        <w:t xml:space="preserve">这样，Python 程序通过管道的写入端向 C++ 程序传输数据，C++ 程序通过管道的读取端从 Python 程序接收数据。</w:t>
      </w:r>
    </w:p>
    <w:bookmarkEnd w:id="24"/>
    <w:bookmarkEnd w:id="25"/>
    <w:bookmarkStart w:id="32" w:name="改进提取稠密子图的方式"/>
    <w:p>
      <w:pPr>
        <w:pStyle w:val="Heading2"/>
      </w:pPr>
      <w:r>
        <w:t xml:space="preserve">改进提取稠密子图的方式</w:t>
      </w:r>
    </w:p>
    <w:bookmarkStart w:id="30" w:name="统计不同类型图数据集中稠密子图的平均度数随阈值变化而变化的趋势"/>
    <w:p>
      <w:pPr>
        <w:pStyle w:val="Heading3"/>
      </w:pPr>
      <w:r>
        <w:t xml:space="preserve">统计不同类型图数据集中“稠密子图的平均度数”随“阈值”变化而变化的趋势</w:t>
      </w:r>
    </w:p>
    <w:p>
      <w:pPr>
        <w:pStyle w:val="FirstParagraph"/>
      </w:pPr>
      <w:r>
        <w:t xml:space="preserve">之前实验存在一个错误结论，认为提取的稠密子图太过稀疏原因是提取方法不可行，在经过进一步实验论证后发现：</w:t>
      </w:r>
      <w:r>
        <w:rPr>
          <w:shd w:val="clear" w:fill="ffff00"/>
        </w:rPr>
        <w:t>利用度数阈值提取稠密子图是行之有效的方法，只要选择好合适的阈值，可以使提取出的稠密子图的稠密度大幅提高。</w:t>
      </w:r>
    </w:p>
    <w:p>
      <w:pPr>
        <w:pStyle w:val="BodyText"/>
      </w:pPr>
      <w:r>
        <w:t xml:space="preserve">回顾一下利用度数阈值提取稠密子图的步骤：</w:t>
      </w:r>
    </w:p>
    <w:p>
      <w:pPr>
        <w:numPr>
          <w:ilvl w:val="0"/>
          <w:numId w:val="1008"/>
        </w:numPr>
      </w:pPr>
      <w:r>
        <w:t xml:space="preserve">用户自定义一个度数阈值。</w:t>
      </w:r>
    </w:p>
    <w:p>
      <w:pPr>
        <w:numPr>
          <w:ilvl w:val="0"/>
          <w:numId w:val="1008"/>
        </w:numPr>
      </w:pPr>
      <w:r>
        <w:t xml:space="preserve">统计所有的顶点度数，用一个字典存放顶点id和度数的映射。</w:t>
      </w:r>
    </w:p>
    <w:p>
      <w:pPr>
        <w:numPr>
          <w:ilvl w:val="0"/>
          <w:numId w:val="1008"/>
        </w:numPr>
      </w:pPr>
      <w:r>
        <w:t xml:space="preserve">遍历数据集的边集，如果一条边的两个顶点对应的度数都大于阈值（两个顶点都属于“稠密顶点”），将这条边纳入稠密子图。</w:t>
      </w:r>
    </w:p>
    <w:p>
      <w:pPr>
        <w:numPr>
          <w:ilvl w:val="0"/>
          <w:numId w:val="1008"/>
        </w:numPr>
      </w:pPr>
      <w:r>
        <w:t xml:space="preserve">统计稠密子图的信息：筛选阈值，稠密子图的平均度数，稠密子图的边数，稠密子图的顶点数。</w:t>
      </w:r>
    </w:p>
    <w:p>
      <w:pPr>
        <w:pStyle w:val="FirstParagraph"/>
      </w:pPr>
      <w:r>
        <w:t xml:space="preserve">不同的数据集有不同的分布特点，不同的阈值会影响生成的稠密子图的分布。为了找出不同图数据集的分布特征，我选择了几个不同领域的图数据集，统计了阈值的选择与生成稠密子图之间的关系。</w:t>
      </w:r>
    </w:p>
    <w:p>
      <w:pPr>
        <w:numPr>
          <w:ilvl w:val="0"/>
          <w:numId w:val="1009"/>
        </w:numPr>
      </w:pPr>
      <w:r>
        <w:t xml:space="preserve">petster-friendships-hamster社会网络</w:t>
      </w:r>
    </w:p>
    <w:p>
      <w:pPr>
        <w:pStyle w:val="CaptionedFigure"/>
      </w:pPr>
      <w:r>
        <w:drawing>
          <wp:inline>
            <wp:extent cx="5334000" cy="4000499"/>
            <wp:effectExtent b="0" l="0" r="0" t="0"/>
            <wp:docPr descr="" title="" id="1" name="Picture"/>
            <a:graphic>
              <a:graphicData uri="http://schemas.openxmlformats.org/drawingml/2006/picture">
                <pic:pic>
                  <pic:nvPicPr>
                    <pic:cNvPr descr="E:\%E5%8D%8E%E7%A7%91%E5%AE%9E%E9%AA%8C%E5%AE%A4%E8%AE%BA%E6%96%87\MyDocument\%E9%A1%B9%E7%9B%AE%E6%80%BB%E7%BB%93-06-28\%E9%A1%B9%E7%9B%AE%E6%80%BB%E7%BB%93-06-28.assets\find_threshold_6.png" id="0" name="Picture"/>
                    <pic:cNvPicPr>
                      <a:picLocks noChangeArrowheads="1" noChangeAspect="1"/>
                    </pic:cNvPicPr>
                  </pic:nvPicPr>
                  <pic:blipFill>
                    <a:blip r:embed="rId26"/>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p>
    <w:p>
      <w:pPr>
        <w:numPr>
          <w:ilvl w:val="0"/>
          <w:numId w:val="1010"/>
        </w:numPr>
      </w:pPr>
      <w:r>
        <w:t xml:space="preserve">Wiki-Vote社交网络</w:t>
      </w:r>
    </w:p>
    <w:p>
      <w:pPr>
        <w:pStyle w:val="CaptionedFigure"/>
      </w:pPr>
      <w:r>
        <w:drawing>
          <wp:inline>
            <wp:extent cx="5334000" cy="4000499"/>
            <wp:effectExtent b="0" l="0" r="0" t="0"/>
            <wp:docPr descr="" title="" id="1" name="Picture"/>
            <a:graphic>
              <a:graphicData uri="http://schemas.openxmlformats.org/drawingml/2006/picture">
                <pic:pic>
                  <pic:nvPicPr>
                    <pic:cNvPr descr="E:\%E5%8D%8E%E7%A7%91%E5%AE%9E%E9%AA%8C%E5%AE%A4%E8%AE%BA%E6%96%87\MyDocument\%E9%A1%B9%E7%9B%AE%E6%80%BB%E7%BB%93-06-28\%E9%A1%B9%E7%9B%AE%E6%80%BB%E7%BB%93-06-28.assets\find_threshold_4.png" id="0" name="Picture"/>
                    <pic:cNvPicPr>
                      <a:picLocks noChangeArrowheads="1" noChangeAspect="1"/>
                    </pic:cNvPicPr>
                  </pic:nvPicPr>
                  <pic:blipFill>
                    <a:blip r:embed="rId27"/>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p>
    <w:p>
      <w:pPr>
        <w:numPr>
          <w:ilvl w:val="0"/>
          <w:numId w:val="1011"/>
        </w:numPr>
      </w:pPr>
      <w:r>
        <w:t xml:space="preserve">cit-DBLP论文引用网络</w:t>
      </w:r>
    </w:p>
    <w:p>
      <w:pPr>
        <w:pStyle w:val="CaptionedFigure"/>
      </w:pPr>
      <w:r>
        <w:drawing>
          <wp:inline>
            <wp:extent cx="5334000" cy="4000499"/>
            <wp:effectExtent b="0" l="0" r="0" t="0"/>
            <wp:docPr descr="" title="" id="1" name="Picture"/>
            <a:graphic>
              <a:graphicData uri="http://schemas.openxmlformats.org/drawingml/2006/picture">
                <pic:pic>
                  <pic:nvPicPr>
                    <pic:cNvPr descr="E:\%E5%8D%8E%E7%A7%91%E5%AE%9E%E9%AA%8C%E5%AE%A4%E8%AE%BA%E6%96%87\MyDocument\%E9%A1%B9%E7%9B%AE%E6%80%BB%E7%BB%93-06-28\%E9%A1%B9%E7%9B%AE%E6%80%BB%E7%BB%93-06-28.assets\find_threshold_5.png" id="0" name="Picture"/>
                    <pic:cNvPicPr>
                      <a:picLocks noChangeArrowheads="1" noChangeAspect="1"/>
                    </pic:cNvPicPr>
                  </pic:nvPicPr>
                  <pic:blipFill>
                    <a:blip r:embed="rId28"/>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p>
    <w:p>
      <w:pPr>
        <w:numPr>
          <w:ilvl w:val="0"/>
          <w:numId w:val="1012"/>
        </w:numPr>
      </w:pPr>
      <w:r>
        <w:t xml:space="preserve">bio-DM-HT复杂生物网络</w:t>
      </w:r>
    </w:p>
    <w:p>
      <w:pPr>
        <w:pStyle w:val="CaptionedFigure"/>
      </w:pPr>
      <w:r>
        <w:drawing>
          <wp:inline>
            <wp:extent cx="5334000" cy="4000499"/>
            <wp:effectExtent b="0" l="0" r="0" t="0"/>
            <wp:docPr descr="" title="" id="1" name="Picture"/>
            <a:graphic>
              <a:graphicData uri="http://schemas.openxmlformats.org/drawingml/2006/picture">
                <pic:pic>
                  <pic:nvPicPr>
                    <pic:cNvPr descr="E:\%E5%8D%8E%E7%A7%91%E5%AE%9E%E9%AA%8C%E5%AE%A4%E8%AE%BA%E6%96%87\MyDocument\%E9%A1%B9%E7%9B%AE%E6%80%BB%E7%BB%93-06-28\%E9%A1%B9%E7%9B%AE%E6%80%BB%E7%BB%93-06-28.assets\find_threshold_3.png" id="0" name="Picture"/>
                    <pic:cNvPicPr>
                      <a:picLocks noChangeArrowheads="1" noChangeAspect="1"/>
                    </pic:cNvPicPr>
                  </pic:nvPicPr>
                  <pic:blipFill>
                    <a:blip r:embed="rId2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p>
    <w:p>
      <w:pPr>
        <w:pStyle w:val="BodyText"/>
      </w:pPr>
      <w:r>
        <w:t xml:space="preserve">可以看出不同类型的图数据集之间存在着共同规律，“稠密子图的平均度数”会随“阈值”的增大先增大再减小。这也印证了之前的实验结果，之前的实验提取出来的稠密子图的平均度数之所以很低，是因为之前选择的阈值过高。可见只有选择合适的阈值，才能有效地提取稠密子图。</w:t>
      </w:r>
    </w:p>
    <w:bookmarkEnd w:id="30"/>
    <w:bookmarkStart w:id="31" w:name="利用粗中细三种粒度快速确定阈值并筛选稠密子图"/>
    <w:p>
      <w:pPr>
        <w:pStyle w:val="Heading3"/>
      </w:pPr>
      <w:r>
        <w:t xml:space="preserve">利用粗中细三种粒度快速确定阈值并筛选稠密子图</w:t>
      </w:r>
    </w:p>
    <w:p>
      <w:pPr>
        <w:pStyle w:val="FirstParagraph"/>
      </w:pPr>
      <w:r>
        <w:t xml:space="preserve">不同图数据集的分布不同，它们各自的最佳阈值的选择也不同。而寻找最佳阈值的过程开销是巨大的，因为每次确定好一个阈值之后，都要遍历图数据集中所有的边，图数据的边的规模可能非常巨大，所以要选择合适的方法，尽量减少阈值对比的次数。还好，我们之前的统计中发现，“稠密子图的平均度数”会随“阈值”的增大先增大再减小，这个规律可以帮助我们快速确定最佳阈值。</w:t>
      </w:r>
    </w:p>
    <w:p>
      <w:pPr>
        <w:pStyle w:val="BodyText"/>
      </w:pPr>
      <w:r>
        <w:rPr>
          <w:bCs/>
          <w:b/>
        </w:rPr>
        <w:t xml:space="preserve">代码流程：</w:t>
      </w:r>
    </w:p>
    <w:p>
      <w:pPr>
        <w:numPr>
          <w:ilvl w:val="0"/>
          <w:numId w:val="1013"/>
        </w:numPr>
      </w:pPr>
      <w:r>
        <w:t xml:space="preserve">首先定义了辅助函数，用于读取图数据文件和计算每个顶点的度数。</w:t>
      </w:r>
    </w:p>
    <w:p>
      <w:pPr>
        <w:numPr>
          <w:ilvl w:val="0"/>
          <w:numId w:val="1013"/>
        </w:numPr>
      </w:pPr>
      <w:r>
        <w:t xml:space="preserve">主要函数是：find_best_threshold，该函数根据给定的粗粒度、中粒度和细粒度搜索比例，在给定的边列表和度数字典中找到数据集的最佳阈值。其流程如下：</w:t>
      </w:r>
    </w:p>
    <w:p>
      <w:pPr>
        <w:numPr>
          <w:ilvl w:val="1"/>
          <w:numId w:val="1014"/>
        </w:numPr>
      </w:pPr>
      <w:r>
        <w:t xml:space="preserve">粗粒度搜索：根据粗粒度搜索比例，确定一个粗粒度阈值区间。对于每个阈值，在边列表中筛选出度数大于阈值的顶点对，并记录边数量。计算平均度数，并记录最大平均度数和对应的阈值。</w:t>
      </w:r>
    </w:p>
    <w:p>
      <w:pPr>
        <w:numPr>
          <w:ilvl w:val="1"/>
          <w:numId w:val="1014"/>
        </w:numPr>
      </w:pPr>
      <w:r>
        <w:t xml:space="preserve">中粒度搜索：根据中粒度搜索比例，确定一个中粒度阈值区间。对于每个阈值，在边列表中筛选出度数大于阈值的顶点对，并记录边数量。计算平均度数，并记录最大平均度数和对应的阈值。</w:t>
      </w:r>
    </w:p>
    <w:p>
      <w:pPr>
        <w:numPr>
          <w:ilvl w:val="1"/>
          <w:numId w:val="1014"/>
        </w:numPr>
      </w:pPr>
      <w:r>
        <w:t xml:space="preserve">细粒度搜索：根据细粒度搜索比例，确定一个细粒度阈值区间。对于每个阈值，在边列表中筛选出度数大于阈值的顶点对，并记录边数量。计算平均度数，并记录最大平均度数和对应的阈值。</w:t>
      </w:r>
    </w:p>
    <w:p>
      <w:pPr>
        <w:numPr>
          <w:ilvl w:val="0"/>
          <w:numId w:val="1013"/>
        </w:numPr>
      </w:pPr>
      <w:r>
        <w:t xml:space="preserve">在</w:t>
      </w:r>
      <w:r>
        <w:rPr>
          <w:rStyle w:val="VerbatimChar"/>
        </w:rPr>
        <w:t xml:space="preserve">main</w:t>
      </w:r>
      <w:r>
        <w:t xml:space="preserve">函数中，读取图数据文件，统计每个顶点的度数，并按度数从大到小进行排序。然后调用</w:t>
      </w:r>
      <w:r>
        <w:rPr>
          <w:rStyle w:val="VerbatimChar"/>
        </w:rPr>
        <w:t xml:space="preserve">find_best_threshold</w:t>
      </w:r>
      <w:r>
        <w:t xml:space="preserve">函数找到最佳阈值，并输出最佳阈值、最佳阈值的平均度数、稠密子图的边数量和顶点数量。</w:t>
      </w:r>
    </w:p>
    <w:p>
      <w:pPr>
        <w:pStyle w:val="FirstParagraph"/>
      </w:pPr>
      <w:r>
        <w:rPr>
          <w:bCs/>
          <w:b/>
        </w:rPr>
        <w:t xml:space="preserve">代码创新点：</w:t>
      </w:r>
    </w:p>
    <w:p>
      <w:pPr>
        <w:numPr>
          <w:ilvl w:val="0"/>
          <w:numId w:val="1015"/>
        </w:numPr>
      </w:pPr>
      <w:r>
        <w:t xml:space="preserve">使用粗粒度、中粒度和细粒度搜索比例确定阈值区间，避免了固定大小的步长。</w:t>
      </w:r>
    </w:p>
    <w:p>
      <w:pPr>
        <w:numPr>
          <w:ilvl w:val="0"/>
          <w:numId w:val="1015"/>
        </w:numPr>
      </w:pPr>
      <w:r>
        <w:t xml:space="preserve">在筛选稠密子图时，记录稠密子图的边数量而不是具体的边数据，减少了存储开销。</w:t>
      </w:r>
    </w:p>
    <w:p>
      <w:pPr>
        <w:numPr>
          <w:ilvl w:val="0"/>
          <w:numId w:val="1015"/>
        </w:numPr>
      </w:pPr>
      <w:r>
        <w:t xml:space="preserve">引入了边数量的限制条件，如果稠密子图的顶点数小于500或大于40000，则抛弃该阈值，并缩小搜索范围。</w:t>
      </w:r>
    </w:p>
    <w:p>
      <w:pPr>
        <w:numPr>
          <w:ilvl w:val="0"/>
          <w:numId w:val="1015"/>
        </w:numPr>
      </w:pPr>
      <w:r>
        <w:t xml:space="preserve">使用多种搜索比例和阈值区间的组合，以找到最佳阈值。</w:t>
      </w:r>
    </w:p>
    <w:p>
      <w:pPr>
        <w:numPr>
          <w:ilvl w:val="0"/>
          <w:numId w:val="1015"/>
        </w:numPr>
      </w:pPr>
      <w:r>
        <w:t xml:space="preserve">输出了完整的实验结果，包括数据集名称、最佳阈值、最佳阈值的平均度数、稠密子图的边数量和顶点数量，方便后续分析和比较。</w:t>
      </w:r>
    </w:p>
    <w:p>
      <w:pPr>
        <w:pStyle w:val="FirstParagraph"/>
      </w:pPr>
      <w:r>
        <w:rPr>
          <w:bCs/>
          <w:b/>
        </w:rPr>
        <w:t xml:space="preserve">实验结果：</w:t>
      </w:r>
    </w:p>
    <w:tbl>
      <w:tblPr>
        <w:tblStyle w:val="Table"/>
        <w:tblW w:type="pct" w:w="0.0"/>
        <w:tblLook w:firstRow="1" w:lastRow="0" w:firstColumn="0" w:lastColumn="0" w:noHBand="0" w:noVBand="0" w:val="0020"/>
      </w:tblPr>
      <w:tblGrid/>
      <w:tr>
        <w:tc>
          <w:p>
            <w:pPr>
              <w:pStyle w:val="Compact"/>
              <w:jc w:val="left"/>
            </w:pPr>
            <w:r>
              <w:t xml:space="preserve">数据集名称</w:t>
            </w:r>
          </w:p>
        </w:tc>
      </w:tr>
      <w:tr>
        <w:tc>
          <w:p>
            <w:pPr>
              <w:pStyle w:val="Compact"/>
              <w:jc w:val="left"/>
            </w:pPr>
            <w:r>
              <w:t xml:space="preserve">petster-friendships-hamster社会网络</w:t>
            </w:r>
          </w:p>
        </w:tc>
      </w:tr>
      <w:tr>
        <w:tc>
          <w:p>
            <w:pPr>
              <w:pStyle w:val="Compact"/>
              <w:jc w:val="left"/>
            </w:pPr>
            <w:r>
              <w:t xml:space="preserve">Wiki-Vote社交网络</w:t>
            </w:r>
          </w:p>
        </w:tc>
      </w:tr>
      <w:tr>
        <w:tc>
          <w:p>
            <w:pPr>
              <w:pStyle w:val="Compact"/>
              <w:jc w:val="left"/>
            </w:pPr>
            <w:r>
              <w:t xml:space="preserve">cit-DBLP论文引用网络</w:t>
            </w:r>
          </w:p>
        </w:tc>
      </w:tr>
      <w:tr>
        <w:tc>
          <w:p>
            <w:pPr>
              <w:pStyle w:val="Compact"/>
              <w:jc w:val="left"/>
            </w:pPr>
            <w:r>
              <w:t xml:space="preserve">bio-DM-HT复杂生物网络</w:t>
            </w:r>
          </w:p>
        </w:tc>
      </w:tr>
    </w:tbl>
    <w:p>
      <w:pPr>
        <w:pStyle w:val="BodyText"/>
      </w:pPr>
      <w:r>
        <w:rPr>
          <w:bCs/>
          <w:b/>
        </w:rPr>
        <w:t xml:space="preserve">实验结果非常好，利用上述方法确定阈值的速度非常快，并且根据得到的“近似最佳稠密度”提取的“稠密子图”，其平均度数跟“最佳稠密度”提取的“稠密子图”的平均度数非常接近。</w:t>
      </w:r>
    </w:p>
    <w:bookmarkEnd w:id="31"/>
    <w:bookmarkEnd w:id="32"/>
    <w:bookmarkStart w:id="33" w:name="待办事项"/>
    <w:p>
      <w:pPr>
        <w:pStyle w:val="Heading2"/>
      </w:pPr>
      <w:r>
        <w:t xml:space="preserve">待办事项</w:t>
      </w:r>
    </w:p>
    <w:p>
      <w:pPr>
        <w:numPr>
          <w:ilvl w:val="0"/>
          <w:numId w:val="1016"/>
        </w:numPr>
      </w:pPr>
      <w:r>
        <w:t xml:space="preserve">目前实现了NPU读稠密子图，CPU读稀疏子图。当NPU将计算结果返回时，还需要让CPU将这部分数据合并到自己的迭代中，这个合并过程还没实现。</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2023-06-29T09:01:06Z</dcterms:created>
  <dcterms:modified xsi:type="dcterms:W3CDTF">2023-06-29T09:01:06Z</dcterms:modified>
</cp:coreProperties>
</file>

<file path=docProps/custom.xml><?xml version="1.0" encoding="utf-8"?>
<Properties xmlns="http://schemas.openxmlformats.org/officeDocument/2006/custom-properties" xmlns:vt="http://schemas.openxmlformats.org/officeDocument/2006/docPropsVTypes"/>
</file>