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Imbalance Data Technique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A dataset is imbalanced when the number of observations in one class is significantly higher than in other classes.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Imbalanced datasets are </w:t>
      </w:r>
      <w:r w:rsidDel="00000000" w:rsidR="00000000" w:rsidRPr="00000000">
        <w:rPr>
          <w:b w:val="1"/>
          <w:rtl w:val="0"/>
        </w:rPr>
        <w:t xml:space="preserve">very common in classification problems</w:t>
      </w:r>
      <w:r w:rsidDel="00000000" w:rsidR="00000000" w:rsidRPr="00000000">
        <w:rPr>
          <w:rtl w:val="0"/>
        </w:rPr>
        <w:t xml:space="preserve">, especially in areas like: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Fraud detection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Disease diagnosis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Spam detection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Oversampling (Add more minority sample):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ab70bbmpvo7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Techniques: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Random Undersampling</w:t>
        <w:br w:type="textWrapping"/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Randomly drops majority class samples.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Tomek Links</w:t>
        <w:br w:type="textWrapping"/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Removes ambiguous points near the decision boundary.</w:t>
        <w:br w:type="textWrapping"/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Cluster Centroids</w:t>
        <w:br w:type="textWrapping"/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Use clustering (e.g., KMeans) to reduce the majority class to its centroid representation.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Undersampling (Remove majority sample):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