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pPr w:leftFromText="142" w:rightFromText="142" w:vertAnchor="text" w:horzAnchor="margin" w:tblpY="2293"/>
        <w:tblW w:w="0" w:type="auto"/>
        <w:tblLook w:val="04A0" w:firstRow="1" w:lastRow="0" w:firstColumn="1" w:lastColumn="0" w:noHBand="0" w:noVBand="1"/>
      </w:tblPr>
      <w:tblGrid>
        <w:gridCol w:w="9016"/>
      </w:tblGrid>
      <w:tr w:rsidR="008310AD" w14:paraId="2ED79F75" w14:textId="77777777" w:rsidTr="00E56296">
        <w:trPr>
          <w:trHeight w:val="284"/>
        </w:trPr>
        <w:tc>
          <w:tcPr>
            <w:tcW w:w="9016" w:type="dxa"/>
            <w:shd w:val="clear" w:color="auto" w:fill="9CC2E5" w:themeFill="accent5" w:themeFillTint="99"/>
          </w:tcPr>
          <w:p w14:paraId="59550CC4" w14:textId="77777777" w:rsidR="008310AD" w:rsidRDefault="008310AD" w:rsidP="008310AD"/>
        </w:tc>
      </w:tr>
      <w:tr w:rsidR="008310AD" w14:paraId="10923051" w14:textId="77777777" w:rsidTr="000578B0">
        <w:trPr>
          <w:trHeight w:val="910"/>
        </w:trPr>
        <w:tc>
          <w:tcPr>
            <w:tcW w:w="9016" w:type="dxa"/>
          </w:tcPr>
          <w:p w14:paraId="210D26B2" w14:textId="1950189F" w:rsidR="008310AD" w:rsidRPr="001C66D9" w:rsidRDefault="008310AD" w:rsidP="008310AD">
            <w:pPr>
              <w:jc w:val="distribute"/>
              <w:rPr>
                <w:b/>
                <w:bCs/>
                <w:color w:val="000000" w:themeColor="text1"/>
                <w:sz w:val="44"/>
                <w:szCs w:val="44"/>
              </w:rPr>
            </w:pPr>
            <w:r w:rsidRPr="001C66D9">
              <w:rPr>
                <w:rFonts w:hint="eastAsia"/>
                <w:b/>
                <w:bCs/>
                <w:color w:val="000000" w:themeColor="text1"/>
                <w:sz w:val="44"/>
                <w:szCs w:val="44"/>
              </w:rPr>
              <w:t>2026년도 인공지능 챔피언 중간결과보고서</w:t>
            </w:r>
          </w:p>
        </w:tc>
      </w:tr>
      <w:tr w:rsidR="008310AD" w14:paraId="638159F8" w14:textId="77777777" w:rsidTr="00E56296">
        <w:trPr>
          <w:trHeight w:val="154"/>
        </w:trPr>
        <w:tc>
          <w:tcPr>
            <w:tcW w:w="9016" w:type="dxa"/>
            <w:shd w:val="clear" w:color="auto" w:fill="2E74B5" w:themeFill="accent5" w:themeFillShade="BF"/>
          </w:tcPr>
          <w:p w14:paraId="53544900" w14:textId="77777777" w:rsidR="008310AD" w:rsidRDefault="008310AD" w:rsidP="008310AD"/>
        </w:tc>
      </w:tr>
    </w:tbl>
    <w:p w14:paraId="1CD55EB7" w14:textId="77777777" w:rsidR="008310AD" w:rsidRDefault="008310AD"/>
    <w:p w14:paraId="391A949F" w14:textId="77777777" w:rsidR="00E56296" w:rsidRDefault="00E56296"/>
    <w:p w14:paraId="470DF7BC" w14:textId="77777777" w:rsidR="00E56296" w:rsidRDefault="00E56296"/>
    <w:p w14:paraId="7123D969" w14:textId="77777777" w:rsidR="00E56296" w:rsidRDefault="00E56296"/>
    <w:p w14:paraId="6BB0165F" w14:textId="77777777" w:rsidR="00E56296" w:rsidRDefault="00E56296"/>
    <w:p w14:paraId="721BE233" w14:textId="77777777" w:rsidR="00E56296" w:rsidRDefault="00E56296"/>
    <w:p w14:paraId="3ECC6345" w14:textId="77777777" w:rsidR="006D1B95" w:rsidRDefault="006D1B95"/>
    <w:p w14:paraId="72FF4FF4" w14:textId="77777777" w:rsidR="006D1B95" w:rsidRDefault="006D1B95"/>
    <w:p w14:paraId="6604CE03" w14:textId="77777777" w:rsidR="00176597" w:rsidRDefault="00176597" w:rsidP="006D1B95">
      <w:pPr>
        <w:jc w:val="center"/>
        <w:rPr>
          <w:color w:val="0070C0"/>
          <w:sz w:val="24"/>
          <w:szCs w:val="28"/>
        </w:rPr>
      </w:pPr>
    </w:p>
    <w:p w14:paraId="43F74A4B" w14:textId="77777777" w:rsidR="00176597" w:rsidRDefault="00176597" w:rsidP="006D1B95">
      <w:pPr>
        <w:jc w:val="center"/>
        <w:rPr>
          <w:color w:val="0070C0"/>
          <w:sz w:val="24"/>
          <w:szCs w:val="28"/>
        </w:rPr>
      </w:pPr>
    </w:p>
    <w:p w14:paraId="2831B821" w14:textId="77777777" w:rsidR="00176597" w:rsidRDefault="00176597" w:rsidP="006D1B95">
      <w:pPr>
        <w:jc w:val="center"/>
        <w:rPr>
          <w:rFonts w:hint="eastAsia"/>
          <w:color w:val="0070C0"/>
          <w:sz w:val="24"/>
          <w:szCs w:val="28"/>
        </w:rPr>
      </w:pPr>
    </w:p>
    <w:p w14:paraId="0D2BEBB0" w14:textId="35284C53" w:rsidR="006D1B95" w:rsidRPr="00053C8D" w:rsidRDefault="006D1B95" w:rsidP="006D1B95">
      <w:pPr>
        <w:jc w:val="center"/>
        <w:rPr>
          <w:color w:val="0070C0"/>
          <w:sz w:val="30"/>
          <w:szCs w:val="30"/>
        </w:rPr>
      </w:pPr>
      <w:r w:rsidRPr="00053C8D">
        <w:rPr>
          <w:rFonts w:hint="eastAsia"/>
          <w:color w:val="0070C0"/>
          <w:sz w:val="30"/>
          <w:szCs w:val="30"/>
        </w:rPr>
        <w:t>2026. 07. 31.</w:t>
      </w:r>
    </w:p>
    <w:p w14:paraId="3893DBF6" w14:textId="77777777" w:rsidR="006D1B95" w:rsidRDefault="006D1B95" w:rsidP="006D1B95">
      <w:pPr>
        <w:jc w:val="center"/>
      </w:pPr>
    </w:p>
    <w:p w14:paraId="415FE3C7" w14:textId="77777777" w:rsidR="006D1B95" w:rsidRDefault="006D1B95" w:rsidP="006D1B95">
      <w:pPr>
        <w:jc w:val="center"/>
      </w:pPr>
    </w:p>
    <w:p w14:paraId="1B966804" w14:textId="77777777" w:rsidR="00176597" w:rsidRDefault="00176597" w:rsidP="006D1B95">
      <w:pPr>
        <w:jc w:val="center"/>
        <w:rPr>
          <w:rFonts w:hint="eastAsia"/>
        </w:rPr>
      </w:pPr>
    </w:p>
    <w:tbl>
      <w:tblPr>
        <w:tblStyle w:val="a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6"/>
        <w:gridCol w:w="5760"/>
      </w:tblGrid>
      <w:tr w:rsidR="006D1B95" w14:paraId="424E5F9B" w14:textId="77777777" w:rsidTr="00176597">
        <w:tc>
          <w:tcPr>
            <w:tcW w:w="3256" w:type="dxa"/>
          </w:tcPr>
          <w:p w14:paraId="355637EF" w14:textId="0C9959DA" w:rsidR="006D1B95" w:rsidRPr="00053C8D" w:rsidRDefault="006D1B95" w:rsidP="006D1B95">
            <w:pPr>
              <w:jc w:val="center"/>
              <w:rPr>
                <w:b/>
                <w:bCs/>
                <w:sz w:val="24"/>
                <w:szCs w:val="28"/>
              </w:rPr>
            </w:pPr>
            <w:r w:rsidRPr="00053C8D">
              <w:rPr>
                <w:rFonts w:hint="eastAsia"/>
                <w:b/>
                <w:bCs/>
                <w:sz w:val="24"/>
                <w:szCs w:val="28"/>
              </w:rPr>
              <w:t>프로젝트명</w:t>
            </w:r>
          </w:p>
        </w:tc>
        <w:tc>
          <w:tcPr>
            <w:tcW w:w="5760" w:type="dxa"/>
          </w:tcPr>
          <w:p>
            <w:r/>
            <w:r>
              <w:rPr>
                <w:rFonts w:ascii="맑은 고딕" w:hAnsi="맑은 고딕" w:eastAsia="맑은 고딕"/>
                <w:b w:val="0"/>
                <w:sz w:val="20"/>
              </w:rPr>
              <w:t>"레거시 환경"을 위한 AI 프로토콜 변압기(AI Protocol Transformer)</w:t>
            </w:r>
          </w:p>
        </w:tc>
      </w:tr>
      <w:tr w:rsidR="006D1B95" w14:paraId="0A4A2020" w14:textId="77777777" w:rsidTr="00176597">
        <w:tc>
          <w:tcPr>
            <w:tcW w:w="3256" w:type="dxa"/>
          </w:tcPr>
          <w:p w14:paraId="53B69F17" w14:textId="39DA9519" w:rsidR="006D1B95" w:rsidRPr="00053C8D" w:rsidRDefault="006D1B95" w:rsidP="006D1B95">
            <w:pPr>
              <w:jc w:val="center"/>
              <w:rPr>
                <w:b/>
                <w:bCs/>
                <w:sz w:val="24"/>
                <w:szCs w:val="28"/>
              </w:rPr>
            </w:pPr>
            <w:proofErr w:type="spellStart"/>
            <w:r w:rsidRPr="00053C8D">
              <w:rPr>
                <w:rFonts w:hint="eastAsia"/>
                <w:b/>
                <w:bCs/>
                <w:sz w:val="24"/>
                <w:szCs w:val="28"/>
              </w:rPr>
              <w:t>팀명</w:t>
            </w:r>
            <w:proofErr w:type="spellEnd"/>
          </w:p>
        </w:tc>
        <w:tc>
          <w:tcPr>
            <w:tcW w:w="5760" w:type="dxa"/>
          </w:tcPr>
          <w:p>
            <w:r/>
            <w:r>
              <w:rPr>
                <w:rFonts w:ascii="맑은 고딕" w:hAnsi="맑은 고딕" w:eastAsia="맑은 고딕"/>
                <w:b w:val="0"/>
                <w:sz w:val="20"/>
              </w:rPr>
              <w:t>[제출 전 기재: 팀명]</w:t>
            </w:r>
          </w:p>
        </w:tc>
      </w:tr>
      <w:tr w:rsidR="006D1B95" w14:paraId="50917F44" w14:textId="77777777" w:rsidTr="00176597">
        <w:tc>
          <w:tcPr>
            <w:tcW w:w="3256" w:type="dxa"/>
          </w:tcPr>
          <w:p w14:paraId="58BF14D6" w14:textId="1106563D" w:rsidR="006D1B95" w:rsidRPr="00053C8D" w:rsidRDefault="006D1B95" w:rsidP="006D1B95">
            <w:pPr>
              <w:jc w:val="center"/>
              <w:rPr>
                <w:b/>
                <w:bCs/>
                <w:sz w:val="24"/>
                <w:szCs w:val="28"/>
              </w:rPr>
            </w:pPr>
            <w:r w:rsidRPr="00053C8D">
              <w:rPr>
                <w:rFonts w:hint="eastAsia"/>
                <w:b/>
                <w:bCs/>
                <w:sz w:val="24"/>
                <w:szCs w:val="28"/>
              </w:rPr>
              <w:t>팀대표명</w:t>
            </w:r>
          </w:p>
        </w:tc>
        <w:tc>
          <w:tcPr>
            <w:tcW w:w="5760" w:type="dxa"/>
          </w:tcPr>
          <w:p>
            <w:r/>
            <w:r>
              <w:rPr>
                <w:rFonts w:ascii="맑은 고딕" w:hAnsi="맑은 고딕" w:eastAsia="맑은 고딕"/>
                <w:b w:val="0"/>
                <w:sz w:val="20"/>
              </w:rPr>
              <w:t>김원태</w:t>
            </w:r>
          </w:p>
        </w:tc>
      </w:tr>
      <w:tr w:rsidR="006D1B95" w14:paraId="60150A0A" w14:textId="77777777" w:rsidTr="00176597">
        <w:tc>
          <w:tcPr>
            <w:tcW w:w="3256" w:type="dxa"/>
          </w:tcPr>
          <w:p w14:paraId="78CC3B53" w14:textId="5A4A387F" w:rsidR="006D1B95" w:rsidRPr="00053C8D" w:rsidRDefault="006D1B95" w:rsidP="006D1B95">
            <w:pPr>
              <w:jc w:val="center"/>
              <w:rPr>
                <w:b/>
                <w:bCs/>
                <w:sz w:val="24"/>
                <w:szCs w:val="28"/>
              </w:rPr>
            </w:pPr>
            <w:proofErr w:type="spellStart"/>
            <w:r w:rsidRPr="00053C8D">
              <w:rPr>
                <w:rFonts w:hint="eastAsia"/>
                <w:b/>
                <w:bCs/>
                <w:sz w:val="24"/>
                <w:szCs w:val="28"/>
              </w:rPr>
              <w:t>팀대표</w:t>
            </w:r>
            <w:proofErr w:type="spellEnd"/>
            <w:r w:rsidRPr="00053C8D">
              <w:rPr>
                <w:rFonts w:hint="eastAsia"/>
                <w:b/>
                <w:bCs/>
                <w:sz w:val="24"/>
                <w:szCs w:val="28"/>
              </w:rPr>
              <w:t xml:space="preserve"> 소속</w:t>
            </w:r>
          </w:p>
        </w:tc>
        <w:tc>
          <w:tcPr>
            <w:tcW w:w="5760" w:type="dxa"/>
          </w:tcPr>
          <w:p>
            <w:r/>
            <w:r>
              <w:rPr>
                <w:rFonts w:ascii="맑은 고딕" w:hAnsi="맑은 고딕" w:eastAsia="맑은 고딕"/>
                <w:b w:val="0"/>
                <w:sz w:val="20"/>
              </w:rPr>
              <w:t>[제출 전 기재: 소속]</w:t>
            </w:r>
          </w:p>
        </w:tc>
      </w:tr>
      <w:tr w:rsidR="006D1B95" w14:paraId="7366E9E0" w14:textId="77777777" w:rsidTr="00176597">
        <w:tc>
          <w:tcPr>
            <w:tcW w:w="3256" w:type="dxa"/>
          </w:tcPr>
          <w:p w14:paraId="222F1C5E" w14:textId="3D47F09E" w:rsidR="006D1B95" w:rsidRPr="00053C8D" w:rsidRDefault="006D1B95" w:rsidP="006D1B95">
            <w:pPr>
              <w:jc w:val="center"/>
              <w:rPr>
                <w:b/>
                <w:bCs/>
                <w:sz w:val="24"/>
                <w:szCs w:val="28"/>
              </w:rPr>
            </w:pPr>
            <w:r w:rsidRPr="00053C8D">
              <w:rPr>
                <w:rFonts w:hint="eastAsia"/>
                <w:b/>
                <w:bCs/>
                <w:sz w:val="24"/>
                <w:szCs w:val="28"/>
              </w:rPr>
              <w:t>팀 구성 인원</w:t>
            </w:r>
          </w:p>
        </w:tc>
        <w:tc>
          <w:tcPr>
            <w:tcW w:w="5760" w:type="dxa"/>
          </w:tcPr>
          <w:p>
            <w:r/>
            <w:r>
              <w:rPr>
                <w:rFonts w:ascii="맑은 고딕" w:hAnsi="맑은 고딕" w:eastAsia="맑은 고딕"/>
                <w:b w:val="0"/>
                <w:sz w:val="20"/>
              </w:rPr>
              <w:t>4명</w:t>
            </w:r>
          </w:p>
        </w:tc>
      </w:tr>
      <w:tr w:rsidR="006D1B95" w14:paraId="50253BD2" w14:textId="77777777" w:rsidTr="00176597">
        <w:tc>
          <w:tcPr>
            <w:tcW w:w="3256" w:type="dxa"/>
          </w:tcPr>
          <w:p w14:paraId="4E2735FA" w14:textId="1ED16EAC" w:rsidR="006D1B95" w:rsidRPr="00053C8D" w:rsidRDefault="006D1B95" w:rsidP="006D1B95">
            <w:pPr>
              <w:jc w:val="center"/>
              <w:rPr>
                <w:b/>
                <w:bCs/>
                <w:sz w:val="24"/>
                <w:szCs w:val="28"/>
              </w:rPr>
            </w:pPr>
            <w:r w:rsidRPr="00053C8D">
              <w:rPr>
                <w:rFonts w:hint="eastAsia"/>
                <w:b/>
                <w:bCs/>
                <w:sz w:val="24"/>
                <w:szCs w:val="28"/>
              </w:rPr>
              <w:t>지원트랙</w:t>
            </w:r>
          </w:p>
        </w:tc>
        <w:tc>
          <w:tcPr>
            <w:tcW w:w="5760" w:type="dxa"/>
          </w:tcPr>
          <w:p>
            <w:r/>
            <w:r>
              <w:rPr>
                <w:rFonts w:ascii="맑은 고딕" w:hAnsi="맑은 고딕" w:eastAsia="맑은 고딕"/>
                <w:b w:val="0"/>
                <w:sz w:val="20"/>
              </w:rPr>
              <w:t>[ ■ ] 일반 트랙  /  [   ] 국내 AI 트랙</w:t>
            </w:r>
          </w:p>
        </w:tc>
      </w:tr>
      <w:tr w:rsidR="006D1B95" w14:paraId="73C4EC23" w14:textId="77777777" w:rsidTr="0003394F">
        <w:trPr>
          <w:trHeight w:val="1044"/>
        </w:trPr>
        <w:tc>
          <w:tcPr>
            <w:tcW w:w="3256" w:type="dxa"/>
            <w:vAlign w:val="center"/>
          </w:tcPr>
          <w:p w14:paraId="0FC8C910" w14:textId="77777777" w:rsidR="006D1B95" w:rsidRPr="00053C8D" w:rsidRDefault="006D1B95" w:rsidP="0003394F">
            <w:pPr>
              <w:jc w:val="center"/>
              <w:rPr>
                <w:b/>
                <w:bCs/>
                <w:sz w:val="24"/>
                <w:szCs w:val="28"/>
              </w:rPr>
            </w:pPr>
            <w:r w:rsidRPr="00053C8D">
              <w:rPr>
                <w:rFonts w:hint="eastAsia"/>
                <w:b/>
                <w:bCs/>
                <w:sz w:val="24"/>
                <w:szCs w:val="28"/>
              </w:rPr>
              <w:t>국내 AI 트랙</w:t>
            </w:r>
          </w:p>
          <w:p w14:paraId="3F74D4C2" w14:textId="17DEB651" w:rsidR="006D1B95" w:rsidRPr="00053C8D" w:rsidRDefault="006D1B95" w:rsidP="0003394F">
            <w:pPr>
              <w:jc w:val="center"/>
              <w:rPr>
                <w:b/>
                <w:bCs/>
                <w:sz w:val="24"/>
                <w:szCs w:val="28"/>
              </w:rPr>
            </w:pPr>
            <w:r w:rsidRPr="00053C8D">
              <w:rPr>
                <w:rFonts w:hint="eastAsia"/>
                <w:b/>
                <w:bCs/>
                <w:sz w:val="24"/>
                <w:szCs w:val="28"/>
              </w:rPr>
              <w:t>연계기업</w:t>
            </w:r>
          </w:p>
        </w:tc>
        <w:tc>
          <w:tcPr>
            <w:tcW w:w="5760" w:type="dxa"/>
          </w:tcPr>
          <w:p w14:paraId="0753E09A" w14:textId="412F4873" w:rsidR="006D1B95" w:rsidRPr="00010253" w:rsidRDefault="006D1B95" w:rsidP="006D1B95">
            <w:pPr>
              <w:jc w:val="center"/>
              <w:rPr>
                <w:sz w:val="22"/>
              </w:rPr>
            </w:pPr>
            <w:proofErr w:type="gramStart"/>
            <w:r w:rsidRPr="00010253">
              <w:rPr>
                <w:sz w:val="22"/>
              </w:rPr>
              <w:t>[</w:t>
            </w:r>
            <w:r w:rsidRPr="00010253">
              <w:rPr>
                <w:rFonts w:hint="eastAsia"/>
                <w:sz w:val="22"/>
              </w:rPr>
              <w:t xml:space="preserve">  </w:t>
            </w:r>
            <w:proofErr w:type="gramEnd"/>
            <w:r w:rsidRPr="00010253">
              <w:rPr>
                <w:rFonts w:hint="eastAsia"/>
                <w:sz w:val="22"/>
              </w:rPr>
              <w:t xml:space="preserve">  </w:t>
            </w:r>
            <w:r w:rsidRPr="00010253">
              <w:rPr>
                <w:sz w:val="22"/>
              </w:rPr>
              <w:t xml:space="preserve"> ] KT</w:t>
            </w:r>
            <w:r w:rsidRPr="00010253">
              <w:rPr>
                <w:rFonts w:hint="eastAsia"/>
                <w:sz w:val="22"/>
              </w:rPr>
              <w:t xml:space="preserve">  </w:t>
            </w:r>
            <w:r w:rsidRPr="00010253">
              <w:rPr>
                <w:sz w:val="22"/>
              </w:rPr>
              <w:t xml:space="preserve"> [</w:t>
            </w:r>
            <w:r w:rsidRPr="00010253">
              <w:rPr>
                <w:rFonts w:hint="eastAsia"/>
                <w:sz w:val="22"/>
              </w:rPr>
              <w:t xml:space="preserve">   </w:t>
            </w:r>
            <w:r w:rsidRPr="00010253">
              <w:rPr>
                <w:sz w:val="22"/>
              </w:rPr>
              <w:t xml:space="preserve"> ] LG AI </w:t>
            </w:r>
            <w:r w:rsidRPr="00010253">
              <w:rPr>
                <w:rFonts w:hint="eastAsia"/>
                <w:sz w:val="22"/>
              </w:rPr>
              <w:t xml:space="preserve">연구원  </w:t>
            </w:r>
            <w:r w:rsidRPr="00010253">
              <w:rPr>
                <w:sz w:val="22"/>
              </w:rPr>
              <w:t>[</w:t>
            </w:r>
            <w:r w:rsidRPr="00010253">
              <w:rPr>
                <w:rFonts w:hint="eastAsia"/>
                <w:sz w:val="22"/>
              </w:rPr>
              <w:t xml:space="preserve">   </w:t>
            </w:r>
            <w:r w:rsidRPr="00010253">
              <w:rPr>
                <w:sz w:val="22"/>
              </w:rPr>
              <w:t xml:space="preserve"> ] NC AI </w:t>
            </w:r>
          </w:p>
          <w:p w14:paraId="37DC25D9" w14:textId="4DFB415D" w:rsidR="006D1B95" w:rsidRPr="00176597" w:rsidRDefault="006D1B95" w:rsidP="006D1B95">
            <w:pPr>
              <w:jc w:val="center"/>
              <w:rPr>
                <w:color w:val="808080" w:themeColor="background1" w:themeShade="80"/>
                <w:sz w:val="22"/>
              </w:rPr>
            </w:pPr>
            <w:proofErr w:type="gramStart"/>
            <w:r w:rsidRPr="00010253">
              <w:rPr>
                <w:sz w:val="22"/>
              </w:rPr>
              <w:t>[</w:t>
            </w:r>
            <w:r w:rsidRPr="00010253">
              <w:rPr>
                <w:rFonts w:hint="eastAsia"/>
                <w:sz w:val="22"/>
              </w:rPr>
              <w:t xml:space="preserve">  </w:t>
            </w:r>
            <w:proofErr w:type="gramEnd"/>
            <w:r w:rsidRPr="00010253">
              <w:rPr>
                <w:rFonts w:hint="eastAsia"/>
                <w:sz w:val="22"/>
              </w:rPr>
              <w:t xml:space="preserve"> </w:t>
            </w:r>
            <w:r w:rsidRPr="00010253">
              <w:rPr>
                <w:sz w:val="22"/>
              </w:rPr>
              <w:t xml:space="preserve"> ] SKT</w:t>
            </w:r>
            <w:r w:rsidRPr="00010253">
              <w:rPr>
                <w:rFonts w:hint="eastAsia"/>
                <w:sz w:val="22"/>
              </w:rPr>
              <w:t xml:space="preserve"> </w:t>
            </w:r>
            <w:r w:rsidRPr="00010253">
              <w:rPr>
                <w:sz w:val="22"/>
              </w:rPr>
              <w:t xml:space="preserve"> [</w:t>
            </w:r>
            <w:r w:rsidRPr="00010253">
              <w:rPr>
                <w:rFonts w:hint="eastAsia"/>
                <w:sz w:val="22"/>
              </w:rPr>
              <w:t xml:space="preserve">   </w:t>
            </w:r>
            <w:r w:rsidRPr="00010253">
              <w:rPr>
                <w:sz w:val="22"/>
              </w:rPr>
              <w:t xml:space="preserve"> ] </w:t>
            </w:r>
            <w:r w:rsidRPr="00010253">
              <w:rPr>
                <w:rFonts w:hint="eastAsia"/>
                <w:sz w:val="22"/>
              </w:rPr>
              <w:t>업스테이지</w:t>
            </w:r>
          </w:p>
          <w:p w14:paraId="0012FEC8" w14:textId="09A4CE4D" w:rsidR="006D1B95" w:rsidRPr="00010253" w:rsidRDefault="006D1B95" w:rsidP="006D1B95">
            <w:pPr>
              <w:jc w:val="center"/>
              <w:rPr>
                <w:sz w:val="22"/>
              </w:rPr>
            </w:pPr>
            <w:r w:rsidRPr="00176597">
              <w:rPr>
                <w:rFonts w:hint="eastAsia"/>
                <w:i/>
                <w:iCs/>
                <w:color w:val="808080" w:themeColor="background1" w:themeShade="80"/>
                <w:sz w:val="22"/>
              </w:rPr>
              <w:t xml:space="preserve">※ 국내 </w:t>
            </w:r>
            <w:r w:rsidRPr="00176597">
              <w:rPr>
                <w:i/>
                <w:iCs/>
                <w:color w:val="808080" w:themeColor="background1" w:themeShade="80"/>
                <w:sz w:val="22"/>
              </w:rPr>
              <w:t xml:space="preserve">AI </w:t>
            </w:r>
            <w:r w:rsidRPr="00176597">
              <w:rPr>
                <w:rFonts w:hint="eastAsia"/>
                <w:i/>
                <w:iCs/>
                <w:color w:val="808080" w:themeColor="background1" w:themeShade="80"/>
                <w:sz w:val="22"/>
              </w:rPr>
              <w:t>트랙 선택 시에만 기재</w:t>
            </w:r>
            <w:r w:rsidRPr="00176597">
              <w:rPr>
                <w:i/>
                <w:iCs/>
                <w:color w:val="808080" w:themeColor="background1" w:themeShade="80"/>
                <w:sz w:val="22"/>
              </w:rPr>
              <w:t xml:space="preserve">, </w:t>
            </w:r>
            <w:r w:rsidRPr="00176597">
              <w:rPr>
                <w:rFonts w:hint="eastAsia"/>
                <w:i/>
                <w:iCs/>
                <w:color w:val="808080" w:themeColor="background1" w:themeShade="80"/>
                <w:sz w:val="22"/>
              </w:rPr>
              <w:t>복수 선택 가능</w:t>
            </w:r>
          </w:p>
        </w:tc>
      </w:tr>
    </w:tbl>
    <w:p w14:paraId="4B7EDB13" w14:textId="77777777" w:rsidR="006D1B95" w:rsidRDefault="006D1B95" w:rsidP="006D1B95">
      <w:pPr>
        <w:jc w:val="center"/>
      </w:pPr>
    </w:p>
    <w:p w14:paraId="1160D74F" w14:textId="77777777" w:rsidR="00C4694E" w:rsidRDefault="00C4694E" w:rsidP="006D1B95">
      <w:pPr>
        <w:jc w:val="center"/>
        <w:rPr>
          <w:rFonts w:hint="eastAsia"/>
        </w:rPr>
      </w:pPr>
    </w:p>
    <w:tbl>
      <w:tblPr>
        <w:tblStyle w:val="a6"/>
        <w:tblW w:w="0" w:type="auto"/>
        <w:tblLook w:val="04A0" w:firstRow="1" w:lastRow="0" w:firstColumn="1" w:lastColumn="0" w:noHBand="0" w:noVBand="1"/>
      </w:tblPr>
      <w:tblGrid>
        <w:gridCol w:w="9026"/>
      </w:tblGrid>
      <w:tr w:rsidR="00010253" w14:paraId="0907BC5D" w14:textId="77777777" w:rsidTr="00010253">
        <w:trPr>
          <w:trHeight w:val="6725"/>
        </w:trPr>
        <w:tc>
          <w:tcPr>
            <w:tcW w:w="9026" w:type="dxa"/>
          </w:tcPr>
          <w:p w14:paraId="5118CF24" w14:textId="77777777" w:rsidR="00010253" w:rsidRPr="00010253" w:rsidRDefault="00010253" w:rsidP="00010253">
            <w:pPr>
              <w:rPr>
                <w:color w:val="0070C0"/>
                <w:sz w:val="22"/>
                <w:szCs w:val="24"/>
              </w:rPr>
            </w:pPr>
            <w:r w:rsidRPr="00010253">
              <w:rPr>
                <w:rFonts w:hint="eastAsia"/>
                <w:b/>
                <w:bCs/>
                <w:color w:val="0070C0"/>
                <w:sz w:val="22"/>
                <w:szCs w:val="24"/>
              </w:rPr>
              <w:lastRenderedPageBreak/>
              <w:t>■ 작성 안내</w:t>
            </w:r>
          </w:p>
          <w:p w14:paraId="3FCF6E19" w14:textId="77777777" w:rsidR="00010253" w:rsidRPr="0003394F" w:rsidRDefault="00010253" w:rsidP="00010253">
            <w:pPr>
              <w:rPr>
                <w:color w:val="0070C0"/>
                <w:w w:val="90"/>
              </w:rPr>
            </w:pPr>
            <w:r w:rsidRPr="0003394F">
              <w:rPr>
                <w:color w:val="0070C0"/>
                <w:w w:val="90"/>
              </w:rPr>
              <w:t xml:space="preserve">- </w:t>
            </w:r>
            <w:r w:rsidRPr="0003394F">
              <w:rPr>
                <w:rFonts w:hint="eastAsia"/>
                <w:color w:val="0070C0"/>
                <w:w w:val="95"/>
              </w:rPr>
              <w:t>본 문서는 인공지능 챔피언</w:t>
            </w:r>
            <w:r w:rsidRPr="0003394F">
              <w:rPr>
                <w:color w:val="0070C0"/>
                <w:w w:val="95"/>
              </w:rPr>
              <w:t xml:space="preserve">(AI CHAMPION) </w:t>
            </w:r>
            <w:r w:rsidRPr="0003394F">
              <w:rPr>
                <w:rFonts w:hint="eastAsia"/>
                <w:color w:val="0070C0"/>
                <w:w w:val="95"/>
              </w:rPr>
              <w:t xml:space="preserve">대회 본선 심사를 위한 </w:t>
            </w:r>
            <w:r w:rsidRPr="0003394F">
              <w:rPr>
                <w:color w:val="0070C0"/>
                <w:w w:val="95"/>
              </w:rPr>
              <w:t>‘</w:t>
            </w:r>
            <w:r w:rsidRPr="0003394F">
              <w:rPr>
                <w:rFonts w:hint="eastAsia"/>
                <w:color w:val="0070C0"/>
                <w:w w:val="95"/>
              </w:rPr>
              <w:t>중간결과보고서</w:t>
            </w:r>
            <w:r w:rsidRPr="0003394F">
              <w:rPr>
                <w:color w:val="0070C0"/>
                <w:w w:val="95"/>
              </w:rPr>
              <w:t xml:space="preserve">’ </w:t>
            </w:r>
            <w:r w:rsidRPr="0003394F">
              <w:rPr>
                <w:rFonts w:hint="eastAsia"/>
                <w:color w:val="0070C0"/>
                <w:w w:val="95"/>
              </w:rPr>
              <w:t>양식입니다</w:t>
            </w:r>
            <w:r w:rsidRPr="0003394F">
              <w:rPr>
                <w:color w:val="0070C0"/>
                <w:w w:val="90"/>
              </w:rPr>
              <w:t>.</w:t>
            </w:r>
          </w:p>
          <w:p w14:paraId="13BF7CA4" w14:textId="77777777" w:rsidR="00010253" w:rsidRPr="00010253" w:rsidRDefault="00010253" w:rsidP="00010253">
            <w:pPr>
              <w:rPr>
                <w:color w:val="0070C0"/>
              </w:rPr>
            </w:pPr>
            <w:r w:rsidRPr="00010253">
              <w:rPr>
                <w:color w:val="0070C0"/>
              </w:rPr>
              <w:t xml:space="preserve">- </w:t>
            </w:r>
            <w:r w:rsidRPr="00010253">
              <w:rPr>
                <w:rFonts w:hint="eastAsia"/>
                <w:color w:val="0070C0"/>
              </w:rPr>
              <w:t xml:space="preserve">예선 심사 시 제출한 </w:t>
            </w:r>
            <w:r w:rsidRPr="00010253">
              <w:rPr>
                <w:color w:val="0070C0"/>
              </w:rPr>
              <w:t>‘</w:t>
            </w:r>
            <w:r w:rsidRPr="00010253">
              <w:rPr>
                <w:rFonts w:hint="eastAsia"/>
                <w:color w:val="0070C0"/>
              </w:rPr>
              <w:t>구현제안서</w:t>
            </w:r>
            <w:r w:rsidRPr="00010253">
              <w:rPr>
                <w:color w:val="0070C0"/>
              </w:rPr>
              <w:t>’</w:t>
            </w:r>
            <w:r w:rsidRPr="00010253">
              <w:rPr>
                <w:rFonts w:hint="eastAsia"/>
                <w:color w:val="0070C0"/>
              </w:rPr>
              <w:t>의 내용을 기반으로</w:t>
            </w:r>
            <w:r w:rsidRPr="00010253">
              <w:rPr>
                <w:color w:val="0070C0"/>
              </w:rPr>
              <w:t>, 1</w:t>
            </w:r>
            <w:r w:rsidRPr="00010253">
              <w:rPr>
                <w:rFonts w:hint="eastAsia"/>
                <w:color w:val="0070C0"/>
              </w:rPr>
              <w:t>차 연구인프라 지원기간 동안의 구현 및 개발 성과를 작성해주시기 바랍니다</w:t>
            </w:r>
            <w:r w:rsidRPr="00010253">
              <w:rPr>
                <w:color w:val="0070C0"/>
              </w:rPr>
              <w:t xml:space="preserve">. </w:t>
            </w:r>
          </w:p>
          <w:p w14:paraId="341D64F6" w14:textId="77777777" w:rsidR="00010253" w:rsidRPr="00010253" w:rsidRDefault="00010253" w:rsidP="00010253">
            <w:pPr>
              <w:rPr>
                <w:color w:val="0070C0"/>
              </w:rPr>
            </w:pPr>
            <w:r w:rsidRPr="00010253">
              <w:rPr>
                <w:color w:val="0070C0"/>
              </w:rPr>
              <w:t xml:space="preserve">- </w:t>
            </w:r>
            <w:r w:rsidRPr="00010253">
              <w:rPr>
                <w:rFonts w:hint="eastAsia"/>
                <w:color w:val="0070C0"/>
              </w:rPr>
              <w:t xml:space="preserve">각 항목의 </w:t>
            </w:r>
            <w:r w:rsidRPr="00010253">
              <w:rPr>
                <w:color w:val="0070C0"/>
              </w:rPr>
              <w:t>‘//’’, ‘</w:t>
            </w:r>
            <w:r w:rsidRPr="00010253">
              <w:rPr>
                <w:rFonts w:hint="eastAsia"/>
                <w:color w:val="0070C0"/>
              </w:rPr>
              <w:t>※</w:t>
            </w:r>
            <w:r w:rsidRPr="00010253">
              <w:rPr>
                <w:color w:val="0070C0"/>
              </w:rPr>
              <w:t>’, ‘</w:t>
            </w:r>
            <w:r w:rsidRPr="00010253">
              <w:rPr>
                <w:rFonts w:hint="eastAsia"/>
                <w:color w:val="0070C0"/>
              </w:rPr>
              <w:t>로 시작하는 안내문과 본 안내박스는 제출 시 모두 삭제하시기 바랍니다</w:t>
            </w:r>
            <w:r w:rsidRPr="00010253">
              <w:rPr>
                <w:color w:val="0070C0"/>
              </w:rPr>
              <w:t>.</w:t>
            </w:r>
          </w:p>
          <w:p w14:paraId="66B712D9" w14:textId="103BD6B5" w:rsidR="00010253" w:rsidRPr="00010253" w:rsidRDefault="00010253" w:rsidP="00010253">
            <w:pPr>
              <w:rPr>
                <w:color w:val="0070C0"/>
              </w:rPr>
            </w:pPr>
            <w:r w:rsidRPr="00010253">
              <w:rPr>
                <w:color w:val="0070C0"/>
              </w:rPr>
              <w:t xml:space="preserve">- </w:t>
            </w:r>
            <w:r w:rsidRPr="00010253">
              <w:rPr>
                <w:rFonts w:hint="eastAsia"/>
                <w:color w:val="0070C0"/>
              </w:rPr>
              <w:t>권장 글꼴</w:t>
            </w:r>
            <w:r w:rsidRPr="00010253">
              <w:rPr>
                <w:color w:val="0070C0"/>
              </w:rPr>
              <w:t xml:space="preserve">: </w:t>
            </w:r>
            <w:r w:rsidRPr="00010253">
              <w:rPr>
                <w:rFonts w:hint="eastAsia"/>
                <w:color w:val="0070C0"/>
              </w:rPr>
              <w:t xml:space="preserve">맑은 고딕 </w:t>
            </w:r>
            <w:r w:rsidRPr="00010253">
              <w:rPr>
                <w:color w:val="0070C0"/>
              </w:rPr>
              <w:t>10pt</w:t>
            </w:r>
          </w:p>
          <w:p w14:paraId="185AF4BD" w14:textId="77777777" w:rsidR="00010253" w:rsidRPr="00010253" w:rsidRDefault="00010253" w:rsidP="00010253">
            <w:pPr>
              <w:rPr>
                <w:color w:val="0070C0"/>
              </w:rPr>
            </w:pPr>
            <w:r w:rsidRPr="00010253">
              <w:rPr>
                <w:color w:val="0070C0"/>
              </w:rPr>
              <w:t xml:space="preserve">- </w:t>
            </w:r>
            <w:r w:rsidRPr="00010253">
              <w:rPr>
                <w:rFonts w:hint="eastAsia"/>
                <w:color w:val="0070C0"/>
              </w:rPr>
              <w:t>표와 이미지 등을 자유롭게 활용하여 작성</w:t>
            </w:r>
          </w:p>
          <w:p w14:paraId="746BAB55" w14:textId="62BA6DC0" w:rsidR="00010253" w:rsidRPr="00010253" w:rsidRDefault="00010253" w:rsidP="00010253">
            <w:pPr>
              <w:rPr>
                <w:color w:val="0070C0"/>
              </w:rPr>
            </w:pPr>
            <w:r w:rsidRPr="00010253">
              <w:rPr>
                <w:color w:val="0070C0"/>
              </w:rPr>
              <w:t xml:space="preserve">- </w:t>
            </w:r>
            <w:r w:rsidRPr="00010253">
              <w:rPr>
                <w:rFonts w:hint="eastAsia"/>
                <w:color w:val="0070C0"/>
                <w:u w:val="single"/>
              </w:rPr>
              <w:t>표지</w:t>
            </w:r>
            <w:r w:rsidR="006D00D8">
              <w:rPr>
                <w:rFonts w:hint="eastAsia"/>
                <w:color w:val="0070C0"/>
                <w:u w:val="single"/>
              </w:rPr>
              <w:t xml:space="preserve"> 및 안내 박스</w:t>
            </w:r>
            <w:r w:rsidRPr="00010253">
              <w:rPr>
                <w:rFonts w:hint="eastAsia"/>
                <w:color w:val="0070C0"/>
                <w:u w:val="single"/>
              </w:rPr>
              <w:t xml:space="preserve">를 제외하고 </w:t>
            </w:r>
            <w:r w:rsidRPr="00010253">
              <w:rPr>
                <w:b/>
                <w:bCs/>
                <w:color w:val="0070C0"/>
                <w:u w:val="single"/>
              </w:rPr>
              <w:t>1</w:t>
            </w:r>
            <w:r w:rsidR="002F0230">
              <w:rPr>
                <w:rFonts w:hint="eastAsia"/>
                <w:b/>
                <w:bCs/>
                <w:color w:val="0070C0"/>
                <w:u w:val="single"/>
              </w:rPr>
              <w:t>5</w:t>
            </w:r>
            <w:r w:rsidRPr="00010253">
              <w:rPr>
                <w:rFonts w:hint="eastAsia"/>
                <w:b/>
                <w:bCs/>
                <w:color w:val="0070C0"/>
                <w:u w:val="single"/>
              </w:rPr>
              <w:t>페이지 이내로 작성</w:t>
            </w:r>
            <w:r w:rsidRPr="00010253">
              <w:rPr>
                <w:color w:val="0070C0"/>
              </w:rPr>
              <w:t>, 1</w:t>
            </w:r>
            <w:r w:rsidR="002F0230">
              <w:rPr>
                <w:rFonts w:hint="eastAsia"/>
                <w:color w:val="0070C0"/>
              </w:rPr>
              <w:t>5</w:t>
            </w:r>
            <w:r w:rsidRPr="00010253">
              <w:rPr>
                <w:rFonts w:hint="eastAsia"/>
                <w:color w:val="0070C0"/>
              </w:rPr>
              <w:t>페이지를 초과하는 부분은 심사에서 제외됨</w:t>
            </w:r>
          </w:p>
          <w:p w14:paraId="6198D051" w14:textId="77777777" w:rsidR="00010253" w:rsidRPr="00010253" w:rsidRDefault="00010253" w:rsidP="00010253">
            <w:pPr>
              <w:rPr>
                <w:b/>
                <w:bCs/>
                <w:color w:val="0070C0"/>
              </w:rPr>
            </w:pPr>
          </w:p>
          <w:p w14:paraId="3E7C97C1" w14:textId="77777777" w:rsidR="00010253" w:rsidRPr="00010253" w:rsidRDefault="00010253" w:rsidP="00010253">
            <w:pPr>
              <w:rPr>
                <w:color w:val="0070C0"/>
                <w:sz w:val="22"/>
                <w:szCs w:val="24"/>
              </w:rPr>
            </w:pPr>
            <w:r w:rsidRPr="00010253">
              <w:rPr>
                <w:rFonts w:hint="eastAsia"/>
                <w:b/>
                <w:bCs/>
                <w:color w:val="0070C0"/>
                <w:sz w:val="22"/>
                <w:szCs w:val="24"/>
              </w:rPr>
              <w:t>■ 일정 안내</w:t>
            </w:r>
          </w:p>
          <w:p w14:paraId="4CD6A945" w14:textId="77777777" w:rsidR="00010253" w:rsidRPr="00010253" w:rsidRDefault="00010253" w:rsidP="00010253">
            <w:pPr>
              <w:rPr>
                <w:color w:val="0070C0"/>
              </w:rPr>
            </w:pPr>
            <w:r w:rsidRPr="00010253">
              <w:rPr>
                <w:color w:val="0070C0"/>
              </w:rPr>
              <w:t xml:space="preserve">- </w:t>
            </w:r>
            <w:r w:rsidRPr="00010253">
              <w:rPr>
                <w:rFonts w:hint="eastAsia"/>
                <w:color w:val="0070C0"/>
                <w:u w:val="single"/>
              </w:rPr>
              <w:t>제출 마감</w:t>
            </w:r>
            <w:r w:rsidRPr="00010253">
              <w:rPr>
                <w:color w:val="0070C0"/>
                <w:u w:val="single"/>
              </w:rPr>
              <w:t>: 2026</w:t>
            </w:r>
            <w:r w:rsidRPr="00010253">
              <w:rPr>
                <w:rFonts w:hint="eastAsia"/>
                <w:color w:val="0070C0"/>
                <w:u w:val="single"/>
              </w:rPr>
              <w:t xml:space="preserve">년 </w:t>
            </w:r>
            <w:r w:rsidRPr="00010253">
              <w:rPr>
                <w:b/>
                <w:bCs/>
                <w:color w:val="0070C0"/>
                <w:u w:val="single"/>
              </w:rPr>
              <w:t>7</w:t>
            </w:r>
            <w:r w:rsidRPr="00010253">
              <w:rPr>
                <w:rFonts w:hint="eastAsia"/>
                <w:b/>
                <w:bCs/>
                <w:color w:val="0070C0"/>
                <w:u w:val="single"/>
              </w:rPr>
              <w:t xml:space="preserve">월 </w:t>
            </w:r>
            <w:r w:rsidRPr="00010253">
              <w:rPr>
                <w:b/>
                <w:bCs/>
                <w:color w:val="0070C0"/>
                <w:u w:val="single"/>
              </w:rPr>
              <w:t>31</w:t>
            </w:r>
            <w:r w:rsidRPr="00010253">
              <w:rPr>
                <w:rFonts w:hint="eastAsia"/>
                <w:b/>
                <w:bCs/>
                <w:color w:val="0070C0"/>
                <w:u w:val="single"/>
              </w:rPr>
              <w:t>일</w:t>
            </w:r>
            <w:r w:rsidRPr="00010253">
              <w:rPr>
                <w:b/>
                <w:bCs/>
                <w:color w:val="0070C0"/>
                <w:u w:val="single"/>
              </w:rPr>
              <w:t>(</w:t>
            </w:r>
            <w:r w:rsidRPr="00010253">
              <w:rPr>
                <w:rFonts w:hint="eastAsia"/>
                <w:b/>
                <w:bCs/>
                <w:color w:val="0070C0"/>
                <w:u w:val="single"/>
              </w:rPr>
              <w:t>금</w:t>
            </w:r>
            <w:r w:rsidRPr="00010253">
              <w:rPr>
                <w:b/>
                <w:bCs/>
                <w:color w:val="0070C0"/>
                <w:u w:val="single"/>
              </w:rPr>
              <w:t>) 17</w:t>
            </w:r>
            <w:r w:rsidRPr="00010253">
              <w:rPr>
                <w:rFonts w:hint="eastAsia"/>
                <w:b/>
                <w:bCs/>
                <w:color w:val="0070C0"/>
                <w:u w:val="single"/>
              </w:rPr>
              <w:t>시</w:t>
            </w:r>
            <w:r w:rsidRPr="00010253">
              <w:rPr>
                <w:color w:val="0070C0"/>
              </w:rPr>
              <w:t xml:space="preserve"> (</w:t>
            </w:r>
            <w:r w:rsidRPr="00010253">
              <w:rPr>
                <w:rFonts w:hint="eastAsia"/>
                <w:color w:val="0070C0"/>
              </w:rPr>
              <w:t>대회 홈페이지</w:t>
            </w:r>
            <w:r w:rsidRPr="00010253">
              <w:rPr>
                <w:color w:val="0070C0"/>
              </w:rPr>
              <w:t xml:space="preserve">(ai-champion.or.kr) </w:t>
            </w:r>
            <w:r w:rsidRPr="00010253">
              <w:rPr>
                <w:rFonts w:hint="eastAsia"/>
                <w:color w:val="0070C0"/>
              </w:rPr>
              <w:t>전산 접수</w:t>
            </w:r>
            <w:r w:rsidRPr="00010253">
              <w:rPr>
                <w:color w:val="0070C0"/>
              </w:rPr>
              <w:t>)</w:t>
            </w:r>
          </w:p>
          <w:p w14:paraId="622893F5" w14:textId="77777777" w:rsidR="00010253" w:rsidRPr="00010253" w:rsidRDefault="00010253" w:rsidP="00010253">
            <w:pPr>
              <w:rPr>
                <w:color w:val="0070C0"/>
              </w:rPr>
            </w:pPr>
            <w:r w:rsidRPr="00010253">
              <w:rPr>
                <w:color w:val="0070C0"/>
              </w:rPr>
              <w:t xml:space="preserve">- </w:t>
            </w:r>
            <w:r w:rsidRPr="00010253">
              <w:rPr>
                <w:rFonts w:hint="eastAsia"/>
                <w:color w:val="0070C0"/>
              </w:rPr>
              <w:t>결과 발표</w:t>
            </w:r>
            <w:r w:rsidRPr="00010253">
              <w:rPr>
                <w:color w:val="0070C0"/>
              </w:rPr>
              <w:t>: 2026</w:t>
            </w:r>
            <w:r w:rsidRPr="00010253">
              <w:rPr>
                <w:rFonts w:hint="eastAsia"/>
                <w:color w:val="0070C0"/>
              </w:rPr>
              <w:t xml:space="preserve">년 </w:t>
            </w:r>
            <w:r w:rsidRPr="00010253">
              <w:rPr>
                <w:color w:val="0070C0"/>
              </w:rPr>
              <w:t>8</w:t>
            </w:r>
            <w:r w:rsidRPr="00010253">
              <w:rPr>
                <w:rFonts w:hint="eastAsia"/>
                <w:color w:val="0070C0"/>
              </w:rPr>
              <w:t xml:space="preserve">월 </w:t>
            </w:r>
            <w:r w:rsidRPr="00010253">
              <w:rPr>
                <w:color w:val="0070C0"/>
              </w:rPr>
              <w:t>21</w:t>
            </w:r>
            <w:r w:rsidRPr="00010253">
              <w:rPr>
                <w:rFonts w:hint="eastAsia"/>
                <w:color w:val="0070C0"/>
              </w:rPr>
              <w:t>일</w:t>
            </w:r>
            <w:r w:rsidRPr="00010253">
              <w:rPr>
                <w:color w:val="0070C0"/>
              </w:rPr>
              <w:t>(</w:t>
            </w:r>
            <w:r w:rsidRPr="00010253">
              <w:rPr>
                <w:rFonts w:hint="eastAsia"/>
                <w:color w:val="0070C0"/>
              </w:rPr>
              <w:t>금</w:t>
            </w:r>
            <w:r w:rsidRPr="00010253">
              <w:rPr>
                <w:color w:val="0070C0"/>
              </w:rPr>
              <w:t>) 17</w:t>
            </w:r>
            <w:r w:rsidRPr="00010253">
              <w:rPr>
                <w:rFonts w:hint="eastAsia"/>
                <w:color w:val="0070C0"/>
              </w:rPr>
              <w:t xml:space="preserve">시 </w:t>
            </w:r>
            <w:r w:rsidRPr="00010253">
              <w:rPr>
                <w:color w:val="0070C0"/>
              </w:rPr>
              <w:t>(</w:t>
            </w:r>
            <w:r w:rsidRPr="00010253">
              <w:rPr>
                <w:rFonts w:hint="eastAsia"/>
                <w:color w:val="0070C0"/>
              </w:rPr>
              <w:t xml:space="preserve">최대 </w:t>
            </w:r>
            <w:r w:rsidRPr="00010253">
              <w:rPr>
                <w:color w:val="0070C0"/>
              </w:rPr>
              <w:t>40</w:t>
            </w:r>
            <w:r w:rsidRPr="00010253">
              <w:rPr>
                <w:rFonts w:hint="eastAsia"/>
                <w:color w:val="0070C0"/>
              </w:rPr>
              <w:t>개팀 선발</w:t>
            </w:r>
            <w:r w:rsidRPr="00010253">
              <w:rPr>
                <w:color w:val="0070C0"/>
              </w:rPr>
              <w:t>)</w:t>
            </w:r>
          </w:p>
          <w:p w14:paraId="49C0FA51" w14:textId="77777777" w:rsidR="00010253" w:rsidRPr="00010253" w:rsidRDefault="00010253" w:rsidP="00010253">
            <w:pPr>
              <w:rPr>
                <w:color w:val="0070C0"/>
              </w:rPr>
            </w:pPr>
            <w:r w:rsidRPr="00010253">
              <w:rPr>
                <w:color w:val="0070C0"/>
              </w:rPr>
              <w:t xml:space="preserve">- </w:t>
            </w:r>
            <w:r w:rsidRPr="00010253">
              <w:rPr>
                <w:rFonts w:hint="eastAsia"/>
                <w:color w:val="0070C0"/>
              </w:rPr>
              <w:t>결선대회 설명회</w:t>
            </w:r>
            <w:r w:rsidRPr="00010253">
              <w:rPr>
                <w:color w:val="0070C0"/>
              </w:rPr>
              <w:t>: 2026</w:t>
            </w:r>
            <w:r w:rsidRPr="00010253">
              <w:rPr>
                <w:rFonts w:hint="eastAsia"/>
                <w:color w:val="0070C0"/>
              </w:rPr>
              <w:t xml:space="preserve">년 </w:t>
            </w:r>
            <w:r w:rsidRPr="00010253">
              <w:rPr>
                <w:color w:val="0070C0"/>
              </w:rPr>
              <w:t>8</w:t>
            </w:r>
            <w:r w:rsidRPr="00010253">
              <w:rPr>
                <w:rFonts w:hint="eastAsia"/>
                <w:color w:val="0070C0"/>
              </w:rPr>
              <w:t xml:space="preserve">월 </w:t>
            </w:r>
            <w:r w:rsidRPr="00010253">
              <w:rPr>
                <w:color w:val="0070C0"/>
              </w:rPr>
              <w:t>24</w:t>
            </w:r>
            <w:r w:rsidRPr="00010253">
              <w:rPr>
                <w:rFonts w:hint="eastAsia"/>
                <w:color w:val="0070C0"/>
              </w:rPr>
              <w:t>일</w:t>
            </w:r>
            <w:r w:rsidRPr="00010253">
              <w:rPr>
                <w:color w:val="0070C0"/>
              </w:rPr>
              <w:t>(</w:t>
            </w:r>
            <w:r w:rsidRPr="00010253">
              <w:rPr>
                <w:rFonts w:hint="eastAsia"/>
                <w:color w:val="0070C0"/>
              </w:rPr>
              <w:t>월</w:t>
            </w:r>
            <w:r w:rsidRPr="00010253">
              <w:rPr>
                <w:color w:val="0070C0"/>
              </w:rPr>
              <w:t>) 10</w:t>
            </w:r>
            <w:r w:rsidRPr="00010253">
              <w:rPr>
                <w:rFonts w:hint="eastAsia"/>
                <w:color w:val="0070C0"/>
              </w:rPr>
              <w:t>시</w:t>
            </w:r>
            <w:r w:rsidRPr="00010253">
              <w:rPr>
                <w:color w:val="0070C0"/>
              </w:rPr>
              <w:t>/14</w:t>
            </w:r>
            <w:r w:rsidRPr="00010253">
              <w:rPr>
                <w:rFonts w:hint="eastAsia"/>
                <w:color w:val="0070C0"/>
              </w:rPr>
              <w:t xml:space="preserve">시 </w:t>
            </w:r>
            <w:r w:rsidRPr="00010253">
              <w:rPr>
                <w:color w:val="0070C0"/>
              </w:rPr>
              <w:t>(</w:t>
            </w:r>
            <w:r w:rsidRPr="00010253">
              <w:rPr>
                <w:rFonts w:hint="eastAsia"/>
                <w:color w:val="0070C0"/>
              </w:rPr>
              <w:t>온라인</w:t>
            </w:r>
            <w:r w:rsidRPr="00010253">
              <w:rPr>
                <w:color w:val="0070C0"/>
              </w:rPr>
              <w:t>)</w:t>
            </w:r>
          </w:p>
          <w:p w14:paraId="0B4FC6E0" w14:textId="77777777" w:rsidR="00010253" w:rsidRPr="00010253" w:rsidRDefault="00010253" w:rsidP="00010253">
            <w:pPr>
              <w:rPr>
                <w:color w:val="0070C0"/>
              </w:rPr>
            </w:pPr>
            <w:r w:rsidRPr="00010253">
              <w:rPr>
                <w:color w:val="0070C0"/>
              </w:rPr>
              <w:t>- 1</w:t>
            </w:r>
            <w:r w:rsidRPr="00010253">
              <w:rPr>
                <w:rFonts w:hint="eastAsia"/>
                <w:color w:val="0070C0"/>
              </w:rPr>
              <w:t>차 결선</w:t>
            </w:r>
            <w:r w:rsidRPr="00010253">
              <w:rPr>
                <w:color w:val="0070C0"/>
              </w:rPr>
              <w:t>: 2026</w:t>
            </w:r>
            <w:r w:rsidRPr="00010253">
              <w:rPr>
                <w:rFonts w:hint="eastAsia"/>
                <w:color w:val="0070C0"/>
              </w:rPr>
              <w:t xml:space="preserve">년 </w:t>
            </w:r>
            <w:r w:rsidRPr="00010253">
              <w:rPr>
                <w:color w:val="0070C0"/>
              </w:rPr>
              <w:t>11</w:t>
            </w:r>
            <w:r w:rsidRPr="00010253">
              <w:rPr>
                <w:rFonts w:hint="eastAsia"/>
                <w:color w:val="0070C0"/>
              </w:rPr>
              <w:t xml:space="preserve">월 </w:t>
            </w:r>
            <w:r w:rsidRPr="00010253">
              <w:rPr>
                <w:color w:val="0070C0"/>
              </w:rPr>
              <w:t>3</w:t>
            </w:r>
            <w:r w:rsidRPr="00010253">
              <w:rPr>
                <w:rFonts w:hint="eastAsia"/>
                <w:color w:val="0070C0"/>
              </w:rPr>
              <w:t>일</w:t>
            </w:r>
            <w:r w:rsidRPr="00010253">
              <w:rPr>
                <w:color w:val="0070C0"/>
              </w:rPr>
              <w:t>(</w:t>
            </w:r>
            <w:r w:rsidRPr="00010253">
              <w:rPr>
                <w:rFonts w:hint="eastAsia"/>
                <w:color w:val="0070C0"/>
              </w:rPr>
              <w:t>화</w:t>
            </w:r>
            <w:r w:rsidRPr="00010253">
              <w:rPr>
                <w:color w:val="0070C0"/>
              </w:rPr>
              <w:t>) ~ 11</w:t>
            </w:r>
            <w:r w:rsidRPr="00010253">
              <w:rPr>
                <w:rFonts w:hint="eastAsia"/>
                <w:color w:val="0070C0"/>
              </w:rPr>
              <w:t xml:space="preserve">월 </w:t>
            </w:r>
            <w:r w:rsidRPr="00010253">
              <w:rPr>
                <w:color w:val="0070C0"/>
              </w:rPr>
              <w:t>5</w:t>
            </w:r>
            <w:r w:rsidRPr="00010253">
              <w:rPr>
                <w:rFonts w:hint="eastAsia"/>
                <w:color w:val="0070C0"/>
              </w:rPr>
              <w:t>일</w:t>
            </w:r>
            <w:r w:rsidRPr="00010253">
              <w:rPr>
                <w:color w:val="0070C0"/>
              </w:rPr>
              <w:t>(</w:t>
            </w:r>
            <w:r w:rsidRPr="00010253">
              <w:rPr>
                <w:rFonts w:hint="eastAsia"/>
                <w:color w:val="0070C0"/>
              </w:rPr>
              <w:t>목</w:t>
            </w:r>
            <w:r w:rsidRPr="00010253">
              <w:rPr>
                <w:color w:val="0070C0"/>
              </w:rPr>
              <w:t xml:space="preserve">), </w:t>
            </w:r>
            <w:proofErr w:type="spellStart"/>
            <w:r w:rsidRPr="00010253">
              <w:rPr>
                <w:rFonts w:hint="eastAsia"/>
                <w:color w:val="0070C0"/>
              </w:rPr>
              <w:t>킨텍스</w:t>
            </w:r>
            <w:proofErr w:type="spellEnd"/>
            <w:r w:rsidRPr="00010253">
              <w:rPr>
                <w:rFonts w:hint="eastAsia"/>
                <w:color w:val="0070C0"/>
              </w:rPr>
              <w:t xml:space="preserve"> </w:t>
            </w:r>
          </w:p>
          <w:p w14:paraId="0E8D43DD" w14:textId="77777777" w:rsidR="00010253" w:rsidRPr="00010253" w:rsidRDefault="00010253" w:rsidP="00010253">
            <w:pPr>
              <w:rPr>
                <w:color w:val="0070C0"/>
              </w:rPr>
            </w:pPr>
            <w:r w:rsidRPr="00010253">
              <w:rPr>
                <w:color w:val="0070C0"/>
              </w:rPr>
              <w:t xml:space="preserve">- </w:t>
            </w:r>
            <w:r w:rsidRPr="00010253">
              <w:rPr>
                <w:rFonts w:hint="eastAsia"/>
                <w:color w:val="0070C0"/>
              </w:rPr>
              <w:t>최종 결선</w:t>
            </w:r>
            <w:r w:rsidRPr="00010253">
              <w:rPr>
                <w:color w:val="0070C0"/>
              </w:rPr>
              <w:t>: 2026</w:t>
            </w:r>
            <w:r w:rsidRPr="00010253">
              <w:rPr>
                <w:rFonts w:hint="eastAsia"/>
                <w:color w:val="0070C0"/>
              </w:rPr>
              <w:t xml:space="preserve">년 </w:t>
            </w:r>
            <w:r w:rsidRPr="00010253">
              <w:rPr>
                <w:color w:val="0070C0"/>
              </w:rPr>
              <w:t>11</w:t>
            </w:r>
            <w:r w:rsidRPr="00010253">
              <w:rPr>
                <w:rFonts w:hint="eastAsia"/>
                <w:color w:val="0070C0"/>
              </w:rPr>
              <w:t xml:space="preserve">월 </w:t>
            </w:r>
            <w:r w:rsidRPr="00010253">
              <w:rPr>
                <w:color w:val="0070C0"/>
              </w:rPr>
              <w:t>23</w:t>
            </w:r>
            <w:r w:rsidRPr="00010253">
              <w:rPr>
                <w:rFonts w:hint="eastAsia"/>
                <w:color w:val="0070C0"/>
              </w:rPr>
              <w:t>일</w:t>
            </w:r>
            <w:r w:rsidRPr="00010253">
              <w:rPr>
                <w:color w:val="0070C0"/>
              </w:rPr>
              <w:t>(</w:t>
            </w:r>
            <w:r w:rsidRPr="00010253">
              <w:rPr>
                <w:rFonts w:hint="eastAsia"/>
                <w:color w:val="0070C0"/>
              </w:rPr>
              <w:t>월</w:t>
            </w:r>
            <w:r w:rsidRPr="00010253">
              <w:rPr>
                <w:color w:val="0070C0"/>
              </w:rPr>
              <w:t xml:space="preserve">), </w:t>
            </w:r>
            <w:r w:rsidRPr="00010253">
              <w:rPr>
                <w:rFonts w:hint="eastAsia"/>
                <w:color w:val="0070C0"/>
              </w:rPr>
              <w:t xml:space="preserve">서울 양재 </w:t>
            </w:r>
            <w:proofErr w:type="spellStart"/>
            <w:r w:rsidRPr="00010253">
              <w:rPr>
                <w:rFonts w:hint="eastAsia"/>
                <w:color w:val="0070C0"/>
              </w:rPr>
              <w:t>엘타워</w:t>
            </w:r>
            <w:proofErr w:type="spellEnd"/>
          </w:p>
          <w:p w14:paraId="5C712982" w14:textId="77777777" w:rsidR="00010253" w:rsidRPr="00010253" w:rsidRDefault="00010253" w:rsidP="00010253"/>
          <w:p w14:paraId="7C525137" w14:textId="77777777" w:rsidR="00010253" w:rsidRPr="00010253" w:rsidRDefault="00010253" w:rsidP="00010253">
            <w:pPr>
              <w:rPr>
                <w:color w:val="FF0000"/>
              </w:rPr>
            </w:pPr>
            <w:r w:rsidRPr="00010253">
              <w:rPr>
                <w:rFonts w:hint="eastAsia"/>
                <w:b/>
                <w:bCs/>
                <w:color w:val="FF0000"/>
              </w:rPr>
              <w:t>※ 본 안내박스는 제출 시 삭제하고 제출하시기 바랍니다</w:t>
            </w:r>
            <w:r w:rsidRPr="00010253">
              <w:rPr>
                <w:b/>
                <w:bCs/>
                <w:color w:val="FF0000"/>
              </w:rPr>
              <w:t>.</w:t>
            </w:r>
          </w:p>
          <w:p w14:paraId="3398D3F2" w14:textId="77777777" w:rsidR="00010253" w:rsidRPr="00010253" w:rsidRDefault="00010253"/>
        </w:tc>
      </w:tr>
    </w:tbl>
    <w:p w14:paraId="4B381ADA" w14:textId="77777777" w:rsidR="00E56296" w:rsidRDefault="00E56296"/>
    <w:p w14:paraId="344F7517" w14:textId="77777777" w:rsidR="00576C88" w:rsidRDefault="00576C88"/>
    <w:p w14:paraId="5E2EF553" w14:textId="77777777" w:rsidR="00576C88" w:rsidRDefault="00576C88"/>
    <w:p w14:paraId="1CA187D4" w14:textId="77777777" w:rsidR="00576C88" w:rsidRDefault="00576C88"/>
    <w:p w14:paraId="09CBBC7B" w14:textId="77777777" w:rsidR="00576C88" w:rsidRDefault="00576C88"/>
    <w:p w14:paraId="756FD2B3" w14:textId="77777777" w:rsidR="00576C88" w:rsidRDefault="00576C88"/>
    <w:p w14:paraId="4FDB1307" w14:textId="77777777" w:rsidR="00576C88" w:rsidRDefault="00576C88"/>
    <w:p w14:paraId="1EF2BC25" w14:textId="77777777" w:rsidR="00576C88" w:rsidRDefault="00576C88"/>
    <w:p w14:paraId="6B29CDC2" w14:textId="77777777" w:rsidR="00576C88" w:rsidRDefault="00576C88"/>
    <w:p w14:paraId="26EDF5EF" w14:textId="77777777" w:rsidR="00576C88" w:rsidRDefault="00576C88"/>
    <w:p w14:paraId="7493EE62" w14:textId="77777777" w:rsidR="009F7864" w:rsidRDefault="009F7864"/>
    <w:p w14:paraId="3C3FA787" w14:textId="77777777" w:rsidR="00576C88" w:rsidRDefault="00576C88"/>
    <w:p w14:paraId="40E30A6A" w14:textId="77777777" w:rsidR="001B1C08" w:rsidRDefault="001B1C08">
      <w:pPr>
        <w:rPr>
          <w:rFonts w:hint="eastAsia"/>
        </w:rPr>
      </w:pPr>
    </w:p>
    <w:tbl>
      <w:tblPr>
        <w:tblStyle w:val="a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36"/>
        <w:gridCol w:w="8076"/>
      </w:tblGrid>
      <w:tr w:rsidR="00576C88" w14:paraId="0B2D7284" w14:textId="77777777" w:rsidTr="00576C88">
        <w:trPr>
          <w:trHeight w:val="466"/>
        </w:trPr>
        <w:tc>
          <w:tcPr>
            <w:tcW w:w="704" w:type="dxa"/>
            <w:shd w:val="clear" w:color="auto" w:fill="1F3864" w:themeFill="accent1" w:themeFillShade="80"/>
          </w:tcPr>
          <w:p w14:paraId="53CE7BC5" w14:textId="6B7D6BDD" w:rsidR="00576C88" w:rsidRPr="00576C88" w:rsidRDefault="00576C88" w:rsidP="00576C88">
            <w:pPr>
              <w:jc w:val="center"/>
              <w:rPr>
                <w:b/>
                <w:bCs/>
                <w:sz w:val="32"/>
                <w:szCs w:val="32"/>
              </w:rPr>
            </w:pPr>
            <w:r w:rsidRPr="00576C88">
              <w:rPr>
                <w:rFonts w:hint="eastAsia"/>
                <w:b/>
                <w:bCs/>
                <w:sz w:val="32"/>
                <w:szCs w:val="32"/>
              </w:rPr>
              <w:lastRenderedPageBreak/>
              <w:t>1</w:t>
            </w:r>
          </w:p>
        </w:tc>
        <w:tc>
          <w:tcPr>
            <w:tcW w:w="236" w:type="dxa"/>
            <w:tcBorders>
              <w:top w:val="single" w:sz="4" w:space="0" w:color="FFFFFF" w:themeColor="background1"/>
              <w:bottom w:val="single" w:sz="4" w:space="0" w:color="FFFFFF" w:themeColor="background1"/>
            </w:tcBorders>
          </w:tcPr>
          <w:p w14:paraId="336F08F0" w14:textId="77777777" w:rsidR="00576C88" w:rsidRDefault="00576C88"/>
        </w:tc>
        <w:tc>
          <w:tcPr>
            <w:tcW w:w="8076" w:type="dxa"/>
          </w:tcPr>
          <w:p w14:paraId="45B6A6E5" w14:textId="279F261D" w:rsidR="00576C88" w:rsidRPr="00576C88" w:rsidRDefault="00576C88">
            <w:proofErr w:type="gramStart"/>
            <w:r w:rsidRPr="00576C88">
              <w:rPr>
                <w:rFonts w:hint="eastAsia"/>
                <w:b/>
                <w:bCs/>
                <w:sz w:val="32"/>
                <w:szCs w:val="36"/>
              </w:rPr>
              <w:t>일반사항</w:t>
            </w:r>
            <w:r>
              <w:rPr>
                <w:rFonts w:hint="eastAsia"/>
              </w:rPr>
              <w:t xml:space="preserve">  </w:t>
            </w:r>
            <w:r w:rsidRPr="00576C88">
              <w:rPr>
                <w:rFonts w:hint="eastAsia"/>
                <w:i/>
                <w:iCs/>
                <w:color w:val="808080" w:themeColor="background1" w:themeShade="80"/>
              </w:rPr>
              <w:t/>
            </w:r>
            <w:proofErr w:type="gramEnd"/>
            <w:r w:rsidRPr="00576C88">
              <w:rPr>
                <w:rFonts w:hint="eastAsia"/>
                <w:i/>
                <w:iCs/>
                <w:color w:val="808080" w:themeColor="background1" w:themeShade="80"/>
              </w:rPr>
              <w:t/>
            </w:r>
          </w:p>
        </w:tc>
      </w:tr>
    </w:tbl>
    <w:p w14:paraId="4558E84C" w14:textId="77777777" w:rsidR="00576C88" w:rsidRDefault="00576C88" w:rsidP="00AB4BA1">
      <w:pPr>
        <w:spacing w:line="240" w:lineRule="auto"/>
      </w:pPr>
    </w:p>
    <w:p w14:paraId="4AFA57BC" w14:textId="77777777" w:rsidR="00576C88" w:rsidRPr="00AB4BA1" w:rsidRDefault="00576C88" w:rsidP="00AB4BA1">
      <w:pPr>
        <w:spacing w:line="240" w:lineRule="auto"/>
        <w:rPr>
          <w:sz w:val="22"/>
          <w:szCs w:val="24"/>
        </w:rPr>
      </w:pPr>
      <w:r w:rsidRPr="00AB4BA1">
        <w:rPr>
          <w:rFonts w:hint="eastAsia"/>
          <w:b/>
          <w:bCs/>
          <w:sz w:val="22"/>
          <w:szCs w:val="24"/>
        </w:rPr>
        <w:t xml:space="preserve">1.1 프로젝트 명 </w:t>
      </w:r>
    </w:p>
    <w:p>
      <w:r>
        <w:rPr>
          <w:rFonts w:ascii="맑은 고딕" w:hAnsi="맑은 고딕" w:eastAsia="맑은 고딕"/>
          <w:b w:val="0"/>
          <w:sz w:val="20"/>
        </w:rPr>
        <w:t>"레거시 환경"을 위한 AI 프로토콜 변압기(AI Protocol Transformer) — 기존 웹 서비스의 통신 규격을 AI가 이해할 수 있는 표준 규격으로 자동 전환해 주는 미들웨어 플랫폼 (구현제안서와 동일)</w:t>
      </w:r>
    </w:p>
    <w:p w14:paraId="10A7D5AE" w14:textId="77777777" w:rsidR="00576C88" w:rsidRPr="00AB4BA1" w:rsidRDefault="00576C88" w:rsidP="00AB4BA1">
      <w:pPr>
        <w:spacing w:line="240" w:lineRule="auto"/>
        <w:rPr>
          <w:sz w:val="22"/>
          <w:szCs w:val="24"/>
        </w:rPr>
      </w:pPr>
      <w:r w:rsidRPr="00AB4BA1">
        <w:rPr>
          <w:rFonts w:hint="eastAsia"/>
          <w:b/>
          <w:bCs/>
          <w:sz w:val="22"/>
          <w:szCs w:val="24"/>
        </w:rPr>
        <w:t xml:space="preserve">1.2 프로젝트 </w:t>
      </w:r>
      <w:proofErr w:type="spellStart"/>
      <w:r w:rsidRPr="00AB4BA1">
        <w:rPr>
          <w:rFonts w:hint="eastAsia"/>
          <w:b/>
          <w:bCs/>
          <w:sz w:val="22"/>
          <w:szCs w:val="24"/>
        </w:rPr>
        <w:t>한줄</w:t>
      </w:r>
      <w:proofErr w:type="spellEnd"/>
      <w:r w:rsidRPr="00AB4BA1">
        <w:rPr>
          <w:rFonts w:hint="eastAsia"/>
          <w:b/>
          <w:bCs/>
          <w:sz w:val="22"/>
          <w:szCs w:val="24"/>
        </w:rPr>
        <w:t xml:space="preserve"> 요약 설명 </w:t>
      </w:r>
    </w:p>
    <w:p>
      <w:r>
        <w:rPr>
          <w:rFonts w:ascii="맑은 고딕" w:hAnsi="맑은 고딕" w:eastAsia="맑은 고딕"/>
          <w:b w:val="0"/>
          <w:sz w:val="20"/>
        </w:rPr>
        <w:t>기존 웹 서비스가 실제로 주고받는 API 호출과 포털에 공개된 명세를 자동으로 수집·분석하여, LLM이 안전하게 호출할 수 있는 표준 액션(Tool)으로 변환하는 미들웨어 플랫폼이다.</w:t>
      </w:r>
    </w:p>
    <w:p w14:paraId="2D6B717A" w14:textId="77777777" w:rsidR="00576C88" w:rsidRPr="00AB4BA1" w:rsidRDefault="00576C88" w:rsidP="00AB4BA1">
      <w:pPr>
        <w:spacing w:line="240" w:lineRule="auto"/>
        <w:rPr>
          <w:sz w:val="22"/>
          <w:szCs w:val="24"/>
        </w:rPr>
      </w:pPr>
      <w:r w:rsidRPr="00AB4BA1">
        <w:rPr>
          <w:rFonts w:hint="eastAsia"/>
          <w:b/>
          <w:bCs/>
          <w:sz w:val="22"/>
          <w:szCs w:val="24"/>
        </w:rPr>
        <w:t xml:space="preserve">1.3 기술 목적 </w:t>
      </w:r>
    </w:p>
    <w:p>
      <w:r>
        <w:rPr>
          <w:rFonts w:ascii="맑은 고딕" w:hAnsi="맑은 고딕" w:eastAsia="맑은 고딕"/>
          <w:b w:val="0"/>
          <w:sz w:val="20"/>
        </w:rPr>
        <w:t xml:space="preserve">정부 기관과 기업의 레거시 웹 서비스를 AI 에이전트 생태계에 연결하려면, 지금까지는 각 시스템의 API를 사람이 일일이 분석해 명세를 작성하고 연동 코드를 새로 개발(SI 방식)해야 했다. 문서화되지 않았거나 문서와 실제가 다른 API가 많아 이 비용은 시스템 수에 비례해 늘어난다. 본 기술은 110V 전용 구형 가전을 220V 전력망에 꽂게 해 주는 변압기처럼, </w:t>
      </w:r>
      <w:r>
        <w:rPr>
          <w:rFonts w:ascii="맑은 고딕" w:hAnsi="맑은 고딕" w:eastAsia="맑은 고딕"/>
          <w:b/>
          <w:sz w:val="20"/>
        </w:rPr>
        <w:t>기존 소스코드를 한 줄도 수정하지 않고</w:t>
      </w:r>
      <w:r>
        <w:rPr>
          <w:rFonts w:ascii="맑은 고딕" w:hAnsi="맑은 고딕" w:eastAsia="맑은 고딕"/>
          <w:b w:val="0"/>
          <w:sz w:val="20"/>
        </w:rPr>
        <w:t xml:space="preserve"> 레거시 시스템을 AI 에이전트가 호출 가능한 형태로 전환하는 것을 목적으로 한다.</w:t>
      </w:r>
    </w:p>
    <w:p>
      <w:r>
        <w:rPr>
          <w:rFonts w:ascii="맑은 고딕" w:hAnsi="맑은 고딕" w:eastAsia="맑은 고딕"/>
          <w:b w:val="0"/>
          <w:sz w:val="20"/>
        </w:rPr>
        <w:t>기존 기술의 한계는 다음과 같다.</w:t>
      </w:r>
    </w:p>
    <w:p>
      <w:r>
        <w:rPr>
          <w:rFonts w:ascii="맑은 고딕" w:hAnsi="맑은 고딕" w:eastAsia="맑은 고딕"/>
          <w:b w:val="0"/>
          <w:sz w:val="20"/>
        </w:rPr>
        <w:t xml:space="preserve">  · </w:t>
      </w:r>
      <w:r>
        <w:rPr>
          <w:rFonts w:ascii="맑은 고딕" w:hAnsi="맑은 고딕" w:eastAsia="맑은 고딕"/>
          <w:b/>
          <w:sz w:val="20"/>
        </w:rPr>
        <w:t>수동 명세 작성 의존</w:t>
      </w:r>
      <w:r>
        <w:rPr>
          <w:rFonts w:ascii="맑은 고딕" w:hAnsi="맑은 고딕" w:eastAsia="맑은 고딕"/>
          <w:b w:val="0"/>
          <w:sz w:val="20"/>
        </w:rPr>
        <w:t>: mcp-use 등 MCP 서버 제작 도구는 뛰어난 건축 도구이지만, 개발자가 대상 시스템의 API 명세를 정확히 알고 직접 코드를 작성해야 한다.</w:t>
      </w:r>
    </w:p>
    <w:p>
      <w:r>
        <w:rPr>
          <w:rFonts w:ascii="맑은 고딕" w:hAnsi="맑은 고딕" w:eastAsia="맑은 고딕"/>
          <w:b w:val="0"/>
          <w:sz w:val="20"/>
        </w:rPr>
        <w:t xml:space="preserve">  · </w:t>
      </w:r>
      <w:r>
        <w:rPr>
          <w:rFonts w:ascii="맑은 고딕" w:hAnsi="맑은 고딕" w:eastAsia="맑은 고딕"/>
          <w:b/>
          <w:sz w:val="20"/>
        </w:rPr>
        <w:t>문서와 실제의 불일치</w:t>
      </w:r>
      <w:r>
        <w:rPr>
          <w:rFonts w:ascii="맑은 고딕" w:hAnsi="맑은 고딕" w:eastAsia="맑은 고딕"/>
          <w:b w:val="0"/>
          <w:sz w:val="20"/>
        </w:rPr>
        <w:t>: 공개 문서가 있어도 실제 호출에 필요한 헤더·파라미터와 다른 경우가 많아, 문서만 읽어서는 동작하는 연동을 만들 수 없다.</w:t>
      </w:r>
    </w:p>
    <w:p>
      <w:r>
        <w:rPr>
          <w:rFonts w:ascii="맑은 고딕" w:hAnsi="맑은 고딕" w:eastAsia="맑은 고딕"/>
          <w:b w:val="0"/>
          <w:sz w:val="20"/>
        </w:rPr>
        <w:t xml:space="preserve">  · </w:t>
      </w:r>
      <w:r>
        <w:rPr>
          <w:rFonts w:ascii="맑은 고딕" w:hAnsi="맑은 고딕" w:eastAsia="맑은 고딕"/>
          <w:b/>
          <w:sz w:val="20"/>
        </w:rPr>
        <w:t>명세만 게시된 API</w:t>
      </w:r>
      <w:r>
        <w:rPr>
          <w:rFonts w:ascii="맑은 고딕" w:hAnsi="맑은 고딕" w:eastAsia="맑은 고딕"/>
          <w:b w:val="0"/>
          <w:sz w:val="20"/>
        </w:rPr>
        <w:t>: 공공데이터포털처럼 API를 실행하지 않고 명세 표만 게시하는 포털은 트래픽 관측으로도, 문서 변환만으로도 온전히 다루기 어렵다.</w:t>
      </w:r>
    </w:p>
    <w:p>
      <w:r>
        <w:rPr>
          <w:rFonts w:ascii="맑은 고딕" w:hAnsi="맑은 고딕" w:eastAsia="맑은 고딕"/>
          <w:b w:val="0"/>
          <w:sz w:val="20"/>
        </w:rPr>
        <w:t xml:space="preserve">본 기술은 화면이 실제로 부른 호출의 관측과 공개 명세의 파싱이라는 </w:t>
      </w:r>
      <w:r>
        <w:rPr>
          <w:rFonts w:ascii="맑은 고딕" w:hAnsi="맑은 고딕" w:eastAsia="맑은 고딕"/>
          <w:b/>
          <w:sz w:val="20"/>
        </w:rPr>
        <w:t>이중 역분석</w:t>
      </w:r>
      <w:r>
        <w:rPr>
          <w:rFonts w:ascii="맑은 고딕" w:hAnsi="맑은 고딕" w:eastAsia="맑은 고딕"/>
          <w:b w:val="0"/>
          <w:sz w:val="20"/>
        </w:rPr>
        <w:t>으로 이 한계를 넘어, 검증된 실제 데이터에 기반한 액션을 자동 생성한다.</w:t>
      </w:r>
    </w:p>
    <w:p w14:paraId="3EC2C87D" w14:textId="77777777" w:rsidR="00576C88" w:rsidRPr="00AB4BA1" w:rsidRDefault="00576C88" w:rsidP="00AB4BA1">
      <w:pPr>
        <w:spacing w:line="240" w:lineRule="auto"/>
        <w:rPr>
          <w:sz w:val="22"/>
          <w:szCs w:val="24"/>
        </w:rPr>
      </w:pPr>
      <w:r w:rsidRPr="00AB4BA1">
        <w:rPr>
          <w:rFonts w:hint="eastAsia"/>
          <w:b/>
          <w:bCs/>
          <w:sz w:val="22"/>
          <w:szCs w:val="24"/>
        </w:rPr>
        <w:t>1.4 기술 동향</w:t>
      </w:r>
    </w:p>
    <w:p>
      <w:r>
        <w:rPr>
          <w:rFonts w:ascii="맑은 고딕" w:hAnsi="맑은 고딕" w:eastAsia="맑은 고딕"/>
          <w:b w:val="0"/>
          <w:sz w:val="20"/>
        </w:rPr>
        <w:t xml:space="preserve">  · </w:t>
      </w:r>
      <w:r>
        <w:rPr>
          <w:rFonts w:ascii="맑은 고딕" w:hAnsi="맑은 고딕" w:eastAsia="맑은 고딕"/>
          <w:b/>
          <w:sz w:val="20"/>
        </w:rPr>
        <w:t>(해외) MCP의 사실상 표준화</w:t>
      </w:r>
      <w:r>
        <w:rPr>
          <w:rFonts w:ascii="맑은 고딕" w:hAnsi="맑은 고딕" w:eastAsia="맑은 고딕"/>
          <w:b w:val="0"/>
          <w:sz w:val="20"/>
        </w:rPr>
        <w:t>: Anthropic이 2024년 말 공개한 MCP(Model Context Protocol)는 2025년 12월 리눅스 재단 산하 Agentic AI Foundation으로 이관되었고, OpenAI·Google·Microsoft·Salesforce가 공식 지원을 발표했다. 2026년 상반기 기준 공식 레지스트리 등록 서버가 6,400개를 넘고 SDK 월간 다운로드가 9,700만 회에 이르는 등(업계 집계) AI-도구 연동의 표준 계층으로 자리잡았다.</w:t>
      </w:r>
    </w:p>
    <w:p>
      <w:r>
        <w:rPr>
          <w:rFonts w:ascii="맑은 고딕" w:hAnsi="맑은 고딕" w:eastAsia="맑은 고딕"/>
          <w:b w:val="0"/>
          <w:sz w:val="20"/>
        </w:rPr>
        <w:t xml:space="preserve">  · </w:t>
      </w:r>
      <w:r>
        <w:rPr>
          <w:rFonts w:ascii="맑은 고딕" w:hAnsi="맑은 고딕" w:eastAsia="맑은 고딕"/>
          <w:b/>
          <w:sz w:val="20"/>
        </w:rPr>
        <w:t>(해외) 에이전트형 AI의 확산</w:t>
      </w:r>
      <w:r>
        <w:rPr>
          <w:rFonts w:ascii="맑은 고딕" w:hAnsi="맑은 고딕" w:eastAsia="맑은 고딕"/>
          <w:b w:val="0"/>
          <w:sz w:val="20"/>
        </w:rPr>
        <w:t>: LLM function calling이 주요 모델의 기본 기능이 되었고, browser-use·Playwright 기반 브라우저 에이전트처럼 "화면을 조작하는 AI"가 활발히 연구되고 있다. 다만 이들은 매 실행마다 화면을 다시 탐색하므로, 반복 호출에는 API 수준의 안정된 도구 정의가 여전히 필요하다.</w:t>
      </w:r>
    </w:p>
    <w:p>
      <w:r>
        <w:rPr>
          <w:rFonts w:ascii="맑은 고딕" w:hAnsi="맑은 고딕" w:eastAsia="맑은 고딕"/>
          <w:b w:val="0"/>
          <w:sz w:val="20"/>
        </w:rPr>
        <w:t xml:space="preserve">  · </w:t>
      </w:r>
      <w:r>
        <w:rPr>
          <w:rFonts w:ascii="맑은 고딕" w:hAnsi="맑은 고딕" w:eastAsia="맑은 고딕"/>
          <w:b/>
          <w:sz w:val="20"/>
        </w:rPr>
        <w:t>(국내) 공공 AX와 오픈API 생태계</w:t>
      </w:r>
      <w:r>
        <w:rPr>
          <w:rFonts w:ascii="맑은 고딕" w:hAnsi="맑은 고딕" w:eastAsia="맑은 고딕"/>
          <w:b w:val="0"/>
          <w:sz w:val="20"/>
        </w:rPr>
        <w:t>: 정부의 행정 AI 전환(AX) 기조 아래 공공데이터포털 등에 방대한 오픈API 명세가 공개되어 있으나, 대부분 사람이 읽는 HTML 표 형태여서 AI 에이전트가 직접 소비할 수 없다. 공개된 명세를 기계가 쓸 수 있는 도구로 바꾸는 계층이 비어 있다.</w:t>
      </w:r>
    </w:p>
    <w:p w14:paraId="33875E76" w14:textId="77777777" w:rsidR="00576C88" w:rsidRPr="00AB4BA1" w:rsidRDefault="00576C88" w:rsidP="00AB4BA1">
      <w:pPr>
        <w:spacing w:line="240" w:lineRule="auto"/>
        <w:rPr>
          <w:sz w:val="22"/>
          <w:szCs w:val="24"/>
        </w:rPr>
      </w:pPr>
      <w:r w:rsidRPr="00AB4BA1">
        <w:rPr>
          <w:rFonts w:hint="eastAsia"/>
          <w:b/>
          <w:bCs/>
          <w:sz w:val="22"/>
          <w:szCs w:val="24"/>
        </w:rPr>
        <w:t xml:space="preserve">1.5 유사 기술 비교 및 </w:t>
      </w:r>
      <w:proofErr w:type="spellStart"/>
      <w:r w:rsidRPr="00AB4BA1">
        <w:rPr>
          <w:rFonts w:hint="eastAsia"/>
          <w:b/>
          <w:bCs/>
          <w:sz w:val="22"/>
          <w:szCs w:val="24"/>
        </w:rPr>
        <w:t>차별점</w:t>
      </w:r>
      <w:proofErr w:type="spellEnd"/>
    </w:p>
    <w:tbl>
      <w:tblPr>
        <w:tblStyle w:val="a3"/>
        <w:tblW w:type="auto" w:w="0"/>
        <w:tblLook w:firstColumn="1" w:firstRow="1" w:lastColumn="0" w:lastRow="0" w:noHBand="0" w:noVBand="1" w:val="04A0"/>
      </w:tblPr>
      <w:tblGrid>
        <w:gridCol w:w="2409"/>
        <w:gridCol w:w="2409"/>
        <w:gridCol w:w="2409"/>
        <w:gridCol w:w="2409"/>
      </w:tblGrid>
      <w:tr>
        <w:tc>
          <w:tcPr>
            <w:tcW w:type="dxa" w:w="2409"/>
          </w:tcPr>
          <w:p>
            <w:r/>
            <w:r>
              <w:rPr>
                <w:rFonts w:ascii="맑은 고딕" w:hAnsi="맑은 고딕" w:eastAsia="맑은 고딕"/>
                <w:b/>
                <w:sz w:val="20"/>
              </w:rPr>
              <w:t>구분</w:t>
            </w:r>
          </w:p>
        </w:tc>
        <w:tc>
          <w:tcPr>
            <w:tcW w:type="dxa" w:w="2409"/>
          </w:tcPr>
          <w:p>
            <w:r/>
            <w:r>
              <w:rPr>
                <w:rFonts w:ascii="맑은 고딕" w:hAnsi="맑은 고딕" w:eastAsia="맑은 고딕"/>
                <w:b/>
                <w:sz w:val="20"/>
              </w:rPr>
              <w:t>mcp-use (MCP 서버 프레임워크)</w:t>
            </w:r>
          </w:p>
        </w:tc>
        <w:tc>
          <w:tcPr>
            <w:tcW w:type="dxa" w:w="2409"/>
          </w:tcPr>
          <w:p>
            <w:r/>
            <w:r>
              <w:rPr>
                <w:rFonts w:ascii="맑은 고딕" w:hAnsi="맑은 고딕" w:eastAsia="맑은 고딕"/>
                <w:b/>
                <w:sz w:val="20"/>
              </w:rPr>
              <w:t>Playwright·browser-use (브라우저 에이전트)</w:t>
            </w:r>
          </w:p>
        </w:tc>
        <w:tc>
          <w:tcPr>
            <w:tcW w:type="dxa" w:w="2409"/>
          </w:tcPr>
          <w:p>
            <w:r/>
            <w:r>
              <w:rPr>
                <w:rFonts w:ascii="맑은 고딕" w:hAnsi="맑은 고딕" w:eastAsia="맑은 고딕"/>
                <w:b/>
                <w:sz w:val="20"/>
              </w:rPr>
              <w:t>본 기술</w:t>
            </w:r>
          </w:p>
        </w:tc>
      </w:tr>
      <w:tr>
        <w:tc>
          <w:tcPr>
            <w:tcW w:type="dxa" w:w="2409"/>
          </w:tcPr>
          <w:p>
            <w:r/>
            <w:r>
              <w:rPr>
                <w:rFonts w:ascii="맑은 고딕" w:hAnsi="맑은 고딕" w:eastAsia="맑은 고딕"/>
                <w:b w:val="0"/>
                <w:sz w:val="20"/>
              </w:rPr>
              <w:t>명세 확보</w:t>
            </w:r>
          </w:p>
        </w:tc>
        <w:tc>
          <w:tcPr>
            <w:tcW w:type="dxa" w:w="2409"/>
          </w:tcPr>
          <w:p>
            <w:r/>
            <w:r>
              <w:rPr>
                <w:rFonts w:ascii="맑은 고딕" w:hAnsi="맑은 고딕" w:eastAsia="맑은 고딕"/>
                <w:b w:val="0"/>
                <w:sz w:val="20"/>
              </w:rPr>
              <w:t>개발자가 API 명세를 알고 직접 작성</w:t>
            </w:r>
          </w:p>
        </w:tc>
        <w:tc>
          <w:tcPr>
            <w:tcW w:type="dxa" w:w="2409"/>
          </w:tcPr>
          <w:p>
            <w:r/>
            <w:r>
              <w:rPr>
                <w:rFonts w:ascii="맑은 고딕" w:hAnsi="맑은 고딕" w:eastAsia="맑은 고딕"/>
                <w:b w:val="0"/>
                <w:sz w:val="20"/>
              </w:rPr>
              <w:t>명세 없이 매 실행 시 화면 탐색</w:t>
            </w:r>
          </w:p>
        </w:tc>
        <w:tc>
          <w:tcPr>
            <w:tcW w:type="dxa" w:w="2409"/>
          </w:tcPr>
          <w:p>
            <w:r/>
            <w:r>
              <w:rPr>
                <w:rFonts w:ascii="맑은 고딕" w:hAnsi="맑은 고딕" w:eastAsia="맑은 고딕"/>
                <w:b w:val="0"/>
                <w:sz w:val="20"/>
              </w:rPr>
              <w:t>실호출 관측 + 공개 명세 파싱으로 자동 확보</w:t>
            </w:r>
          </w:p>
        </w:tc>
      </w:tr>
      <w:tr>
        <w:tc>
          <w:tcPr>
            <w:tcW w:type="dxa" w:w="2409"/>
          </w:tcPr>
          <w:p>
            <w:r/>
            <w:r>
              <w:rPr>
                <w:rFonts w:ascii="맑은 고딕" w:hAnsi="맑은 고딕" w:eastAsia="맑은 고딕"/>
                <w:b w:val="0"/>
                <w:sz w:val="20"/>
              </w:rPr>
              <w:t>자동화 수준</w:t>
            </w:r>
          </w:p>
        </w:tc>
        <w:tc>
          <w:tcPr>
            <w:tcW w:type="dxa" w:w="2409"/>
          </w:tcPr>
          <w:p>
            <w:r/>
            <w:r>
              <w:rPr>
                <w:rFonts w:ascii="맑은 고딕" w:hAnsi="맑은 고딕" w:eastAsia="맑은 고딕"/>
                <w:b w:val="0"/>
                <w:sz w:val="20"/>
              </w:rPr>
              <w:t>서버 골격 코드 자동화</w:t>
            </w:r>
          </w:p>
        </w:tc>
        <w:tc>
          <w:tcPr>
            <w:tcW w:type="dxa" w:w="2409"/>
          </w:tcPr>
          <w:p>
            <w:r/>
            <w:r>
              <w:rPr>
                <w:rFonts w:ascii="맑은 고딕" w:hAnsi="맑은 고딕" w:eastAsia="맑은 고딕"/>
                <w:b w:val="0"/>
                <w:sz w:val="20"/>
              </w:rPr>
              <w:t>조작 자동화 (도구화는 별도)</w:t>
            </w:r>
          </w:p>
        </w:tc>
        <w:tc>
          <w:tcPr>
            <w:tcW w:type="dxa" w:w="2409"/>
          </w:tcPr>
          <w:p>
            <w:r/>
            <w:r>
              <w:rPr>
                <w:rFonts w:ascii="맑은 고딕" w:hAnsi="맑은 고딕" w:eastAsia="맑은 고딕"/>
                <w:b w:val="0"/>
                <w:sz w:val="20"/>
              </w:rPr>
              <w:t>수집→스키마 추론→액션 생성→실행까지 파이프라인 자동화</w:t>
            </w:r>
          </w:p>
        </w:tc>
      </w:tr>
      <w:tr>
        <w:tc>
          <w:tcPr>
            <w:tcW w:type="dxa" w:w="2409"/>
          </w:tcPr>
          <w:p>
            <w:r/>
            <w:r>
              <w:rPr>
                <w:rFonts w:ascii="맑은 고딕" w:hAnsi="맑은 고딕" w:eastAsia="맑은 고딕"/>
                <w:b w:val="0"/>
                <w:sz w:val="20"/>
              </w:rPr>
              <w:t>실행 신뢰장치</w:t>
            </w:r>
          </w:p>
        </w:tc>
        <w:tc>
          <w:tcPr>
            <w:tcW w:type="dxa" w:w="2409"/>
          </w:tcPr>
          <w:p>
            <w:r/>
            <w:r>
              <w:rPr>
                <w:rFonts w:ascii="맑은 고딕" w:hAnsi="맑은 고딕" w:eastAsia="맑은 고딕"/>
                <w:b w:val="0"/>
                <w:sz w:val="20"/>
              </w:rPr>
              <w:t>개발자 구현에 위임</w:t>
            </w:r>
          </w:p>
        </w:tc>
        <w:tc>
          <w:tcPr>
            <w:tcW w:type="dxa" w:w="2409"/>
          </w:tcPr>
          <w:p>
            <w:r/>
            <w:r>
              <w:rPr>
                <w:rFonts w:ascii="맑은 고딕" w:hAnsi="맑은 고딕" w:eastAsia="맑은 고딕"/>
                <w:b w:val="0"/>
                <w:sz w:val="20"/>
              </w:rPr>
              <w:t>없음 (화면 의존)</w:t>
            </w:r>
          </w:p>
        </w:tc>
        <w:tc>
          <w:tcPr>
            <w:tcW w:type="dxa" w:w="2409"/>
          </w:tcPr>
          <w:p>
            <w:r/>
            <w:r>
              <w:rPr>
                <w:rFonts w:ascii="맑은 고딕" w:hAnsi="맑은 고딕" w:eastAsia="맑은 고딕"/>
                <w:b w:val="0"/>
                <w:sz w:val="20"/>
              </w:rPr>
              <w:t>호출 간격 제한·인증키 은닉·민감정보 마스킹·실행 전 확인 내장</w:t>
            </w:r>
          </w:p>
        </w:tc>
      </w:tr>
    </w:tbl>
    <w:p>
      <w:r>
        <w:rPr>
          <w:rFonts w:ascii="맑은 고딕" w:hAnsi="맑은 고딕" w:eastAsia="맑은 고딕"/>
          <w:b w:val="0"/>
          <w:sz w:val="20"/>
        </w:rPr>
        <w:t xml:space="preserve">차별점은 세 가지다. 첫째, </w:t>
      </w:r>
      <w:r>
        <w:rPr>
          <w:rFonts w:ascii="맑은 고딕" w:hAnsi="맑은 고딕" w:eastAsia="맑은 고딕"/>
          <w:b/>
          <w:sz w:val="20"/>
        </w:rPr>
        <w:t>수집 경로가 셋</w:t>
      </w:r>
      <w:r>
        <w:rPr>
          <w:rFonts w:ascii="맑은 고딕" w:hAnsi="맑은 고딕" w:eastAsia="맑은 고딕"/>
          <w:b w:val="0"/>
          <w:sz w:val="20"/>
        </w:rPr>
        <w:t xml:space="preserve">이다 — 화면이 부른 호출의 관측(트래픽 기반), 포털 공개 명세의 파싱(포털 기반), 활용가이드 문서 변환(문서 기반, 개발 중). 어느 경로로 모았든 이후 액션 생성·실행은 같은 파이프라인을 쓴다. 둘째, </w:t>
      </w:r>
      <w:r>
        <w:rPr>
          <w:rFonts w:ascii="맑은 고딕" w:hAnsi="맑은 고딕" w:eastAsia="맑은 고딕"/>
          <w:b/>
          <w:sz w:val="20"/>
        </w:rPr>
        <w:t>스키마를 실제 데이터에서 추론</w:t>
      </w:r>
      <w:r>
        <w:rPr>
          <w:rFonts w:ascii="맑은 고딕" w:hAnsi="맑은 고딕" w:eastAsia="맑은 고딕"/>
          <w:b w:val="0"/>
          <w:sz w:val="20"/>
        </w:rPr>
        <w:t xml:space="preserve">한다 — 파라미터 타입·예시값은 물론, 대상 서버(WAF)가 요구하는 헤더까지 실측으로 보존해 "문서상으로는 맞는데 실제로는 400이 나는" 문제를 차단한다. 셋째, </w:t>
      </w:r>
      <w:r>
        <w:rPr>
          <w:rFonts w:ascii="맑은 고딕" w:hAnsi="맑은 고딕" w:eastAsia="맑은 고딕"/>
          <w:b/>
          <w:sz w:val="20"/>
        </w:rPr>
        <w:t>실행 계층에 신뢰장치를 내장</w:t>
      </w:r>
      <w:r>
        <w:rPr>
          <w:rFonts w:ascii="맑은 고딕" w:hAnsi="맑은 고딕" w:eastAsia="맑은 고딕"/>
          <w:b w:val="0"/>
          <w:sz w:val="20"/>
        </w:rPr>
        <w:t>한다 — LLM에게 인증키를 노출하지 않고, 공공 서버 호출 간격을 강제하며, 민감정보를 세 지점에서 마스킹한다.</w:t>
      </w:r>
    </w:p>
    <w:p w14:paraId="385D4409" w14:textId="77777777" w:rsidR="00576C88" w:rsidRPr="00AB4BA1" w:rsidRDefault="00576C88" w:rsidP="00AB4BA1">
      <w:pPr>
        <w:spacing w:line="240" w:lineRule="auto"/>
        <w:rPr>
          <w:sz w:val="22"/>
          <w:szCs w:val="24"/>
        </w:rPr>
      </w:pPr>
      <w:r w:rsidRPr="00AB4BA1">
        <w:rPr>
          <w:rFonts w:hint="eastAsia"/>
          <w:b/>
          <w:bCs/>
          <w:sz w:val="22"/>
          <w:szCs w:val="24"/>
        </w:rPr>
        <w:lastRenderedPageBreak/>
        <w:t>1.6 구현제안서 대비 변경 사항</w:t>
      </w:r>
    </w:p>
    <w:p>
      <w:r>
        <w:rPr>
          <w:rFonts w:ascii="맑은 고딕" w:hAnsi="맑은 고딕" w:eastAsia="맑은 고딕"/>
          <w:b w:val="0"/>
          <w:sz w:val="20"/>
        </w:rPr>
        <w:t>예선 이후 실제 공공 서비스를 대상으로 실증하는 과정에서 확인된 사실에 근거해 다음을 변경했다. 참가 트랙(일반 트랙)과 기술 목적은 변경 없다.</w:t>
      </w:r>
    </w:p>
    <w:tbl>
      <w:tblPr>
        <w:tblStyle w:val="a3"/>
        <w:tblW w:type="auto" w:w="0"/>
        <w:tblLook w:firstColumn="1" w:firstRow="1" w:lastColumn="0" w:lastRow="0" w:noHBand="0" w:noVBand="1" w:val="04A0"/>
      </w:tblPr>
      <w:tblGrid>
        <w:gridCol w:w="2409"/>
        <w:gridCol w:w="2409"/>
        <w:gridCol w:w="2409"/>
        <w:gridCol w:w="2409"/>
      </w:tblGrid>
      <w:tr>
        <w:tc>
          <w:tcPr>
            <w:tcW w:type="dxa" w:w="2409"/>
          </w:tcPr>
          <w:p>
            <w:r/>
            <w:r>
              <w:rPr>
                <w:rFonts w:ascii="맑은 고딕" w:hAnsi="맑은 고딕" w:eastAsia="맑은 고딕"/>
                <w:b/>
                <w:sz w:val="20"/>
              </w:rPr>
              <w:t>구분</w:t>
            </w:r>
          </w:p>
        </w:tc>
        <w:tc>
          <w:tcPr>
            <w:tcW w:type="dxa" w:w="2409"/>
          </w:tcPr>
          <w:p>
            <w:r/>
            <w:r>
              <w:rPr>
                <w:rFonts w:ascii="맑은 고딕" w:hAnsi="맑은 고딕" w:eastAsia="맑은 고딕"/>
                <w:b/>
                <w:sz w:val="20"/>
              </w:rPr>
              <w:t>구현제안서 내용</w:t>
            </w:r>
          </w:p>
        </w:tc>
        <w:tc>
          <w:tcPr>
            <w:tcW w:type="dxa" w:w="2409"/>
          </w:tcPr>
          <w:p>
            <w:r/>
            <w:r>
              <w:rPr>
                <w:rFonts w:ascii="맑은 고딕" w:hAnsi="맑은 고딕" w:eastAsia="맑은 고딕"/>
                <w:b/>
                <w:sz w:val="20"/>
              </w:rPr>
              <w:t>변경 후 내용</w:t>
            </w:r>
          </w:p>
        </w:tc>
        <w:tc>
          <w:tcPr>
            <w:tcW w:type="dxa" w:w="2409"/>
          </w:tcPr>
          <w:p>
            <w:r/>
            <w:r>
              <w:rPr>
                <w:rFonts w:ascii="맑은 고딕" w:hAnsi="맑은 고딕" w:eastAsia="맑은 고딕"/>
                <w:b/>
                <w:sz w:val="20"/>
              </w:rPr>
              <w:t>변경 사유</w:t>
            </w:r>
          </w:p>
        </w:tc>
      </w:tr>
      <w:tr>
        <w:tc>
          <w:tcPr>
            <w:tcW w:type="dxa" w:w="2409"/>
          </w:tcPr>
          <w:p>
            <w:r/>
            <w:r>
              <w:rPr>
                <w:rFonts w:ascii="맑은 고딕" w:hAnsi="맑은 고딕" w:eastAsia="맑은 고딕"/>
                <w:b w:val="0"/>
                <w:sz w:val="20"/>
              </w:rPr>
              <w:t>수집 방식</w:t>
            </w:r>
          </w:p>
        </w:tc>
        <w:tc>
          <w:tcPr>
            <w:tcW w:type="dxa" w:w="2409"/>
          </w:tcPr>
          <w:p>
            <w:r/>
            <w:r>
              <w:rPr>
                <w:rFonts w:ascii="맑은 고딕" w:hAnsi="맑은 고딕" w:eastAsia="맑은 고딕"/>
                <w:b w:val="0"/>
                <w:sz w:val="20"/>
              </w:rPr>
              <w:t>VLM 기반 시각 인지 에이전트의 자율 탐색</w:t>
            </w:r>
          </w:p>
        </w:tc>
        <w:tc>
          <w:tcPr>
            <w:tcW w:type="dxa" w:w="2409"/>
          </w:tcPr>
          <w:p>
            <w:r/>
            <w:r>
              <w:rPr>
                <w:rFonts w:ascii="맑은 고딕" w:hAnsi="맑은 고딕" w:eastAsia="맑은 고딕"/>
                <w:b w:val="0"/>
                <w:sz w:val="20"/>
              </w:rPr>
              <w:t>Chrome 확장 기반 사용자 주도 기록 + 클릭-요청 상관관계 스코어링</w:t>
            </w:r>
          </w:p>
        </w:tc>
        <w:tc>
          <w:tcPr>
            <w:tcW w:type="dxa" w:w="2409"/>
          </w:tcPr>
          <w:p>
            <w:r/>
            <w:r>
              <w:rPr>
                <w:rFonts w:ascii="맑은 고딕" w:hAnsi="맑은 고딕" w:eastAsia="맑은 고딕"/>
                <w:b w:val="0"/>
                <w:sz w:val="20"/>
              </w:rPr>
              <w:t>실사용 흐름을 그대로 관측하는 편이 명세 정확도가 높고, VLM 추론 비용·비결정성을 제거</w:t>
            </w:r>
          </w:p>
        </w:tc>
      </w:tr>
      <w:tr>
        <w:tc>
          <w:tcPr>
            <w:tcW w:type="dxa" w:w="2409"/>
          </w:tcPr>
          <w:p>
            <w:r/>
            <w:r>
              <w:rPr>
                <w:rFonts w:ascii="맑은 고딕" w:hAnsi="맑은 고딕" w:eastAsia="맑은 고딕"/>
                <w:b w:val="0"/>
                <w:sz w:val="20"/>
              </w:rPr>
              <w:t>수집 범위</w:t>
            </w:r>
          </w:p>
        </w:tc>
        <w:tc>
          <w:tcPr>
            <w:tcW w:type="dxa" w:w="2409"/>
          </w:tcPr>
          <w:p>
            <w:r/>
            <w:r>
              <w:rPr>
                <w:rFonts w:ascii="맑은 고딕" w:hAnsi="맑은 고딕" w:eastAsia="맑은 고딕"/>
                <w:b w:val="0"/>
                <w:sz w:val="20"/>
              </w:rPr>
              <w:t>트래픽 역추론 단일 경로</w:t>
            </w:r>
          </w:p>
        </w:tc>
        <w:tc>
          <w:tcPr>
            <w:tcW w:type="dxa" w:w="2409"/>
          </w:tcPr>
          <w:p>
            <w:r/>
            <w:r>
              <w:rPr>
                <w:rFonts w:ascii="맑은 고딕" w:hAnsi="맑은 고딕" w:eastAsia="맑은 고딕"/>
                <w:b w:val="0"/>
                <w:sz w:val="20"/>
              </w:rPr>
              <w:t>트래픽 / 포털 공개 명세 / 문서(개발 중) 3경로</w:t>
            </w:r>
          </w:p>
        </w:tc>
        <w:tc>
          <w:tcPr>
            <w:tcW w:type="dxa" w:w="2409"/>
          </w:tcPr>
          <w:p>
            <w:r/>
            <w:r>
              <w:rPr>
                <w:rFonts w:ascii="맑은 고딕" w:hAnsi="맑은 고딕" w:eastAsia="맑은 고딕"/>
                <w:b w:val="0"/>
                <w:sz w:val="20"/>
              </w:rPr>
              <w:t>API를 실행하지 않고 명세만 게시하는 공공 포털 대응이 필요함을 확인</w:t>
            </w:r>
          </w:p>
        </w:tc>
      </w:tr>
      <w:tr>
        <w:tc>
          <w:tcPr>
            <w:tcW w:type="dxa" w:w="2409"/>
          </w:tcPr>
          <w:p>
            <w:r/>
            <w:r>
              <w:rPr>
                <w:rFonts w:ascii="맑은 고딕" w:hAnsi="맑은 고딕" w:eastAsia="맑은 고딕"/>
                <w:b w:val="0"/>
                <w:sz w:val="20"/>
              </w:rPr>
              <w:t>MCP 바인딩</w:t>
            </w:r>
          </w:p>
        </w:tc>
        <w:tc>
          <w:tcPr>
            <w:tcW w:type="dxa" w:w="2409"/>
          </w:tcPr>
          <w:p>
            <w:r/>
            <w:r>
              <w:rPr>
                <w:rFonts w:ascii="맑은 고딕" w:hAnsi="맑은 고딕" w:eastAsia="맑은 고딕"/>
                <w:b w:val="0"/>
                <w:sz w:val="20"/>
              </w:rPr>
              <w:t>mcp-use 규격 MCP 서버 자동 배포</w:t>
            </w:r>
          </w:p>
        </w:tc>
        <w:tc>
          <w:tcPr>
            <w:tcW w:type="dxa" w:w="2409"/>
          </w:tcPr>
          <w:p>
            <w:r/>
            <w:r>
              <w:rPr>
                <w:rFonts w:ascii="맑은 고딕" w:hAnsi="맑은 고딕" w:eastAsia="맑은 고딕"/>
                <w:b w:val="0"/>
                <w:sz w:val="20"/>
              </w:rPr>
              <w:t>OpenAI function calling 도구 변환을 선행 구현, MCP 엔드포인트는 2차 기간 계획</w:t>
            </w:r>
          </w:p>
        </w:tc>
        <w:tc>
          <w:tcPr>
            <w:tcW w:type="dxa" w:w="2409"/>
          </w:tcPr>
          <w:p>
            <w:r/>
            <w:r>
              <w:rPr>
                <w:rFonts w:ascii="맑은 고딕" w:hAnsi="맑은 고딕" w:eastAsia="맑은 고딕"/>
                <w:b w:val="0"/>
                <w:sz w:val="20"/>
              </w:rPr>
              <w:t>도구 정의·실행 계층을 먼저 실증한 뒤 표준 바인딩을 얹는 순서가 위험이 낮음</w:t>
            </w:r>
          </w:p>
        </w:tc>
      </w:tr>
      <w:tr>
        <w:tc>
          <w:tcPr>
            <w:tcW w:type="dxa" w:w="2409"/>
          </w:tcPr>
          <w:p>
            <w:r/>
            <w:r>
              <w:rPr>
                <w:rFonts w:ascii="맑은 고딕" w:hAnsi="맑은 고딕" w:eastAsia="맑은 고딕"/>
                <w:b w:val="0"/>
                <w:sz w:val="20"/>
              </w:rPr>
              <w:t>기술 스택</w:t>
            </w:r>
          </w:p>
        </w:tc>
        <w:tc>
          <w:tcPr>
            <w:tcW w:type="dxa" w:w="2409"/>
          </w:tcPr>
          <w:p>
            <w:r/>
            <w:r>
              <w:rPr>
                <w:rFonts w:ascii="맑은 고딕" w:hAnsi="맑은 고딕" w:eastAsia="맑은 고딕"/>
                <w:b w:val="0"/>
                <w:sz w:val="20"/>
              </w:rPr>
              <w:t>PostgreSQL·Redis·Celery·LangChain</w:t>
            </w:r>
          </w:p>
        </w:tc>
        <w:tc>
          <w:tcPr>
            <w:tcW w:type="dxa" w:w="2409"/>
          </w:tcPr>
          <w:p>
            <w:r/>
            <w:r>
              <w:rPr>
                <w:rFonts w:ascii="맑은 고딕" w:hAnsi="맑은 고딕" w:eastAsia="맑은 고딕"/>
                <w:b w:val="0"/>
                <w:sz w:val="20"/>
              </w:rPr>
              <w:t>SQLite·SQLModel·FastAPI 직접 호출</w:t>
            </w:r>
          </w:p>
        </w:tc>
        <w:tc>
          <w:tcPr>
            <w:tcW w:type="dxa" w:w="2409"/>
          </w:tcPr>
          <w:p>
            <w:r/>
            <w:r>
              <w:rPr>
                <w:rFonts w:ascii="맑은 고딕" w:hAnsi="맑은 고딕" w:eastAsia="맑은 고딕"/>
                <w:b w:val="0"/>
                <w:sz w:val="20"/>
              </w:rPr>
              <w:t>프로토타입 단계의 반복 속도 우선. 분산 구성요소는 규모 확장 시점에 도입</w:t>
            </w:r>
          </w:p>
        </w:tc>
      </w:tr>
      <w:tr>
        <w:tc>
          <w:tcPr>
            <w:tcW w:type="dxa" w:w="2409"/>
          </w:tcPr>
          <w:p>
            <w:r/>
            <w:r>
              <w:rPr>
                <w:rFonts w:ascii="맑은 고딕" w:hAnsi="맑은 고딕" w:eastAsia="맑은 고딕"/>
                <w:b w:val="0"/>
                <w:sz w:val="20"/>
              </w:rPr>
              <w:t>배포 방식</w:t>
            </w:r>
          </w:p>
        </w:tc>
        <w:tc>
          <w:tcPr>
            <w:tcW w:type="dxa" w:w="2409"/>
          </w:tcPr>
          <w:p>
            <w:r/>
            <w:r>
              <w:rPr>
                <w:rFonts w:ascii="맑은 고딕" w:hAnsi="맑은 고딕" w:eastAsia="맑은 고딕"/>
                <w:b w:val="0"/>
                <w:sz w:val="20"/>
              </w:rPr>
              <w:t>On-Premise 설치 패키지(Helm)</w:t>
            </w:r>
          </w:p>
        </w:tc>
        <w:tc>
          <w:tcPr>
            <w:tcW w:type="dxa" w:w="2409"/>
          </w:tcPr>
          <w:p>
            <w:r/>
            <w:r>
              <w:rPr>
                <w:rFonts w:ascii="맑은 고딕" w:hAnsi="맑은 고딕" w:eastAsia="맑은 고딕"/>
                <w:b w:val="0"/>
                <w:sz w:val="20"/>
              </w:rPr>
              <w:t>Azure Container Apps 클라우드 배포 (master 머지 시 자동 배포)</w:t>
            </w:r>
          </w:p>
        </w:tc>
        <w:tc>
          <w:tcPr>
            <w:tcW w:type="dxa" w:w="2409"/>
          </w:tcPr>
          <w:p>
            <w:r/>
            <w:r>
              <w:rPr>
                <w:rFonts w:ascii="맑은 고딕" w:hAnsi="맑은 고딕" w:eastAsia="맑은 고딕"/>
                <w:b w:val="0"/>
                <w:sz w:val="20"/>
              </w:rPr>
              <w:t>심사·시연 접근성 우선. On-Premise 패키지는 사업화 단계 계획으로 이동</w:t>
            </w:r>
          </w:p>
        </w:tc>
      </w:tr>
    </w:tbl>
    <w:tbl>
      <w:tblPr>
        <w:tblStyle w:val="a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36"/>
        <w:gridCol w:w="8076"/>
      </w:tblGrid>
      <w:tr w:rsidR="009F7864" w14:paraId="47DD30EE" w14:textId="77777777" w:rsidTr="00F85FC2">
        <w:trPr>
          <w:trHeight w:val="466"/>
        </w:trPr>
        <w:tc>
          <w:tcPr>
            <w:tcW w:w="704" w:type="dxa"/>
            <w:shd w:val="clear" w:color="auto" w:fill="1F3864" w:themeFill="accent1" w:themeFillShade="80"/>
          </w:tcPr>
          <w:p w14:paraId="52EE02A4" w14:textId="4E1D0BFB" w:rsidR="009F7864" w:rsidRPr="00576C88" w:rsidRDefault="009F7864" w:rsidP="00F85FC2">
            <w:pPr>
              <w:jc w:val="center"/>
              <w:rPr>
                <w:b/>
                <w:bCs/>
                <w:sz w:val="32"/>
                <w:szCs w:val="32"/>
              </w:rPr>
            </w:pPr>
            <w:r>
              <w:rPr>
                <w:rFonts w:hint="eastAsia"/>
                <w:b/>
                <w:bCs/>
                <w:sz w:val="32"/>
                <w:szCs w:val="32"/>
              </w:rPr>
              <w:lastRenderedPageBreak/>
              <w:t>2</w:t>
            </w:r>
          </w:p>
        </w:tc>
        <w:tc>
          <w:tcPr>
            <w:tcW w:w="236" w:type="dxa"/>
            <w:tcBorders>
              <w:top w:val="single" w:sz="4" w:space="0" w:color="FFFFFF" w:themeColor="background1"/>
              <w:bottom w:val="single" w:sz="4" w:space="0" w:color="FFFFFF" w:themeColor="background1"/>
            </w:tcBorders>
          </w:tcPr>
          <w:p w14:paraId="0FE824A6" w14:textId="77777777" w:rsidR="009F7864" w:rsidRDefault="009F7864" w:rsidP="00F85FC2"/>
        </w:tc>
        <w:tc>
          <w:tcPr>
            <w:tcW w:w="8076" w:type="dxa"/>
          </w:tcPr>
          <w:p w14:paraId="57D2AA54" w14:textId="4A2B935E" w:rsidR="009F7864" w:rsidRPr="00576C88" w:rsidRDefault="009F7864" w:rsidP="00F85FC2">
            <w:r>
              <w:rPr>
                <w:rFonts w:hint="eastAsia"/>
                <w:b/>
                <w:bCs/>
                <w:sz w:val="32"/>
                <w:szCs w:val="36"/>
              </w:rPr>
              <w:t>프로젝트 핵심 기술</w:t>
            </w:r>
          </w:p>
        </w:tc>
      </w:tr>
    </w:tbl>
    <w:p w14:paraId="7A561E3F" w14:textId="77777777" w:rsidR="009F7864" w:rsidRDefault="009F7864" w:rsidP="00176597">
      <w:pPr>
        <w:spacing w:line="240" w:lineRule="auto"/>
        <w:rPr>
          <w:b/>
          <w:bCs/>
        </w:rPr>
      </w:pPr>
    </w:p>
    <w:p w14:paraId="11C69937" w14:textId="315739EE" w:rsidR="009F7864" w:rsidRPr="00AB4BA1" w:rsidRDefault="009F7864" w:rsidP="00176597">
      <w:pPr>
        <w:spacing w:line="240" w:lineRule="auto"/>
        <w:rPr>
          <w:sz w:val="22"/>
          <w:szCs w:val="24"/>
        </w:rPr>
      </w:pPr>
      <w:r w:rsidRPr="00AB4BA1">
        <w:rPr>
          <w:rFonts w:hint="eastAsia"/>
          <w:b/>
          <w:bCs/>
          <w:sz w:val="22"/>
          <w:szCs w:val="24"/>
        </w:rPr>
        <w:t>2.1 핵심 기술</w:t>
      </w:r>
    </w:p>
    <w:p>
      <w:r>
        <w:rPr>
          <w:rFonts w:ascii="맑은 고딕" w:hAnsi="맑은 고딕" w:eastAsia="맑은 고딕"/>
          <w:b/>
          <w:sz w:val="20"/>
        </w:rPr>
        <w:t>문제</w:t>
      </w:r>
      <w:r>
        <w:rPr>
          <w:rFonts w:ascii="맑은 고딕" w:hAnsi="맑은 고딕" w:eastAsia="맑은 고딕"/>
          <w:b w:val="0"/>
          <w:sz w:val="20"/>
        </w:rPr>
        <w:t>: 레거시 웹 서비스의 API는 비정형적이다. 문서가 없거나 실제와 다르고, WAF가 특정 헤더를 요구하며, 명세만 게시된 API는 호출 자체를 관측할 수 없다. 이런 API를 LLM의 도구로 바꾸려면 지금까지는 사람이 시스템마다 분석·개발을 반복해야 했다.</w:t>
      </w:r>
    </w:p>
    <w:p>
      <w:r>
        <w:rPr>
          <w:rFonts w:ascii="맑은 고딕" w:hAnsi="맑은 고딕" w:eastAsia="맑은 고딕"/>
          <w:b/>
          <w:sz w:val="20"/>
        </w:rPr>
        <w:t>핵심 아이디어 — 이중 역분석</w:t>
      </w:r>
      <w:r>
        <w:rPr>
          <w:rFonts w:ascii="맑은 고딕" w:hAnsi="맑은 고딕" w:eastAsia="맑은 고딕"/>
          <w:b w:val="0"/>
          <w:sz w:val="20"/>
        </w:rPr>
        <w:t>: 화면이 실제로 부른 호출을 관측하는 경로와, 포털에 공개된 명세 표를 파싱하는 경로를 하나의 파이프라인으로 합류시킨다. "실제로 동작한 데이터"에서 스키마를 추론하므로 문서 불일치 문제가 원천적으로 없고, 실행이 불가능한 명세형 API도 포털 파싱으로 흡수한다.</w:t>
      </w:r>
    </w:p>
    <w:p>
      <w:r>
        <w:rPr>
          <w:rFonts w:ascii="맑은 고딕" w:hAnsi="맑은 고딕" w:eastAsia="맑은 고딕"/>
          <w:b/>
          <w:sz w:val="20"/>
        </w:rPr>
        <w:t>핵심 기술 구성요소</w:t>
      </w:r>
      <w:r>
        <w:rPr>
          <w:rFonts w:ascii="맑은 고딕" w:hAnsi="맑은 고딕" w:eastAsia="맑은 고딕"/>
          <w:b w:val="0"/>
          <w:sz w:val="20"/>
        </w:rPr>
        <w:t xml:space="preserve"> (6개):</w:t>
      </w:r>
    </w:p>
    <w:p>
      <w:r>
        <w:rPr>
          <w:rFonts w:ascii="맑은 고딕" w:hAnsi="맑은 고딕" w:eastAsia="맑은 고딕"/>
          <w:b w:val="0"/>
          <w:sz w:val="20"/>
        </w:rPr>
        <w:t xml:space="preserve">  · </w:t>
      </w:r>
      <w:r>
        <w:rPr>
          <w:rFonts w:ascii="맑은 고딕" w:hAnsi="맑은 고딕" w:eastAsia="맑은 고딕"/>
          <w:b/>
          <w:sz w:val="20"/>
        </w:rPr>
        <w:t>수집 3경로</w:t>
      </w:r>
      <w:r>
        <w:rPr>
          <w:rFonts w:ascii="맑은 고딕" w:hAnsi="맑은 고딕" w:eastAsia="맑은 고딕"/>
          <w:b w:val="0"/>
          <w:sz w:val="20"/>
        </w:rPr>
        <w:t>: ① Chrome 확장이 Main World에서 fetch·XHR을 후킹해 클릭과 API 요청의 상관관계를 기록 (트래픽 기반) ② 공개 명세 페이지를 감지해 요청주소·요청변수 표를 파싱 (포털 단건) ③ 검색 결과 URL 하나로 상세페이지들을 순회해 상세기능 전체를 수집 (포털 일괄)</w:t>
      </w:r>
    </w:p>
    <w:p>
      <w:r>
        <w:rPr>
          <w:rFonts w:ascii="맑은 고딕" w:hAnsi="맑은 고딕" w:eastAsia="맑은 고딕"/>
          <w:b w:val="0"/>
          <w:sz w:val="20"/>
        </w:rPr>
        <w:t xml:space="preserve">  · </w:t>
      </w:r>
      <w:r>
        <w:rPr>
          <w:rFonts w:ascii="맑은 고딕" w:hAnsi="맑은 고딕" w:eastAsia="맑은 고딕"/>
          <w:b/>
          <w:sz w:val="20"/>
        </w:rPr>
        <w:t>후보 스코어링</w:t>
      </w:r>
      <w:r>
        <w:rPr>
          <w:rFonts w:ascii="맑은 고딕" w:hAnsi="맑은 고딕" w:eastAsia="맑은 고딕"/>
          <w:b w:val="0"/>
          <w:sz w:val="20"/>
        </w:rPr>
        <w:t>: 기록된 요청들을 점수화해 "화면의 데이터를 실제로 나른 API"를 상위에 올린다. 변경성 메서드·클릭 직후 발생 등에 가점, 로그성 API에 감점을 주어 잡음을 최하위로 내린다.</w:t>
      </w:r>
    </w:p>
    <w:p>
      <w:r>
        <w:rPr>
          <w:rFonts w:ascii="맑은 고딕" w:hAnsi="맑은 고딕" w:eastAsia="맑은 고딕"/>
          <w:b w:val="0"/>
          <w:sz w:val="20"/>
        </w:rPr>
        <w:t xml:space="preserve">  · </w:t>
      </w:r>
      <w:r>
        <w:rPr>
          <w:rFonts w:ascii="맑은 고딕" w:hAnsi="맑은 고딕" w:eastAsia="맑은 고딕"/>
          <w:b/>
          <w:sz w:val="20"/>
        </w:rPr>
        <w:t>스키마 추론</w:t>
      </w:r>
      <w:r>
        <w:rPr>
          <w:rFonts w:ascii="맑은 고딕" w:hAnsi="맑은 고딕" w:eastAsia="맑은 고딕"/>
          <w:b w:val="0"/>
          <w:sz w:val="20"/>
        </w:rPr>
        <w:t>: 파라미터의 타입·예시값을 실측값에서 추론하고, 대상 서버가 요구하는 헤더(User-Agent·Referer·X-Requested-With 등)를 선별 보존한다.</w:t>
      </w:r>
    </w:p>
    <w:p>
      <w:r>
        <w:rPr>
          <w:rFonts w:ascii="맑은 고딕" w:hAnsi="맑은 고딕" w:eastAsia="맑은 고딕"/>
          <w:b w:val="0"/>
          <w:sz w:val="20"/>
        </w:rPr>
        <w:t xml:space="preserve">  · </w:t>
      </w:r>
      <w:r>
        <w:rPr>
          <w:rFonts w:ascii="맑은 고딕" w:hAnsi="맑은 고딕" w:eastAsia="맑은 고딕"/>
          <w:b/>
          <w:sz w:val="20"/>
        </w:rPr>
        <w:t>액션(ActionSpec)</w:t>
      </w:r>
      <w:r>
        <w:rPr>
          <w:rFonts w:ascii="맑은 고딕" w:hAnsi="맑은 고딕" w:eastAsia="맑은 고딕"/>
          <w:b w:val="0"/>
          <w:sz w:val="20"/>
        </w:rPr>
        <w:t>: 추론 결과를 기록 세션과 독립된 값 복사본으로 저장한다. 원본 기록을 지워도 액션은 그대로 동작한다.</w:t>
      </w:r>
    </w:p>
    <w:p>
      <w:r>
        <w:rPr>
          <w:rFonts w:ascii="맑은 고딕" w:hAnsi="맑은 고딕" w:eastAsia="맑은 고딕"/>
          <w:b w:val="0"/>
          <w:sz w:val="20"/>
        </w:rPr>
        <w:t xml:space="preserve">  · </w:t>
      </w:r>
      <w:r>
        <w:rPr>
          <w:rFonts w:ascii="맑은 고딕" w:hAnsi="맑은 고딕" w:eastAsia="맑은 고딕"/>
          <w:b/>
          <w:sz w:val="20"/>
        </w:rPr>
        <w:t>실행 게이트웨이</w:t>
      </w:r>
      <w:r>
        <w:rPr>
          <w:rFonts w:ascii="맑은 고딕" w:hAnsi="맑은 고딕" w:eastAsia="맑은 고딕"/>
          <w:b w:val="0"/>
          <w:sz w:val="20"/>
        </w:rPr>
        <w:t>: 모든 대상 API 호출이 통과하는 단일 관문. 호출 간격 제한(1초), 실행 직전 인증키 주입, 민감정보 마스킹, 응답 구조화(원문 미저장)를 담당한다.</w:t>
      </w:r>
    </w:p>
    <w:p>
      <w:r>
        <w:rPr>
          <w:rFonts w:ascii="맑은 고딕" w:hAnsi="맑은 고딕" w:eastAsia="맑은 고딕"/>
          <w:b w:val="0"/>
          <w:sz w:val="20"/>
        </w:rPr>
        <w:t xml:space="preserve">  · </w:t>
      </w:r>
      <w:r>
        <w:rPr>
          <w:rFonts w:ascii="맑은 고딕" w:hAnsi="맑은 고딕" w:eastAsia="맑은 고딕"/>
          <w:b/>
          <w:sz w:val="20"/>
        </w:rPr>
        <w:t>LLM 도구 변환</w:t>
      </w:r>
      <w:r>
        <w:rPr>
          <w:rFonts w:ascii="맑은 고딕" w:hAnsi="맑은 고딕" w:eastAsia="맑은 고딕"/>
          <w:b w:val="0"/>
          <w:sz w:val="20"/>
        </w:rPr>
        <w:t>: 액션을 function calling 도구 정의로 자동 변환한다. 파라미터 예시값을 설명에 실어 모델이 값을 지어내지 않게 한다.</w:t>
      </w:r>
    </w:p>
    <w:p>
      <w:r>
        <w:rPr>
          <w:rFonts w:ascii="맑은 고딕" w:hAnsi="맑은 고딕" w:eastAsia="맑은 고딕"/>
          <w:b/>
          <w:sz w:val="20"/>
        </w:rPr>
        <w:t>기존 접근과의 차이</w:t>
      </w:r>
      <w:r>
        <w:rPr>
          <w:rFonts w:ascii="맑은 고딕" w:hAnsi="맑은 고딕" w:eastAsia="맑은 고딕"/>
          <w:b w:val="0"/>
          <w:sz w:val="20"/>
        </w:rPr>
        <w:t>: 명세를 아는 사람이 서버를 "작성"하는 방식(mcp-use 등)이 아니라, 시스템이 명세를 "발견"해 도구를 만들어 낸다. 개발자의 사전 지식 없이도, 화면을 한 번 조작하거나 포털 URL 하나를 등록하는 것으로 충분하다.</w:t>
      </w:r>
    </w:p>
    <w:p w14:paraId="185785EE" w14:textId="77777777" w:rsidR="009F7864" w:rsidRPr="00AB4BA1" w:rsidRDefault="009F7864" w:rsidP="00176597">
      <w:pPr>
        <w:spacing w:line="240" w:lineRule="auto"/>
        <w:rPr>
          <w:sz w:val="22"/>
          <w:szCs w:val="24"/>
        </w:rPr>
      </w:pPr>
      <w:r w:rsidRPr="00AB4BA1">
        <w:rPr>
          <w:rFonts w:hint="eastAsia"/>
          <w:b/>
          <w:bCs/>
          <w:sz w:val="22"/>
          <w:szCs w:val="24"/>
        </w:rPr>
        <w:t>2.2 기술 구현 방안</w:t>
      </w:r>
    </w:p>
    <w:p>
      <w:r>
        <w:rPr>
          <w:rFonts w:ascii="맑은 고딕" w:hAnsi="맑은 고딕" w:eastAsia="맑은 고딕"/>
          <w:b w:val="0"/>
          <w:sz w:val="20"/>
        </w:rPr>
        <w:t xml:space="preserve">  · </w:t>
      </w:r>
      <w:r>
        <w:rPr>
          <w:rFonts w:ascii="맑은 고딕" w:hAnsi="맑은 고딕" w:eastAsia="맑은 고딕"/>
          <w:b/>
          <w:sz w:val="20"/>
        </w:rPr>
        <w:t>활용 AI 모델</w:t>
      </w:r>
      <w:r>
        <w:rPr>
          <w:rFonts w:ascii="맑은 고딕" w:hAnsi="맑은 고딕" w:eastAsia="맑은 고딕"/>
          <w:b w:val="0"/>
          <w:sz w:val="20"/>
        </w:rPr>
        <w:t>: Azure OpenAI의 function calling 지원 배포를 사용한다. 도구 정의는 액션에서 자동 생성되며, 모델 교체는 배포 설정 변경만으로 가능하다.</w:t>
      </w:r>
    </w:p>
    <w:p>
      <w:r>
        <w:rPr>
          <w:rFonts w:ascii="맑은 고딕" w:hAnsi="맑은 고딕" w:eastAsia="맑은 고딕"/>
          <w:b w:val="0"/>
          <w:sz w:val="20"/>
        </w:rPr>
        <w:t xml:space="preserve">  · </w:t>
      </w:r>
      <w:r>
        <w:rPr>
          <w:rFonts w:ascii="맑은 고딕" w:hAnsi="맑은 고딕" w:eastAsia="맑은 고딕"/>
          <w:b/>
          <w:sz w:val="20"/>
        </w:rPr>
        <w:t>데이터 구성 및 파이프라인</w:t>
      </w:r>
      <w:r>
        <w:rPr>
          <w:rFonts w:ascii="맑은 고딕" w:hAnsi="맑은 고딕" w:eastAsia="맑은 고딕"/>
          <w:b w:val="0"/>
          <w:sz w:val="20"/>
        </w:rPr>
        <w:t>: 확장이 보낸 기록(클릭 이벤트·네트워크 요청)이 세션으로 저장되고, 스코어링을 거쳐 선택된 요청이 스키마 추론기를 통과해 ActionSpec이 된다. 포털 경로는 명세 파서가 같은 ActionSpec 형태로 합류한다. 민감 키(password·token·apiKey 등 8종)는 URL 쿼리·요청 본문·응답 샘플 세 지점에서 마스킹되고, 응답 본문은 원문 대신 구조와 샘플 1건만 남긴다.</w:t>
      </w:r>
    </w:p>
    <w:p>
      <w:r>
        <w:rPr>
          <w:rFonts w:ascii="맑은 고딕" w:hAnsi="맑은 고딕" w:eastAsia="맑은 고딕"/>
          <w:b w:val="0"/>
          <w:sz w:val="20"/>
        </w:rPr>
        <w:t xml:space="preserve">  · </w:t>
      </w:r>
      <w:r>
        <w:rPr>
          <w:rFonts w:ascii="맑은 고딕" w:hAnsi="맑은 고딕" w:eastAsia="맑은 고딕"/>
          <w:b/>
          <w:sz w:val="20"/>
        </w:rPr>
        <w:t>학습·튜닝 방식</w:t>
      </w:r>
      <w:r>
        <w:rPr>
          <w:rFonts w:ascii="맑은 고딕" w:hAnsi="맑은 고딕" w:eastAsia="맑은 고딕"/>
          <w:b w:val="0"/>
          <w:sz w:val="20"/>
        </w:rPr>
        <w:t xml:space="preserve">: 모델 학습 대신 </w:t>
      </w:r>
      <w:r>
        <w:rPr>
          <w:rFonts w:ascii="맑은 고딕" w:hAnsi="맑은 고딕" w:eastAsia="맑은 고딕"/>
          <w:b/>
          <w:sz w:val="20"/>
        </w:rPr>
        <w:t>도구 정의 엔지니어링</w:t>
      </w:r>
      <w:r>
        <w:rPr>
          <w:rFonts w:ascii="맑은 고딕" w:hAnsi="맑은 고딕" w:eastAsia="맑은 고딕"/>
          <w:b w:val="0"/>
          <w:sz w:val="20"/>
        </w:rPr>
        <w:t>으로 정확도를 확보한다. 실측으로 확인한 두 가지가 핵심이다 — ① 한국어 시스템 메시지와 `tool_choice=required`를 함께 보내야 모델이 도구를 확실히 호출한다(하나만으로는 모델이 도구를 부르지 않고 되묻는 현상을 실측). ② 파라미터 `example`을 도구 설명에 포함하면 모델이 실측 예시값 근처의 합리적 값을 채운다.</w:t>
      </w:r>
    </w:p>
    <w:p>
      <w:r>
        <w:rPr>
          <w:rFonts w:ascii="맑은 고딕" w:hAnsi="맑은 고딕" w:eastAsia="맑은 고딕"/>
          <w:b w:val="0"/>
          <w:sz w:val="20"/>
        </w:rPr>
        <w:t xml:space="preserve">  · </w:t>
      </w:r>
      <w:r>
        <w:rPr>
          <w:rFonts w:ascii="맑은 고딕" w:hAnsi="맑은 고딕" w:eastAsia="맑은 고딕"/>
          <w:b/>
          <w:sz w:val="20"/>
        </w:rPr>
        <w:t>추론·배포 환경</w:t>
      </w:r>
      <w:r>
        <w:rPr>
          <w:rFonts w:ascii="맑은 고딕" w:hAnsi="맑은 고딕" w:eastAsia="맑은 고딕"/>
          <w:b w:val="0"/>
          <w:sz w:val="20"/>
        </w:rPr>
        <w:t>: FastAPI 백엔드(:8000) + React 관리자(:5173) + Chrome 확장(WXT)으로 구성된다. Azure Container Apps에 배포되어 있으며 master 브랜치 머지 시 자동 배포된다.</w:t>
      </w:r>
    </w:p>
    <w:tbl>
      <w:tblPr>
        <w:tblStyle w:val="a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36"/>
        <w:gridCol w:w="8978"/>
      </w:tblGrid>
      <w:tr w:rsidR="00E11B88" w14:paraId="2AB635CC" w14:textId="77777777" w:rsidTr="00E11B88">
        <w:trPr>
          <w:trHeight w:val="466"/>
        </w:trPr>
        <w:tc>
          <w:tcPr>
            <w:tcW w:w="704" w:type="dxa"/>
            <w:shd w:val="clear" w:color="auto" w:fill="1F3864" w:themeFill="accent1" w:themeFillShade="80"/>
          </w:tcPr>
          <w:p w14:paraId="7A2E074D" w14:textId="1072674D" w:rsidR="009F7864" w:rsidRPr="00576C88" w:rsidRDefault="009F7864" w:rsidP="00F85FC2">
            <w:pPr>
              <w:jc w:val="center"/>
              <w:rPr>
                <w:b/>
                <w:bCs/>
                <w:sz w:val="32"/>
                <w:szCs w:val="32"/>
              </w:rPr>
            </w:pPr>
            <w:r>
              <w:rPr>
                <w:rFonts w:hint="eastAsia"/>
                <w:b/>
                <w:bCs/>
                <w:sz w:val="32"/>
                <w:szCs w:val="32"/>
              </w:rPr>
              <w:lastRenderedPageBreak/>
              <w:t>3</w:t>
            </w:r>
          </w:p>
        </w:tc>
        <w:tc>
          <w:tcPr>
            <w:tcW w:w="236" w:type="dxa"/>
            <w:tcBorders>
              <w:top w:val="single" w:sz="4" w:space="0" w:color="FFFFFF" w:themeColor="background1"/>
              <w:bottom w:val="single" w:sz="4" w:space="0" w:color="FFFFFF" w:themeColor="background1"/>
            </w:tcBorders>
          </w:tcPr>
          <w:p w14:paraId="52DB12A0" w14:textId="77777777" w:rsidR="009F7864" w:rsidRDefault="009F7864" w:rsidP="00F85FC2"/>
        </w:tc>
        <w:tc>
          <w:tcPr>
            <w:tcW w:w="8978" w:type="dxa"/>
          </w:tcPr>
          <w:p w14:paraId="3966757E" w14:textId="4C1D6485" w:rsidR="009F7864" w:rsidRPr="00E11B88" w:rsidRDefault="009F7864" w:rsidP="00F85FC2">
            <w:pPr>
              <w:rPr>
                <w:b/>
                <w:bCs/>
                <w:sz w:val="32"/>
                <w:szCs w:val="36"/>
              </w:rPr>
            </w:pPr>
            <w:r>
              <w:rPr>
                <w:rFonts w:hint="eastAsia"/>
                <w:b/>
                <w:bCs/>
                <w:sz w:val="32"/>
                <w:szCs w:val="36"/>
              </w:rPr>
              <w:t xml:space="preserve">개발 </w:t>
            </w:r>
            <w:proofErr w:type="gramStart"/>
            <w:r>
              <w:rPr>
                <w:rFonts w:hint="eastAsia"/>
                <w:b/>
                <w:bCs/>
                <w:sz w:val="32"/>
                <w:szCs w:val="36"/>
              </w:rPr>
              <w:t xml:space="preserve">성과 </w:t>
            </w:r>
            <w:r w:rsidR="00E11B88" w:rsidRPr="00E11B88">
              <w:rPr>
                <w:rFonts w:hint="eastAsia"/>
                <w:i/>
                <w:iCs/>
                <w:color w:val="808080" w:themeColor="background1" w:themeShade="80"/>
                <w:sz w:val="18"/>
                <w:szCs w:val="20"/>
              </w:rPr>
              <w:t/>
            </w:r>
            <w:proofErr w:type="gramEnd"/>
            <w:r w:rsidR="00E11B88" w:rsidRPr="00E11B88">
              <w:rPr>
                <w:rFonts w:hint="eastAsia"/>
                <w:i/>
                <w:iCs/>
                <w:color w:val="808080" w:themeColor="background1" w:themeShade="80"/>
                <w:sz w:val="18"/>
                <w:szCs w:val="20"/>
              </w:rPr>
              <w:t xml:space="preserve"/>
            </w:r>
            <w:proofErr w:type="spellStart"/>
            <w:r w:rsidR="00E11B88" w:rsidRPr="00E11B88">
              <w:rPr>
                <w:rFonts w:hint="eastAsia"/>
                <w:i/>
                <w:iCs/>
                <w:color w:val="808080" w:themeColor="background1" w:themeShade="80"/>
                <w:sz w:val="18"/>
                <w:szCs w:val="20"/>
              </w:rPr>
              <w:t/>
            </w:r>
            <w:proofErr w:type="spellEnd"/>
            <w:r w:rsidR="00E11B88" w:rsidRPr="00E11B88">
              <w:rPr>
                <w:rFonts w:hint="eastAsia"/>
                <w:i/>
                <w:iCs/>
                <w:color w:val="808080" w:themeColor="background1" w:themeShade="80"/>
                <w:sz w:val="18"/>
                <w:szCs w:val="20"/>
              </w:rPr>
              <w:t xml:space="preserve"/>
            </w:r>
          </w:p>
        </w:tc>
      </w:tr>
    </w:tbl>
    <w:p w14:paraId="06E0D3E7" w14:textId="77777777" w:rsidR="009F7864" w:rsidRDefault="009F7864" w:rsidP="00176597">
      <w:pPr>
        <w:spacing w:line="240" w:lineRule="auto"/>
      </w:pPr>
    </w:p>
    <w:p w14:paraId="490C1C52" w14:textId="1F8350FC" w:rsidR="00E11B88" w:rsidRPr="00AB4BA1" w:rsidRDefault="00E11B88" w:rsidP="00176597">
      <w:pPr>
        <w:spacing w:line="240" w:lineRule="auto"/>
        <w:rPr>
          <w:rFonts w:hint="eastAsia"/>
          <w:sz w:val="22"/>
          <w:szCs w:val="24"/>
        </w:rPr>
      </w:pPr>
      <w:r w:rsidRPr="00E11B88">
        <w:rPr>
          <w:rFonts w:hint="eastAsia"/>
          <w:b/>
          <w:bCs/>
          <w:sz w:val="22"/>
          <w:szCs w:val="24"/>
        </w:rPr>
        <w:t>3.1. 개발 성과 요약</w:t>
      </w:r>
    </w:p>
    <w:p w14:paraId="70A760DC" w14:textId="77777777" w:rsidR="00E11B88" w:rsidRPr="00E11B88" w:rsidRDefault="00E11B88" w:rsidP="00176597">
      <w:pPr>
        <w:spacing w:line="240" w:lineRule="auto"/>
      </w:pPr>
      <w:r w:rsidRPr="00E11B88">
        <w:rPr>
          <w:rFonts w:hint="eastAsia"/>
          <w:b/>
          <w:bCs/>
        </w:rPr>
        <w:t>3.1.1 개발 목표</w:t>
      </w:r>
      <w:r w:rsidRPr="00E11B88">
        <w:rPr>
          <w:b/>
          <w:bCs/>
        </w:rPr>
        <w:t xml:space="preserve"> </w:t>
      </w:r>
    </w:p>
    <w:p>
      <w:r>
        <w:rPr>
          <w:rFonts w:ascii="맑은 고딕" w:hAnsi="맑은 고딕" w:eastAsia="맑은 고딕"/>
          <w:b w:val="0"/>
          <w:sz w:val="20"/>
        </w:rPr>
        <w:t>레거시 웹 서비스의 API를 실사용 관측과 공개 명세 파싱으로 자동 수집하고, LLM이 안전하게 호출할 수 있는 표준 액션으로 변환하는 전 구간 파이프라인(수집 → 스키마 추론 → 액션 → 실행)을 구축한다. 1차 기간의 목표는 이 파이프라인을 실제 공공 서비스 대상으로 끝까지 실증하는 것이다.</w:t>
      </w:r>
    </w:p>
    <w:p w14:paraId="3B179729" w14:textId="77777777" w:rsidR="00E11B88" w:rsidRPr="00E11B88" w:rsidRDefault="00E11B88" w:rsidP="00176597">
      <w:pPr>
        <w:spacing w:line="240" w:lineRule="auto"/>
      </w:pPr>
      <w:r w:rsidRPr="00E11B88">
        <w:rPr>
          <w:rFonts w:hint="eastAsia"/>
          <w:b/>
          <w:bCs/>
        </w:rPr>
        <w:t>3.1.2 주요기능 명세</w:t>
      </w:r>
    </w:p>
    <w:p>
      <w:r>
        <w:rPr>
          <w:rFonts w:ascii="맑은 고딕" w:hAnsi="맑은 고딕" w:eastAsia="맑은 고딕"/>
          <w:b w:val="0"/>
          <w:sz w:val="20"/>
        </w:rPr>
        <w:t xml:space="preserve">  · ① </w:t>
      </w:r>
      <w:r>
        <w:rPr>
          <w:rFonts w:ascii="맑은 고딕" w:hAnsi="맑은 고딕" w:eastAsia="맑은 고딕"/>
          <w:b/>
          <w:sz w:val="20"/>
        </w:rPr>
        <w:t>트래픽 기반 API 기록</w:t>
      </w:r>
      <w:r>
        <w:rPr>
          <w:rFonts w:ascii="맑은 고딕" w:hAnsi="맑은 고딕" w:eastAsia="맑은 고딕"/>
          <w:b w:val="0"/>
          <w:sz w:val="20"/>
        </w:rPr>
        <w:t xml:space="preserve"> — Chrome 확장이 화면 조작 중 발생하는 API 호출을 클릭과 연결해 기록</w:t>
      </w:r>
    </w:p>
    <w:p>
      <w:r>
        <w:rPr>
          <w:rFonts w:ascii="맑은 고딕" w:hAnsi="맑은 고딕" w:eastAsia="맑은 고딕"/>
          <w:b w:val="0"/>
          <w:sz w:val="20"/>
        </w:rPr>
        <w:t xml:space="preserve">  · ② </w:t>
      </w:r>
      <w:r>
        <w:rPr>
          <w:rFonts w:ascii="맑은 고딕" w:hAnsi="맑은 고딕" w:eastAsia="맑은 고딕"/>
          <w:b/>
          <w:sz w:val="20"/>
        </w:rPr>
        <w:t>포털 공개 명세 수집</w:t>
      </w:r>
      <w:r>
        <w:rPr>
          <w:rFonts w:ascii="맑은 고딕" w:hAnsi="맑은 고딕" w:eastAsia="맑은 고딕"/>
          <w:b w:val="0"/>
          <w:sz w:val="20"/>
        </w:rPr>
        <w:t xml:space="preserve"> — 명세 페이지 감지·파싱(단건) 및 검색 결과 URL 하나로 일괄 수집</w:t>
      </w:r>
    </w:p>
    <w:p>
      <w:r>
        <w:rPr>
          <w:rFonts w:ascii="맑은 고딕" w:hAnsi="맑은 고딕" w:eastAsia="맑은 고딕"/>
          <w:b w:val="0"/>
          <w:sz w:val="20"/>
        </w:rPr>
        <w:t xml:space="preserve">  · ③ </w:t>
      </w:r>
      <w:r>
        <w:rPr>
          <w:rFonts w:ascii="맑은 고딕" w:hAnsi="맑은 고딕" w:eastAsia="맑은 고딕"/>
          <w:b/>
          <w:sz w:val="20"/>
        </w:rPr>
        <w:t>API 스키마 자동 추론·액션 변환</w:t>
      </w:r>
      <w:r>
        <w:rPr>
          <w:rFonts w:ascii="맑은 고딕" w:hAnsi="맑은 고딕" w:eastAsia="맑은 고딕"/>
          <w:b w:val="0"/>
          <w:sz w:val="20"/>
        </w:rPr>
        <w:t xml:space="preserve"> — 파라미터 타입·예시값·필수 헤더를 실측에서 추론해 액션 생성</w:t>
      </w:r>
    </w:p>
    <w:p>
      <w:r>
        <w:rPr>
          <w:rFonts w:ascii="맑은 고딕" w:hAnsi="맑은 고딕" w:eastAsia="맑은 고딕"/>
          <w:b w:val="0"/>
          <w:sz w:val="20"/>
        </w:rPr>
        <w:t xml:space="preserve">  · ④ </w:t>
      </w:r>
      <w:r>
        <w:rPr>
          <w:rFonts w:ascii="맑은 고딕" w:hAnsi="맑은 고딕" w:eastAsia="맑은 고딕"/>
          <w:b/>
          <w:sz w:val="20"/>
        </w:rPr>
        <w:t>LLM 도구 실행 게이트웨이</w:t>
      </w:r>
      <w:r>
        <w:rPr>
          <w:rFonts w:ascii="맑은 고딕" w:hAnsi="맑은 고딕" w:eastAsia="맑은 고딕"/>
          <w:b w:val="0"/>
          <w:sz w:val="20"/>
        </w:rPr>
        <w:t xml:space="preserve"> — 자연어 질의 → 도구 선택 → 확인 → 실제 API 호출 → 결과 요약</w:t>
      </w:r>
    </w:p>
    <w:p>
      <w:r>
        <w:rPr>
          <w:rFonts w:ascii="맑은 고딕" w:hAnsi="맑은 고딕" w:eastAsia="맑은 고딕"/>
          <w:b w:val="0"/>
          <w:sz w:val="20"/>
        </w:rPr>
        <w:t xml:space="preserve">  · ⑤ </w:t>
      </w:r>
      <w:r>
        <w:rPr>
          <w:rFonts w:ascii="맑은 고딕" w:hAnsi="맑은 고딕" w:eastAsia="맑은 고딕"/>
          <w:b/>
          <w:sz w:val="20"/>
        </w:rPr>
        <w:t>통합 관리자 콘솔</w:t>
      </w:r>
      <w:r>
        <w:rPr>
          <w:rFonts w:ascii="맑은 고딕" w:hAnsi="맑은 고딕" w:eastAsia="맑은 고딕"/>
          <w:b w:val="0"/>
          <w:sz w:val="20"/>
        </w:rPr>
        <w:t xml:space="preserve"> — 수집 엔진·세션·액션·테스트를 5단계 흐름으로 관리하는 웹 화면</w:t>
      </w:r>
    </w:p>
    <w:p>
      <w:r>
        <w:drawing>
          <wp:inline xmlns:a="http://schemas.openxmlformats.org/drawingml/2006/main" xmlns:pic="http://schemas.openxmlformats.org/drawingml/2006/picture">
            <wp:extent cx="5400000" cy="3375000"/>
            <wp:docPr id="1" name="Picture 1"/>
            <wp:cNvGraphicFramePr>
              <a:graphicFrameLocks noChangeAspect="1"/>
            </wp:cNvGraphicFramePr>
            <a:graphic>
              <a:graphicData uri="http://schemas.openxmlformats.org/drawingml/2006/picture">
                <pic:pic>
                  <pic:nvPicPr>
                    <pic:cNvPr id="0" name="capture-sources.png"/>
                    <pic:cNvPicPr/>
                  </pic:nvPicPr>
                  <pic:blipFill>
                    <a:blip r:embed="rId14"/>
                    <a:stretch>
                      <a:fillRect/>
                    </a:stretch>
                  </pic:blipFill>
                  <pic:spPr>
                    <a:xfrm>
                      <a:off x="0" y="0"/>
                      <a:ext cx="5400000" cy="3375000"/>
                    </a:xfrm>
                    <a:prstGeom prst="rect"/>
                  </pic:spPr>
                </pic:pic>
              </a:graphicData>
            </a:graphic>
          </wp:inline>
        </w:drawing>
      </w:r>
    </w:p>
    <w:p w14:paraId="1124D4EC" w14:textId="77777777" w:rsidR="00E11B88" w:rsidRPr="00E11B88" w:rsidRDefault="00E11B88" w:rsidP="00176597">
      <w:pPr>
        <w:spacing w:line="240" w:lineRule="auto"/>
      </w:pPr>
      <w:r w:rsidRPr="00E11B88">
        <w:rPr>
          <w:rFonts w:hint="eastAsia"/>
          <w:b/>
          <w:bCs/>
        </w:rPr>
        <w:t>3.1.3 시스템 구성도</w:t>
      </w:r>
    </w:p>
    <w:p>
      <w:r>
        <w:drawing>
          <wp:inline xmlns:a="http://schemas.openxmlformats.org/drawingml/2006/main" xmlns:pic="http://schemas.openxmlformats.org/drawingml/2006/picture">
            <wp:extent cx="3960000" cy="5673750"/>
            <wp:docPr id="2" name="Picture 2"/>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3960000" cy="5673750"/>
                    </a:xfrm>
                    <a:prstGeom prst="rect"/>
                  </pic:spPr>
                </pic:pic>
              </a:graphicData>
            </a:graphic>
          </wp:inline>
        </w:drawing>
      </w:r>
    </w:p>
    <w:p>
      <w:r>
        <w:rPr>
          <w:rFonts w:ascii="맑은 고딕" w:hAnsi="맑은 고딕" w:eastAsia="맑은 고딕"/>
          <w:b w:val="0"/>
          <w:sz w:val="20"/>
        </w:rPr>
        <w:t>Chrome 확장(수집)·FastAPI 백엔드(분석·변환·실행)·React 관리자(운영 화면)의 3계층 구조다. 트래픽 기록과 포털 명세 파싱이라는 서로 다른 수집 경로가 액션(ActionSpec)에서 합류하며, 이후의 LLM 도구 변환과 실행 게이트웨이는 수집 방식과 무관하게 공유된다.</w:t>
      </w:r>
    </w:p>
    <w:p w14:paraId="6D6344D9" w14:textId="77777777" w:rsidR="00E11B88" w:rsidRPr="00E11B88" w:rsidRDefault="00E11B88" w:rsidP="00176597">
      <w:pPr>
        <w:spacing w:line="240" w:lineRule="auto"/>
      </w:pPr>
      <w:r w:rsidRPr="00E11B88">
        <w:rPr>
          <w:rFonts w:hint="eastAsia"/>
          <w:b/>
          <w:bCs/>
        </w:rPr>
        <w:t>3.1.4 사전 구현 성과</w:t>
      </w:r>
    </w:p>
    <w:p>
      <w:r>
        <w:rPr>
          <w:rFonts w:ascii="맑은 고딕" w:hAnsi="맑은 고딕" w:eastAsia="맑은 고딕"/>
          <w:b w:val="0"/>
          <w:sz w:val="20"/>
        </w:rPr>
        <w:t xml:space="preserve">  · </w:t>
      </w:r>
      <w:r>
        <w:rPr>
          <w:rFonts w:ascii="맑은 고딕" w:hAnsi="맑은 고딕" w:eastAsia="맑은 고딕"/>
          <w:b/>
          <w:sz w:val="20"/>
        </w:rPr>
        <w:t>전 구간 파이프라인 완주</w:t>
      </w:r>
      <w:r>
        <w:rPr>
          <w:rFonts w:ascii="맑은 고딕" w:hAnsi="맑은 고딕" w:eastAsia="맑은 고딕"/>
          <w:b w:val="0"/>
          <w:sz w:val="20"/>
        </w:rPr>
        <w:t>: 실제 공공 서비스(국토교통부 실거래가 지도)에서 클릭 기록 → 후보 스코어링 → 액션 생성 → 자연어 질의 → 실 API 호출 → 결과 요약까지 사람의 코드 작성 없이 동작함을 실증</w:t>
      </w:r>
    </w:p>
    <w:p>
      <w:r>
        <w:rPr>
          <w:rFonts w:ascii="맑은 고딕" w:hAnsi="맑은 고딕" w:eastAsia="맑은 고딕"/>
          <w:b w:val="0"/>
          <w:sz w:val="20"/>
        </w:rPr>
        <w:t xml:space="preserve">  · </w:t>
      </w:r>
      <w:r>
        <w:rPr>
          <w:rFonts w:ascii="맑은 고딕" w:hAnsi="맑은 고딕" w:eastAsia="맑은 고딕"/>
          <w:b/>
          <w:sz w:val="20"/>
        </w:rPr>
        <w:t>자동 테스트 155개 통과</w:t>
      </w:r>
      <w:r>
        <w:rPr>
          <w:rFonts w:ascii="맑은 고딕" w:hAnsi="맑은 고딕" w:eastAsia="맑은 고딕"/>
          <w:b w:val="0"/>
          <w:sz w:val="20"/>
        </w:rPr>
        <w:t>: 백엔드 133개 + 확장 22개, 타입체크 2종 (2026-07-30 실측)</w:t>
      </w:r>
    </w:p>
    <w:p>
      <w:r>
        <w:rPr>
          <w:rFonts w:ascii="맑은 고딕" w:hAnsi="맑은 고딕" w:eastAsia="맑은 고딕"/>
          <w:b w:val="0"/>
          <w:sz w:val="20"/>
        </w:rPr>
        <w:t xml:space="preserve">  · </w:t>
      </w:r>
      <w:r>
        <w:rPr>
          <w:rFonts w:ascii="맑은 고딕" w:hAnsi="맑은 고딕" w:eastAsia="맑은 고딕"/>
          <w:b/>
          <w:sz w:val="20"/>
        </w:rPr>
        <w:t>포털 일괄 수집 실증</w:t>
      </w:r>
      <w:r>
        <w:rPr>
          <w:rFonts w:ascii="맑은 고딕" w:hAnsi="맑은 고딕" w:eastAsia="맑은 고딕"/>
          <w:b w:val="0"/>
          <w:sz w:val="20"/>
        </w:rPr>
        <w:t xml:space="preserve">: 검색 URL 1건 입력 → </w:t>
      </w:r>
      <w:r>
        <w:rPr>
          <w:rFonts w:ascii="맑은 고딕" w:hAnsi="맑은 고딕" w:eastAsia="맑은 고딕"/>
          <w:b/>
          <w:sz w:val="20"/>
        </w:rPr>
        <w:t>92초</w:t>
      </w:r>
      <w:r>
        <w:rPr>
          <w:rFonts w:ascii="맑은 고딕" w:hAnsi="맑은 고딕" w:eastAsia="맑은 고딕"/>
          <w:b w:val="0"/>
          <w:sz w:val="20"/>
        </w:rPr>
        <w:t xml:space="preserve"> 만에 상세페이지 34개 순회, 서비스 16개에서 오퍼레이션 30개 수집 (2026-07-30 실측)</w:t>
      </w:r>
    </w:p>
    <w:p>
      <w:r>
        <w:rPr>
          <w:rFonts w:ascii="맑은 고딕" w:hAnsi="맑은 고딕" w:eastAsia="맑은 고딕"/>
          <w:b w:val="0"/>
          <w:sz w:val="20"/>
        </w:rPr>
        <w:t xml:space="preserve">  · </w:t>
      </w:r>
      <w:r>
        <w:rPr>
          <w:rFonts w:ascii="맑은 고딕" w:hAnsi="맑은 고딕" w:eastAsia="맑은 고딕"/>
          <w:b/>
          <w:sz w:val="20"/>
        </w:rPr>
        <w:t>LLM 실행 실증</w:t>
      </w:r>
      <w:r>
        <w:rPr>
          <w:rFonts w:ascii="맑은 고딕" w:hAnsi="맑은 고딕" w:eastAsia="맑은 고딕"/>
          <w:b w:val="0"/>
          <w:sz w:val="20"/>
        </w:rPr>
        <w:t xml:space="preserve">: 자연어 질의에서 도구 선택·파라미터 6개 자동 완성, 대상 API </w:t>
      </w:r>
      <w:r>
        <w:rPr>
          <w:rFonts w:ascii="맑은 고딕" w:hAnsi="맑은 고딕" w:eastAsia="맑은 고딕"/>
          <w:b/>
          <w:sz w:val="20"/>
        </w:rPr>
        <w:t>HTTP 200 · 227ms</w:t>
      </w:r>
      <w:r>
        <w:rPr>
          <w:rFonts w:ascii="맑은 고딕" w:hAnsi="맑은 고딕" w:eastAsia="맑은 고딕"/>
          <w:b w:val="0"/>
          <w:sz w:val="20"/>
        </w:rPr>
        <w:t xml:space="preserve"> 응답과 한국어 요약 (2026-07-30 실측)</w:t>
      </w:r>
    </w:p>
    <w:p>
      <w:r>
        <w:rPr>
          <w:rFonts w:ascii="맑은 고딕" w:hAnsi="맑은 고딕" w:eastAsia="맑은 고딕"/>
          <w:b w:val="0"/>
          <w:sz w:val="20"/>
        </w:rPr>
        <w:t xml:space="preserve">  · </w:t>
      </w:r>
      <w:r>
        <w:rPr>
          <w:rFonts w:ascii="맑은 고딕" w:hAnsi="맑은 고딕" w:eastAsia="맑은 고딕"/>
          <w:b/>
          <w:sz w:val="20"/>
        </w:rPr>
        <w:t>클라우드 배포</w:t>
      </w:r>
      <w:r>
        <w:rPr>
          <w:rFonts w:ascii="맑은 고딕" w:hAnsi="맑은 고딕" w:eastAsia="맑은 고딕"/>
          <w:b w:val="0"/>
          <w:sz w:val="20"/>
        </w:rPr>
        <w:t>: Azure Container Apps 배포 및 master 머지 시 자동 배포 파이프라인 구축</w:t>
      </w:r>
    </w:p>
    <w:p w14:paraId="7852C76B" w14:textId="77777777" w:rsidR="00E11B88" w:rsidRPr="00E11B88" w:rsidRDefault="00E11B88" w:rsidP="00176597">
      <w:pPr>
        <w:spacing w:line="240" w:lineRule="auto"/>
      </w:pPr>
      <w:r w:rsidRPr="00E11B88">
        <w:rPr>
          <w:rFonts w:hint="eastAsia"/>
          <w:b/>
          <w:bCs/>
        </w:rPr>
        <w:t>3.1.5 향후 계획 및 한계점 보완</w:t>
      </w:r>
    </w:p>
    <w:p>
      <w:r>
        <w:rPr>
          <w:rFonts w:ascii="맑은 고딕" w:hAnsi="맑은 고딕" w:eastAsia="맑은 고딕"/>
          <w:b w:val="0"/>
          <w:sz w:val="20"/>
        </w:rPr>
        <w:t xml:space="preserve">  · </w:t>
      </w:r>
      <w:r>
        <w:rPr>
          <w:rFonts w:ascii="맑은 고딕" w:hAnsi="맑은 고딕" w:eastAsia="맑은 고딕"/>
          <w:b/>
          <w:sz w:val="20"/>
        </w:rPr>
        <w:t>MCP 엔드포인트 표준화</w:t>
      </w:r>
      <w:r>
        <w:rPr>
          <w:rFonts w:ascii="맑은 고딕" w:hAnsi="맑은 고딕" w:eastAsia="맑은 고딕"/>
          <w:b w:val="0"/>
          <w:sz w:val="20"/>
        </w:rPr>
        <w:t>: 현재 function calling 도구로 실증된 액션 계층에 mcp-use 규격의 MCP 서버 바인딩을 얹어, 외부 AI 에이전트가 표준 프로토콜로 접속하게 한다 (구현제안서의 핵심 목표 회수)</w:t>
      </w:r>
    </w:p>
    <w:p>
      <w:r>
        <w:rPr>
          <w:rFonts w:ascii="맑은 고딕" w:hAnsi="맑은 고딕" w:eastAsia="맑은 고딕"/>
          <w:b w:val="0"/>
          <w:sz w:val="20"/>
        </w:rPr>
        <w:t xml:space="preserve">  · </w:t>
      </w:r>
      <w:r>
        <w:rPr>
          <w:rFonts w:ascii="맑은 고딕" w:hAnsi="맑은 고딕" w:eastAsia="맑은 고딕"/>
          <w:b/>
          <w:sz w:val="20"/>
        </w:rPr>
        <w:t>문서 기반 수집</w:t>
      </w:r>
      <w:r>
        <w:rPr>
          <w:rFonts w:ascii="맑은 고딕" w:hAnsi="맑은 고딕" w:eastAsia="맑은 고딕"/>
          <w:b w:val="0"/>
          <w:sz w:val="20"/>
        </w:rPr>
        <w:t>: 활용가이드 PDF·HWP를 올려 명세를 구조화하는 셋째 경로 구현</w:t>
      </w:r>
    </w:p>
    <w:p>
      <w:r>
        <w:rPr>
          <w:rFonts w:ascii="맑은 고딕" w:hAnsi="맑은 고딕" w:eastAsia="맑은 고딕"/>
          <w:b w:val="0"/>
          <w:sz w:val="20"/>
        </w:rPr>
        <w:t xml:space="preserve">  · </w:t>
      </w:r>
      <w:r>
        <w:rPr>
          <w:rFonts w:ascii="맑은 고딕" w:hAnsi="맑은 고딕" w:eastAsia="맑은 고딕"/>
          <w:b/>
          <w:sz w:val="20"/>
        </w:rPr>
        <w:t>HITL 인증 브릿지</w:t>
      </w:r>
      <w:r>
        <w:rPr>
          <w:rFonts w:ascii="맑은 고딕" w:hAnsi="맑은 고딕" w:eastAsia="맑은 고딕"/>
          <w:b w:val="0"/>
          <w:sz w:val="20"/>
        </w:rPr>
        <w:t>: 로그인·MFA 등 보안 장벽에서 사람에게 개입을 요청하는 협업 인터페이스 (구현제안서 제안 항목)</w:t>
      </w:r>
    </w:p>
    <w:p>
      <w:r>
        <w:rPr>
          <w:rFonts w:ascii="맑은 고딕" w:hAnsi="맑은 고딕" w:eastAsia="맑은 고딕"/>
          <w:b w:val="0"/>
          <w:sz w:val="20"/>
        </w:rPr>
        <w:t xml:space="preserve">  · </w:t>
      </w:r>
      <w:r>
        <w:rPr>
          <w:rFonts w:ascii="맑은 고딕" w:hAnsi="맑은 고딕" w:eastAsia="맑은 고딕"/>
          <w:b/>
          <w:sz w:val="20"/>
        </w:rPr>
        <w:t>API 토폴로지 그래프</w:t>
      </w:r>
      <w:r>
        <w:rPr>
          <w:rFonts w:ascii="맑은 고딕" w:hAnsi="맑은 고딕" w:eastAsia="맑은 고딕"/>
          <w:b w:val="0"/>
          <w:sz w:val="20"/>
        </w:rPr>
        <w:t>: 수집된 API 간 호출 순서·데이터 의존성 추론</w:t>
      </w:r>
    </w:p>
    <w:p>
      <w:r>
        <w:rPr>
          <w:rFonts w:ascii="맑은 고딕" w:hAnsi="맑은 고딕" w:eastAsia="맑은 고딕"/>
          <w:b w:val="0"/>
          <w:sz w:val="20"/>
        </w:rPr>
        <w:t xml:space="preserve">  · </w:t>
      </w:r>
      <w:r>
        <w:rPr>
          <w:rFonts w:ascii="맑은 고딕" w:hAnsi="맑은 고딕" w:eastAsia="맑은 고딕"/>
          <w:b/>
          <w:sz w:val="20"/>
        </w:rPr>
        <w:t>운영 기능 보강</w:t>
      </w:r>
      <w:r>
        <w:rPr>
          <w:rFonts w:ascii="맑은 고딕" w:hAnsi="맑은 고딕" w:eastAsia="맑은 고딕"/>
          <w:b w:val="0"/>
          <w:sz w:val="20"/>
        </w:rPr>
        <w:t>: 프로젝트 CRUD·로그인·액션 버전 관리 등 프로토타입에서 생략한 운영 기능</w:t>
      </w:r>
    </w:p>
    <w:p w14:paraId="75475EEE" w14:textId="4E11BA1C" w:rsidR="00176597" w:rsidRPr="00176597" w:rsidRDefault="00E11B88" w:rsidP="00E11B88">
      <w:pPr>
        <w:rPr>
          <w:rFonts w:hint="eastAsia"/>
          <w:sz w:val="22"/>
          <w:szCs w:val="24"/>
        </w:rPr>
      </w:pPr>
      <w:r w:rsidRPr="00E11B88">
        <w:rPr>
          <w:rFonts w:hint="eastAsia"/>
          <w:b/>
          <w:bCs/>
          <w:sz w:val="22"/>
          <w:szCs w:val="24"/>
        </w:rPr>
        <w:t xml:space="preserve">3.2. 주요 기능 명세 설명 </w:t>
      </w:r>
    </w:p>
    <w:p w14:paraId="4B5BA443" w14:textId="77777777" w:rsidR="00E11B88" w:rsidRPr="00E11B88" w:rsidRDefault="00E11B88" w:rsidP="00E11B88">
      <w:r w:rsidRPr="00E11B88">
        <w:rPr>
          <w:rFonts w:hint="eastAsia"/>
          <w:b/>
          <w:bCs/>
        </w:rPr>
        <w:t>3.2.1 기능 명칭</w:t>
      </w:r>
    </w:p>
    <w:p>
      <w:r>
        <w:rPr>
          <w:rFonts w:ascii="맑은 고딕" w:hAnsi="맑은 고딕" w:eastAsia="맑은 고딕"/>
          <w:b w:val="0"/>
          <w:sz w:val="20"/>
        </w:rPr>
        <w:t>① 트래픽 기반 API 기록, ② 포털 공개 명세 수집(단건·일괄), ③ API 스키마 자동 추론·액션 변환, ④ LLM 도구 실행 게이트웨이, ⑤ 통합 관리자 콘솔</w:t>
      </w:r>
    </w:p>
    <w:p w14:paraId="3CCB8E2E" w14:textId="77777777" w:rsidR="00E11B88" w:rsidRPr="00E11B88" w:rsidRDefault="00E11B88" w:rsidP="00E11B88">
      <w:r w:rsidRPr="00E11B88">
        <w:rPr>
          <w:rFonts w:hint="eastAsia"/>
          <w:b/>
          <w:bCs/>
        </w:rPr>
        <w:t>3.2.2 기능 개요 및 주요 기능</w:t>
      </w:r>
    </w:p>
    <w:p>
      <w:r>
        <w:rPr>
          <w:rFonts w:ascii="맑은 고딕" w:hAnsi="맑은 고딕" w:eastAsia="맑은 고딕"/>
          <w:b/>
          <w:sz w:val="20"/>
        </w:rPr>
        <w:t>① 트래픽 기반 API 기록</w:t>
      </w:r>
    </w:p>
    <w:p>
      <w:r>
        <w:rPr>
          <w:rFonts w:ascii="맑은 고딕" w:hAnsi="맑은 고딕" w:eastAsia="맑은 고딕"/>
          <w:b w:val="0"/>
          <w:sz w:val="20"/>
        </w:rPr>
        <w:t>확장이 페이지의 Main World에서 fetch·XHR을 후킹해, 사용자의 클릭과 그로 인해 발생한 API 요청을 상관관계로 묶어 기록한다. 기록 종료 시 서버로 전송되어 후보 스코어링을 거친다 — 클릭 직후 발생·변경성 메서드 등에 가점, 로그성 API에 감점을 주어 "화면의 데이터를 실제로 나른 API"가 상위에 온다.</w:t>
      </w:r>
    </w:p>
    <w:p>
      <w:r>
        <w:rPr>
          <w:rFonts w:ascii="맑은 고딕" w:hAnsi="맑은 고딕" w:eastAsia="맑은 고딕"/>
          <w:b/>
          <w:sz w:val="20"/>
        </w:rPr>
        <w:t>② 포털 공개 명세 수집</w:t>
      </w:r>
    </w:p>
    <w:p>
      <w:r>
        <w:rPr>
          <w:rFonts w:ascii="맑은 고딕" w:hAnsi="맑은 고딕" w:eastAsia="맑은 고딕"/>
          <w:b w:val="0"/>
          <w:sz w:val="20"/>
        </w:rPr>
        <w:t>API를 실행하지 않고 명세만 게시하는 포털 대응 경로다. 사용자가 연 명세 페이지를 확장이 감지해 요청주소·요청변수 표를 파싱하고(단건), 검색 결과 URL 하나를 등록하면 서버가 상세페이지들을 순회해 각 서비스의 상세기능 전체를 수집한다(일괄). 공공 서버를 배려해 요청 간 1초 간격과 회당 상한을 강제한다.</w:t>
      </w:r>
    </w:p>
    <w:p>
      <w:r>
        <w:rPr>
          <w:rFonts w:ascii="맑은 고딕" w:hAnsi="맑은 고딕" w:eastAsia="맑은 고딕"/>
          <w:b/>
          <w:sz w:val="20"/>
        </w:rPr>
        <w:t>③ API 스키마 자동 추론·액션 변환</w:t>
      </w:r>
    </w:p>
    <w:p>
      <w:r>
        <w:rPr>
          <w:rFonts w:ascii="맑은 고딕" w:hAnsi="맑은 고딕" w:eastAsia="맑은 고딕"/>
          <w:b w:val="0"/>
          <w:sz w:val="20"/>
        </w:rPr>
        <w:t>기록된 요청에서 파라미터의 타입·예시값을 추론하고, 대상 서버(WAF)가 요구하는 헤더를 선별 보존해 ActionSpec을 만든다. 액션은 기록 세션과 독립된 값 복사본이라 원본 기록을 지워도 동작한다. 포털 인증키(serviceKey)는 `llmEditable=false`로 표시되어 LLM에게 노출되지 않는다.</w:t>
      </w:r>
    </w:p>
    <w:p>
      <w:r>
        <w:rPr>
          <w:rFonts w:ascii="맑은 고딕" w:hAnsi="맑은 고딕" w:eastAsia="맑은 고딕"/>
          <w:b/>
          <w:sz w:val="20"/>
        </w:rPr>
        <w:t>④ LLM 도구 실행 게이트웨이</w:t>
      </w:r>
    </w:p>
    <w:p>
      <w:r>
        <w:rPr>
          <w:rFonts w:ascii="맑은 고딕" w:hAnsi="맑은 고딕" w:eastAsia="맑은 고딕"/>
          <w:b w:val="0"/>
          <w:sz w:val="20"/>
        </w:rPr>
        <w:t>액션을 function calling 도구 정의로 변환해 LLM에 제시하고, 모델이 고른 도구와 인자를 사용자가 확인한 뒤 실행한다. 모든 호출은 단일 게이트웨이를 통과하며 호출 간격 제한·인증키 주입·민감정보 마스킹이 적용된다. 실행 결과는 한국어로 요약된다.</w:t>
      </w:r>
    </w:p>
    <w:p>
      <w:r>
        <w:rPr>
          <w:rFonts w:ascii="맑은 고딕" w:hAnsi="맑은 고딕" w:eastAsia="맑은 고딕"/>
          <w:b/>
          <w:sz w:val="20"/>
        </w:rPr>
        <w:t>⑤ 통합 관리자 콘솔</w:t>
      </w:r>
    </w:p>
    <w:p>
      <w:r>
        <w:rPr>
          <w:rFonts w:ascii="맑은 고딕" w:hAnsi="맑은 고딕" w:eastAsia="맑은 고딕"/>
          <w:b w:val="0"/>
          <w:sz w:val="20"/>
        </w:rPr>
        <w:t>수집 엔진(3방식 현황) → 프로젝트 → 세션 → 액션 → 테스트 콘솔의 계층 화면. 어느 단계에 있는지 5단계 스테퍼로 표시하며, 동작하는 것과 준비 중인 것을 화면에서 구분해 보여준다.</w:t>
      </w:r>
    </w:p>
    <w:p w14:paraId="15370F43" w14:textId="77777777" w:rsidR="00E11B88" w:rsidRPr="00E11B88" w:rsidRDefault="00E11B88" w:rsidP="00E11B88">
      <w:r w:rsidRPr="00E11B88">
        <w:rPr>
          <w:rFonts w:hint="eastAsia"/>
          <w:b/>
          <w:bCs/>
        </w:rPr>
        <w:t>3.2.3 개발 진행 현황</w:t>
      </w:r>
    </w:p>
    <w:p>
      <w:r>
        <w:rPr>
          <w:rFonts w:ascii="맑은 고딕" w:hAnsi="맑은 고딕" w:eastAsia="맑은 고딕"/>
          <w:b/>
          <w:sz w:val="20"/>
        </w:rPr>
        <w:t>① 트래픽 기반 기록</w:t>
      </w:r>
      <w:r>
        <w:rPr>
          <w:rFonts w:ascii="맑은 고딕" w:hAnsi="맑은 고딕" w:eastAsia="맑은 고딕"/>
          <w:b w:val="0"/>
          <w:sz w:val="20"/>
        </w:rPr>
        <w:t xml:space="preserve"> — 전 구간 동작. 실측(리허설 기록): 지도 확대 클릭 1회당 API 요청 3건 안팎이 클릭과 연결되어 포착되고, 로그성 API(`accesLog.do`)는 감점되어 항상 최하위로 표시된다. 확장 vitest 22개 통과.</w:t>
      </w:r>
    </w:p>
    <w:p>
      <w:r>
        <w:rPr>
          <w:rFonts w:ascii="맑은 고딕" w:hAnsi="맑은 고딕" w:eastAsia="맑은 고딕"/>
          <w:b/>
          <w:sz w:val="20"/>
        </w:rPr>
        <w:t>② 포털 명세 수집</w:t>
      </w:r>
      <w:r>
        <w:rPr>
          <w:rFonts w:ascii="맑은 고딕" w:hAnsi="맑은 고딕" w:eastAsia="맑은 고딕"/>
          <w:b w:val="0"/>
          <w:sz w:val="20"/>
        </w:rPr>
        <w:t xml:space="preserve"> — 단건·일괄 모두 동작. 2026-07-30 실측: 키워드 "미세먼지" 검색 URL 1건 → </w:t>
      </w:r>
      <w:r>
        <w:rPr>
          <w:rFonts w:ascii="맑은 고딕" w:hAnsi="맑은 고딕" w:eastAsia="맑은 고딕"/>
          <w:b/>
          <w:sz w:val="20"/>
        </w:rPr>
        <w:t>92초</w:t>
      </w:r>
      <w:r>
        <w:rPr>
          <w:rFonts w:ascii="맑은 고딕" w:hAnsi="맑은 고딕" w:eastAsia="맑은 고딕"/>
          <w:b w:val="0"/>
          <w:sz w:val="20"/>
        </w:rPr>
        <w:t>에 상세페이지 34개 순회, 서비스 16개에서 오퍼레이션 30개(설정 상한 도달) 수집, 파라미터 4~8개·응답 필드 8~32개가 자동 추출되었다. 진행 상태는 화면에서 실시간 확인된다.</w:t>
      </w:r>
    </w:p>
    <w:p>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capture-crawl-result.png"/>
                    <pic:cNvPicPr/>
                  </pic:nvPicPr>
                  <pic:blipFill>
                    <a:blip r:embed="rId16"/>
                    <a:stretch>
                      <a:fillRect/>
                    </a:stretch>
                  </pic:blipFill>
                  <pic:spPr>
                    <a:xfrm>
                      <a:off x="0" y="0"/>
                      <a:ext cx="5400000" cy="3375000"/>
                    </a:xfrm>
                    <a:prstGeom prst="rect"/>
                  </pic:spPr>
                </pic:pic>
              </a:graphicData>
            </a:graphic>
          </wp:inline>
        </w:drawing>
      </w:r>
    </w:p>
    <w:p>
      <w:r>
        <w:rPr>
          <w:rFonts w:ascii="맑은 고딕" w:hAnsi="맑은 고딕" w:eastAsia="맑은 고딕"/>
          <w:b/>
          <w:sz w:val="20"/>
        </w:rPr>
        <w:t>③ 스키마 추론·액션 변환</w:t>
      </w:r>
      <w:r>
        <w:rPr>
          <w:rFonts w:ascii="맑은 고딕" w:hAnsi="맑은 고딕" w:eastAsia="맑은 고딕"/>
          <w:b w:val="0"/>
          <w:sz w:val="20"/>
        </w:rPr>
        <w:t xml:space="preserve"> — 동작. 실측 기록에서 파라미터 6개(경위도 4·연도·종류 코드)가 타입·실측 예시값과 함께 자동 완성되고, ActionSpec에 보존 헤더와 `llmEditable`·마스킹 규칙 8종이 담긴다. 한계: 요청 본문이 JSON인 API의 bodySchema는 미지원(현재 대상은 모두 form-urlencoded).</w:t>
      </w:r>
    </w:p>
    <w:p>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capture-action-edit.png"/>
                    <pic:cNvPicPr/>
                  </pic:nvPicPr>
                  <pic:blipFill>
                    <a:blip r:embed="rId17"/>
                    <a:stretch>
                      <a:fillRect/>
                    </a:stretch>
                  </pic:blipFill>
                  <pic:spPr>
                    <a:xfrm>
                      <a:off x="0" y="0"/>
                      <a:ext cx="5400000" cy="3375000"/>
                    </a:xfrm>
                    <a:prstGeom prst="rect"/>
                  </pic:spPr>
                </pic:pic>
              </a:graphicData>
            </a:graphic>
          </wp:inline>
        </w:drawing>
      </w:r>
    </w:p>
    <w:p>
      <w:r>
        <w:rPr>
          <w:rFonts w:ascii="맑은 고딕" w:hAnsi="맑은 고딕" w:eastAsia="맑은 고딕"/>
          <w:b/>
          <w:sz w:val="20"/>
        </w:rPr>
        <w:t>④ LLM 실행 게이트웨이</w:t>
      </w:r>
      <w:r>
        <w:rPr>
          <w:rFonts w:ascii="맑은 고딕" w:hAnsi="맑은 고딕" w:eastAsia="맑은 고딕"/>
          <w:b w:val="0"/>
          <w:sz w:val="20"/>
        </w:rPr>
        <w:t xml:space="preserve"> — 동작. 2026-07-30 실측: "광화문 근처 아파트 단지 알려줘" 질의에 `search_apartment_markers` 도구가 선택되고 파라미터 6개가 전부 자동으로 채워졌으며, 실행 결과 </w:t>
      </w:r>
      <w:r>
        <w:rPr>
          <w:rFonts w:ascii="맑은 고딕" w:hAnsi="맑은 고딕" w:eastAsia="맑은 고딕"/>
          <w:b/>
          <w:sz w:val="20"/>
        </w:rPr>
        <w:t>HTTP 200 · 227ms</w:t>
      </w:r>
      <w:r>
        <w:rPr>
          <w:rFonts w:ascii="맑은 고딕" w:hAnsi="맑은 고딕" w:eastAsia="맑은 고딕"/>
          <w:b w:val="0"/>
          <w:sz w:val="20"/>
        </w:rPr>
        <w:t>로 실제 단지명(세종, 광화문스페이스본, 경희궁자이 등)이 담긴 한국어 요약이 반환되었다.</w:t>
      </w:r>
    </w:p>
    <w:p>
      <w:r>
        <w:drawing>
          <wp:inline xmlns:a="http://schemas.openxmlformats.org/drawingml/2006/main" xmlns:pic="http://schemas.openxmlformats.org/drawingml/2006/picture">
            <wp:extent cx="5400000" cy="3375000"/>
            <wp:docPr id="5" name="Picture 5"/>
            <wp:cNvGraphicFramePr>
              <a:graphicFrameLocks noChangeAspect="1"/>
            </wp:cNvGraphicFramePr>
            <a:graphic>
              <a:graphicData uri="http://schemas.openxmlformats.org/drawingml/2006/picture">
                <pic:pic>
                  <pic:nvPicPr>
                    <pic:cNvPr id="0" name="capture-console-result.png"/>
                    <pic:cNvPicPr/>
                  </pic:nvPicPr>
                  <pic:blipFill>
                    <a:blip r:embed="rId18"/>
                    <a:stretch>
                      <a:fillRect/>
                    </a:stretch>
                  </pic:blipFill>
                  <pic:spPr>
                    <a:xfrm>
                      <a:off x="0" y="0"/>
                      <a:ext cx="5400000" cy="3375000"/>
                    </a:xfrm>
                    <a:prstGeom prst="rect"/>
                  </pic:spPr>
                </pic:pic>
              </a:graphicData>
            </a:graphic>
          </wp:inline>
        </w:drawing>
      </w:r>
    </w:p>
    <w:p>
      <w:r>
        <w:rPr>
          <w:rFonts w:ascii="맑은 고딕" w:hAnsi="맑은 고딕" w:eastAsia="맑은 고딕"/>
          <w:b/>
          <w:sz w:val="20"/>
        </w:rPr>
        <w:t>⑤ 통합 관리자 콘솔</w:t>
      </w:r>
      <w:r>
        <w:rPr>
          <w:rFonts w:ascii="맑은 고딕" w:hAnsi="맑은 고딕" w:eastAsia="맑은 고딕"/>
          <w:b w:val="0"/>
          <w:sz w:val="20"/>
        </w:rPr>
        <w:t xml:space="preserve"> — 동작. 수집 엔진·세션 상세·액션 편집·테스트 콘솔이 5단계 스테퍼로 연결되며, admin 타입체크(`tsc -b`) 통과.</w:t>
      </w:r>
    </w:p>
    <w:p w14:paraId="6801484E" w14:textId="77777777" w:rsidR="00E11B88" w:rsidRPr="00E11B88" w:rsidRDefault="00E11B88" w:rsidP="00E11B88">
      <w:r w:rsidRPr="00E11B88">
        <w:rPr>
          <w:rFonts w:hint="eastAsia"/>
          <w:b/>
          <w:bCs/>
        </w:rPr>
        <w:t>3.2.4 진척도</w:t>
      </w:r>
    </w:p>
    <w:tbl>
      <w:tblPr>
        <w:tblStyle w:val="a3"/>
        <w:tblW w:type="auto" w:w="0"/>
        <w:tblLook w:firstColumn="1" w:firstRow="1" w:lastColumn="0" w:lastRow="0" w:noHBand="0" w:noVBand="1" w:val="04A0"/>
      </w:tblPr>
      <w:tblGrid>
        <w:gridCol w:w="3213"/>
        <w:gridCol w:w="3213"/>
        <w:gridCol w:w="3213"/>
      </w:tblGrid>
      <w:tr>
        <w:tc>
          <w:tcPr>
            <w:tcW w:type="dxa" w:w="3213"/>
          </w:tcPr>
          <w:p>
            <w:r/>
            <w:r>
              <w:rPr>
                <w:rFonts w:ascii="맑은 고딕" w:hAnsi="맑은 고딕" w:eastAsia="맑은 고딕"/>
                <w:b/>
                <w:sz w:val="20"/>
              </w:rPr>
              <w:t>기능</w:t>
            </w:r>
          </w:p>
        </w:tc>
        <w:tc>
          <w:tcPr>
            <w:tcW w:type="dxa" w:w="3213"/>
          </w:tcPr>
          <w:p>
            <w:r/>
            <w:r>
              <w:rPr>
                <w:rFonts w:ascii="맑은 고딕" w:hAnsi="맑은 고딕" w:eastAsia="맑은 고딕"/>
                <w:b/>
                <w:sz w:val="20"/>
              </w:rPr>
              <w:t>진척도(제안)</w:t>
            </w:r>
          </w:p>
        </w:tc>
        <w:tc>
          <w:tcPr>
            <w:tcW w:type="dxa" w:w="3213"/>
          </w:tcPr>
          <w:p>
            <w:r/>
            <w:r>
              <w:rPr>
                <w:rFonts w:ascii="맑은 고딕" w:hAnsi="맑은 고딕" w:eastAsia="맑은 고딕"/>
                <w:b/>
                <w:sz w:val="20"/>
              </w:rPr>
              <w:t>산정 근거</w:t>
            </w:r>
          </w:p>
        </w:tc>
      </w:tr>
      <w:tr>
        <w:tc>
          <w:tcPr>
            <w:tcW w:type="dxa" w:w="3213"/>
          </w:tcPr>
          <w:p>
            <w:r/>
            <w:r>
              <w:rPr>
                <w:rFonts w:ascii="맑은 고딕" w:hAnsi="맑은 고딕" w:eastAsia="맑은 고딕"/>
                <w:b w:val="0"/>
                <w:sz w:val="20"/>
              </w:rPr>
              <w:t>① 트래픽 기반 기록</w:t>
            </w:r>
          </w:p>
        </w:tc>
        <w:tc>
          <w:tcPr>
            <w:tcW w:type="dxa" w:w="3213"/>
          </w:tcPr>
          <w:p>
            <w:r/>
            <w:r>
              <w:rPr>
                <w:rFonts w:ascii="맑은 고딕" w:hAnsi="맑은 고딕" w:eastAsia="맑은 고딕"/>
                <w:b w:val="0"/>
                <w:sz w:val="20"/>
              </w:rPr>
              <w:t>90%</w:t>
            </w:r>
          </w:p>
        </w:tc>
        <w:tc>
          <w:tcPr>
            <w:tcW w:type="dxa" w:w="3213"/>
          </w:tcPr>
          <w:p>
            <w:r/>
            <w:r>
              <w:rPr>
                <w:rFonts w:ascii="맑은 고딕" w:hAnsi="맑은 고딕" w:eastAsia="맑은 고딕"/>
                <w:b w:val="0"/>
                <w:sz w:val="20"/>
              </w:rPr>
              <w:t>전 구간 동작·테스트 통과. 기록 UX 다듬기 여지</w:t>
            </w:r>
          </w:p>
        </w:tc>
      </w:tr>
      <w:tr>
        <w:tc>
          <w:tcPr>
            <w:tcW w:type="dxa" w:w="3213"/>
          </w:tcPr>
          <w:p>
            <w:r/>
            <w:r>
              <w:rPr>
                <w:rFonts w:ascii="맑은 고딕" w:hAnsi="맑은 고딕" w:eastAsia="맑은 고딕"/>
                <w:b w:val="0"/>
                <w:sz w:val="20"/>
              </w:rPr>
              <w:t>② 포털 명세 수집</w:t>
            </w:r>
          </w:p>
        </w:tc>
        <w:tc>
          <w:tcPr>
            <w:tcW w:type="dxa" w:w="3213"/>
          </w:tcPr>
          <w:p>
            <w:r/>
            <w:r>
              <w:rPr>
                <w:rFonts w:ascii="맑은 고딕" w:hAnsi="맑은 고딕" w:eastAsia="맑은 고딕"/>
                <w:b w:val="0"/>
                <w:sz w:val="20"/>
              </w:rPr>
              <w:t>85%</w:t>
            </w:r>
          </w:p>
        </w:tc>
        <w:tc>
          <w:tcPr>
            <w:tcW w:type="dxa" w:w="3213"/>
          </w:tcPr>
          <w:p>
            <w:r/>
            <w:r>
              <w:rPr>
                <w:rFonts w:ascii="맑은 고딕" w:hAnsi="맑은 고딕" w:eastAsia="맑은 고딕"/>
                <w:b w:val="0"/>
                <w:sz w:val="20"/>
              </w:rPr>
              <w:t>data.go.kr 단건·일괄 동작. 타 포털 3곳(KOSIS 등) 파서 확장 남음</w:t>
            </w:r>
          </w:p>
        </w:tc>
      </w:tr>
      <w:tr>
        <w:tc>
          <w:tcPr>
            <w:tcW w:type="dxa" w:w="3213"/>
          </w:tcPr>
          <w:p>
            <w:r/>
            <w:r>
              <w:rPr>
                <w:rFonts w:ascii="맑은 고딕" w:hAnsi="맑은 고딕" w:eastAsia="맑은 고딕"/>
                <w:b w:val="0"/>
                <w:sz w:val="20"/>
              </w:rPr>
              <w:t>③ 스키마 추론·액션 변환</w:t>
            </w:r>
          </w:p>
        </w:tc>
        <w:tc>
          <w:tcPr>
            <w:tcW w:type="dxa" w:w="3213"/>
          </w:tcPr>
          <w:p>
            <w:r/>
            <w:r>
              <w:rPr>
                <w:rFonts w:ascii="맑은 고딕" w:hAnsi="맑은 고딕" w:eastAsia="맑은 고딕"/>
                <w:b w:val="0"/>
                <w:sz w:val="20"/>
              </w:rPr>
              <w:t>85%</w:t>
            </w:r>
          </w:p>
        </w:tc>
        <w:tc>
          <w:tcPr>
            <w:tcW w:type="dxa" w:w="3213"/>
          </w:tcPr>
          <w:p>
            <w:r/>
            <w:r>
              <w:rPr>
                <w:rFonts w:ascii="맑은 고딕" w:hAnsi="맑은 고딕" w:eastAsia="맑은 고딕"/>
                <w:b w:val="0"/>
                <w:sz w:val="20"/>
              </w:rPr>
              <w:t>동작·테스트 통과. JSON bodySchema 미지원</w:t>
            </w:r>
          </w:p>
        </w:tc>
      </w:tr>
      <w:tr>
        <w:tc>
          <w:tcPr>
            <w:tcW w:type="dxa" w:w="3213"/>
          </w:tcPr>
          <w:p>
            <w:r/>
            <w:r>
              <w:rPr>
                <w:rFonts w:ascii="맑은 고딕" w:hAnsi="맑은 고딕" w:eastAsia="맑은 고딕"/>
                <w:b w:val="0"/>
                <w:sz w:val="20"/>
              </w:rPr>
              <w:t>④ LLM 실행 게이트웨이</w:t>
            </w:r>
          </w:p>
        </w:tc>
        <w:tc>
          <w:tcPr>
            <w:tcW w:type="dxa" w:w="3213"/>
          </w:tcPr>
          <w:p>
            <w:r/>
            <w:r>
              <w:rPr>
                <w:rFonts w:ascii="맑은 고딕" w:hAnsi="맑은 고딕" w:eastAsia="맑은 고딕"/>
                <w:b w:val="0"/>
                <w:sz w:val="20"/>
              </w:rPr>
              <w:t>90%</w:t>
            </w:r>
          </w:p>
        </w:tc>
        <w:tc>
          <w:tcPr>
            <w:tcW w:type="dxa" w:w="3213"/>
          </w:tcPr>
          <w:p>
            <w:r/>
            <w:r>
              <w:rPr>
                <w:rFonts w:ascii="맑은 고딕" w:hAnsi="맑은 고딕" w:eastAsia="맑은 고딕"/>
                <w:b w:val="0"/>
                <w:sz w:val="20"/>
              </w:rPr>
              <w:t>신뢰장치 포함 동작. MCP 표준 바인딩은 별도 항목</w:t>
            </w:r>
          </w:p>
        </w:tc>
      </w:tr>
      <w:tr>
        <w:tc>
          <w:tcPr>
            <w:tcW w:type="dxa" w:w="3213"/>
          </w:tcPr>
          <w:p>
            <w:r/>
            <w:r>
              <w:rPr>
                <w:rFonts w:ascii="맑은 고딕" w:hAnsi="맑은 고딕" w:eastAsia="맑은 고딕"/>
                <w:b w:val="0"/>
                <w:sz w:val="20"/>
              </w:rPr>
              <w:t>⑤ 통합 관리자 콘솔</w:t>
            </w:r>
          </w:p>
        </w:tc>
        <w:tc>
          <w:tcPr>
            <w:tcW w:type="dxa" w:w="3213"/>
          </w:tcPr>
          <w:p>
            <w:r/>
            <w:r>
              <w:rPr>
                <w:rFonts w:ascii="맑은 고딕" w:hAnsi="맑은 고딕" w:eastAsia="맑은 고딕"/>
                <w:b w:val="0"/>
                <w:sz w:val="20"/>
              </w:rPr>
              <w:t>85%</w:t>
            </w:r>
          </w:p>
        </w:tc>
        <w:tc>
          <w:tcPr>
            <w:tcW w:type="dxa" w:w="3213"/>
          </w:tcPr>
          <w:p>
            <w:r/>
            <w:r>
              <w:rPr>
                <w:rFonts w:ascii="맑은 고딕" w:hAnsi="맑은 고딕" w:eastAsia="맑은 고딕"/>
                <w:b w:val="0"/>
                <w:sz w:val="20"/>
              </w:rPr>
              <w:t>핵심 흐름 완성. 프로젝트 CRUD·로그인 생략</w:t>
            </w:r>
          </w:p>
        </w:tc>
      </w:tr>
      <w:tr>
        <w:tc>
          <w:tcPr>
            <w:tcW w:type="dxa" w:w="3213"/>
          </w:tcPr>
          <w:p>
            <w:r/>
            <w:r>
              <w:rPr>
                <w:rFonts w:ascii="맑은 고딕" w:hAnsi="맑은 고딕" w:eastAsia="맑은 고딕"/>
                <w:b/>
                <w:sz w:val="20"/>
              </w:rPr>
              <w:t>종합 (최종 목표 대비)</w:t>
            </w:r>
          </w:p>
        </w:tc>
        <w:tc>
          <w:tcPr>
            <w:tcW w:type="dxa" w:w="3213"/>
          </w:tcPr>
          <w:p>
            <w:r/>
            <w:r>
              <w:rPr>
                <w:rFonts w:ascii="맑은 고딕" w:hAnsi="맑은 고딕" w:eastAsia="맑은 고딕"/>
                <w:b/>
                <w:sz w:val="20"/>
              </w:rPr>
              <w:t>75%</w:t>
            </w:r>
          </w:p>
        </w:tc>
        <w:tc>
          <w:tcPr>
            <w:tcW w:type="dxa" w:w="3213"/>
          </w:tcPr>
          <w:p>
            <w:r/>
            <w:r>
              <w:rPr>
                <w:rFonts w:ascii="맑은 고딕" w:hAnsi="맑은 고딕" w:eastAsia="맑은 고딕"/>
                <w:b w:val="0"/>
                <w:sz w:val="20"/>
              </w:rPr>
              <w:t>1차 목표(전 구간 실증) 달성. MCP 엔드포인트·문서 수집·HITL이 2차 범위</w:t>
            </w:r>
          </w:p>
        </w:tc>
      </w:tr>
    </w:tbl>
    <w:p w14:paraId="02DFA868" w14:textId="378295A7" w:rsidR="00E11B88" w:rsidRPr="00AB4BA1" w:rsidRDefault="00E11B88" w:rsidP="00E11B88">
      <w:pPr>
        <w:rPr>
          <w:rFonts w:hint="eastAsia"/>
          <w:sz w:val="22"/>
          <w:szCs w:val="24"/>
        </w:rPr>
      </w:pPr>
      <w:r w:rsidRPr="00176597">
        <w:rPr>
          <w:rFonts w:hint="eastAsia"/>
          <w:b/>
          <w:bCs/>
          <w:sz w:val="22"/>
          <w:szCs w:val="24"/>
        </w:rPr>
        <w:t>3.3. 기술 우수성</w:t>
      </w:r>
    </w:p>
    <w:p w14:paraId="594C511B" w14:textId="77777777" w:rsidR="00E11B88" w:rsidRPr="00E11B88" w:rsidRDefault="00E11B88" w:rsidP="00E11B88">
      <w:r w:rsidRPr="00E11B88">
        <w:rPr>
          <w:rFonts w:hint="eastAsia"/>
          <w:b/>
          <w:bCs/>
        </w:rPr>
        <w:t>3.3.1 정량적 우수성</w:t>
      </w:r>
    </w:p>
    <w:p>
      <w:r>
        <w:rPr>
          <w:rFonts w:ascii="맑은 고딕" w:hAnsi="맑은 고딕" w:eastAsia="맑은 고딕"/>
          <w:b w:val="0"/>
          <w:sz w:val="20"/>
        </w:rPr>
        <w:t>본 기술 영역(레거시 API의 자동 도구화)은 공인 벤치마크가 없어 SOTA 수치 비교 대신, 재현 가능한 자체 실측 지표를 제시한다 (전 항목 2026-07-30 실측, 근거 기록 보존).</w:t>
      </w:r>
    </w:p>
    <w:tbl>
      <w:tblPr>
        <w:tblStyle w:val="a3"/>
        <w:tblW w:type="auto" w:w="0"/>
        <w:tblLook w:firstColumn="1" w:firstRow="1" w:lastColumn="0" w:lastRow="0" w:noHBand="0" w:noVBand="1" w:val="04A0"/>
      </w:tblPr>
      <w:tblGrid>
        <w:gridCol w:w="4819"/>
        <w:gridCol w:w="4819"/>
      </w:tblGrid>
      <w:tr>
        <w:tc>
          <w:tcPr>
            <w:tcW w:type="dxa" w:w="4819"/>
          </w:tcPr>
          <w:p>
            <w:r/>
            <w:r>
              <w:rPr>
                <w:rFonts w:ascii="맑은 고딕" w:hAnsi="맑은 고딕" w:eastAsia="맑은 고딕"/>
                <w:b/>
                <w:sz w:val="20"/>
              </w:rPr>
              <w:t>지표</w:t>
            </w:r>
          </w:p>
        </w:tc>
        <w:tc>
          <w:tcPr>
            <w:tcW w:type="dxa" w:w="4819"/>
          </w:tcPr>
          <w:p>
            <w:r/>
            <w:r>
              <w:rPr>
                <w:rFonts w:ascii="맑은 고딕" w:hAnsi="맑은 고딕" w:eastAsia="맑은 고딕"/>
                <w:b/>
                <w:sz w:val="20"/>
              </w:rPr>
              <w:t>실측 결과</w:t>
            </w:r>
          </w:p>
        </w:tc>
      </w:tr>
      <w:tr>
        <w:tc>
          <w:tcPr>
            <w:tcW w:type="dxa" w:w="4819"/>
          </w:tcPr>
          <w:p>
            <w:r/>
            <w:r>
              <w:rPr>
                <w:rFonts w:ascii="맑은 고딕" w:hAnsi="맑은 고딕" w:eastAsia="맑은 고딕"/>
                <w:b w:val="0"/>
                <w:sz w:val="20"/>
              </w:rPr>
              <w:t>자동 테스트</w:t>
            </w:r>
          </w:p>
        </w:tc>
        <w:tc>
          <w:tcPr>
            <w:tcW w:type="dxa" w:w="4819"/>
          </w:tcPr>
          <w:p>
            <w:r/>
            <w:r>
              <w:rPr>
                <w:rFonts w:ascii="맑은 고딕" w:hAnsi="맑은 고딕" w:eastAsia="맑은 고딕"/>
                <w:b/>
                <w:sz w:val="20"/>
              </w:rPr>
              <w:t>155개 전부 통과</w:t>
            </w:r>
            <w:r>
              <w:rPr>
                <w:rFonts w:ascii="맑은 고딕" w:hAnsi="맑은 고딕" w:eastAsia="맑은 고딕"/>
                <w:b w:val="0"/>
                <w:sz w:val="20"/>
              </w:rPr>
              <w:t xml:space="preserve"> (백엔드 pytest 133 · 확장 vitest 22) + 타입체크 2종</w:t>
            </w:r>
          </w:p>
        </w:tc>
      </w:tr>
      <w:tr>
        <w:tc>
          <w:tcPr>
            <w:tcW w:type="dxa" w:w="4819"/>
          </w:tcPr>
          <w:p>
            <w:r/>
            <w:r>
              <w:rPr>
                <w:rFonts w:ascii="맑은 고딕" w:hAnsi="맑은 고딕" w:eastAsia="맑은 고딕"/>
                <w:b w:val="0"/>
                <w:sz w:val="20"/>
              </w:rPr>
              <w:t>포털 일괄 수집 처리량</w:t>
            </w:r>
          </w:p>
        </w:tc>
        <w:tc>
          <w:tcPr>
            <w:tcW w:type="dxa" w:w="4819"/>
          </w:tcPr>
          <w:p>
            <w:r/>
            <w:r>
              <w:rPr>
                <w:rFonts w:ascii="맑은 고딕" w:hAnsi="맑은 고딕" w:eastAsia="맑은 고딕"/>
                <w:b w:val="0"/>
                <w:sz w:val="20"/>
              </w:rPr>
              <w:t xml:space="preserve">검색 URL 1건 → </w:t>
            </w:r>
            <w:r>
              <w:rPr>
                <w:rFonts w:ascii="맑은 고딕" w:hAnsi="맑은 고딕" w:eastAsia="맑은 고딕"/>
                <w:b/>
                <w:sz w:val="20"/>
              </w:rPr>
              <w:t>92초</w:t>
            </w:r>
            <w:r>
              <w:rPr>
                <w:rFonts w:ascii="맑은 고딕" w:hAnsi="맑은 고딕" w:eastAsia="맑은 고딕"/>
                <w:b w:val="0"/>
                <w:sz w:val="20"/>
              </w:rPr>
              <w:t>에 서비스 16개·오퍼레이션 30개 (상세페이지 34개 순회, 요청 간 1초 준수 포함)</w:t>
            </w:r>
          </w:p>
        </w:tc>
      </w:tr>
      <w:tr>
        <w:tc>
          <w:tcPr>
            <w:tcW w:type="dxa" w:w="4819"/>
          </w:tcPr>
          <w:p>
            <w:r/>
            <w:r>
              <w:rPr>
                <w:rFonts w:ascii="맑은 고딕" w:hAnsi="맑은 고딕" w:eastAsia="맑은 고딕"/>
                <w:b w:val="0"/>
                <w:sz w:val="20"/>
              </w:rPr>
              <w:t>스키마 자동 추출</w:t>
            </w:r>
          </w:p>
        </w:tc>
        <w:tc>
          <w:tcPr>
            <w:tcW w:type="dxa" w:w="4819"/>
          </w:tcPr>
          <w:p>
            <w:r/>
            <w:r>
              <w:rPr>
                <w:rFonts w:ascii="맑은 고딕" w:hAnsi="맑은 고딕" w:eastAsia="맑은 고딕"/>
                <w:b w:val="0"/>
                <w:sz w:val="20"/>
              </w:rPr>
              <w:t>오퍼레이션당 파라미터 4~8개·응답 필드 8~32개, 사람 개입 0회</w:t>
            </w:r>
          </w:p>
        </w:tc>
      </w:tr>
      <w:tr>
        <w:tc>
          <w:tcPr>
            <w:tcW w:type="dxa" w:w="4819"/>
          </w:tcPr>
          <w:p>
            <w:r/>
            <w:r>
              <w:rPr>
                <w:rFonts w:ascii="맑은 고딕" w:hAnsi="맑은 고딕" w:eastAsia="맑은 고딕"/>
                <w:b w:val="0"/>
                <w:sz w:val="20"/>
              </w:rPr>
              <w:t>LLM 도구 실행</w:t>
            </w:r>
          </w:p>
        </w:tc>
        <w:tc>
          <w:tcPr>
            <w:tcW w:type="dxa" w:w="4819"/>
          </w:tcPr>
          <w:p>
            <w:r/>
            <w:r>
              <w:rPr>
                <w:rFonts w:ascii="맑은 고딕" w:hAnsi="맑은 고딕" w:eastAsia="맑은 고딕"/>
                <w:b w:val="0"/>
                <w:sz w:val="20"/>
              </w:rPr>
              <w:t xml:space="preserve">파라미터 6개 전항목 자동 완성, 대상 API </w:t>
            </w:r>
            <w:r>
              <w:rPr>
                <w:rFonts w:ascii="맑은 고딕" w:hAnsi="맑은 고딕" w:eastAsia="맑은 고딕"/>
                <w:b/>
                <w:sz w:val="20"/>
              </w:rPr>
              <w:t>HTTP 200 · 227ms</w:t>
            </w:r>
            <w:r>
              <w:rPr>
                <w:rFonts w:ascii="맑은 고딕" w:hAnsi="맑은 고딕" w:eastAsia="맑은 고딕"/>
                <w:b w:val="0"/>
                <w:sz w:val="20"/>
              </w:rPr>
              <w:t>, 실데이터 요약 반환</w:t>
            </w:r>
          </w:p>
        </w:tc>
      </w:tr>
      <w:tr>
        <w:tc>
          <w:tcPr>
            <w:tcW w:type="dxa" w:w="4819"/>
          </w:tcPr>
          <w:p>
            <w:r/>
            <w:r>
              <w:rPr>
                <w:rFonts w:ascii="맑은 고딕" w:hAnsi="맑은 고딕" w:eastAsia="맑은 고딕"/>
                <w:b w:val="0"/>
                <w:sz w:val="20"/>
              </w:rPr>
              <w:t>후보 선별 정확도</w:t>
            </w:r>
          </w:p>
        </w:tc>
        <w:tc>
          <w:tcPr>
            <w:tcW w:type="dxa" w:w="4819"/>
          </w:tcPr>
          <w:p>
            <w:r/>
            <w:r>
              <w:rPr>
                <w:rFonts w:ascii="맑은 고딕" w:hAnsi="맑은 고딕" w:eastAsia="맑은 고딕"/>
                <w:b w:val="0"/>
                <w:sz w:val="20"/>
              </w:rPr>
              <w:t>로그성 API를 감점 규칙으로 항상 최하위 배치 (반복 리허설에서 예외 없음)</w:t>
            </w:r>
          </w:p>
        </w:tc>
      </w:tr>
    </w:tbl>
    <w:p>
      <w:r>
        <w:rPr>
          <w:rFonts w:ascii="맑은 고딕" w:hAnsi="맑은 고딕" w:eastAsia="맑은 고딕"/>
          <w:b w:val="0"/>
          <w:sz w:val="20"/>
        </w:rPr>
        <w:t>같은 작업을 사람이 할 때 API 1건마다 명세 분석과 연동 코드 작성이 필요함을 감안하면, URL 1건 입력 → 92초 → 30개 오퍼레이션은 도구화 비용을 자릿수 단위로 낮추는 결과다.</w:t>
      </w:r>
    </w:p>
    <w:p w14:paraId="75434F8A" w14:textId="77777777" w:rsidR="00E11B88" w:rsidRPr="00E11B88" w:rsidRDefault="00E11B88" w:rsidP="00E11B88">
      <w:r w:rsidRPr="00E11B88">
        <w:rPr>
          <w:rFonts w:hint="eastAsia"/>
          <w:b/>
          <w:bCs/>
        </w:rPr>
        <w:t xml:space="preserve">3.3.2 </w:t>
      </w:r>
      <w:proofErr w:type="spellStart"/>
      <w:r w:rsidRPr="00E11B88">
        <w:rPr>
          <w:rFonts w:hint="eastAsia"/>
          <w:b/>
          <w:bCs/>
        </w:rPr>
        <w:t>혁신성·도전성</w:t>
      </w:r>
      <w:proofErr w:type="spellEnd"/>
    </w:p>
    <w:p>
      <w:r>
        <w:rPr>
          <w:rFonts w:ascii="맑은 고딕" w:hAnsi="맑은 고딕" w:eastAsia="맑은 고딕"/>
          <w:b w:val="0"/>
          <w:sz w:val="20"/>
        </w:rPr>
        <w:t xml:space="preserve">  · </w:t>
      </w:r>
      <w:r>
        <w:rPr>
          <w:rFonts w:ascii="맑은 고딕" w:hAnsi="맑은 고딕" w:eastAsia="맑은 고딕"/>
          <w:b/>
          <w:sz w:val="20"/>
        </w:rPr>
        <w:t>A2S(Agent-centric Software) 지향</w:t>
      </w:r>
      <w:r>
        <w:rPr>
          <w:rFonts w:ascii="맑은 고딕" w:hAnsi="맑은 고딕" w:eastAsia="맑은 고딕"/>
          <w:b w:val="0"/>
          <w:sz w:val="20"/>
        </w:rPr>
        <w:t>: "사람을 위한 UI" 뒤에 숨은 기능을 "AI 에이전트를 위한 도구"로 재편하는 접근으로, 최신 AI 에이전트·MCP 트렌드와 정확히 정합한다.</w:t>
      </w:r>
    </w:p>
    <w:p>
      <w:r>
        <w:rPr>
          <w:rFonts w:ascii="맑은 고딕" w:hAnsi="맑은 고딕" w:eastAsia="맑은 고딕"/>
          <w:b w:val="0"/>
          <w:sz w:val="20"/>
        </w:rPr>
        <w:t xml:space="preserve">  · </w:t>
      </w:r>
      <w:r>
        <w:rPr>
          <w:rFonts w:ascii="맑은 고딕" w:hAnsi="맑은 고딕" w:eastAsia="맑은 고딕"/>
          <w:b/>
          <w:sz w:val="20"/>
        </w:rPr>
        <w:t>비침투적 연동</w:t>
      </w:r>
      <w:r>
        <w:rPr>
          <w:rFonts w:ascii="맑은 고딕" w:hAnsi="맑은 고딕" w:eastAsia="맑은 고딕"/>
          <w:b w:val="0"/>
          <w:sz w:val="20"/>
        </w:rPr>
        <w:t>: 대상 시스템의 소스코드를 한 줄도 수정하지 않고, 관측과 공개 명세만으로 연동을 만들어 낸다.</w:t>
      </w:r>
    </w:p>
    <w:p>
      <w:r>
        <w:rPr>
          <w:rFonts w:ascii="맑은 고딕" w:hAnsi="맑은 고딕" w:eastAsia="맑은 고딕"/>
          <w:b w:val="0"/>
          <w:sz w:val="20"/>
        </w:rPr>
        <w:t xml:space="preserve">  · </w:t>
      </w:r>
      <w:r>
        <w:rPr>
          <w:rFonts w:ascii="맑은 고딕" w:hAnsi="맑은 고딕" w:eastAsia="맑은 고딕"/>
          <w:b/>
          <w:sz w:val="20"/>
        </w:rPr>
        <w:t>자가 도구화(Self-toolmaking)의 실증</w:t>
      </w:r>
      <w:r>
        <w:rPr>
          <w:rFonts w:ascii="맑은 고딕" w:hAnsi="맑은 고딕" w:eastAsia="맑은 고딕"/>
          <w:b w:val="0"/>
          <w:sz w:val="20"/>
        </w:rPr>
        <w:t>: AI가 쓸 도구를 AI 파이프라인이 만들어 내는 메타 자동화를, 실제 공공 서비스를 대상으로 끝까지 동작시켰다.</w:t>
      </w:r>
    </w:p>
    <w:p w14:paraId="5298CC20" w14:textId="77777777" w:rsidR="00E11B88" w:rsidRPr="00E11B88" w:rsidRDefault="00E11B88" w:rsidP="00E11B88">
      <w:r w:rsidRPr="00E11B88">
        <w:rPr>
          <w:rFonts w:hint="eastAsia"/>
          <w:b/>
          <w:bCs/>
        </w:rPr>
        <w:t xml:space="preserve">3.3.3 대표 </w:t>
      </w:r>
      <w:proofErr w:type="spellStart"/>
      <w:r w:rsidRPr="00E11B88">
        <w:rPr>
          <w:rFonts w:hint="eastAsia"/>
          <w:b/>
          <w:bCs/>
        </w:rPr>
        <w:t>성과·실적</w:t>
      </w:r>
      <w:proofErr w:type="spellEnd"/>
    </w:p>
    <w:p>
      <w:r>
        <w:rPr>
          <w:rFonts w:ascii="맑은 고딕" w:hAnsi="맑은 고딕" w:eastAsia="맑은 고딕"/>
          <w:b w:val="0"/>
          <w:sz w:val="20"/>
        </w:rPr>
        <w:t xml:space="preserve">  · 실제 공공 서비스 2종(국토교통부 실거래가, 공공데이터포털) 대상 전 구간 실증 완료</w:t>
      </w:r>
    </w:p>
    <w:p>
      <w:r>
        <w:rPr>
          <w:rFonts w:ascii="맑은 고딕" w:hAnsi="맑은 고딕" w:eastAsia="맑은 고딕"/>
          <w:b w:val="0"/>
          <w:sz w:val="20"/>
        </w:rPr>
        <w:t xml:space="preserve">  · Azure Container Apps 공개 배포 및 자동 배포 파이프라인 운영</w:t>
      </w:r>
    </w:p>
    <w:p>
      <w:r>
        <w:rPr>
          <w:rFonts w:ascii="맑은 고딕" w:hAnsi="맑은 고딕" w:eastAsia="맑은 고딕"/>
          <w:b w:val="0"/>
          <w:sz w:val="20"/>
        </w:rPr>
        <w:t xml:space="preserve">  · 자동 테스트 155개·타입체크 2종의 검증 체계 구축</w:t>
      </w:r>
    </w:p>
    <w:p>
      <w:r>
        <w:rPr>
          <w:rFonts w:ascii="맑은 고딕" w:hAnsi="맑은 고딕" w:eastAsia="맑은 고딕"/>
          <w:b w:val="0"/>
          <w:sz w:val="20"/>
        </w:rPr>
        <w:t xml:space="preserve">  · 논문·특허는 미출원 (자율 API 토폴로지 추론 등 핵심 아이디어의 출원 여부를 2차 기간에 검토)</w:t>
      </w:r>
    </w:p>
    <w:p w14:paraId="02A61AB1" w14:textId="77777777" w:rsidR="00E11B88" w:rsidRPr="00E11B88" w:rsidRDefault="00E11B88" w:rsidP="00E11B88">
      <w:r w:rsidRPr="00E11B88">
        <w:rPr>
          <w:rFonts w:hint="eastAsia"/>
          <w:b/>
          <w:bCs/>
        </w:rPr>
        <w:t xml:space="preserve">3.3.4 </w:t>
      </w:r>
      <w:proofErr w:type="spellStart"/>
      <w:r w:rsidRPr="00E11B88">
        <w:rPr>
          <w:rFonts w:hint="eastAsia"/>
          <w:b/>
          <w:bCs/>
        </w:rPr>
        <w:t>신뢰성·안전장치</w:t>
      </w:r>
      <w:proofErr w:type="spellEnd"/>
    </w:p>
    <w:p>
      <w:r>
        <w:rPr>
          <w:rFonts w:ascii="맑은 고딕" w:hAnsi="맑은 고딕" w:eastAsia="맑은 고딕"/>
          <w:b w:val="0"/>
          <w:sz w:val="20"/>
        </w:rPr>
        <w:t xml:space="preserve">  · </w:t>
      </w:r>
      <w:r>
        <w:rPr>
          <w:rFonts w:ascii="맑은 고딕" w:hAnsi="맑은 고딕" w:eastAsia="맑은 고딕"/>
          <w:b/>
          <w:sz w:val="20"/>
        </w:rPr>
        <w:t>민감정보 마스킹 3지점</w:t>
      </w:r>
      <w:r>
        <w:rPr>
          <w:rFonts w:ascii="맑은 고딕" w:hAnsi="맑은 고딕" w:eastAsia="맑은 고딕"/>
          <w:b w:val="0"/>
          <w:sz w:val="20"/>
        </w:rPr>
        <w:t>: 민감 키 8종(password·token·apiKey·sessionId·ssn·jumin·cardNumber·cvv)을 URL 쿼리·요청 본문·응답 샘플 모두에서 마스킹</w:t>
      </w:r>
    </w:p>
    <w:p>
      <w:r>
        <w:rPr>
          <w:rFonts w:ascii="맑은 고딕" w:hAnsi="맑은 고딕" w:eastAsia="맑은 고딕"/>
          <w:b w:val="0"/>
          <w:sz w:val="20"/>
        </w:rPr>
        <w:t xml:space="preserve">  · </w:t>
      </w:r>
      <w:r>
        <w:rPr>
          <w:rFonts w:ascii="맑은 고딕" w:hAnsi="맑은 고딕" w:eastAsia="맑은 고딕"/>
          <w:b/>
          <w:sz w:val="20"/>
        </w:rPr>
        <w:t>인증키 LLM 비노출</w:t>
      </w:r>
      <w:r>
        <w:rPr>
          <w:rFonts w:ascii="맑은 고딕" w:hAnsi="맑은 고딕" w:eastAsia="맑은 고딕"/>
          <w:b w:val="0"/>
          <w:sz w:val="20"/>
        </w:rPr>
        <w:t>: 포털 인증키는 `llmEditable=false`로 LLM에게 감추고 실행 직전 서버가 주입. 키가 없으면 호출 전에 차단</w:t>
      </w:r>
    </w:p>
    <w:p>
      <w:r>
        <w:rPr>
          <w:rFonts w:ascii="맑은 고딕" w:hAnsi="맑은 고딕" w:eastAsia="맑은 고딕"/>
          <w:b w:val="0"/>
          <w:sz w:val="20"/>
        </w:rPr>
        <w:t xml:space="preserve">  · </w:t>
      </w:r>
      <w:r>
        <w:rPr>
          <w:rFonts w:ascii="맑은 고딕" w:hAnsi="맑은 고딕" w:eastAsia="맑은 고딕"/>
          <w:b/>
          <w:sz w:val="20"/>
        </w:rPr>
        <w:t>대상 서버 보호</w:t>
      </w:r>
      <w:r>
        <w:rPr>
          <w:rFonts w:ascii="맑은 고딕" w:hAnsi="맑은 고딕" w:eastAsia="맑은 고딕"/>
          <w:b w:val="0"/>
          <w:sz w:val="20"/>
        </w:rPr>
        <w:t>: 모든 호출 간격 최소 1초, 일괄 수집 회당 상한, 스케줄러·자동 재수집 없음, robots.txt 확인을 거친 설계</w:t>
      </w:r>
    </w:p>
    <w:p>
      <w:r>
        <w:rPr>
          <w:rFonts w:ascii="맑은 고딕" w:hAnsi="맑은 고딕" w:eastAsia="맑은 고딕"/>
          <w:b w:val="0"/>
          <w:sz w:val="20"/>
        </w:rPr>
        <w:t xml:space="preserve">  · </w:t>
      </w:r>
      <w:r>
        <w:rPr>
          <w:rFonts w:ascii="맑은 고딕" w:hAnsi="맑은 고딕" w:eastAsia="맑은 고딕"/>
          <w:b/>
          <w:sz w:val="20"/>
        </w:rPr>
        <w:t>데이터 최소 보존</w:t>
      </w:r>
      <w:r>
        <w:rPr>
          <w:rFonts w:ascii="맑은 고딕" w:hAnsi="맑은 고딕" w:eastAsia="맑은 고딕"/>
          <w:b w:val="0"/>
          <w:sz w:val="20"/>
        </w:rPr>
        <w:t>: 응답 본문 원문을 저장하지 않고 구조와 샘플 1건만 보존</w:t>
      </w:r>
    </w:p>
    <w:p>
      <w:r>
        <w:rPr>
          <w:rFonts w:ascii="맑은 고딕" w:hAnsi="맑은 고딕" w:eastAsia="맑은 고딕"/>
          <w:b w:val="0"/>
          <w:sz w:val="20"/>
        </w:rPr>
        <w:t xml:space="preserve">  · </w:t>
      </w:r>
      <w:r>
        <w:rPr>
          <w:rFonts w:ascii="맑은 고딕" w:hAnsi="맑은 고딕" w:eastAsia="맑은 고딕"/>
          <w:b/>
          <w:sz w:val="20"/>
        </w:rPr>
        <w:t>환각 억제</w:t>
      </w:r>
      <w:r>
        <w:rPr>
          <w:rFonts w:ascii="맑은 고딕" w:hAnsi="맑은 고딕" w:eastAsia="맑은 고딕"/>
          <w:b w:val="0"/>
          <w:sz w:val="20"/>
        </w:rPr>
        <w:t>: `tool_choice=required`와 파라미터 예시값 주입으로 모델이 도구·인자를 지어내는 것을 방지하고, 결과 요약은 실제 API 응답 데이터에 근거</w:t>
      </w:r>
    </w:p>
    <w:p>
      <w:r>
        <w:rPr>
          <w:rFonts w:ascii="맑은 고딕" w:hAnsi="맑은 고딕" w:eastAsia="맑은 고딕"/>
          <w:b w:val="0"/>
          <w:sz w:val="20"/>
        </w:rPr>
        <w:t xml:space="preserve">  · </w:t>
      </w:r>
      <w:r>
        <w:rPr>
          <w:rFonts w:ascii="맑은 고딕" w:hAnsi="맑은 고딕" w:eastAsia="맑은 고딕"/>
          <w:b/>
          <w:sz w:val="20"/>
        </w:rPr>
        <w:t>실행 전 사용자 확인(HITL)</w:t>
      </w:r>
      <w:r>
        <w:rPr>
          <w:rFonts w:ascii="맑은 고딕" w:hAnsi="맑은 고딕" w:eastAsia="맑은 고딕"/>
          <w:b w:val="0"/>
          <w:sz w:val="20"/>
        </w:rPr>
        <w:t>: 질의 → 선택된 도구·인자 표시 → 사용자 확인 → 실행의 2단계 구조로, LLM이 임의로 외부 호출을 실행하지 않음</w:t>
      </w:r>
    </w:p>
    <w:tbl>
      <w:tblPr>
        <w:tblStyle w:val="a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36"/>
        <w:gridCol w:w="8978"/>
      </w:tblGrid>
      <w:tr w:rsidR="00176597" w14:paraId="3F3AA59B" w14:textId="77777777" w:rsidTr="00A77ED2">
        <w:trPr>
          <w:trHeight w:val="466"/>
        </w:trPr>
        <w:tc>
          <w:tcPr>
            <w:tcW w:w="704" w:type="dxa"/>
            <w:shd w:val="clear" w:color="auto" w:fill="1F3864" w:themeFill="accent1" w:themeFillShade="80"/>
          </w:tcPr>
          <w:p w14:paraId="0BC78AE7" w14:textId="4EA1920A" w:rsidR="00176597" w:rsidRPr="00576C88" w:rsidRDefault="00176597" w:rsidP="00A77ED2">
            <w:pPr>
              <w:jc w:val="center"/>
              <w:rPr>
                <w:b/>
                <w:bCs/>
                <w:sz w:val="32"/>
                <w:szCs w:val="32"/>
              </w:rPr>
            </w:pPr>
            <w:r>
              <w:rPr>
                <w:rFonts w:hint="eastAsia"/>
                <w:b/>
                <w:bCs/>
                <w:sz w:val="32"/>
                <w:szCs w:val="32"/>
              </w:rPr>
              <w:t>4</w:t>
            </w:r>
          </w:p>
        </w:tc>
        <w:tc>
          <w:tcPr>
            <w:tcW w:w="236" w:type="dxa"/>
            <w:tcBorders>
              <w:top w:val="single" w:sz="4" w:space="0" w:color="FFFFFF" w:themeColor="background1"/>
              <w:bottom w:val="single" w:sz="4" w:space="0" w:color="FFFFFF" w:themeColor="background1"/>
            </w:tcBorders>
          </w:tcPr>
          <w:p w14:paraId="012864B6" w14:textId="77777777" w:rsidR="00176597" w:rsidRDefault="00176597" w:rsidP="00A77ED2"/>
        </w:tc>
        <w:tc>
          <w:tcPr>
            <w:tcW w:w="8978" w:type="dxa"/>
          </w:tcPr>
          <w:p w14:paraId="05AC54B7" w14:textId="197D689E" w:rsidR="00176597" w:rsidRPr="00E11B88" w:rsidRDefault="00176597" w:rsidP="00A77ED2">
            <w:pPr>
              <w:rPr>
                <w:b/>
                <w:bCs/>
                <w:sz w:val="32"/>
                <w:szCs w:val="36"/>
              </w:rPr>
            </w:pPr>
            <w:r>
              <w:rPr>
                <w:rFonts w:hint="eastAsia"/>
                <w:b/>
                <w:bCs/>
                <w:sz w:val="32"/>
                <w:szCs w:val="36"/>
              </w:rPr>
              <w:t>연구 지원 활용 성과</w:t>
            </w:r>
          </w:p>
        </w:tc>
      </w:tr>
    </w:tbl>
    <w:p w14:paraId="72499434" w14:textId="77777777" w:rsidR="00176597" w:rsidRDefault="00176597"/>
    <w:p w14:paraId="628CC52F" w14:textId="77777777" w:rsidR="00176597" w:rsidRPr="00176597" w:rsidRDefault="00176597" w:rsidP="00176597">
      <w:pPr>
        <w:rPr>
          <w:sz w:val="22"/>
          <w:szCs w:val="24"/>
        </w:rPr>
      </w:pPr>
      <w:r w:rsidRPr="00176597">
        <w:rPr>
          <w:rFonts w:hint="eastAsia"/>
          <w:b/>
          <w:bCs/>
          <w:sz w:val="22"/>
          <w:szCs w:val="24"/>
        </w:rPr>
        <w:t xml:space="preserve">4.1. 연구 지원 활용 항목 </w:t>
      </w:r>
    </w:p>
    <w:tbl>
      <w:tblPr>
        <w:tblStyle w:val="a3"/>
        <w:tblW w:type="auto" w:w="0"/>
        <w:tblLook w:firstColumn="1" w:firstRow="1" w:lastColumn="0" w:lastRow="0" w:noHBand="0" w:noVBand="1" w:val="04A0"/>
      </w:tblPr>
      <w:tblGrid>
        <w:gridCol w:w="3213"/>
        <w:gridCol w:w="3213"/>
        <w:gridCol w:w="3213"/>
      </w:tblGrid>
      <w:tr>
        <w:tc>
          <w:tcPr>
            <w:tcW w:type="dxa" w:w="3213"/>
          </w:tcPr>
          <w:p>
            <w:r/>
            <w:r>
              <w:rPr>
                <w:rFonts w:ascii="맑은 고딕" w:hAnsi="맑은 고딕" w:eastAsia="맑은 고딕"/>
                <w:b/>
                <w:sz w:val="20"/>
              </w:rPr>
              <w:t>구분</w:t>
            </w:r>
          </w:p>
        </w:tc>
        <w:tc>
          <w:tcPr>
            <w:tcW w:type="dxa" w:w="3213"/>
          </w:tcPr>
          <w:p>
            <w:r/>
            <w:r>
              <w:rPr>
                <w:rFonts w:ascii="맑은 고딕" w:hAnsi="맑은 고딕" w:eastAsia="맑은 고딕"/>
                <w:b/>
                <w:sz w:val="20"/>
              </w:rPr>
              <w:t>활용자원</w:t>
            </w:r>
          </w:p>
        </w:tc>
        <w:tc>
          <w:tcPr>
            <w:tcW w:type="dxa" w:w="3213"/>
          </w:tcPr>
          <w:p>
            <w:r/>
            <w:r>
              <w:rPr>
                <w:rFonts w:ascii="맑은 고딕" w:hAnsi="맑은 고딕" w:eastAsia="맑은 고딕"/>
                <w:b/>
                <w:sz w:val="20"/>
              </w:rPr>
              <w:t>활용 규모</w:t>
            </w:r>
          </w:p>
        </w:tc>
      </w:tr>
      <w:tr>
        <w:tc>
          <w:tcPr>
            <w:tcW w:type="dxa" w:w="3213"/>
          </w:tcPr>
          <w:p>
            <w:r/>
            <w:r>
              <w:rPr>
                <w:rFonts w:ascii="맑은 고딕" w:hAnsi="맑은 고딕" w:eastAsia="맑은 고딕"/>
                <w:b w:val="0"/>
                <w:sz w:val="20"/>
              </w:rPr>
              <w:t>생성형 AI API (해외)</w:t>
            </w:r>
          </w:p>
        </w:tc>
        <w:tc>
          <w:tcPr>
            <w:tcW w:type="dxa" w:w="3213"/>
          </w:tcPr>
          <w:p>
            <w:r/>
            <w:r>
              <w:rPr>
                <w:rFonts w:ascii="맑은 고딕" w:hAnsi="맑은 고딕" w:eastAsia="맑은 고딕"/>
                <w:b w:val="0"/>
                <w:sz w:val="20"/>
              </w:rPr>
              <w:t>Azure OpenAI (function calling 지원 배포)</w:t>
            </w:r>
          </w:p>
        </w:tc>
        <w:tc>
          <w:tcPr>
            <w:tcW w:type="dxa" w:w="3213"/>
          </w:tcPr>
          <w:p>
            <w:r/>
            <w:r>
              <w:rPr>
                <w:rFonts w:ascii="맑은 고딕" w:hAnsi="맑은 고딕" w:eastAsia="맑은 고딕"/>
                <w:b w:val="0"/>
                <w:sz w:val="20"/>
              </w:rPr>
              <w:t>[제출 전 기재: Azure 토큰 사용량]</w:t>
            </w:r>
          </w:p>
        </w:tc>
      </w:tr>
    </w:tbl>
    <w:p>
      <w:r>
        <w:rPr>
          <w:rFonts w:ascii="맑은 고딕" w:hAnsi="맑은 고딕" w:eastAsia="맑은 고딕"/>
          <w:b w:val="0"/>
          <w:sz w:val="20"/>
        </w:rPr>
        <w:t>GPU 자원은 사용하지 않았다 (본 기술은 모델 학습 없이 API 활용으로 구현).</w:t>
      </w:r>
    </w:p>
    <w:p w14:paraId="2DA030CE" w14:textId="77777777" w:rsidR="00176597" w:rsidRPr="00176597" w:rsidRDefault="00176597" w:rsidP="00176597">
      <w:pPr>
        <w:spacing w:line="240" w:lineRule="auto"/>
        <w:rPr>
          <w:sz w:val="22"/>
          <w:szCs w:val="24"/>
        </w:rPr>
      </w:pPr>
      <w:r w:rsidRPr="00176597">
        <w:rPr>
          <w:rFonts w:hint="eastAsia"/>
          <w:b/>
          <w:bCs/>
          <w:sz w:val="22"/>
          <w:szCs w:val="24"/>
        </w:rPr>
        <w:t>4.2. 주요 활용 성과</w:t>
      </w:r>
    </w:p>
    <w:p>
      <w:r>
        <w:rPr>
          <w:rFonts w:ascii="맑은 고딕" w:hAnsi="맑은 고딕" w:eastAsia="맑은 고딕"/>
          <w:b w:val="0"/>
          <w:sz w:val="20"/>
        </w:rPr>
        <w:t>지원받은 Azure OpenAI API로 파이프라인의 지능 계층 전체를 구현했다 — 자연어 질의에서의 도구 선택, 파라미터 값 추론(실측 예시값 기반), 실행 결과의 한국어 요약까지 모두 function calling으로 동작한다. 활용 과정에서 한국어 시스템 메시지와 `tool_choice=required`를 병용해야 모델이 도구를 확실히 호출한다는 점, 파라미터 예시값을 도구 설명에 실어야 모델이 값을 지어내지 않는다는 점을 실측으로 확정해 도구 정의 엔지니어링 노하우로 축적했다.</w:t>
      </w:r>
    </w:p>
    <w:tbl>
      <w:tblPr>
        <w:tblStyle w:val="a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36"/>
        <w:gridCol w:w="8978"/>
      </w:tblGrid>
      <w:tr w:rsidR="00176597" w14:paraId="39B81E18" w14:textId="77777777" w:rsidTr="00A77ED2">
        <w:trPr>
          <w:trHeight w:val="466"/>
        </w:trPr>
        <w:tc>
          <w:tcPr>
            <w:tcW w:w="704" w:type="dxa"/>
            <w:shd w:val="clear" w:color="auto" w:fill="1F3864" w:themeFill="accent1" w:themeFillShade="80"/>
          </w:tcPr>
          <w:p w14:paraId="5726826F" w14:textId="18C5FB5B" w:rsidR="00176597" w:rsidRPr="00576C88" w:rsidRDefault="00176597" w:rsidP="00A77ED2">
            <w:pPr>
              <w:jc w:val="center"/>
              <w:rPr>
                <w:b/>
                <w:bCs/>
                <w:sz w:val="32"/>
                <w:szCs w:val="32"/>
              </w:rPr>
            </w:pPr>
            <w:r>
              <w:rPr>
                <w:rFonts w:hint="eastAsia"/>
                <w:b/>
                <w:bCs/>
                <w:sz w:val="32"/>
                <w:szCs w:val="32"/>
              </w:rPr>
              <w:t>5</w:t>
            </w:r>
          </w:p>
        </w:tc>
        <w:tc>
          <w:tcPr>
            <w:tcW w:w="236" w:type="dxa"/>
            <w:tcBorders>
              <w:top w:val="single" w:sz="4" w:space="0" w:color="FFFFFF" w:themeColor="background1"/>
              <w:bottom w:val="single" w:sz="4" w:space="0" w:color="FFFFFF" w:themeColor="background1"/>
            </w:tcBorders>
          </w:tcPr>
          <w:p w14:paraId="7B66AF31" w14:textId="77777777" w:rsidR="00176597" w:rsidRDefault="00176597" w:rsidP="00A77ED2"/>
        </w:tc>
        <w:tc>
          <w:tcPr>
            <w:tcW w:w="8978" w:type="dxa"/>
          </w:tcPr>
          <w:p w14:paraId="2D5BE6F5" w14:textId="7C25475E" w:rsidR="00176597" w:rsidRPr="00176597" w:rsidRDefault="00176597" w:rsidP="00A77ED2">
            <w:pPr>
              <w:rPr>
                <w:rFonts w:hint="eastAsia"/>
                <w:color w:val="808080" w:themeColor="background1" w:themeShade="80"/>
                <w:w w:val="80"/>
                <w:sz w:val="18"/>
                <w:szCs w:val="20"/>
              </w:rPr>
            </w:pPr>
            <w:r>
              <w:rPr>
                <w:rFonts w:hint="eastAsia"/>
                <w:b/>
                <w:bCs/>
                <w:sz w:val="32"/>
                <w:szCs w:val="36"/>
              </w:rPr>
              <w:t xml:space="preserve">국내 AI 트랙 활용 </w:t>
            </w:r>
            <w:proofErr w:type="gramStart"/>
            <w:r>
              <w:rPr>
                <w:rFonts w:hint="eastAsia"/>
                <w:b/>
                <w:bCs/>
                <w:sz w:val="32"/>
                <w:szCs w:val="36"/>
              </w:rPr>
              <w:t xml:space="preserve">명세 </w:t>
            </w:r>
            <w:r w:rsidRPr="00176597">
              <w:rPr>
                <w:rFonts w:hint="eastAsia"/>
                <w:i/>
                <w:iCs/>
                <w:color w:val="808080" w:themeColor="background1" w:themeShade="80"/>
                <w:w w:val="80"/>
                <w:sz w:val="18"/>
                <w:szCs w:val="20"/>
              </w:rPr>
              <w:t/>
            </w:r>
            <w:proofErr w:type="gramEnd"/>
            <w:r w:rsidRPr="00176597">
              <w:rPr>
                <w:rFonts w:hint="eastAsia"/>
                <w:i/>
                <w:iCs/>
                <w:color w:val="808080" w:themeColor="background1" w:themeShade="80"/>
                <w:w w:val="80"/>
                <w:sz w:val="18"/>
                <w:szCs w:val="20"/>
              </w:rPr>
              <w:t/>
            </w:r>
            <w:proofErr w:type="spellStart"/>
            <w:r w:rsidRPr="00176597">
              <w:rPr>
                <w:rFonts w:hint="eastAsia"/>
                <w:i/>
                <w:iCs/>
                <w:color w:val="808080" w:themeColor="background1" w:themeShade="80"/>
                <w:w w:val="80"/>
                <w:sz w:val="18"/>
                <w:szCs w:val="20"/>
              </w:rPr>
              <w:t/>
            </w:r>
            <w:proofErr w:type="spellEnd"/>
            <w:r w:rsidRPr="00176597">
              <w:rPr>
                <w:rFonts w:hint="eastAsia"/>
                <w:i/>
                <w:iCs/>
                <w:color w:val="808080" w:themeColor="background1" w:themeShade="80"/>
                <w:w w:val="80"/>
                <w:sz w:val="18"/>
                <w:szCs w:val="20"/>
              </w:rPr>
              <w:t/>
            </w:r>
          </w:p>
        </w:tc>
      </w:tr>
    </w:tbl>
    <w:p w14:paraId="12C97793" w14:textId="77777777" w:rsidR="00176597" w:rsidRDefault="00176597" w:rsidP="00176597">
      <w:pPr>
        <w:spacing w:line="240" w:lineRule="auto"/>
      </w:pPr>
    </w:p>
    <w:p w14:paraId="7E8A7915" w14:textId="77777777" w:rsidR="00176597" w:rsidRPr="00176597" w:rsidRDefault="00176597" w:rsidP="00176597">
      <w:pPr>
        <w:spacing w:line="240" w:lineRule="auto"/>
        <w:rPr>
          <w:sz w:val="22"/>
          <w:szCs w:val="24"/>
        </w:rPr>
      </w:pPr>
      <w:r w:rsidRPr="00176597">
        <w:rPr>
          <w:rFonts w:hint="eastAsia"/>
          <w:b/>
          <w:bCs/>
          <w:sz w:val="22"/>
          <w:szCs w:val="24"/>
        </w:rPr>
        <w:t>5.1. 연계 기업 및 활용 모델</w:t>
      </w:r>
    </w:p>
    <w:p>
      <w:r>
        <w:rPr>
          <w:rFonts w:ascii="맑은 고딕" w:hAnsi="맑은 고딕" w:eastAsia="맑은 고딕"/>
          <w:b w:val="0"/>
          <w:sz w:val="20"/>
        </w:rPr>
        <w:t>해당없음 (일반 트랙)</w:t>
      </w:r>
    </w:p>
    <w:p w14:paraId="49A6256C" w14:textId="77777777" w:rsidR="00176597" w:rsidRPr="00176597" w:rsidRDefault="00176597" w:rsidP="00176597">
      <w:pPr>
        <w:spacing w:line="240" w:lineRule="auto"/>
        <w:rPr>
          <w:sz w:val="22"/>
          <w:szCs w:val="24"/>
        </w:rPr>
      </w:pPr>
      <w:r w:rsidRPr="00176597">
        <w:rPr>
          <w:rFonts w:hint="eastAsia"/>
          <w:b/>
          <w:bCs/>
          <w:sz w:val="22"/>
          <w:szCs w:val="24"/>
        </w:rPr>
        <w:t>5.2. 활용 형태</w:t>
      </w:r>
    </w:p>
    <w:p>
      <w:r>
        <w:rPr>
          <w:rFonts w:ascii="맑은 고딕" w:hAnsi="맑은 고딕" w:eastAsia="맑은 고딕"/>
          <w:b w:val="0"/>
          <w:sz w:val="20"/>
        </w:rPr>
        <w:t>해당없음 (일반 트랙)</w:t>
      </w:r>
    </w:p>
    <w:p w14:paraId="196AD6BD" w14:textId="77777777" w:rsidR="00176597" w:rsidRPr="00176597" w:rsidRDefault="00176597" w:rsidP="00176597">
      <w:pPr>
        <w:spacing w:line="240" w:lineRule="auto"/>
        <w:rPr>
          <w:sz w:val="22"/>
          <w:szCs w:val="24"/>
        </w:rPr>
      </w:pPr>
      <w:r w:rsidRPr="00176597">
        <w:rPr>
          <w:rFonts w:hint="eastAsia"/>
          <w:b/>
          <w:bCs/>
          <w:sz w:val="22"/>
          <w:szCs w:val="24"/>
        </w:rPr>
        <w:t xml:space="preserve">5.3. 국내 AI 기업 모델 100% 활용 입증 </w:t>
      </w:r>
    </w:p>
    <w:p>
      <w:r>
        <w:rPr>
          <w:rFonts w:ascii="맑은 고딕" w:hAnsi="맑은 고딕" w:eastAsia="맑은 고딕"/>
          <w:b w:val="0"/>
          <w:sz w:val="20"/>
        </w:rPr>
        <w:t>해당없음 (일반 트랙)</w:t>
      </w:r>
    </w:p>
    <w:p w14:paraId="49330246" w14:textId="77777777" w:rsidR="00176597" w:rsidRPr="00176597" w:rsidRDefault="00176597" w:rsidP="00176597">
      <w:pPr>
        <w:spacing w:line="240" w:lineRule="auto"/>
        <w:rPr>
          <w:sz w:val="22"/>
          <w:szCs w:val="24"/>
        </w:rPr>
      </w:pPr>
      <w:r w:rsidRPr="00176597">
        <w:rPr>
          <w:rFonts w:hint="eastAsia"/>
          <w:b/>
          <w:bCs/>
          <w:sz w:val="22"/>
          <w:szCs w:val="24"/>
        </w:rPr>
        <w:t>5.4. 국내 AI 모델 활용 시사점</w:t>
      </w:r>
    </w:p>
    <w:p>
      <w:r>
        <w:rPr>
          <w:rFonts w:ascii="맑은 고딕" w:hAnsi="맑은 고딕" w:eastAsia="맑은 고딕"/>
          <w:b w:val="0"/>
          <w:sz w:val="20"/>
        </w:rPr>
        <w:t>해당없음 (일반 트랙)</w:t>
      </w:r>
    </w:p>
    <w:tbl>
      <w:tblPr>
        <w:tblStyle w:val="a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36"/>
        <w:gridCol w:w="8978"/>
      </w:tblGrid>
      <w:tr w:rsidR="00AB4BA1" w14:paraId="095038FF" w14:textId="77777777" w:rsidTr="00A77ED2">
        <w:trPr>
          <w:trHeight w:val="466"/>
        </w:trPr>
        <w:tc>
          <w:tcPr>
            <w:tcW w:w="704" w:type="dxa"/>
            <w:shd w:val="clear" w:color="auto" w:fill="1F3864" w:themeFill="accent1" w:themeFillShade="80"/>
          </w:tcPr>
          <w:p w14:paraId="08F70417" w14:textId="7B063094" w:rsidR="00AB4BA1" w:rsidRPr="00576C88" w:rsidRDefault="00AB4BA1" w:rsidP="00A77ED2">
            <w:pPr>
              <w:jc w:val="center"/>
              <w:rPr>
                <w:b/>
                <w:bCs/>
                <w:sz w:val="32"/>
                <w:szCs w:val="32"/>
              </w:rPr>
            </w:pPr>
            <w:r>
              <w:rPr>
                <w:rFonts w:hint="eastAsia"/>
                <w:b/>
                <w:bCs/>
                <w:sz w:val="32"/>
                <w:szCs w:val="32"/>
              </w:rPr>
              <w:t>6</w:t>
            </w:r>
          </w:p>
        </w:tc>
        <w:tc>
          <w:tcPr>
            <w:tcW w:w="236" w:type="dxa"/>
            <w:tcBorders>
              <w:top w:val="single" w:sz="4" w:space="0" w:color="FFFFFF" w:themeColor="background1"/>
              <w:bottom w:val="single" w:sz="4" w:space="0" w:color="FFFFFF" w:themeColor="background1"/>
            </w:tcBorders>
          </w:tcPr>
          <w:p w14:paraId="0764A2D4" w14:textId="77777777" w:rsidR="00AB4BA1" w:rsidRDefault="00AB4BA1" w:rsidP="00A77ED2"/>
        </w:tc>
        <w:tc>
          <w:tcPr>
            <w:tcW w:w="8978" w:type="dxa"/>
          </w:tcPr>
          <w:p w14:paraId="3AC74288" w14:textId="6EFAB354" w:rsidR="00AB4BA1" w:rsidRPr="00AB4BA1" w:rsidRDefault="00AB4BA1" w:rsidP="00A77ED2">
            <w:pPr>
              <w:rPr>
                <w:rFonts w:hint="eastAsia"/>
                <w:color w:val="808080" w:themeColor="background1" w:themeShade="80"/>
                <w:sz w:val="18"/>
                <w:szCs w:val="20"/>
              </w:rPr>
            </w:pPr>
            <w:r w:rsidRPr="00AB4BA1">
              <w:rPr>
                <w:rFonts w:hint="eastAsia"/>
                <w:b/>
                <w:bCs/>
                <w:sz w:val="32"/>
                <w:szCs w:val="36"/>
              </w:rPr>
              <w:t xml:space="preserve">시연 준비 </w:t>
            </w:r>
            <w:proofErr w:type="gramStart"/>
            <w:r w:rsidRPr="00AB4BA1">
              <w:rPr>
                <w:rFonts w:hint="eastAsia"/>
                <w:b/>
                <w:bCs/>
                <w:sz w:val="32"/>
                <w:szCs w:val="36"/>
              </w:rPr>
              <w:t xml:space="preserve">현황 </w:t>
            </w:r>
            <w:r w:rsidRPr="00AB4BA1">
              <w:rPr>
                <w:rFonts w:hint="eastAsia"/>
                <w:i/>
                <w:iCs/>
                <w:color w:val="808080" w:themeColor="background1" w:themeShade="80"/>
                <w:sz w:val="18"/>
                <w:szCs w:val="20"/>
              </w:rPr>
              <w:t/>
            </w:r>
            <w:proofErr w:type="gramEnd"/>
            <w:r w:rsidRPr="00AB4BA1">
              <w:rPr>
                <w:rFonts w:hint="eastAsia"/>
                <w:i/>
                <w:iCs/>
                <w:color w:val="808080" w:themeColor="background1" w:themeShade="80"/>
                <w:sz w:val="18"/>
                <w:szCs w:val="20"/>
              </w:rPr>
              <w:t xml:space="preserve"/>
            </w:r>
            <w:proofErr w:type="spellStart"/>
            <w:r w:rsidRPr="00AB4BA1">
              <w:rPr>
                <w:rFonts w:hint="eastAsia"/>
                <w:i/>
                <w:iCs/>
                <w:color w:val="808080" w:themeColor="background1" w:themeShade="80"/>
                <w:sz w:val="18"/>
                <w:szCs w:val="20"/>
              </w:rPr>
              <w:t/>
            </w:r>
            <w:proofErr w:type="spellEnd"/>
            <w:r w:rsidRPr="00AB4BA1">
              <w:rPr>
                <w:rFonts w:hint="eastAsia"/>
                <w:i/>
                <w:iCs/>
                <w:color w:val="808080" w:themeColor="background1" w:themeShade="80"/>
                <w:sz w:val="18"/>
                <w:szCs w:val="20"/>
              </w:rPr>
              <w:t/>
            </w:r>
          </w:p>
        </w:tc>
      </w:tr>
    </w:tbl>
    <w:p w14:paraId="5A765711" w14:textId="77777777" w:rsidR="00AB4BA1" w:rsidRDefault="00AB4BA1" w:rsidP="00176597">
      <w:pPr>
        <w:spacing w:line="240" w:lineRule="auto"/>
      </w:pPr>
    </w:p>
    <w:p w14:paraId="3435E64B" w14:textId="77777777" w:rsidR="00AB4BA1" w:rsidRPr="00AB4BA1" w:rsidRDefault="00AB4BA1" w:rsidP="00AB4BA1">
      <w:pPr>
        <w:spacing w:line="240" w:lineRule="auto"/>
        <w:rPr>
          <w:color w:val="808080" w:themeColor="background1" w:themeShade="80"/>
        </w:rPr>
      </w:pPr>
      <w:r w:rsidRPr="00AB4BA1">
        <w:rPr>
          <w:rFonts w:hint="eastAsia"/>
          <w:b/>
          <w:bCs/>
          <w:sz w:val="22"/>
          <w:szCs w:val="24"/>
        </w:rPr>
        <w:t xml:space="preserve">6.1. 시연 가능 </w:t>
      </w:r>
      <w:proofErr w:type="gramStart"/>
      <w:r w:rsidRPr="00AB4BA1">
        <w:rPr>
          <w:rFonts w:hint="eastAsia"/>
          <w:b/>
          <w:bCs/>
          <w:sz w:val="22"/>
          <w:szCs w:val="24"/>
        </w:rPr>
        <w:t>여부</w:t>
      </w:r>
      <w:r w:rsidRPr="00AB4BA1">
        <w:rPr>
          <w:i/>
          <w:iCs/>
          <w:sz w:val="22"/>
          <w:szCs w:val="24"/>
        </w:rPr>
        <w:t xml:space="preserve"> </w:t>
      </w:r>
      <w:r w:rsidRPr="00AB4BA1">
        <w:rPr>
          <w:rFonts w:hint="eastAsia"/>
          <w:i/>
          <w:iCs/>
          <w:color w:val="808080" w:themeColor="background1" w:themeShade="80"/>
        </w:rPr>
        <w:t/>
      </w:r>
      <w:proofErr w:type="gramEnd"/>
      <w:r w:rsidRPr="00AB4BA1">
        <w:rPr>
          <w:rFonts w:hint="eastAsia"/>
          <w:i/>
          <w:iCs/>
          <w:color w:val="808080" w:themeColor="background1" w:themeShade="80"/>
        </w:rPr>
        <w:t/>
      </w:r>
    </w:p>
    <w:p>
      <w:r>
        <w:rPr>
          <w:rFonts w:ascii="맑은 고딕" w:hAnsi="맑은 고딕" w:eastAsia="맑은 고딕"/>
          <w:b w:val="0"/>
          <w:sz w:val="20"/>
        </w:rPr>
        <w:t>■ 시연 가능</w:t>
      </w:r>
    </w:p>
    <w:p>
      <w:r>
        <w:rPr>
          <w:rFonts w:ascii="맑은 고딕" w:hAnsi="맑은 고딕" w:eastAsia="맑은 고딕"/>
          <w:b w:val="0"/>
          <w:sz w:val="20"/>
        </w:rPr>
        <w:t>전 구간이 로컬 실행으로 재현 가능하며, 촬영 대본 수준의 상세 시연 절차(리셋 → 기록 → 액션 → 실행)가 문서화되어 있다. 유일한 조건은 인터넷 연결(대상 공공 서비스·Azure OpenAI 접속)이다.</w:t>
      </w:r>
    </w:p>
    <w:p w14:paraId="2903BE24" w14:textId="77777777" w:rsidR="00AB4BA1" w:rsidRPr="00AB4BA1" w:rsidRDefault="00AB4BA1" w:rsidP="00AB4BA1">
      <w:pPr>
        <w:spacing w:line="240" w:lineRule="auto"/>
        <w:rPr>
          <w:sz w:val="22"/>
          <w:szCs w:val="24"/>
        </w:rPr>
      </w:pPr>
      <w:r w:rsidRPr="00AB4BA1">
        <w:rPr>
          <w:rFonts w:hint="eastAsia"/>
          <w:b/>
          <w:bCs/>
          <w:sz w:val="22"/>
          <w:szCs w:val="24"/>
        </w:rPr>
        <w:t>6.2. 시연 예정 방식</w:t>
      </w:r>
    </w:p>
    <w:p>
      <w:r>
        <w:rPr>
          <w:rFonts w:ascii="맑은 고딕" w:hAnsi="맑은 고딕" w:eastAsia="맑은 고딕"/>
          <w:b w:val="0"/>
          <w:sz w:val="20"/>
        </w:rPr>
        <w:t>노트북 시연을 기본으로 한다 — 현장에서 실제 공공 서비스를 조작해 기록부터 LLM 실행까지 실시간으로 보여준다. 네트워크 등 현장 변수에 대비해 시연 영상을 보조로 준비하며, Azure Container Apps 배포본을 예비 경로로 둔다.</w:t>
      </w:r>
    </w:p>
    <w:p w14:paraId="6840F1CA" w14:textId="77777777" w:rsidR="00AB4BA1" w:rsidRPr="00AB4BA1" w:rsidRDefault="00AB4BA1" w:rsidP="00AB4BA1">
      <w:pPr>
        <w:spacing w:line="240" w:lineRule="auto"/>
        <w:rPr>
          <w:sz w:val="22"/>
          <w:szCs w:val="24"/>
        </w:rPr>
      </w:pPr>
      <w:r w:rsidRPr="00AB4BA1">
        <w:rPr>
          <w:rFonts w:hint="eastAsia"/>
          <w:b/>
          <w:bCs/>
          <w:sz w:val="22"/>
          <w:szCs w:val="24"/>
        </w:rPr>
        <w:t>6.3. 시연 시나리오 개요</w:t>
      </w:r>
    </w:p>
    <w:p>
      <w:r>
        <w:rPr>
          <w:rFonts w:ascii="맑은 고딕" w:hAnsi="맑은 고딕" w:eastAsia="맑은 고딕"/>
          <w:b/>
          <w:sz w:val="20"/>
        </w:rPr>
        <w:t>주 시나리오 — 트래픽 기반 (약 2분)</w:t>
      </w:r>
    </w:p>
    <w:p>
      <w:r>
        <w:rPr>
          <w:rFonts w:ascii="맑은 고딕" w:hAnsi="맑은 고딕" w:eastAsia="맑은 고딕"/>
          <w:b w:val="0"/>
          <w:sz w:val="20"/>
        </w:rPr>
        <w:t>1. [입력] 국토교통부 실거래가 지도에서 확장의 기록 시작 → 지도 확대 버튼 클릭</w:t>
      </w:r>
    </w:p>
    <w:p>
      <w:r>
        <w:rPr>
          <w:rFonts w:ascii="맑은 고딕" w:hAnsi="맑은 고딕" w:eastAsia="맑은 고딕"/>
          <w:b w:val="0"/>
          <w:sz w:val="20"/>
        </w:rPr>
        <w:t>2. [처리] 클릭 1회에 API 요청 3건 안팎이 실시간으로 포착됨 (사이드 패널)</w:t>
      </w:r>
    </w:p>
    <w:p>
      <w:r>
        <w:rPr>
          <w:rFonts w:ascii="맑은 고딕" w:hAnsi="맑은 고딕" w:eastAsia="맑은 고딕"/>
          <w:b w:val="0"/>
          <w:sz w:val="20"/>
        </w:rPr>
        <w:t>3. [출력] 기록 종료 → 관리자에서 후보가 점수순 정렬, 로그성 API는 최하위</w:t>
      </w:r>
    </w:p>
    <w:p>
      <w:r>
        <w:rPr>
          <w:rFonts w:ascii="맑은 고딕" w:hAnsi="맑은 고딕" w:eastAsia="맑은 고딕"/>
          <w:b w:val="0"/>
          <w:sz w:val="20"/>
        </w:rPr>
        <w:t>4. [처리] 상위 후보로 액션 생성 — 파라미터 6개가 타입·예시값과 함께 자동 완성</w:t>
      </w:r>
    </w:p>
    <w:p>
      <w:r>
        <w:rPr>
          <w:rFonts w:ascii="맑은 고딕" w:hAnsi="맑은 고딕" w:eastAsia="맑은 고딕"/>
          <w:b w:val="0"/>
          <w:sz w:val="20"/>
        </w:rPr>
        <w:t>5. [입력] 테스트 콘솔에서 자연어 질의: "광화문 근처 아파트 단지 알려줘"</w:t>
      </w:r>
    </w:p>
    <w:p>
      <w:r>
        <w:rPr>
          <w:rFonts w:ascii="맑은 고딕" w:hAnsi="맑은 고딕" w:eastAsia="맑은 고딕"/>
          <w:b w:val="0"/>
          <w:sz w:val="20"/>
        </w:rPr>
        <w:t>6. [처리] LLM이 도구를 선택하고 인자를 채움 → 사용자 확인 → 실제 API 호출</w:t>
      </w:r>
    </w:p>
    <w:p>
      <w:r>
        <w:rPr>
          <w:rFonts w:ascii="맑은 고딕" w:hAnsi="맑은 고딕" w:eastAsia="맑은 고딕"/>
          <w:b w:val="0"/>
          <w:sz w:val="20"/>
        </w:rPr>
        <w:t>7. [출력] HTTP 200과 실제 단지명이 담긴 한국어 요약</w:t>
      </w:r>
    </w:p>
    <w:p>
      <w:r>
        <w:rPr>
          <w:rFonts w:ascii="맑은 고딕" w:hAnsi="맑은 고딕" w:eastAsia="맑은 고딕"/>
          <w:b/>
          <w:sz w:val="20"/>
        </w:rPr>
        <w:t>보조 시나리오 — 포털 공개 명세 (약 1분)</w:t>
      </w:r>
    </w:p>
    <w:p>
      <w:r>
        <w:rPr>
          <w:rFonts w:ascii="맑은 고딕" w:hAnsi="맑은 고딕" w:eastAsia="맑은 고딕"/>
          <w:b w:val="0"/>
          <w:sz w:val="20"/>
        </w:rPr>
        <w:t>1. [입력] 공공데이터포털 명세 페이지에서 확장이 "공개 명세 페이지 감지" 표시 → 수집</w:t>
      </w:r>
    </w:p>
    <w:p>
      <w:r>
        <w:rPr>
          <w:rFonts w:ascii="맑은 고딕" w:hAnsi="맑은 고딕" w:eastAsia="맑은 고딕"/>
          <w:b w:val="0"/>
          <w:sz w:val="20"/>
        </w:rPr>
        <w:t>2. [처리] 명세 표가 오퍼레이션으로 파싱됨. 또는 검색 URL 하나로 일괄 수집(30건/92초 실측)</w:t>
      </w:r>
    </w:p>
    <w:p>
      <w:r>
        <w:rPr>
          <w:rFonts w:ascii="맑은 고딕" w:hAnsi="맑은 고딕" w:eastAsia="맑은 고딕"/>
          <w:b w:val="0"/>
          <w:sz w:val="20"/>
        </w:rPr>
        <w:t>3. [출력] 같은 액션 편집 화면으로 합류 — 인증키는 LLM에게 숨겨진 채 액션 생성</w:t>
      </w:r>
    </w:p>
    <w:p w14:paraId="3D5694B5" w14:textId="77777777" w:rsidR="00AB4BA1" w:rsidRPr="00AB4BA1" w:rsidRDefault="00AB4BA1" w:rsidP="00AB4BA1">
      <w:pPr>
        <w:spacing w:line="240" w:lineRule="auto"/>
        <w:rPr>
          <w:sz w:val="22"/>
          <w:szCs w:val="24"/>
        </w:rPr>
      </w:pPr>
      <w:r w:rsidRPr="00AB4BA1">
        <w:rPr>
          <w:rFonts w:hint="eastAsia"/>
          <w:b/>
          <w:bCs/>
          <w:sz w:val="22"/>
          <w:szCs w:val="24"/>
        </w:rPr>
        <w:t xml:space="preserve">6.4. 첨부 영상 설명 </w:t>
      </w:r>
    </w:p>
    <w:p>
      <w:r>
        <w:rPr>
          <w:rFonts w:ascii="맑은 고딕" w:hAnsi="맑은 고딕" w:eastAsia="맑은 고딕"/>
          <w:b w:val="0"/>
          <w:sz w:val="20"/>
        </w:rPr>
        <w:t>시연 영상(3분 이내)은 위 시나리오를 따라 촬영한다 — 수집 방식 3종 소개(수집 엔진 화면) → 주 시나리오 전 구간(기록→액션→LLM 실행) → 보조 시나리오(포털 명세 수집) → 마무리. 프로토타입 범위(로그인·프로젝트 CRUD 생략)를 자막으로 명시한다. 유튜브 일부공개 링크로 제출한다. [제출 전 기재: 유튜브 링크]</w:t>
      </w:r>
    </w:p>
    <w:tbl>
      <w:tblPr>
        <w:tblStyle w:val="a6"/>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36"/>
        <w:gridCol w:w="8978"/>
      </w:tblGrid>
      <w:tr w:rsidR="00AB4BA1" w14:paraId="799F2A54" w14:textId="77777777" w:rsidTr="00A77ED2">
        <w:trPr>
          <w:trHeight w:val="466"/>
        </w:trPr>
        <w:tc>
          <w:tcPr>
            <w:tcW w:w="704" w:type="dxa"/>
            <w:shd w:val="clear" w:color="auto" w:fill="1F3864" w:themeFill="accent1" w:themeFillShade="80"/>
          </w:tcPr>
          <w:p w14:paraId="7DA963EC" w14:textId="64095CF4" w:rsidR="00AB4BA1" w:rsidRPr="00576C88" w:rsidRDefault="00AB4BA1" w:rsidP="00A77ED2">
            <w:pPr>
              <w:jc w:val="center"/>
              <w:rPr>
                <w:b/>
                <w:bCs/>
                <w:sz w:val="32"/>
                <w:szCs w:val="32"/>
              </w:rPr>
            </w:pPr>
            <w:r>
              <w:rPr>
                <w:rFonts w:hint="eastAsia"/>
                <w:b/>
                <w:bCs/>
                <w:sz w:val="32"/>
                <w:szCs w:val="32"/>
              </w:rPr>
              <w:t>7</w:t>
            </w:r>
          </w:p>
        </w:tc>
        <w:tc>
          <w:tcPr>
            <w:tcW w:w="236" w:type="dxa"/>
            <w:tcBorders>
              <w:top w:val="single" w:sz="4" w:space="0" w:color="FFFFFF" w:themeColor="background1"/>
              <w:bottom w:val="single" w:sz="4" w:space="0" w:color="FFFFFF" w:themeColor="background1"/>
            </w:tcBorders>
          </w:tcPr>
          <w:p w14:paraId="666B43B3" w14:textId="77777777" w:rsidR="00AB4BA1" w:rsidRDefault="00AB4BA1" w:rsidP="00A77ED2"/>
        </w:tc>
        <w:tc>
          <w:tcPr>
            <w:tcW w:w="8978" w:type="dxa"/>
          </w:tcPr>
          <w:p w14:paraId="3C112AAE" w14:textId="0EF9B20C" w:rsidR="00AB4BA1" w:rsidRPr="00AB4BA1" w:rsidRDefault="00AB4BA1" w:rsidP="00A77ED2">
            <w:pPr>
              <w:rPr>
                <w:rFonts w:hint="eastAsia"/>
                <w:color w:val="808080" w:themeColor="background1" w:themeShade="80"/>
                <w:sz w:val="18"/>
                <w:szCs w:val="20"/>
              </w:rPr>
            </w:pPr>
            <w:r>
              <w:rPr>
                <w:rFonts w:hint="eastAsia"/>
                <w:b/>
                <w:bCs/>
                <w:sz w:val="32"/>
                <w:szCs w:val="36"/>
              </w:rPr>
              <w:t>시장성 및 사회적 파급효과</w:t>
            </w:r>
          </w:p>
        </w:tc>
      </w:tr>
    </w:tbl>
    <w:p w14:paraId="154D7153" w14:textId="77777777" w:rsidR="00AB4BA1" w:rsidRPr="00AB4BA1" w:rsidRDefault="00AB4BA1" w:rsidP="00176597">
      <w:pPr>
        <w:spacing w:line="240" w:lineRule="auto"/>
      </w:pPr>
    </w:p>
    <w:p w14:paraId="72BFDCF9" w14:textId="77777777" w:rsidR="00AB4BA1" w:rsidRPr="00AB4BA1" w:rsidRDefault="00AB4BA1" w:rsidP="00AB4BA1">
      <w:pPr>
        <w:spacing w:line="240" w:lineRule="auto"/>
        <w:rPr>
          <w:sz w:val="22"/>
          <w:szCs w:val="24"/>
        </w:rPr>
      </w:pPr>
      <w:r w:rsidRPr="00AB4BA1">
        <w:rPr>
          <w:rFonts w:hint="eastAsia"/>
          <w:b/>
          <w:bCs/>
          <w:sz w:val="22"/>
          <w:szCs w:val="24"/>
        </w:rPr>
        <w:t>7.1. 목표 시장</w:t>
      </w:r>
    </w:p>
    <w:p>
      <w:r>
        <w:rPr>
          <w:rFonts w:ascii="맑은 고딕" w:hAnsi="맑은 고딕" w:eastAsia="맑은 고딕"/>
          <w:b w:val="0"/>
          <w:sz w:val="20"/>
        </w:rPr>
        <w:t xml:space="preserve">  · </w:t>
      </w:r>
      <w:r>
        <w:rPr>
          <w:rFonts w:ascii="맑은 고딕" w:hAnsi="맑은 고딕" w:eastAsia="맑은 고딕"/>
          <w:b/>
          <w:sz w:val="20"/>
        </w:rPr>
        <w:t>B2G — 공공기관의 AI 전환</w:t>
      </w:r>
      <w:r>
        <w:rPr>
          <w:rFonts w:ascii="맑은 고딕" w:hAnsi="맑은 고딕" w:eastAsia="맑은 고딕"/>
          <w:b w:val="0"/>
          <w:sz w:val="20"/>
        </w:rPr>
        <w:t>: 행정 시스템의 AI 에이전트 연동(공공 AX). 부처·기관별 레거시 시스템이 많고 SI 재개발 예산 부담이 큰, 본 기술의 1차 시장</w:t>
      </w:r>
    </w:p>
    <w:p>
      <w:r>
        <w:rPr>
          <w:rFonts w:ascii="맑은 고딕" w:hAnsi="맑은 고딕" w:eastAsia="맑은 고딕"/>
          <w:b w:val="0"/>
          <w:sz w:val="20"/>
        </w:rPr>
        <w:t xml:space="preserve">  · </w:t>
      </w:r>
      <w:r>
        <w:rPr>
          <w:rFonts w:ascii="맑은 고딕" w:hAnsi="맑은 고딕" w:eastAsia="맑은 고딕"/>
          <w:b/>
          <w:sz w:val="20"/>
        </w:rPr>
        <w:t>B2B — 레거시 보유 기업</w:t>
      </w:r>
      <w:r>
        <w:rPr>
          <w:rFonts w:ascii="맑은 고딕" w:hAnsi="맑은 고딕" w:eastAsia="맑은 고딕"/>
          <w:b w:val="0"/>
          <w:sz w:val="20"/>
        </w:rPr>
        <w:t>: 사내 시스템을 AI 에이전트에 연결하려는 기업 (금융·제조 등 내부망 중심 산업 포함)</w:t>
      </w:r>
    </w:p>
    <w:p>
      <w:r>
        <w:rPr>
          <w:rFonts w:ascii="맑은 고딕" w:hAnsi="맑은 고딕" w:eastAsia="맑은 고딕"/>
          <w:b w:val="0"/>
          <w:sz w:val="20"/>
        </w:rPr>
        <w:t xml:space="preserve">  · 초기 진입은 공공데이터 활용 생태계(공공데이터포털 오픈API 활용 기업·기관)부터 시작한다</w:t>
      </w:r>
    </w:p>
    <w:p w14:paraId="38CBD002" w14:textId="77777777" w:rsidR="00AB4BA1" w:rsidRPr="00AB4BA1" w:rsidRDefault="00AB4BA1" w:rsidP="00AB4BA1">
      <w:pPr>
        <w:spacing w:line="240" w:lineRule="auto"/>
        <w:rPr>
          <w:sz w:val="22"/>
          <w:szCs w:val="24"/>
        </w:rPr>
      </w:pPr>
      <w:r w:rsidRPr="00AB4BA1">
        <w:rPr>
          <w:rFonts w:hint="eastAsia"/>
          <w:b/>
          <w:bCs/>
          <w:sz w:val="22"/>
          <w:szCs w:val="24"/>
        </w:rPr>
        <w:t>7.2. 시장 동향</w:t>
      </w:r>
    </w:p>
    <w:p>
      <w:r>
        <w:rPr>
          <w:rFonts w:ascii="맑은 고딕" w:hAnsi="맑은 고딕" w:eastAsia="맑은 고딕"/>
          <w:b w:val="0"/>
          <w:sz w:val="20"/>
        </w:rPr>
        <w:t xml:space="preserve">  · 글로벌 AI 에이전트 시장은 2026년 약 </w:t>
      </w:r>
      <w:r>
        <w:rPr>
          <w:rFonts w:ascii="맑은 고딕" w:hAnsi="맑은 고딕" w:eastAsia="맑은 고딕"/>
          <w:b/>
          <w:sz w:val="20"/>
        </w:rPr>
        <w:t>109억 달러</w:t>
      </w:r>
      <w:r>
        <w:rPr>
          <w:rFonts w:ascii="맑은 고딕" w:hAnsi="맑은 고딕" w:eastAsia="맑은 고딕"/>
          <w:b w:val="0"/>
          <w:sz w:val="20"/>
        </w:rPr>
        <w:t xml:space="preserve"> 규모로 추산되며(Grand View Research), 연평균 </w:t>
      </w:r>
      <w:r>
        <w:rPr>
          <w:rFonts w:ascii="맑은 고딕" w:hAnsi="맑은 고딕" w:eastAsia="맑은 고딕"/>
          <w:b/>
          <w:sz w:val="20"/>
        </w:rPr>
        <w:t>45% 안팎</w:t>
      </w:r>
      <w:r>
        <w:rPr>
          <w:rFonts w:ascii="맑은 고딕" w:hAnsi="맑은 고딕" w:eastAsia="맑은 고딕"/>
          <w:b w:val="0"/>
          <w:sz w:val="20"/>
        </w:rPr>
        <w:t xml:space="preserve">의 성장으로 2035년 약 </w:t>
      </w:r>
      <w:r>
        <w:rPr>
          <w:rFonts w:ascii="맑은 고딕" w:hAnsi="맑은 고딕" w:eastAsia="맑은 고딕"/>
          <w:b/>
          <w:sz w:val="20"/>
        </w:rPr>
        <w:t>2,950억 달러</w:t>
      </w:r>
      <w:r>
        <w:rPr>
          <w:rFonts w:ascii="맑은 고딕" w:hAnsi="맑은 고딕" w:eastAsia="맑은 고딕"/>
          <w:b w:val="0"/>
          <w:sz w:val="20"/>
        </w:rPr>
        <w:t>에 이를 것으로 전망된다(Research and Markets, Precedence Research)</w:t>
      </w:r>
    </w:p>
    <w:p>
      <w:r>
        <w:rPr>
          <w:rFonts w:ascii="맑은 고딕" w:hAnsi="맑은 고딕" w:eastAsia="맑은 고딕"/>
          <w:b w:val="0"/>
          <w:sz w:val="20"/>
        </w:rPr>
        <w:t xml:space="preserve">  · 에이전트-도구 연동 계층에서는 MCP가 사실상 표준이 되었다 — 2025년 12월 리눅스 재단 산하 Agentic AI Foundation 이관, OpenAI·Google·Microsoft·Salesforce 지원, 공식 레지스트리 서버 6,400개+ (2026년 상반기 기준)</w:t>
      </w:r>
    </w:p>
    <w:p>
      <w:r>
        <w:rPr>
          <w:rFonts w:ascii="맑은 고딕" w:hAnsi="맑은 고딕" w:eastAsia="맑은 고딕"/>
          <w:b w:val="0"/>
          <w:sz w:val="20"/>
        </w:rPr>
        <w:t xml:space="preserve">  · 국내는 정부 AX 기조로 공공부문 AI 도입 예산이 확대되는 국면이며, 레거시 연동이 도입의 최대 병목으로 지적된다 — 본 기술이 정확히 겨냥하는 지점이다</w:t>
      </w:r>
    </w:p>
    <w:p w14:paraId="7162A270" w14:textId="77777777" w:rsidR="00AB4BA1" w:rsidRPr="00AB4BA1" w:rsidRDefault="00AB4BA1" w:rsidP="00AB4BA1">
      <w:pPr>
        <w:spacing w:line="240" w:lineRule="auto"/>
        <w:rPr>
          <w:sz w:val="22"/>
          <w:szCs w:val="24"/>
        </w:rPr>
      </w:pPr>
      <w:r w:rsidRPr="00AB4BA1">
        <w:rPr>
          <w:rFonts w:hint="eastAsia"/>
          <w:b/>
          <w:bCs/>
          <w:sz w:val="22"/>
          <w:szCs w:val="24"/>
        </w:rPr>
        <w:t>7.3. 기술적 파급효과</w:t>
      </w:r>
    </w:p>
    <w:p>
      <w:r>
        <w:rPr>
          <w:rFonts w:ascii="맑은 고딕" w:hAnsi="맑은 고딕" w:eastAsia="맑은 고딕"/>
          <w:b w:val="0"/>
          <w:sz w:val="20"/>
        </w:rPr>
        <w:t xml:space="preserve">  · </w:t>
      </w:r>
      <w:r>
        <w:rPr>
          <w:rFonts w:ascii="맑은 고딕" w:hAnsi="맑은 고딕" w:eastAsia="맑은 고딕"/>
          <w:b/>
          <w:sz w:val="20"/>
        </w:rPr>
        <w:t>A2S 패러다임 제시</w:t>
      </w:r>
      <w:r>
        <w:rPr>
          <w:rFonts w:ascii="맑은 고딕" w:hAnsi="맑은 고딕" w:eastAsia="맑은 고딕"/>
          <w:b w:val="0"/>
          <w:sz w:val="20"/>
        </w:rPr>
        <w:t>: "사람을 위한 UI" 중심 설계에서 "AI 에이전트를 위한 프로토콜(MCP)" 중심으로 소프트웨어 연동 방식을 전환하는 선행 사례</w:t>
      </w:r>
    </w:p>
    <w:p>
      <w:r>
        <w:rPr>
          <w:rFonts w:ascii="맑은 고딕" w:hAnsi="맑은 고딕" w:eastAsia="맑은 고딕"/>
          <w:b w:val="0"/>
          <w:sz w:val="20"/>
        </w:rPr>
        <w:t xml:space="preserve">  · </w:t>
      </w:r>
      <w:r>
        <w:rPr>
          <w:rFonts w:ascii="맑은 고딕" w:hAnsi="맑은 고딕" w:eastAsia="맑은 고딕"/>
          <w:b/>
          <w:sz w:val="20"/>
        </w:rPr>
        <w:t>비침투적 역공학 기술 확보</w:t>
      </w:r>
      <w:r>
        <w:rPr>
          <w:rFonts w:ascii="맑은 고딕" w:hAnsi="맑은 고딕" w:eastAsia="맑은 고딕"/>
          <w:b w:val="0"/>
          <w:sz w:val="20"/>
        </w:rPr>
        <w:t>: 소스코드 접근 없이 관측만으로 시스템의 호출 규격을 추출하는 기술은 레거시 현대화 전반에 응용 가능</w:t>
      </w:r>
    </w:p>
    <w:p>
      <w:r>
        <w:rPr>
          <w:rFonts w:ascii="맑은 고딕" w:hAnsi="맑은 고딕" w:eastAsia="맑은 고딕"/>
          <w:b w:val="0"/>
          <w:sz w:val="20"/>
        </w:rPr>
        <w:t xml:space="preserve">  · </w:t>
      </w:r>
      <w:r>
        <w:rPr>
          <w:rFonts w:ascii="맑은 고딕" w:hAnsi="맑은 고딕" w:eastAsia="맑은 고딕"/>
          <w:b/>
          <w:sz w:val="20"/>
        </w:rPr>
        <w:t>특허·학술 가능성</w:t>
      </w:r>
      <w:r>
        <w:rPr>
          <w:rFonts w:ascii="맑은 고딕" w:hAnsi="맑은 고딕" w:eastAsia="맑은 고딕"/>
          <w:b w:val="0"/>
          <w:sz w:val="20"/>
        </w:rPr>
        <w:t>: 클릭-요청 상관관계 스코어링, 자율 API 토폴로지 추론(2차 계획) 등 핵심 아이디어의 출원·발표 가능성 검토</w:t>
      </w:r>
    </w:p>
    <w:p w14:paraId="618EA4CF" w14:textId="77777777" w:rsidR="00AB4BA1" w:rsidRPr="00AB4BA1" w:rsidRDefault="00AB4BA1" w:rsidP="00AB4BA1">
      <w:pPr>
        <w:spacing w:line="240" w:lineRule="auto"/>
        <w:rPr>
          <w:sz w:val="22"/>
          <w:szCs w:val="24"/>
        </w:rPr>
      </w:pPr>
      <w:r w:rsidRPr="00AB4BA1">
        <w:rPr>
          <w:rFonts w:hint="eastAsia"/>
          <w:b/>
          <w:bCs/>
          <w:sz w:val="22"/>
          <w:szCs w:val="24"/>
        </w:rPr>
        <w:t xml:space="preserve">7.4. </w:t>
      </w:r>
      <w:proofErr w:type="spellStart"/>
      <w:r w:rsidRPr="00AB4BA1">
        <w:rPr>
          <w:rFonts w:hint="eastAsia"/>
          <w:b/>
          <w:bCs/>
          <w:sz w:val="22"/>
          <w:szCs w:val="24"/>
        </w:rPr>
        <w:t>사회·산업적</w:t>
      </w:r>
      <w:proofErr w:type="spellEnd"/>
      <w:r w:rsidRPr="00AB4BA1">
        <w:rPr>
          <w:rFonts w:hint="eastAsia"/>
          <w:b/>
          <w:bCs/>
          <w:sz w:val="22"/>
          <w:szCs w:val="24"/>
        </w:rPr>
        <w:t xml:space="preserve"> 파급효과 및 응용 분야 확장</w:t>
      </w:r>
    </w:p>
    <w:p>
      <w:r>
        <w:rPr>
          <w:rFonts w:ascii="맑은 고딕" w:hAnsi="맑은 고딕" w:eastAsia="맑은 고딕"/>
          <w:b w:val="0"/>
          <w:sz w:val="20"/>
        </w:rPr>
        <w:t xml:space="preserve">  · </w:t>
      </w:r>
      <w:r>
        <w:rPr>
          <w:rFonts w:ascii="맑은 고딕" w:hAnsi="맑은 고딕" w:eastAsia="맑은 고딕"/>
          <w:b/>
          <w:sz w:val="20"/>
        </w:rPr>
        <w:t>국가 디지털 전환 비용 절감</w:t>
      </w:r>
      <w:r>
        <w:rPr>
          <w:rFonts w:ascii="맑은 고딕" w:hAnsi="맑은 고딕" w:eastAsia="맑은 고딕"/>
          <w:b w:val="0"/>
          <w:sz w:val="20"/>
        </w:rPr>
        <w:t>: 부처·기관별 SI 재개발 없이 기존 시스템을 AI에 연결해, 시스템 수에 비례해 늘던 연동 예산을 절감</w:t>
      </w:r>
    </w:p>
    <w:p>
      <w:r>
        <w:rPr>
          <w:rFonts w:ascii="맑은 고딕" w:hAnsi="맑은 고딕" w:eastAsia="맑은 고딕"/>
          <w:b w:val="0"/>
          <w:sz w:val="20"/>
        </w:rPr>
        <w:t xml:space="preserve">  · </w:t>
      </w:r>
      <w:r>
        <w:rPr>
          <w:rFonts w:ascii="맑은 고딕" w:hAnsi="맑은 고딕" w:eastAsia="맑은 고딕"/>
          <w:b/>
          <w:sz w:val="20"/>
        </w:rPr>
        <w:t>사일로 없는 지능형 행정</w:t>
      </w:r>
      <w:r>
        <w:rPr>
          <w:rFonts w:ascii="맑은 고딕" w:hAnsi="맑은 고딕" w:eastAsia="맑은 고딕"/>
          <w:b w:val="0"/>
          <w:sz w:val="20"/>
        </w:rPr>
        <w:t>: 부처 간 장벽에 막혀 있던 공공 데이터·서비스가 AI 에이전트라는 단일 인터페이스로 통합되는 기반</w:t>
      </w:r>
    </w:p>
    <w:p>
      <w:r>
        <w:rPr>
          <w:rFonts w:ascii="맑은 고딕" w:hAnsi="맑은 고딕" w:eastAsia="맑은 고딕"/>
          <w:b w:val="0"/>
          <w:sz w:val="20"/>
        </w:rPr>
        <w:t xml:space="preserve">  · </w:t>
      </w:r>
      <w:r>
        <w:rPr>
          <w:rFonts w:ascii="맑은 고딕" w:hAnsi="맑은 고딕" w:eastAsia="맑은 고딕"/>
          <w:b/>
          <w:sz w:val="20"/>
        </w:rPr>
        <w:t>K-소프트웨어의 MCP 생태계 진출</w:t>
      </w:r>
      <w:r>
        <w:rPr>
          <w:rFonts w:ascii="맑은 고딕" w:hAnsi="맑은 고딕" w:eastAsia="맑은 고딕"/>
          <w:b w:val="0"/>
          <w:sz w:val="20"/>
        </w:rPr>
        <w:t>: 국내 기업이 보유 서비스를 글로벌 표준(MCP) 도구로 손쉽게 전환하도록 지원, 상호운용성 경쟁력 강화</w:t>
      </w:r>
    </w:p>
    <w:p>
      <w:r>
        <w:rPr>
          <w:rFonts w:ascii="맑은 고딕" w:hAnsi="맑은 고딕" w:eastAsia="맑은 고딕"/>
          <w:b w:val="0"/>
          <w:sz w:val="20"/>
        </w:rPr>
        <w:t xml:space="preserve">  · 응용 확장: 공공을 넘어 금융·의료·제조의 내부 레거시, SaaS 관리 화면 등 "API는 있으나 문서가 없는" 모든 영역</w:t>
      </w:r>
    </w:p>
    <w:p w14:paraId="250AECDD" w14:textId="77777777" w:rsidR="00AB4BA1" w:rsidRPr="00AB4BA1" w:rsidRDefault="00AB4BA1" w:rsidP="00AB4BA1">
      <w:pPr>
        <w:spacing w:line="240" w:lineRule="auto"/>
        <w:rPr>
          <w:sz w:val="22"/>
          <w:szCs w:val="24"/>
        </w:rPr>
      </w:pPr>
      <w:r w:rsidRPr="00AB4BA1">
        <w:rPr>
          <w:rFonts w:hint="eastAsia"/>
          <w:b/>
          <w:bCs/>
          <w:sz w:val="22"/>
          <w:szCs w:val="24"/>
        </w:rPr>
        <w:t>7.5. 사업화 추진 계획</w:t>
      </w:r>
    </w:p>
    <w:p>
      <w:r>
        <w:rPr>
          <w:rFonts w:ascii="맑은 고딕" w:hAnsi="맑은 고딕" w:eastAsia="맑은 고딕"/>
          <w:b w:val="0"/>
          <w:sz w:val="20"/>
        </w:rPr>
        <w:t xml:space="preserve">1. </w:t>
      </w:r>
      <w:r>
        <w:rPr>
          <w:rFonts w:ascii="맑은 고딕" w:hAnsi="맑은 고딕" w:eastAsia="맑은 고딕"/>
          <w:b/>
          <w:sz w:val="20"/>
        </w:rPr>
        <w:t>프로토타입 고도화 (2차 지원 기간)</w:t>
      </w:r>
      <w:r>
        <w:rPr>
          <w:rFonts w:ascii="맑은 고딕" w:hAnsi="맑은 고딕" w:eastAsia="맑은 고딕"/>
          <w:b w:val="0"/>
          <w:sz w:val="20"/>
        </w:rPr>
        <w:t>: MCP 엔드포인트 표준화·문서 기반 수집·HITL 인증을 완성해 제품 골격 확보</w:t>
      </w:r>
    </w:p>
    <w:p>
      <w:r>
        <w:rPr>
          <w:rFonts w:ascii="맑은 고딕" w:hAnsi="맑은 고딕" w:eastAsia="맑은 고딕"/>
          <w:b w:val="0"/>
          <w:sz w:val="20"/>
        </w:rPr>
        <w:t xml:space="preserve">2. </w:t>
      </w:r>
      <w:r>
        <w:rPr>
          <w:rFonts w:ascii="맑은 고딕" w:hAnsi="맑은 고딕" w:eastAsia="맑은 고딕"/>
          <w:b/>
          <w:sz w:val="20"/>
        </w:rPr>
        <w:t>On-Premise 설치 패키지</w:t>
      </w:r>
      <w:r>
        <w:rPr>
          <w:rFonts w:ascii="맑은 고딕" w:hAnsi="맑은 고딕" w:eastAsia="맑은 고딕"/>
          <w:b w:val="0"/>
          <w:sz w:val="20"/>
        </w:rPr>
        <w:t>: 공공기관·금융 내부망을 위한 설치형 배포(구현제안서의 배포 계획을 사업화 단계로 이동), 파일럿 기관 확보</w:t>
      </w:r>
    </w:p>
    <w:p>
      <w:r>
        <w:rPr>
          <w:rFonts w:ascii="맑은 고딕" w:hAnsi="맑은 고딕" w:eastAsia="맑은 고딕"/>
          <w:b w:val="0"/>
          <w:sz w:val="20"/>
        </w:rPr>
        <w:t xml:space="preserve">3. </w:t>
      </w:r>
      <w:r>
        <w:rPr>
          <w:rFonts w:ascii="맑은 고딕" w:hAnsi="맑은 고딕" w:eastAsia="맑은 고딕"/>
          <w:b/>
          <w:sz w:val="20"/>
        </w:rPr>
        <w:t>MCP 게이트웨이 서비스</w:t>
      </w:r>
      <w:r>
        <w:rPr>
          <w:rFonts w:ascii="맑은 고딕" w:hAnsi="맑은 고딕" w:eastAsia="맑은 고딕"/>
          <w:b w:val="0"/>
          <w:sz w:val="20"/>
        </w:rPr>
        <w:t>: 수집·변환·실행을 관리형으로 제공하는 B2B SaaS. 초기 고객은 공공데이터 활용 기업과 SI 사업자</w:t>
      </w:r>
    </w:p>
    <w:p>
      <w:r>
        <w:rPr>
          <w:rFonts w:ascii="맑은 고딕" w:hAnsi="맑은 고딕" w:eastAsia="맑은 고딕"/>
          <w:b w:val="0"/>
          <w:sz w:val="20"/>
        </w:rPr>
        <w:t>4. 병행: 핵심 기술 특허 출원 검토, 오픈소스 공개 범위 결정을 통한 생태계 확보</w:t>
      </w:r>
    </w:p>
    <w:p w14:paraId="38BC2E50" w14:textId="77777777" w:rsidR="00AB4BA1" w:rsidRPr="00AB4BA1" w:rsidRDefault="00AB4BA1" w:rsidP="00AB4BA1">
      <w:pPr>
        <w:spacing w:line="240" w:lineRule="auto"/>
        <w:rPr>
          <w:sz w:val="22"/>
          <w:szCs w:val="24"/>
        </w:rPr>
      </w:pPr>
      <w:r w:rsidRPr="00AB4BA1">
        <w:rPr>
          <w:rFonts w:hint="eastAsia"/>
          <w:b/>
          <w:bCs/>
          <w:sz w:val="22"/>
          <w:szCs w:val="24"/>
        </w:rPr>
        <w:t xml:space="preserve">7.6. </w:t>
      </w:r>
      <w:proofErr w:type="spellStart"/>
      <w:r w:rsidRPr="00AB4BA1">
        <w:rPr>
          <w:rFonts w:hint="eastAsia"/>
          <w:b/>
          <w:bCs/>
          <w:sz w:val="22"/>
          <w:szCs w:val="24"/>
        </w:rPr>
        <w:t>규제·제도·윤리</w:t>
      </w:r>
      <w:proofErr w:type="spellEnd"/>
      <w:r w:rsidRPr="00AB4BA1">
        <w:rPr>
          <w:rFonts w:hint="eastAsia"/>
          <w:b/>
          <w:bCs/>
          <w:sz w:val="22"/>
          <w:szCs w:val="24"/>
        </w:rPr>
        <w:t xml:space="preserve"> 및 대응방안</w:t>
      </w:r>
    </w:p>
    <w:tbl>
      <w:tblPr>
        <w:tblStyle w:val="a3"/>
        <w:tblW w:type="auto" w:w="0"/>
        <w:tblLook w:firstColumn="1" w:firstRow="1" w:lastColumn="0" w:lastRow="0" w:noHBand="0" w:noVBand="1" w:val="04A0"/>
      </w:tblPr>
      <w:tblGrid>
        <w:gridCol w:w="4819"/>
        <w:gridCol w:w="4819"/>
      </w:tblGrid>
      <w:tr>
        <w:tc>
          <w:tcPr>
            <w:tcW w:type="dxa" w:w="4819"/>
          </w:tcPr>
          <w:p>
            <w:r/>
            <w:r>
              <w:rPr>
                <w:rFonts w:ascii="맑은 고딕" w:hAnsi="맑은 고딕" w:eastAsia="맑은 고딕"/>
                <w:b/>
                <w:sz w:val="20"/>
              </w:rPr>
              <w:t>쟁점</w:t>
            </w:r>
          </w:p>
        </w:tc>
        <w:tc>
          <w:tcPr>
            <w:tcW w:type="dxa" w:w="4819"/>
          </w:tcPr>
          <w:p>
            <w:r/>
            <w:r>
              <w:rPr>
                <w:rFonts w:ascii="맑은 고딕" w:hAnsi="맑은 고딕" w:eastAsia="맑은 고딕"/>
                <w:b/>
                <w:sz w:val="20"/>
              </w:rPr>
              <w:t>대응방안 (구현 상태)</w:t>
            </w:r>
          </w:p>
        </w:tc>
      </w:tr>
      <w:tr>
        <w:tc>
          <w:tcPr>
            <w:tcW w:type="dxa" w:w="4819"/>
          </w:tcPr>
          <w:p>
            <w:r/>
            <w:r>
              <w:rPr>
                <w:rFonts w:ascii="맑은 고딕" w:hAnsi="맑은 고딕" w:eastAsia="맑은 고딕"/>
                <w:b w:val="0"/>
                <w:sz w:val="20"/>
              </w:rPr>
              <w:t>개인정보·민감정보 노출</w:t>
            </w:r>
          </w:p>
        </w:tc>
        <w:tc>
          <w:tcPr>
            <w:tcW w:type="dxa" w:w="4819"/>
          </w:tcPr>
          <w:p>
            <w:r/>
            <w:r>
              <w:rPr>
                <w:rFonts w:ascii="맑은 고딕" w:hAnsi="맑은 고딕" w:eastAsia="맑은 고딕"/>
                <w:b w:val="0"/>
                <w:sz w:val="20"/>
              </w:rPr>
              <w:t>민감 키 8종을 URL·본문·응답 3지점에서 마스킹, 응답 원문 미저장 (구현됨)</w:t>
            </w:r>
          </w:p>
        </w:tc>
      </w:tr>
      <w:tr>
        <w:tc>
          <w:tcPr>
            <w:tcW w:type="dxa" w:w="4819"/>
          </w:tcPr>
          <w:p>
            <w:r/>
            <w:r>
              <w:rPr>
                <w:rFonts w:ascii="맑은 고딕" w:hAnsi="맑은 고딕" w:eastAsia="맑은 고딕"/>
                <w:b w:val="0"/>
                <w:sz w:val="20"/>
              </w:rPr>
              <w:t>대상 서버 부하·이용약관</w:t>
            </w:r>
          </w:p>
        </w:tc>
        <w:tc>
          <w:tcPr>
            <w:tcW w:type="dxa" w:w="4819"/>
          </w:tcPr>
          <w:p>
            <w:r/>
            <w:r>
              <w:rPr>
                <w:rFonts w:ascii="맑은 고딕" w:hAnsi="맑은 고딕" w:eastAsia="맑은 고딕"/>
                <w:b w:val="0"/>
                <w:sz w:val="20"/>
              </w:rPr>
              <w:t>호출 간격 최소 1초·회당 상한·자동 재수집 금지, robots.txt 확인을 거친 수집 설계 (구현됨)</w:t>
            </w:r>
          </w:p>
        </w:tc>
      </w:tr>
      <w:tr>
        <w:tc>
          <w:tcPr>
            <w:tcW w:type="dxa" w:w="4819"/>
          </w:tcPr>
          <w:p>
            <w:r/>
            <w:r>
              <w:rPr>
                <w:rFonts w:ascii="맑은 고딕" w:hAnsi="맑은 고딕" w:eastAsia="맑은 고딕"/>
                <w:b w:val="0"/>
                <w:sz w:val="20"/>
              </w:rPr>
              <w:t>인증정보 오남용</w:t>
            </w:r>
          </w:p>
        </w:tc>
        <w:tc>
          <w:tcPr>
            <w:tcW w:type="dxa" w:w="4819"/>
          </w:tcPr>
          <w:p>
            <w:r/>
            <w:r>
              <w:rPr>
                <w:rFonts w:ascii="맑은 고딕" w:hAnsi="맑은 고딕" w:eastAsia="맑은 고딕"/>
                <w:b w:val="0"/>
                <w:sz w:val="20"/>
              </w:rPr>
              <w:t>인증키를 LLM에 비노출, 실행 직전 서버 주입, 미등록 시 호출 차단 (구현됨)</w:t>
            </w:r>
          </w:p>
        </w:tc>
      </w:tr>
      <w:tr>
        <w:tc>
          <w:tcPr>
            <w:tcW w:type="dxa" w:w="4819"/>
          </w:tcPr>
          <w:p>
            <w:r/>
            <w:r>
              <w:rPr>
                <w:rFonts w:ascii="맑은 고딕" w:hAnsi="맑은 고딕" w:eastAsia="맑은 고딕"/>
                <w:b w:val="0"/>
                <w:sz w:val="20"/>
              </w:rPr>
              <w:t>LLM 오호출·환각</w:t>
            </w:r>
          </w:p>
        </w:tc>
        <w:tc>
          <w:tcPr>
            <w:tcW w:type="dxa" w:w="4819"/>
          </w:tcPr>
          <w:p>
            <w:r/>
            <w:r>
              <w:rPr>
                <w:rFonts w:ascii="맑은 고딕" w:hAnsi="맑은 고딕" w:eastAsia="맑은 고딕"/>
                <w:b w:val="0"/>
                <w:sz w:val="20"/>
              </w:rPr>
              <w:t>실행 전 사용자 확인(HITL) 필수, 도구·인자 강제 지정, 실데이터 기반 요약 (구현됨)</w:t>
            </w:r>
          </w:p>
        </w:tc>
      </w:tr>
      <w:tr>
        <w:tc>
          <w:tcPr>
            <w:tcW w:type="dxa" w:w="4819"/>
          </w:tcPr>
          <w:p>
            <w:r/>
            <w:r>
              <w:rPr>
                <w:rFonts w:ascii="맑은 고딕" w:hAnsi="맑은 고딕" w:eastAsia="맑은 고딕"/>
                <w:b w:val="0"/>
                <w:sz w:val="20"/>
              </w:rPr>
              <w:t>AI 규제(AI기본법 등) 투명성 요구</w:t>
            </w:r>
          </w:p>
        </w:tc>
        <w:tc>
          <w:tcPr>
            <w:tcW w:type="dxa" w:w="4819"/>
          </w:tcPr>
          <w:p>
            <w:r/>
            <w:r>
              <w:rPr>
                <w:rFonts w:ascii="맑은 고딕" w:hAnsi="맑은 고딕" w:eastAsia="맑은 고딕"/>
                <w:b w:val="0"/>
                <w:sz w:val="20"/>
              </w:rPr>
              <w:t>실행 이력·선택 근거(추천 사유·점수)를 화면에 표시하는 설명 가능 구조. 고위험 영역 적용 시 영향평가 절차 수립 예정</w:t>
            </w:r>
          </w:p>
        </w:tc>
      </w:tr>
    </w:tbl>
    <w:sectPr w:rsidR="00AB4BA1" w:rsidRPr="00AB4BA1" w:rsidSect="001B1C08">
      <w:headerReference w:type="even" r:id="rId6"/>
      <w:headerReference w:type="default" r:id="rId7"/>
      <w:footerReference w:type="even" r:id="rId8"/>
      <w:footerReference w:type="default" r:id="rId9"/>
      <w:headerReference w:type="first" r:id="rId10"/>
      <w:footerReference w:type="first" r:id="rId11"/>
      <w:pgSz w:w="11906" w:h="16838"/>
      <w:pgMar w:top="851" w:right="1134" w:bottom="851" w:left="1134" w:header="283"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A6C60" w14:textId="77777777" w:rsidR="00AA6094" w:rsidRDefault="00AA6094" w:rsidP="006D1B95">
      <w:pPr>
        <w:spacing w:after="0" w:line="240" w:lineRule="auto"/>
      </w:pPr>
      <w:r>
        <w:separator/>
      </w:r>
    </w:p>
  </w:endnote>
  <w:endnote w:type="continuationSeparator" w:id="0">
    <w:p w14:paraId="425ADD95" w14:textId="77777777" w:rsidR="00AA6094" w:rsidRDefault="00AA6094" w:rsidP="006D1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EA1F2" w14:textId="77777777" w:rsidR="006D1B95" w:rsidRDefault="006D1B95">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8D55AA" w14:textId="77777777" w:rsidR="006D1B95" w:rsidRDefault="006D1B95">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6AC0C7" w14:textId="77777777" w:rsidR="006D1B95" w:rsidRDefault="006D1B95">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11F468" w14:textId="77777777" w:rsidR="00AA6094" w:rsidRDefault="00AA6094" w:rsidP="006D1B95">
      <w:pPr>
        <w:spacing w:after="0" w:line="240" w:lineRule="auto"/>
      </w:pPr>
      <w:r>
        <w:separator/>
      </w:r>
    </w:p>
  </w:footnote>
  <w:footnote w:type="continuationSeparator" w:id="0">
    <w:p w14:paraId="6AAB5261" w14:textId="77777777" w:rsidR="00AA6094" w:rsidRDefault="00AA6094" w:rsidP="006D1B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A1DFEE" w14:textId="77777777" w:rsidR="006D1B95" w:rsidRDefault="006D1B9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3"/>
      <w:tblW w:w="0" w:type="auto"/>
      <w:tblLook w:val="04A0" w:firstRow="1" w:lastRow="0" w:firstColumn="1" w:lastColumn="0" w:noHBand="0" w:noVBand="1"/>
    </w:tblPr>
    <w:tblGrid>
      <w:gridCol w:w="3008"/>
      <w:gridCol w:w="3009"/>
      <w:gridCol w:w="3009"/>
    </w:tblGrid>
    <w:tr w:rsidR="006D1B95" w:rsidRPr="001B1C08" w14:paraId="584011D7" w14:textId="77777777" w:rsidTr="001B1C08">
      <w:trPr>
        <w:trHeight w:val="284"/>
      </w:trPr>
      <w:tc>
        <w:tcPr>
          <w:tcW w:w="3008" w:type="dxa"/>
        </w:tcPr>
        <w:p w14:paraId="623B238D" w14:textId="584FE869" w:rsidR="006D1B95" w:rsidRPr="001B1C08" w:rsidRDefault="006D1B95">
          <w:pPr>
            <w:pStyle w:val="a4"/>
            <w:rPr>
              <w:w w:val="90"/>
            </w:rPr>
          </w:pPr>
          <w:r w:rsidRPr="001B1C08">
            <w:rPr>
              <w:noProof/>
              <w:w w:val="90"/>
            </w:rPr>
            <w:drawing>
              <wp:inline distT="0" distB="0" distL="0" distR="0" wp14:anchorId="0C93DC6A" wp14:editId="5B2212F4">
                <wp:extent cx="1426394" cy="352425"/>
                <wp:effectExtent l="0" t="0" r="254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a:blip r:embed="rId1">
                          <a:extLst>
                            <a:ext uri="{28A0092B-C50C-407E-A947-70E740481C1C}">
                              <a14:useLocalDpi xmlns:a14="http://schemas.microsoft.com/office/drawing/2010/main" val="0"/>
                            </a:ext>
                          </a:extLst>
                        </a:blip>
                        <a:stretch>
                          <a:fillRect/>
                        </a:stretch>
                      </pic:blipFill>
                      <pic:spPr>
                        <a:xfrm>
                          <a:off x="0" y="0"/>
                          <a:ext cx="1434517" cy="354432"/>
                        </a:xfrm>
                        <a:prstGeom prst="rect">
                          <a:avLst/>
                        </a:prstGeom>
                      </pic:spPr>
                    </pic:pic>
                  </a:graphicData>
                </a:graphic>
              </wp:inline>
            </w:drawing>
          </w:r>
        </w:p>
      </w:tc>
      <w:tc>
        <w:tcPr>
          <w:tcW w:w="3009" w:type="dxa"/>
        </w:tcPr>
        <w:p w14:paraId="11CFB06B" w14:textId="77777777" w:rsidR="006D1B95" w:rsidRPr="001B1C08" w:rsidRDefault="006D1B95">
          <w:pPr>
            <w:pStyle w:val="a4"/>
            <w:rPr>
              <w:w w:val="90"/>
            </w:rPr>
          </w:pPr>
        </w:p>
      </w:tc>
      <w:tc>
        <w:tcPr>
          <w:tcW w:w="3009" w:type="dxa"/>
        </w:tcPr>
        <w:p w14:paraId="67AFA454" w14:textId="5D6451E9" w:rsidR="006D1B95" w:rsidRPr="001B1C08" w:rsidRDefault="006D1B95" w:rsidP="009F7864">
          <w:pPr>
            <w:pStyle w:val="a4"/>
            <w:jc w:val="right"/>
            <w:rPr>
              <w:w w:val="90"/>
            </w:rPr>
          </w:pPr>
          <w:r w:rsidRPr="001B1C08">
            <w:rPr>
              <w:noProof/>
              <w:w w:val="90"/>
            </w:rPr>
            <w:drawing>
              <wp:inline distT="0" distB="0" distL="0" distR="0" wp14:anchorId="6CA73381" wp14:editId="78F681D0">
                <wp:extent cx="1683385" cy="267820"/>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 2"/>
                        <pic:cNvPicPr/>
                      </pic:nvPicPr>
                      <pic:blipFill>
                        <a:blip r:embed="rId2">
                          <a:extLst>
                            <a:ext uri="{28A0092B-C50C-407E-A947-70E740481C1C}">
                              <a14:useLocalDpi xmlns:a14="http://schemas.microsoft.com/office/drawing/2010/main" val="0"/>
                            </a:ext>
                          </a:extLst>
                        </a:blip>
                        <a:stretch>
                          <a:fillRect/>
                        </a:stretch>
                      </pic:blipFill>
                      <pic:spPr>
                        <a:xfrm>
                          <a:off x="0" y="0"/>
                          <a:ext cx="1683385" cy="267820"/>
                        </a:xfrm>
                        <a:prstGeom prst="rect">
                          <a:avLst/>
                        </a:prstGeom>
                      </pic:spPr>
                    </pic:pic>
                  </a:graphicData>
                </a:graphic>
              </wp:inline>
            </w:drawing>
          </w:r>
        </w:p>
      </w:tc>
    </w:tr>
  </w:tbl>
  <w:p w14:paraId="0B28D365" w14:textId="77777777" w:rsidR="006D1B95" w:rsidRDefault="006D1B95">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45254" w14:textId="77777777" w:rsidR="006D1B95" w:rsidRDefault="006D1B9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0AD"/>
    <w:rsid w:val="00010253"/>
    <w:rsid w:val="0003394F"/>
    <w:rsid w:val="00053C8D"/>
    <w:rsid w:val="000578B0"/>
    <w:rsid w:val="00176597"/>
    <w:rsid w:val="001B1C08"/>
    <w:rsid w:val="001C66D9"/>
    <w:rsid w:val="00205C15"/>
    <w:rsid w:val="0021396E"/>
    <w:rsid w:val="00235CAF"/>
    <w:rsid w:val="00270E60"/>
    <w:rsid w:val="002F0230"/>
    <w:rsid w:val="004042F4"/>
    <w:rsid w:val="00576C88"/>
    <w:rsid w:val="00645209"/>
    <w:rsid w:val="006D00D8"/>
    <w:rsid w:val="006D1B95"/>
    <w:rsid w:val="00731C5D"/>
    <w:rsid w:val="007541F2"/>
    <w:rsid w:val="008310AD"/>
    <w:rsid w:val="009F7864"/>
    <w:rsid w:val="00AA6094"/>
    <w:rsid w:val="00AB4BA1"/>
    <w:rsid w:val="00C4694E"/>
    <w:rsid w:val="00CF5F19"/>
    <w:rsid w:val="00D930AC"/>
    <w:rsid w:val="00E11B88"/>
    <w:rsid w:val="00E56296"/>
    <w:rsid w:val="00F115E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06F02D"/>
  <w15:chartTrackingRefBased/>
  <w15:docId w15:val="{DD598A7E-3DF7-4877-A0B3-35C062CB7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4BA1"/>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56296"/>
    <w:pPr>
      <w:spacing w:after="0" w:line="240" w:lineRule="auto"/>
    </w:pPr>
    <w:tblPr/>
  </w:style>
  <w:style w:type="paragraph" w:styleId="a4">
    <w:name w:val="header"/>
    <w:basedOn w:val="a"/>
    <w:link w:val="Char"/>
    <w:uiPriority w:val="99"/>
    <w:unhideWhenUsed/>
    <w:rsid w:val="006D1B95"/>
    <w:pPr>
      <w:tabs>
        <w:tab w:val="center" w:pos="4513"/>
        <w:tab w:val="right" w:pos="9026"/>
      </w:tabs>
      <w:snapToGrid w:val="0"/>
    </w:pPr>
  </w:style>
  <w:style w:type="character" w:customStyle="1" w:styleId="Char">
    <w:name w:val="머리글 Char"/>
    <w:basedOn w:val="a0"/>
    <w:link w:val="a4"/>
    <w:uiPriority w:val="99"/>
    <w:rsid w:val="006D1B95"/>
  </w:style>
  <w:style w:type="paragraph" w:styleId="a5">
    <w:name w:val="footer"/>
    <w:basedOn w:val="a"/>
    <w:link w:val="Char0"/>
    <w:uiPriority w:val="99"/>
    <w:unhideWhenUsed/>
    <w:rsid w:val="006D1B95"/>
    <w:pPr>
      <w:tabs>
        <w:tab w:val="center" w:pos="4513"/>
        <w:tab w:val="right" w:pos="9026"/>
      </w:tabs>
      <w:snapToGrid w:val="0"/>
    </w:pPr>
  </w:style>
  <w:style w:type="character" w:customStyle="1" w:styleId="Char0">
    <w:name w:val="바닥글 Char"/>
    <w:basedOn w:val="a0"/>
    <w:link w:val="a5"/>
    <w:uiPriority w:val="99"/>
    <w:rsid w:val="006D1B95"/>
  </w:style>
  <w:style w:type="table" w:styleId="a6">
    <w:name w:val="Grid Table Light"/>
    <w:basedOn w:val="a1"/>
    <w:uiPriority w:val="40"/>
    <w:rsid w:val="00010253"/>
    <w:pPr>
      <w:spacing w:after="0" w:line="240" w:lineRule="auto"/>
    </w:pPr>
    <w:tblPr>
      <w:tblBorders>
        <w:top w:val="single" w:sz="4" w:space="0" w:color="4472C4" w:themeColor="accent1"/>
        <w:left w:val="single" w:sz="4" w:space="0" w:color="4472C4" w:themeColor="accent1"/>
        <w:bottom w:val="single" w:sz="4" w:space="0" w:color="4472C4" w:themeColor="accent1"/>
        <w:right w:val="single" w:sz="4" w:space="0" w:color="4472C4" w:themeColor="accent1"/>
        <w:insideH w:val="single" w:sz="4" w:space="0" w:color="4472C4" w:themeColor="accent1"/>
        <w:insideV w:val="single" w:sz="4" w:space="0" w:color="4472C4" w:themeColor="accent1"/>
      </w:tblBorders>
    </w:tblPr>
    <w:tcPr>
      <w:shd w:val="clear" w:color="auto" w:fill="auto"/>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398198">
      <w:bodyDiv w:val="1"/>
      <w:marLeft w:val="0"/>
      <w:marRight w:val="0"/>
      <w:marTop w:val="0"/>
      <w:marBottom w:val="0"/>
      <w:divBdr>
        <w:top w:val="none" w:sz="0" w:space="0" w:color="auto"/>
        <w:left w:val="none" w:sz="0" w:space="0" w:color="auto"/>
        <w:bottom w:val="none" w:sz="0" w:space="0" w:color="auto"/>
        <w:right w:val="none" w:sz="0" w:space="0" w:color="auto"/>
      </w:divBdr>
    </w:div>
    <w:div w:id="190073723">
      <w:bodyDiv w:val="1"/>
      <w:marLeft w:val="0"/>
      <w:marRight w:val="0"/>
      <w:marTop w:val="0"/>
      <w:marBottom w:val="0"/>
      <w:divBdr>
        <w:top w:val="none" w:sz="0" w:space="0" w:color="auto"/>
        <w:left w:val="none" w:sz="0" w:space="0" w:color="auto"/>
        <w:bottom w:val="none" w:sz="0" w:space="0" w:color="auto"/>
        <w:right w:val="none" w:sz="0" w:space="0" w:color="auto"/>
      </w:divBdr>
    </w:div>
    <w:div w:id="252781792">
      <w:bodyDiv w:val="1"/>
      <w:marLeft w:val="0"/>
      <w:marRight w:val="0"/>
      <w:marTop w:val="0"/>
      <w:marBottom w:val="0"/>
      <w:divBdr>
        <w:top w:val="none" w:sz="0" w:space="0" w:color="auto"/>
        <w:left w:val="none" w:sz="0" w:space="0" w:color="auto"/>
        <w:bottom w:val="none" w:sz="0" w:space="0" w:color="auto"/>
        <w:right w:val="none" w:sz="0" w:space="0" w:color="auto"/>
      </w:divBdr>
    </w:div>
    <w:div w:id="372196235">
      <w:bodyDiv w:val="1"/>
      <w:marLeft w:val="0"/>
      <w:marRight w:val="0"/>
      <w:marTop w:val="0"/>
      <w:marBottom w:val="0"/>
      <w:divBdr>
        <w:top w:val="none" w:sz="0" w:space="0" w:color="auto"/>
        <w:left w:val="none" w:sz="0" w:space="0" w:color="auto"/>
        <w:bottom w:val="none" w:sz="0" w:space="0" w:color="auto"/>
        <w:right w:val="none" w:sz="0" w:space="0" w:color="auto"/>
      </w:divBdr>
    </w:div>
    <w:div w:id="378365350">
      <w:bodyDiv w:val="1"/>
      <w:marLeft w:val="0"/>
      <w:marRight w:val="0"/>
      <w:marTop w:val="0"/>
      <w:marBottom w:val="0"/>
      <w:divBdr>
        <w:top w:val="none" w:sz="0" w:space="0" w:color="auto"/>
        <w:left w:val="none" w:sz="0" w:space="0" w:color="auto"/>
        <w:bottom w:val="none" w:sz="0" w:space="0" w:color="auto"/>
        <w:right w:val="none" w:sz="0" w:space="0" w:color="auto"/>
      </w:divBdr>
    </w:div>
    <w:div w:id="446235490">
      <w:bodyDiv w:val="1"/>
      <w:marLeft w:val="0"/>
      <w:marRight w:val="0"/>
      <w:marTop w:val="0"/>
      <w:marBottom w:val="0"/>
      <w:divBdr>
        <w:top w:val="none" w:sz="0" w:space="0" w:color="auto"/>
        <w:left w:val="none" w:sz="0" w:space="0" w:color="auto"/>
        <w:bottom w:val="none" w:sz="0" w:space="0" w:color="auto"/>
        <w:right w:val="none" w:sz="0" w:space="0" w:color="auto"/>
      </w:divBdr>
    </w:div>
    <w:div w:id="506212890">
      <w:bodyDiv w:val="1"/>
      <w:marLeft w:val="0"/>
      <w:marRight w:val="0"/>
      <w:marTop w:val="0"/>
      <w:marBottom w:val="0"/>
      <w:divBdr>
        <w:top w:val="none" w:sz="0" w:space="0" w:color="auto"/>
        <w:left w:val="none" w:sz="0" w:space="0" w:color="auto"/>
        <w:bottom w:val="none" w:sz="0" w:space="0" w:color="auto"/>
        <w:right w:val="none" w:sz="0" w:space="0" w:color="auto"/>
      </w:divBdr>
    </w:div>
    <w:div w:id="645403870">
      <w:bodyDiv w:val="1"/>
      <w:marLeft w:val="0"/>
      <w:marRight w:val="0"/>
      <w:marTop w:val="0"/>
      <w:marBottom w:val="0"/>
      <w:divBdr>
        <w:top w:val="none" w:sz="0" w:space="0" w:color="auto"/>
        <w:left w:val="none" w:sz="0" w:space="0" w:color="auto"/>
        <w:bottom w:val="none" w:sz="0" w:space="0" w:color="auto"/>
        <w:right w:val="none" w:sz="0" w:space="0" w:color="auto"/>
      </w:divBdr>
    </w:div>
    <w:div w:id="681401290">
      <w:bodyDiv w:val="1"/>
      <w:marLeft w:val="0"/>
      <w:marRight w:val="0"/>
      <w:marTop w:val="0"/>
      <w:marBottom w:val="0"/>
      <w:divBdr>
        <w:top w:val="none" w:sz="0" w:space="0" w:color="auto"/>
        <w:left w:val="none" w:sz="0" w:space="0" w:color="auto"/>
        <w:bottom w:val="none" w:sz="0" w:space="0" w:color="auto"/>
        <w:right w:val="none" w:sz="0" w:space="0" w:color="auto"/>
      </w:divBdr>
    </w:div>
    <w:div w:id="772553032">
      <w:bodyDiv w:val="1"/>
      <w:marLeft w:val="0"/>
      <w:marRight w:val="0"/>
      <w:marTop w:val="0"/>
      <w:marBottom w:val="0"/>
      <w:divBdr>
        <w:top w:val="none" w:sz="0" w:space="0" w:color="auto"/>
        <w:left w:val="none" w:sz="0" w:space="0" w:color="auto"/>
        <w:bottom w:val="none" w:sz="0" w:space="0" w:color="auto"/>
        <w:right w:val="none" w:sz="0" w:space="0" w:color="auto"/>
      </w:divBdr>
    </w:div>
    <w:div w:id="819270210">
      <w:bodyDiv w:val="1"/>
      <w:marLeft w:val="0"/>
      <w:marRight w:val="0"/>
      <w:marTop w:val="0"/>
      <w:marBottom w:val="0"/>
      <w:divBdr>
        <w:top w:val="none" w:sz="0" w:space="0" w:color="auto"/>
        <w:left w:val="none" w:sz="0" w:space="0" w:color="auto"/>
        <w:bottom w:val="none" w:sz="0" w:space="0" w:color="auto"/>
        <w:right w:val="none" w:sz="0" w:space="0" w:color="auto"/>
      </w:divBdr>
    </w:div>
    <w:div w:id="860827258">
      <w:bodyDiv w:val="1"/>
      <w:marLeft w:val="0"/>
      <w:marRight w:val="0"/>
      <w:marTop w:val="0"/>
      <w:marBottom w:val="0"/>
      <w:divBdr>
        <w:top w:val="none" w:sz="0" w:space="0" w:color="auto"/>
        <w:left w:val="none" w:sz="0" w:space="0" w:color="auto"/>
        <w:bottom w:val="none" w:sz="0" w:space="0" w:color="auto"/>
        <w:right w:val="none" w:sz="0" w:space="0" w:color="auto"/>
      </w:divBdr>
    </w:div>
    <w:div w:id="911238345">
      <w:bodyDiv w:val="1"/>
      <w:marLeft w:val="0"/>
      <w:marRight w:val="0"/>
      <w:marTop w:val="0"/>
      <w:marBottom w:val="0"/>
      <w:divBdr>
        <w:top w:val="none" w:sz="0" w:space="0" w:color="auto"/>
        <w:left w:val="none" w:sz="0" w:space="0" w:color="auto"/>
        <w:bottom w:val="none" w:sz="0" w:space="0" w:color="auto"/>
        <w:right w:val="none" w:sz="0" w:space="0" w:color="auto"/>
      </w:divBdr>
    </w:div>
    <w:div w:id="914435827">
      <w:bodyDiv w:val="1"/>
      <w:marLeft w:val="0"/>
      <w:marRight w:val="0"/>
      <w:marTop w:val="0"/>
      <w:marBottom w:val="0"/>
      <w:divBdr>
        <w:top w:val="none" w:sz="0" w:space="0" w:color="auto"/>
        <w:left w:val="none" w:sz="0" w:space="0" w:color="auto"/>
        <w:bottom w:val="none" w:sz="0" w:space="0" w:color="auto"/>
        <w:right w:val="none" w:sz="0" w:space="0" w:color="auto"/>
      </w:divBdr>
    </w:div>
    <w:div w:id="1179546063">
      <w:bodyDiv w:val="1"/>
      <w:marLeft w:val="0"/>
      <w:marRight w:val="0"/>
      <w:marTop w:val="0"/>
      <w:marBottom w:val="0"/>
      <w:divBdr>
        <w:top w:val="none" w:sz="0" w:space="0" w:color="auto"/>
        <w:left w:val="none" w:sz="0" w:space="0" w:color="auto"/>
        <w:bottom w:val="none" w:sz="0" w:space="0" w:color="auto"/>
        <w:right w:val="none" w:sz="0" w:space="0" w:color="auto"/>
      </w:divBdr>
    </w:div>
    <w:div w:id="1271358902">
      <w:bodyDiv w:val="1"/>
      <w:marLeft w:val="0"/>
      <w:marRight w:val="0"/>
      <w:marTop w:val="0"/>
      <w:marBottom w:val="0"/>
      <w:divBdr>
        <w:top w:val="none" w:sz="0" w:space="0" w:color="auto"/>
        <w:left w:val="none" w:sz="0" w:space="0" w:color="auto"/>
        <w:bottom w:val="none" w:sz="0" w:space="0" w:color="auto"/>
        <w:right w:val="none" w:sz="0" w:space="0" w:color="auto"/>
      </w:divBdr>
    </w:div>
    <w:div w:id="1376395666">
      <w:bodyDiv w:val="1"/>
      <w:marLeft w:val="0"/>
      <w:marRight w:val="0"/>
      <w:marTop w:val="0"/>
      <w:marBottom w:val="0"/>
      <w:divBdr>
        <w:top w:val="none" w:sz="0" w:space="0" w:color="auto"/>
        <w:left w:val="none" w:sz="0" w:space="0" w:color="auto"/>
        <w:bottom w:val="none" w:sz="0" w:space="0" w:color="auto"/>
        <w:right w:val="none" w:sz="0" w:space="0" w:color="auto"/>
      </w:divBdr>
    </w:div>
    <w:div w:id="1435708698">
      <w:bodyDiv w:val="1"/>
      <w:marLeft w:val="0"/>
      <w:marRight w:val="0"/>
      <w:marTop w:val="0"/>
      <w:marBottom w:val="0"/>
      <w:divBdr>
        <w:top w:val="none" w:sz="0" w:space="0" w:color="auto"/>
        <w:left w:val="none" w:sz="0" w:space="0" w:color="auto"/>
        <w:bottom w:val="none" w:sz="0" w:space="0" w:color="auto"/>
        <w:right w:val="none" w:sz="0" w:space="0" w:color="auto"/>
      </w:divBdr>
    </w:div>
    <w:div w:id="1451319974">
      <w:bodyDiv w:val="1"/>
      <w:marLeft w:val="0"/>
      <w:marRight w:val="0"/>
      <w:marTop w:val="0"/>
      <w:marBottom w:val="0"/>
      <w:divBdr>
        <w:top w:val="none" w:sz="0" w:space="0" w:color="auto"/>
        <w:left w:val="none" w:sz="0" w:space="0" w:color="auto"/>
        <w:bottom w:val="none" w:sz="0" w:space="0" w:color="auto"/>
        <w:right w:val="none" w:sz="0" w:space="0" w:color="auto"/>
      </w:divBdr>
    </w:div>
    <w:div w:id="1561136570">
      <w:bodyDiv w:val="1"/>
      <w:marLeft w:val="0"/>
      <w:marRight w:val="0"/>
      <w:marTop w:val="0"/>
      <w:marBottom w:val="0"/>
      <w:divBdr>
        <w:top w:val="none" w:sz="0" w:space="0" w:color="auto"/>
        <w:left w:val="none" w:sz="0" w:space="0" w:color="auto"/>
        <w:bottom w:val="none" w:sz="0" w:space="0" w:color="auto"/>
        <w:right w:val="none" w:sz="0" w:space="0" w:color="auto"/>
      </w:divBdr>
    </w:div>
    <w:div w:id="1842699498">
      <w:bodyDiv w:val="1"/>
      <w:marLeft w:val="0"/>
      <w:marRight w:val="0"/>
      <w:marTop w:val="0"/>
      <w:marBottom w:val="0"/>
      <w:divBdr>
        <w:top w:val="none" w:sz="0" w:space="0" w:color="auto"/>
        <w:left w:val="none" w:sz="0" w:space="0" w:color="auto"/>
        <w:bottom w:val="none" w:sz="0" w:space="0" w:color="auto"/>
        <w:right w:val="none" w:sz="0" w:space="0" w:color="auto"/>
      </w:divBdr>
    </w:div>
    <w:div w:id="1848249758">
      <w:bodyDiv w:val="1"/>
      <w:marLeft w:val="0"/>
      <w:marRight w:val="0"/>
      <w:marTop w:val="0"/>
      <w:marBottom w:val="0"/>
      <w:divBdr>
        <w:top w:val="none" w:sz="0" w:space="0" w:color="auto"/>
        <w:left w:val="none" w:sz="0" w:space="0" w:color="auto"/>
        <w:bottom w:val="none" w:sz="0" w:space="0" w:color="auto"/>
        <w:right w:val="none" w:sz="0" w:space="0" w:color="auto"/>
      </w:divBdr>
    </w:div>
    <w:div w:id="1878658072">
      <w:bodyDiv w:val="1"/>
      <w:marLeft w:val="0"/>
      <w:marRight w:val="0"/>
      <w:marTop w:val="0"/>
      <w:marBottom w:val="0"/>
      <w:divBdr>
        <w:top w:val="none" w:sz="0" w:space="0" w:color="auto"/>
        <w:left w:val="none" w:sz="0" w:space="0" w:color="auto"/>
        <w:bottom w:val="none" w:sz="0" w:space="0" w:color="auto"/>
        <w:right w:val="none" w:sz="0" w:space="0" w:color="auto"/>
      </w:divBdr>
    </w:div>
    <w:div w:id="1898004460">
      <w:bodyDiv w:val="1"/>
      <w:marLeft w:val="0"/>
      <w:marRight w:val="0"/>
      <w:marTop w:val="0"/>
      <w:marBottom w:val="0"/>
      <w:divBdr>
        <w:top w:val="none" w:sz="0" w:space="0" w:color="auto"/>
        <w:left w:val="none" w:sz="0" w:space="0" w:color="auto"/>
        <w:bottom w:val="none" w:sz="0" w:space="0" w:color="auto"/>
        <w:right w:val="none" w:sz="0" w:space="0" w:color="auto"/>
      </w:divBdr>
    </w:div>
    <w:div w:id="2028866705">
      <w:bodyDiv w:val="1"/>
      <w:marLeft w:val="0"/>
      <w:marRight w:val="0"/>
      <w:marTop w:val="0"/>
      <w:marBottom w:val="0"/>
      <w:divBdr>
        <w:top w:val="none" w:sz="0" w:space="0" w:color="auto"/>
        <w:left w:val="none" w:sz="0" w:space="0" w:color="auto"/>
        <w:bottom w:val="none" w:sz="0" w:space="0" w:color="auto"/>
        <w:right w:val="none" w:sz="0" w:space="0" w:color="auto"/>
      </w:divBdr>
    </w:div>
    <w:div w:id="2051877546">
      <w:bodyDiv w:val="1"/>
      <w:marLeft w:val="0"/>
      <w:marRight w:val="0"/>
      <w:marTop w:val="0"/>
      <w:marBottom w:val="0"/>
      <w:divBdr>
        <w:top w:val="none" w:sz="0" w:space="0" w:color="auto"/>
        <w:left w:val="none" w:sz="0" w:space="0" w:color="auto"/>
        <w:bottom w:val="none" w:sz="0" w:space="0" w:color="auto"/>
        <w:right w:val="none" w:sz="0" w:space="0" w:color="auto"/>
      </w:divBdr>
    </w:div>
    <w:div w:id="2067215684">
      <w:bodyDiv w:val="1"/>
      <w:marLeft w:val="0"/>
      <w:marRight w:val="0"/>
      <w:marTop w:val="0"/>
      <w:marBottom w:val="0"/>
      <w:divBdr>
        <w:top w:val="none" w:sz="0" w:space="0" w:color="auto"/>
        <w:left w:val="none" w:sz="0" w:space="0" w:color="auto"/>
        <w:bottom w:val="none" w:sz="0" w:space="0" w:color="auto"/>
        <w:right w:val="none" w:sz="0" w:space="0" w:color="auto"/>
      </w:divBdr>
    </w:div>
    <w:div w:id="2119446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12</Pages>
  <Words>804</Words>
  <Characters>4586</Characters>
  <Application>Microsoft Office Word</Application>
  <DocSecurity>0</DocSecurity>
  <Lines>38</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Jihye Ahn</dc:creator>
  <cp:keywords/>
  <dc:description/>
  <cp:lastModifiedBy>Jihye Ahn</cp:lastModifiedBy>
  <cp:revision>17</cp:revision>
  <dcterms:created xsi:type="dcterms:W3CDTF">2026-05-18T04:58:00Z</dcterms:created>
  <dcterms:modified xsi:type="dcterms:W3CDTF">2026-05-20T00:24:00Z</dcterms:modified>
</cp:coreProperties>
</file>